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5ACC6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1477FB6" wp14:editId="24CCC8D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1FEB2" w14:textId="77777777" w:rsidR="005E317F" w:rsidRDefault="005E317F" w:rsidP="005E317F">
      <w:pPr>
        <w:rPr>
          <w:sz w:val="19"/>
        </w:rPr>
      </w:pPr>
    </w:p>
    <w:p w14:paraId="0444D98B" w14:textId="3D18E228" w:rsidR="005E317F" w:rsidRPr="00E500D4" w:rsidRDefault="00B07B97" w:rsidP="005E317F">
      <w:pPr>
        <w:pStyle w:val="ShortT"/>
      </w:pPr>
      <w:bookmarkStart w:id="0" w:name="_Hlk169968021"/>
      <w:r w:rsidRPr="00B07B97">
        <w:t xml:space="preserve">Child Care Subsidy Amendment </w:t>
      </w:r>
      <w:r w:rsidR="005E317F">
        <w:t>(</w:t>
      </w:r>
      <w:bookmarkStart w:id="1" w:name="_Hlk171790878"/>
      <w:r w:rsidR="00031C6B">
        <w:t>Parent Pathways</w:t>
      </w:r>
      <w:r w:rsidR="004B3A36">
        <w:t xml:space="preserve"> and Other Measures</w:t>
      </w:r>
      <w:bookmarkEnd w:id="1"/>
      <w:r w:rsidR="005E317F">
        <w:t xml:space="preserve">) </w:t>
      </w:r>
      <w:r>
        <w:t>Minister’s Rules 2024</w:t>
      </w:r>
    </w:p>
    <w:bookmarkEnd w:id="0"/>
    <w:p w14:paraId="605A6C08" w14:textId="0A7C023D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B07B97">
        <w:rPr>
          <w:szCs w:val="22"/>
        </w:rPr>
        <w:t>Jason Clare</w:t>
      </w:r>
      <w:r w:rsidRPr="00DA182D">
        <w:rPr>
          <w:szCs w:val="22"/>
        </w:rPr>
        <w:t xml:space="preserve">, </w:t>
      </w:r>
      <w:r w:rsidR="00B07B97">
        <w:rPr>
          <w:szCs w:val="22"/>
        </w:rPr>
        <w:t>Minister for Education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B07B97">
        <w:rPr>
          <w:szCs w:val="22"/>
        </w:rPr>
        <w:t>rules</w:t>
      </w:r>
      <w:r w:rsidRPr="00DA182D">
        <w:rPr>
          <w:szCs w:val="22"/>
        </w:rPr>
        <w:t>.</w:t>
      </w:r>
    </w:p>
    <w:p w14:paraId="07EF5423" w14:textId="31ECA12D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0C568C">
        <w:rPr>
          <w:szCs w:val="22"/>
        </w:rPr>
        <w:t>2</w:t>
      </w:r>
      <w:r w:rsidR="0098778E">
        <w:rPr>
          <w:szCs w:val="22"/>
        </w:rPr>
        <w:t>8</w:t>
      </w:r>
      <w:r w:rsidR="000C568C">
        <w:rPr>
          <w:szCs w:val="22"/>
        </w:rPr>
        <w:t xml:space="preserve"> October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37B8568" w14:textId="783F8266" w:rsidR="005E317F" w:rsidRDefault="00B07B97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B07B97">
        <w:rPr>
          <w:szCs w:val="22"/>
        </w:rPr>
        <w:t>Jason Clare</w:t>
      </w:r>
      <w:r w:rsidR="005E317F" w:rsidRPr="00A75FE9">
        <w:rPr>
          <w:szCs w:val="22"/>
        </w:rPr>
        <w:t xml:space="preserve"> </w:t>
      </w:r>
    </w:p>
    <w:p w14:paraId="34B98D38" w14:textId="1F54355B" w:rsidR="005E317F" w:rsidRPr="000D3FB9" w:rsidRDefault="00B07B97" w:rsidP="005E317F">
      <w:pPr>
        <w:pStyle w:val="SignCoverPageEnd"/>
        <w:ind w:right="91"/>
        <w:rPr>
          <w:sz w:val="22"/>
        </w:rPr>
      </w:pPr>
      <w:r w:rsidRPr="00B07B97">
        <w:rPr>
          <w:sz w:val="22"/>
        </w:rPr>
        <w:t>Minister for Education</w:t>
      </w:r>
    </w:p>
    <w:p w14:paraId="4D6B7E27" w14:textId="77777777" w:rsidR="00B20990" w:rsidRDefault="00B20990" w:rsidP="00B20990"/>
    <w:p w14:paraId="2FD36BB8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CD84B9B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2" w:name="BKCheck15B_2"/>
    <w:bookmarkEnd w:id="2"/>
    <w:p w14:paraId="6159B272" w14:textId="0A83CF91" w:rsidR="00AD1A64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AD1A64">
        <w:rPr>
          <w:noProof/>
        </w:rPr>
        <w:t>1  Name</w:t>
      </w:r>
      <w:r w:rsidR="00AD1A64">
        <w:rPr>
          <w:noProof/>
        </w:rPr>
        <w:tab/>
      </w:r>
      <w:r w:rsidR="00AD1A64">
        <w:rPr>
          <w:noProof/>
        </w:rPr>
        <w:fldChar w:fldCharType="begin"/>
      </w:r>
      <w:r w:rsidR="00AD1A64">
        <w:rPr>
          <w:noProof/>
        </w:rPr>
        <w:instrText xml:space="preserve"> PAGEREF _Toc180669195 \h </w:instrText>
      </w:r>
      <w:r w:rsidR="00AD1A64">
        <w:rPr>
          <w:noProof/>
        </w:rPr>
      </w:r>
      <w:r w:rsidR="00AD1A64">
        <w:rPr>
          <w:noProof/>
        </w:rPr>
        <w:fldChar w:fldCharType="separate"/>
      </w:r>
      <w:r w:rsidR="00AD1A64">
        <w:rPr>
          <w:noProof/>
        </w:rPr>
        <w:t>1</w:t>
      </w:r>
      <w:r w:rsidR="00AD1A64">
        <w:rPr>
          <w:noProof/>
        </w:rPr>
        <w:fldChar w:fldCharType="end"/>
      </w:r>
    </w:p>
    <w:p w14:paraId="491FADA2" w14:textId="71909887" w:rsidR="00AD1A64" w:rsidRDefault="00AD1A6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_Toc180669196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F55011B" w14:textId="7B7DB3A0" w:rsidR="00AD1A64" w:rsidRDefault="00AD1A6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_Toc180669197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B18602B" w14:textId="6DE8E46A" w:rsidR="00AD1A64" w:rsidRDefault="00AD1A6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_Toc180669198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12E3905" w14:textId="51DB6E34" w:rsidR="00AD1A64" w:rsidRDefault="00AD1A64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_Toc180669199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54E6821" w14:textId="72F2EC7A" w:rsidR="00AD1A64" w:rsidRDefault="00AD1A64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 1—Parent Pathways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_Toc180669200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BFDA8BB" w14:textId="092BCDC2" w:rsidR="00AD1A64" w:rsidRDefault="00AD1A64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Child Care Subsidy Minister’s Rules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_Toc180669201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D3EF9C2" w14:textId="07C3A6A5" w:rsidR="00AD1A64" w:rsidRDefault="00AD1A64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 2—Provider discounts and third party payments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_Toc180669202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4004990" w14:textId="1B1DEE4B" w:rsidR="00AD1A64" w:rsidRDefault="00AD1A64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Child Care Subsidy Minister’s Rules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_Toc180669203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A12FB17" w14:textId="3FBC4C8F" w:rsidR="00AD1A64" w:rsidRDefault="00AD1A64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 3—ACCS (Transition to Work) skills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_Toc180669204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537A322" w14:textId="74696C89" w:rsidR="00AD1A64" w:rsidRDefault="00AD1A64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Child Care Subsidy Minister’s Rules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_Toc180669205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27A19E9" w14:textId="1FA197A6" w:rsidR="00AD1A64" w:rsidRDefault="00AD1A64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 4—Disability 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_Toc180669206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140A8DB" w14:textId="7387C72F" w:rsidR="00AD1A64" w:rsidRDefault="00AD1A64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Child Care Subsidy Minister’s Rules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_Toc180669207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89AAFA7" w14:textId="2A1E4CB6" w:rsidR="00AD1A64" w:rsidRDefault="00AD1A64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 5—Grant purposes supported by standing appropriation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_Toc180669208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1517F31" w14:textId="20D2F103" w:rsidR="00AD1A64" w:rsidRDefault="00AD1A64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Child Care Subsidy Minister’s Rules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_Toc180669209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2E6199C" w14:textId="0E92AD88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70713F53" w14:textId="77777777" w:rsidR="00B20990" w:rsidRDefault="00B20990" w:rsidP="00B20990"/>
    <w:p w14:paraId="43974232" w14:textId="77777777" w:rsidR="00B20990" w:rsidRDefault="00B20990" w:rsidP="00B20990">
      <w:pPr>
        <w:sectPr w:rsidR="00B20990" w:rsidSect="00387CE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CD35980" w14:textId="77777777" w:rsidR="005E317F" w:rsidRPr="009C2562" w:rsidRDefault="005E317F" w:rsidP="005E317F">
      <w:pPr>
        <w:pStyle w:val="ActHead5"/>
      </w:pPr>
      <w:bookmarkStart w:id="3" w:name="_Toc180669195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3"/>
    </w:p>
    <w:p w14:paraId="731D351A" w14:textId="0848272A" w:rsidR="005E317F" w:rsidRPr="006A13C9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r w:rsidR="00B07B97" w:rsidRPr="00B07B97">
        <w:rPr>
          <w:i/>
          <w:iCs/>
        </w:rPr>
        <w:t xml:space="preserve">Child Care Subsidy Amendment </w:t>
      </w:r>
      <w:r w:rsidR="00B07B97" w:rsidRPr="00495E96">
        <w:rPr>
          <w:i/>
          <w:iCs/>
        </w:rPr>
        <w:t>(</w:t>
      </w:r>
      <w:r w:rsidR="00031C6B">
        <w:rPr>
          <w:i/>
          <w:iCs/>
        </w:rPr>
        <w:t xml:space="preserve">Parent Pathways </w:t>
      </w:r>
      <w:r w:rsidR="004B3A36" w:rsidRPr="004B3A36">
        <w:rPr>
          <w:i/>
          <w:iCs/>
        </w:rPr>
        <w:t xml:space="preserve">and Other </w:t>
      </w:r>
      <w:r w:rsidR="004B3A36" w:rsidRPr="006A13C9">
        <w:rPr>
          <w:i/>
          <w:iCs/>
        </w:rPr>
        <w:t>Measures</w:t>
      </w:r>
      <w:r w:rsidR="00B07B97" w:rsidRPr="006A13C9">
        <w:rPr>
          <w:i/>
          <w:iCs/>
        </w:rPr>
        <w:t>) Minister’s Rules 2024</w:t>
      </w:r>
      <w:r w:rsidRPr="006A13C9">
        <w:t>.</w:t>
      </w:r>
    </w:p>
    <w:p w14:paraId="428B09BA" w14:textId="77777777" w:rsidR="005E317F" w:rsidRDefault="005E317F" w:rsidP="005E317F">
      <w:pPr>
        <w:pStyle w:val="ActHead5"/>
      </w:pPr>
      <w:bookmarkStart w:id="4" w:name="_Toc180669196"/>
      <w:r w:rsidRPr="006A13C9">
        <w:rPr>
          <w:rStyle w:val="CharSectno"/>
        </w:rPr>
        <w:t>2</w:t>
      </w:r>
      <w:r w:rsidRPr="006A13C9">
        <w:t xml:space="preserve">  Commencement</w:t>
      </w:r>
      <w:bookmarkEnd w:id="4"/>
    </w:p>
    <w:p w14:paraId="6B00F1F8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E4FA949" w14:textId="77777777" w:rsidR="00002BCC" w:rsidRPr="003422B4" w:rsidRDefault="00002BCC" w:rsidP="00002BC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593"/>
        <w:gridCol w:w="3928"/>
        <w:gridCol w:w="1843"/>
      </w:tblGrid>
      <w:tr w:rsidR="00002BCC" w:rsidRPr="003422B4" w14:paraId="2D0339FE" w14:textId="77777777" w:rsidTr="00E3758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11E2876" w14:textId="77777777" w:rsidR="00002BCC" w:rsidRPr="003422B4" w:rsidRDefault="00002BCC" w:rsidP="00387CEF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4F7BB1EE" w14:textId="77777777" w:rsidTr="00E3758F">
        <w:trPr>
          <w:tblHeader/>
        </w:trPr>
        <w:tc>
          <w:tcPr>
            <w:tcW w:w="25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FD49A51" w14:textId="77777777" w:rsidR="00002BCC" w:rsidRPr="003422B4" w:rsidRDefault="00002BCC" w:rsidP="00387CEF">
            <w:pPr>
              <w:pStyle w:val="TableHeading"/>
            </w:pPr>
            <w:r w:rsidRPr="003422B4">
              <w:t>Column 1</w:t>
            </w:r>
          </w:p>
        </w:tc>
        <w:tc>
          <w:tcPr>
            <w:tcW w:w="39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30F57C" w14:textId="77777777" w:rsidR="00002BCC" w:rsidRPr="003422B4" w:rsidRDefault="00002BCC" w:rsidP="00387CEF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466ACA" w14:textId="77777777" w:rsidR="00002BCC" w:rsidRPr="003422B4" w:rsidRDefault="00002BCC" w:rsidP="00387CEF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23DC7899" w14:textId="77777777" w:rsidTr="00E3758F">
        <w:trPr>
          <w:tblHeader/>
        </w:trPr>
        <w:tc>
          <w:tcPr>
            <w:tcW w:w="25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65DC8A" w14:textId="77777777" w:rsidR="00002BCC" w:rsidRPr="003422B4" w:rsidRDefault="00002BCC" w:rsidP="00387CEF">
            <w:pPr>
              <w:pStyle w:val="TableHeading"/>
            </w:pPr>
            <w:r w:rsidRPr="003422B4">
              <w:t>Provisions</w:t>
            </w:r>
          </w:p>
        </w:tc>
        <w:tc>
          <w:tcPr>
            <w:tcW w:w="39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CA753E" w14:textId="77777777" w:rsidR="00002BCC" w:rsidRPr="003422B4" w:rsidRDefault="00002BCC" w:rsidP="00387CEF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00C6EE" w14:textId="77777777" w:rsidR="00002BCC" w:rsidRPr="003422B4" w:rsidRDefault="00002BCC" w:rsidP="00387CEF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6E31458E" w14:textId="77777777" w:rsidTr="00E3758F">
        <w:tc>
          <w:tcPr>
            <w:tcW w:w="2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0B3AC8" w14:textId="3C2EF40A" w:rsidR="004B3A36" w:rsidRPr="00495E96" w:rsidRDefault="00002BCC" w:rsidP="001A1566">
            <w:pPr>
              <w:pStyle w:val="Tabletext"/>
              <w:rPr>
                <w:iCs/>
              </w:rPr>
            </w:pPr>
            <w:r w:rsidRPr="003422B4">
              <w:t xml:space="preserve">1.  </w:t>
            </w:r>
            <w:r w:rsidR="001A1566">
              <w:rPr>
                <w:i/>
              </w:rPr>
              <w:t xml:space="preserve"> </w:t>
            </w:r>
            <w:r w:rsidR="001A1566">
              <w:rPr>
                <w:iCs/>
              </w:rPr>
              <w:t>Sections 1 to 4 and anything in this instrument not elsewhere covered by this table</w:t>
            </w:r>
            <w:r w:rsidR="004B3A36" w:rsidRPr="001A1566">
              <w:t xml:space="preserve"> </w:t>
            </w:r>
          </w:p>
        </w:tc>
        <w:tc>
          <w:tcPr>
            <w:tcW w:w="39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5DAE326" w14:textId="5561BECB" w:rsidR="001A1566" w:rsidRPr="00495E96" w:rsidRDefault="001A1566" w:rsidP="006A13C9">
            <w:pPr>
              <w:pStyle w:val="Tabletext"/>
              <w:rPr>
                <w:iCs/>
              </w:rPr>
            </w:pPr>
            <w:r>
              <w:rPr>
                <w:i/>
              </w:rPr>
              <w:t xml:space="preserve"> </w:t>
            </w:r>
            <w:r>
              <w:rPr>
                <w:iCs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48F023" w14:textId="178C3B58" w:rsidR="004B3A36" w:rsidRPr="00495E96" w:rsidRDefault="004B3A36" w:rsidP="00387CEF">
            <w:pPr>
              <w:pStyle w:val="Tabletext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</w:tr>
      <w:tr w:rsidR="00E3758F" w:rsidRPr="003422B4" w14:paraId="2F246F73" w14:textId="77777777" w:rsidTr="00E3758F">
        <w:tc>
          <w:tcPr>
            <w:tcW w:w="2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0CF19B" w14:textId="74B3E42B" w:rsidR="00E3758F" w:rsidRPr="004D1AA2" w:rsidRDefault="00E3758F" w:rsidP="001A1566">
            <w:pPr>
              <w:pStyle w:val="Tabletext"/>
            </w:pPr>
            <w:r w:rsidRPr="004D1AA2">
              <w:t>2.</w:t>
            </w:r>
            <w:bookmarkStart w:id="5" w:name="_Hlk177981952"/>
            <w:r w:rsidRPr="004D1AA2">
              <w:t xml:space="preserve"> Schedule 1, Part 1, item </w:t>
            </w:r>
            <w:r w:rsidR="00F41B46">
              <w:t>1</w:t>
            </w:r>
            <w:bookmarkEnd w:id="5"/>
          </w:p>
        </w:tc>
        <w:tc>
          <w:tcPr>
            <w:tcW w:w="39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9DBCCD" w14:textId="5BBD6C0F" w:rsidR="00E3758F" w:rsidRPr="004D1AA2" w:rsidRDefault="00C47742" w:rsidP="00387CEF">
            <w:pPr>
              <w:pStyle w:val="Tabletext"/>
              <w:rPr>
                <w:iCs/>
              </w:rPr>
            </w:pPr>
            <w:r w:rsidRPr="004D1AA2">
              <w:rPr>
                <w:iCs/>
              </w:rPr>
              <w:t>12</w:t>
            </w:r>
            <w:r w:rsidR="00337A7E" w:rsidRPr="004D1AA2">
              <w:rPr>
                <w:iCs/>
              </w:rPr>
              <w:t xml:space="preserve"> June</w:t>
            </w:r>
            <w:r w:rsidR="00930394" w:rsidRPr="004D1AA2">
              <w:rPr>
                <w:iCs/>
              </w:rPr>
              <w:t xml:space="preserve"> 2023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60BC4C" w14:textId="320180AB" w:rsidR="00E3758F" w:rsidRPr="004D1AA2" w:rsidRDefault="00C47742" w:rsidP="001A1566">
            <w:pPr>
              <w:pStyle w:val="Tabletext"/>
              <w:rPr>
                <w:iCs/>
              </w:rPr>
            </w:pPr>
            <w:r w:rsidRPr="004D1AA2">
              <w:rPr>
                <w:iCs/>
              </w:rPr>
              <w:t>12</w:t>
            </w:r>
            <w:r w:rsidR="00337A7E" w:rsidRPr="004D1AA2">
              <w:rPr>
                <w:iCs/>
              </w:rPr>
              <w:t xml:space="preserve"> June</w:t>
            </w:r>
            <w:r w:rsidR="00930394" w:rsidRPr="004D1AA2">
              <w:rPr>
                <w:iCs/>
              </w:rPr>
              <w:t xml:space="preserve"> 2023</w:t>
            </w:r>
          </w:p>
        </w:tc>
      </w:tr>
      <w:tr w:rsidR="001A1566" w:rsidRPr="003422B4" w14:paraId="22614EFE" w14:textId="77777777" w:rsidTr="00E3758F">
        <w:tc>
          <w:tcPr>
            <w:tcW w:w="2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008847" w14:textId="3A0BED6F" w:rsidR="001A1566" w:rsidRPr="004D1AA2" w:rsidRDefault="00E3758F" w:rsidP="001A1566">
            <w:pPr>
              <w:pStyle w:val="Tabletext"/>
            </w:pPr>
            <w:r w:rsidRPr="004D1AA2">
              <w:t>3</w:t>
            </w:r>
            <w:r w:rsidR="001A1566" w:rsidRPr="004D1AA2">
              <w:t>. Schedule 1, Part 1</w:t>
            </w:r>
            <w:r w:rsidR="00076AAB" w:rsidRPr="004D1AA2">
              <w:t xml:space="preserve">, other than item </w:t>
            </w:r>
            <w:r w:rsidR="00F41B46">
              <w:t>1</w:t>
            </w:r>
          </w:p>
        </w:tc>
        <w:tc>
          <w:tcPr>
            <w:tcW w:w="39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78E70F" w14:textId="44885A43" w:rsidR="001A1566" w:rsidRPr="004D1AA2" w:rsidRDefault="001A1566" w:rsidP="00387CEF">
            <w:pPr>
              <w:pStyle w:val="Tabletext"/>
              <w:rPr>
                <w:iCs/>
              </w:rPr>
            </w:pPr>
            <w:r w:rsidRPr="004D1AA2">
              <w:rPr>
                <w:iCs/>
              </w:rPr>
              <w:t>1 November 2024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75FFAC" w14:textId="66E37832" w:rsidR="001A1566" w:rsidRDefault="001A1566" w:rsidP="001A1566">
            <w:pPr>
              <w:pStyle w:val="Tabletext"/>
              <w:rPr>
                <w:i/>
                <w:highlight w:val="yellow"/>
              </w:rPr>
            </w:pPr>
            <w:r>
              <w:rPr>
                <w:iCs/>
              </w:rPr>
              <w:t>1 November 2024</w:t>
            </w:r>
          </w:p>
          <w:p w14:paraId="4444E711" w14:textId="77777777" w:rsidR="001A1566" w:rsidRPr="00B43C50" w:rsidDel="004B3A36" w:rsidRDefault="001A1566" w:rsidP="00387CEF">
            <w:pPr>
              <w:pStyle w:val="Tabletext"/>
              <w:rPr>
                <w:i/>
                <w:highlight w:val="yellow"/>
              </w:rPr>
            </w:pPr>
          </w:p>
        </w:tc>
      </w:tr>
      <w:tr w:rsidR="00F54346" w:rsidRPr="003422B4" w14:paraId="49A9AB87" w14:textId="77777777" w:rsidTr="00E3758F">
        <w:tc>
          <w:tcPr>
            <w:tcW w:w="2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F1D932" w14:textId="48C899BC" w:rsidR="00F54346" w:rsidRPr="000B552A" w:rsidRDefault="00E3758F" w:rsidP="00F54346">
            <w:pPr>
              <w:pStyle w:val="Tabletext"/>
            </w:pPr>
            <w:r>
              <w:t>4</w:t>
            </w:r>
            <w:r w:rsidR="00F54346" w:rsidRPr="000B552A">
              <w:t xml:space="preserve">. Schedule 1, Part </w:t>
            </w:r>
            <w:r w:rsidR="00F41B46">
              <w:t>3</w:t>
            </w:r>
            <w:r w:rsidR="00F54346">
              <w:t xml:space="preserve">, items </w:t>
            </w:r>
            <w:r w:rsidR="00F41B46">
              <w:t>8</w:t>
            </w:r>
            <w:r w:rsidR="00F54346">
              <w:t xml:space="preserve"> and </w:t>
            </w:r>
            <w:r w:rsidR="00F41B46">
              <w:t>12</w:t>
            </w:r>
          </w:p>
          <w:p w14:paraId="113E1AF6" w14:textId="77777777" w:rsidR="00F54346" w:rsidRPr="00F54346" w:rsidRDefault="00F54346" w:rsidP="001A1566">
            <w:pPr>
              <w:pStyle w:val="Tabletext"/>
            </w:pPr>
          </w:p>
        </w:tc>
        <w:tc>
          <w:tcPr>
            <w:tcW w:w="39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9D00BF" w14:textId="5CE7EA2D" w:rsidR="00F54346" w:rsidRPr="00014F6F" w:rsidRDefault="00F54346" w:rsidP="00387CEF">
            <w:pPr>
              <w:pStyle w:val="Tabletext"/>
              <w:rPr>
                <w:iCs/>
              </w:rPr>
            </w:pPr>
            <w:r>
              <w:rPr>
                <w:iCs/>
              </w:rPr>
              <w:t>26 January 2019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326DC4" w14:textId="5C92CC60" w:rsidR="00F54346" w:rsidRDefault="00F54346" w:rsidP="001A1566">
            <w:pPr>
              <w:pStyle w:val="Tabletext"/>
              <w:rPr>
                <w:iCs/>
              </w:rPr>
            </w:pPr>
            <w:r>
              <w:rPr>
                <w:iCs/>
              </w:rPr>
              <w:t>26 January 2019</w:t>
            </w:r>
          </w:p>
        </w:tc>
      </w:tr>
      <w:tr w:rsidR="001A1566" w:rsidRPr="003422B4" w14:paraId="68406FD4" w14:textId="77777777" w:rsidTr="00E3758F">
        <w:trPr>
          <w:trHeight w:val="44"/>
        </w:trPr>
        <w:tc>
          <w:tcPr>
            <w:tcW w:w="2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BEE788" w14:textId="52BEA733" w:rsidR="001A1566" w:rsidRPr="00F54346" w:rsidRDefault="00E3758F" w:rsidP="001A1566">
            <w:pPr>
              <w:pStyle w:val="Tabletext"/>
            </w:pPr>
            <w:r>
              <w:t>5</w:t>
            </w:r>
            <w:r w:rsidR="00F54346" w:rsidRPr="000B552A">
              <w:t xml:space="preserve">. Schedule 1, Part </w:t>
            </w:r>
            <w:r w:rsidR="00F41B46">
              <w:t>4</w:t>
            </w:r>
          </w:p>
        </w:tc>
        <w:tc>
          <w:tcPr>
            <w:tcW w:w="39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C51577" w14:textId="27340ADE" w:rsidR="001A1566" w:rsidRPr="00014F6F" w:rsidRDefault="00F54346" w:rsidP="00387CEF">
            <w:pPr>
              <w:pStyle w:val="Tabletext"/>
              <w:rPr>
                <w:iCs/>
              </w:rPr>
            </w:pPr>
            <w:r>
              <w:rPr>
                <w:iCs/>
              </w:rPr>
              <w:t>18 August 2020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D52D88" w14:textId="1291B9AC" w:rsidR="001A1566" w:rsidRDefault="00F54346" w:rsidP="001A1566">
            <w:pPr>
              <w:pStyle w:val="Tabletext"/>
              <w:rPr>
                <w:iCs/>
              </w:rPr>
            </w:pPr>
            <w:r>
              <w:rPr>
                <w:iCs/>
              </w:rPr>
              <w:t>18 August 2020</w:t>
            </w:r>
          </w:p>
        </w:tc>
      </w:tr>
      <w:tr w:rsidR="00E3758F" w:rsidRPr="003422B4" w14:paraId="57B749F4" w14:textId="77777777" w:rsidTr="00E3758F">
        <w:trPr>
          <w:trHeight w:val="44"/>
        </w:trPr>
        <w:tc>
          <w:tcPr>
            <w:tcW w:w="2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D85DB2" w14:textId="77212A90" w:rsidR="00E3758F" w:rsidRDefault="00E3758F" w:rsidP="001A1566">
            <w:pPr>
              <w:pStyle w:val="Tabletext"/>
            </w:pPr>
            <w:r>
              <w:t xml:space="preserve">7. Schedule 1, Part </w:t>
            </w:r>
            <w:r w:rsidR="00F41B46">
              <w:t>5</w:t>
            </w:r>
          </w:p>
        </w:tc>
        <w:tc>
          <w:tcPr>
            <w:tcW w:w="39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8F4B88" w14:textId="11979B7E" w:rsidR="00E3758F" w:rsidRDefault="00E3758F" w:rsidP="00387CEF">
            <w:pPr>
              <w:pStyle w:val="Tabletext"/>
              <w:rPr>
                <w:iCs/>
              </w:rPr>
            </w:pPr>
            <w:r>
              <w:rPr>
                <w:iCs/>
              </w:rPr>
              <w:t>1 December 2024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518064" w14:textId="6A5B15FA" w:rsidR="00E3758F" w:rsidRDefault="00E3758F" w:rsidP="001A1566">
            <w:pPr>
              <w:pStyle w:val="Tabletext"/>
              <w:rPr>
                <w:iCs/>
              </w:rPr>
            </w:pPr>
            <w:r>
              <w:rPr>
                <w:iCs/>
              </w:rPr>
              <w:t>1 December 2024</w:t>
            </w:r>
          </w:p>
        </w:tc>
      </w:tr>
    </w:tbl>
    <w:p w14:paraId="7346466E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6A08CEE3" w14:textId="77777777" w:rsidR="00002BCC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EF5CE14" w14:textId="77777777" w:rsidR="005E317F" w:rsidRPr="009C2562" w:rsidRDefault="005E317F" w:rsidP="005E317F">
      <w:pPr>
        <w:pStyle w:val="ActHead5"/>
      </w:pPr>
      <w:bookmarkStart w:id="6" w:name="_Toc180669197"/>
      <w:r w:rsidRPr="00EA49DC">
        <w:rPr>
          <w:rStyle w:val="CharSectno"/>
        </w:rPr>
        <w:t>3</w:t>
      </w:r>
      <w:r w:rsidRPr="00EA49DC">
        <w:t xml:space="preserve">  Authority</w:t>
      </w:r>
      <w:bookmarkEnd w:id="6"/>
    </w:p>
    <w:p w14:paraId="66EFB985" w14:textId="7A65D68A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B07B97" w:rsidRPr="00B07B97">
        <w:t xml:space="preserve">subsection 85GB(1) of the </w:t>
      </w:r>
      <w:r w:rsidR="00B07B97" w:rsidRPr="00B07B97">
        <w:rPr>
          <w:i/>
          <w:iCs/>
        </w:rPr>
        <w:t>A New Tax System (Family Assistance) Act 1999</w:t>
      </w:r>
      <w:r w:rsidR="00B07B97" w:rsidRPr="00B07B97">
        <w:t>.</w:t>
      </w:r>
    </w:p>
    <w:p w14:paraId="15ACFEA8" w14:textId="77777777" w:rsidR="005E317F" w:rsidRPr="006065DA" w:rsidRDefault="005E317F" w:rsidP="005E317F">
      <w:pPr>
        <w:pStyle w:val="ActHead5"/>
      </w:pPr>
      <w:bookmarkStart w:id="7" w:name="_Toc180669198"/>
      <w:r w:rsidRPr="006065DA">
        <w:t>4  Schedules</w:t>
      </w:r>
      <w:bookmarkEnd w:id="7"/>
    </w:p>
    <w:p w14:paraId="28B2369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7E61F18" w14:textId="77777777" w:rsidR="005E317F" w:rsidRDefault="005E317F" w:rsidP="005E317F">
      <w:pPr>
        <w:pStyle w:val="ActHead6"/>
        <w:pageBreakBefore/>
      </w:pPr>
      <w:bookmarkStart w:id="8" w:name="_Toc180669199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8"/>
    </w:p>
    <w:p w14:paraId="6910E271" w14:textId="29A4C2FA" w:rsidR="00651DDD" w:rsidRDefault="00651DDD" w:rsidP="000B552A">
      <w:pPr>
        <w:pStyle w:val="ActHead7"/>
      </w:pPr>
      <w:bookmarkStart w:id="9" w:name="_Toc180669200"/>
      <w:r w:rsidRPr="00AC757F">
        <w:t>Part 1—</w:t>
      </w:r>
      <w:r w:rsidR="00031C6B">
        <w:t>Parent Pathways</w:t>
      </w:r>
      <w:bookmarkEnd w:id="9"/>
    </w:p>
    <w:p w14:paraId="3243B170" w14:textId="6C50E453" w:rsidR="005E317F" w:rsidRDefault="00B07B97" w:rsidP="005E317F">
      <w:pPr>
        <w:pStyle w:val="ActHead9"/>
      </w:pPr>
      <w:bookmarkStart w:id="10" w:name="_Toc180669201"/>
      <w:r w:rsidRPr="00B07B97">
        <w:t>Child Care Subsidy Minister’s Rules 2017</w:t>
      </w:r>
      <w:bookmarkEnd w:id="10"/>
    </w:p>
    <w:p w14:paraId="52B962D5" w14:textId="5C2BA0F4" w:rsidR="00AE623B" w:rsidRDefault="00A95F0C" w:rsidP="00E93F15">
      <w:pPr>
        <w:pStyle w:val="ItemHead"/>
      </w:pPr>
      <w:bookmarkStart w:id="11" w:name="_Toc166589843"/>
      <w:r>
        <w:t>1</w:t>
      </w:r>
      <w:r w:rsidR="00E93F15">
        <w:t xml:space="preserve"> </w:t>
      </w:r>
      <w:r w:rsidR="00AE623B" w:rsidRPr="003D4FAC">
        <w:t>A</w:t>
      </w:r>
      <w:r w:rsidR="00AE623B">
        <w:t>fter section 39</w:t>
      </w:r>
    </w:p>
    <w:p w14:paraId="0A84482A" w14:textId="77777777" w:rsidR="00AE623B" w:rsidRPr="00D41A5B" w:rsidRDefault="00AE623B" w:rsidP="00AE623B">
      <w:pPr>
        <w:pStyle w:val="Item"/>
      </w:pPr>
      <w:r w:rsidRPr="00D41A5B">
        <w:t>Insert:</w:t>
      </w:r>
    </w:p>
    <w:p w14:paraId="405C9576" w14:textId="331D7898" w:rsidR="0023392E" w:rsidRPr="000B552A" w:rsidRDefault="0023392E" w:rsidP="0023392E">
      <w:pPr>
        <w:pStyle w:val="subsection"/>
        <w:rPr>
          <w:b/>
          <w:bCs/>
        </w:rPr>
      </w:pPr>
      <w:r w:rsidRPr="000B552A">
        <w:rPr>
          <w:b/>
          <w:bCs/>
        </w:rPr>
        <w:t xml:space="preserve">39A Individual participating in </w:t>
      </w:r>
      <w:r>
        <w:rPr>
          <w:b/>
          <w:bCs/>
        </w:rPr>
        <w:t>ParentsNext program</w:t>
      </w:r>
      <w:r w:rsidR="00556B3B">
        <w:rPr>
          <w:b/>
          <w:bCs/>
        </w:rPr>
        <w:t xml:space="preserve"> </w:t>
      </w:r>
    </w:p>
    <w:p w14:paraId="3E36296E" w14:textId="0B5A4E34" w:rsidR="00C503B7" w:rsidRDefault="004A7BBA" w:rsidP="00C503B7">
      <w:pPr>
        <w:pStyle w:val="subsection"/>
      </w:pPr>
      <w:r w:rsidRPr="00D41A5B">
        <w:tab/>
      </w:r>
      <w:bookmarkStart w:id="12" w:name="_Hlk170390404"/>
      <w:r w:rsidR="00D673C3" w:rsidRPr="00D41A5B">
        <w:t>(</w:t>
      </w:r>
      <w:r w:rsidR="00D673C3">
        <w:t>1)</w:t>
      </w:r>
      <w:r w:rsidR="00D673C3">
        <w:tab/>
        <w:t>There is a Minister’s rule</w:t>
      </w:r>
      <w:r w:rsidR="008F213E">
        <w:t>s</w:t>
      </w:r>
      <w:r w:rsidR="00D673C3">
        <w:t xml:space="preserve"> result of 100 for an individual</w:t>
      </w:r>
      <w:r w:rsidR="0073715A">
        <w:t>, in relation to any child,</w:t>
      </w:r>
      <w:r w:rsidR="00D673C3">
        <w:t xml:space="preserve"> for a</w:t>
      </w:r>
      <w:r w:rsidR="0073715A">
        <w:t xml:space="preserve"> </w:t>
      </w:r>
      <w:r w:rsidR="00D673C3">
        <w:t xml:space="preserve">CCS fortnight in the period beginning on </w:t>
      </w:r>
      <w:bookmarkStart w:id="13" w:name="_Hlk176941129"/>
      <w:r w:rsidR="00B252F1">
        <w:t>12</w:t>
      </w:r>
      <w:r w:rsidR="00337A7E">
        <w:t xml:space="preserve"> June</w:t>
      </w:r>
      <w:r w:rsidR="00076AAB">
        <w:t xml:space="preserve"> </w:t>
      </w:r>
      <w:r w:rsidR="00D673C3">
        <w:t>2023 and ending on 9</w:t>
      </w:r>
      <w:r w:rsidR="00B252F1">
        <w:t> </w:t>
      </w:r>
      <w:r w:rsidR="00D673C3">
        <w:t>June 2024</w:t>
      </w:r>
      <w:bookmarkEnd w:id="13"/>
      <w:r w:rsidR="00D673C3">
        <w:t>, if</w:t>
      </w:r>
      <w:r w:rsidR="00993714">
        <w:t>, on the first day of</w:t>
      </w:r>
      <w:r w:rsidR="00556B3B">
        <w:t xml:space="preserve"> the fortnight</w:t>
      </w:r>
      <w:r w:rsidR="00C503B7">
        <w:t>:</w:t>
      </w:r>
    </w:p>
    <w:p w14:paraId="7CE32246" w14:textId="7D8E4B6E" w:rsidR="0098625A" w:rsidRPr="00382A32" w:rsidRDefault="00C503B7" w:rsidP="00355962">
      <w:pPr>
        <w:pStyle w:val="paragraph"/>
      </w:pPr>
      <w:r>
        <w:tab/>
      </w:r>
      <w:r w:rsidRPr="00F815B8">
        <w:t>(</w:t>
      </w:r>
      <w:r w:rsidR="00CE3EE0">
        <w:t>a</w:t>
      </w:r>
      <w:r w:rsidRPr="00F815B8">
        <w:t>)</w:t>
      </w:r>
      <w:r w:rsidRPr="00F815B8">
        <w:tab/>
      </w:r>
      <w:r w:rsidR="00C74A81">
        <w:t>the individu</w:t>
      </w:r>
      <w:r w:rsidR="00C74A81" w:rsidRPr="00382A32">
        <w:t xml:space="preserve">al </w:t>
      </w:r>
      <w:r w:rsidR="00355962" w:rsidRPr="00382A32">
        <w:t xml:space="preserve">is </w:t>
      </w:r>
      <w:r w:rsidR="008C41F9" w:rsidRPr="00382A32">
        <w:t xml:space="preserve">selected </w:t>
      </w:r>
      <w:r w:rsidR="002038F3" w:rsidRPr="00382A32">
        <w:t xml:space="preserve">in the </w:t>
      </w:r>
      <w:r w:rsidRPr="00382A32">
        <w:t>Parent</w:t>
      </w:r>
      <w:r w:rsidR="000A45C4" w:rsidRPr="00382A32">
        <w:t xml:space="preserve">sNext </w:t>
      </w:r>
      <w:r w:rsidR="002038F3" w:rsidRPr="00382A32">
        <w:t>program</w:t>
      </w:r>
      <w:r w:rsidR="009B0B52" w:rsidRPr="00382A32">
        <w:t>;</w:t>
      </w:r>
      <w:r w:rsidR="00355962" w:rsidRPr="00382A32">
        <w:t xml:space="preserve"> </w:t>
      </w:r>
      <w:r w:rsidR="00F41D6D" w:rsidRPr="00382A32">
        <w:t>and</w:t>
      </w:r>
    </w:p>
    <w:p w14:paraId="6188FB90" w14:textId="18907A12" w:rsidR="00355962" w:rsidRPr="00382A32" w:rsidRDefault="0098625A" w:rsidP="00355962">
      <w:pPr>
        <w:pStyle w:val="paragraph"/>
      </w:pPr>
      <w:r w:rsidRPr="00382A32">
        <w:tab/>
        <w:t>(</w:t>
      </w:r>
      <w:r w:rsidR="00CE3EE0" w:rsidRPr="00382A32">
        <w:t>b</w:t>
      </w:r>
      <w:r w:rsidRPr="00382A32">
        <w:t>)</w:t>
      </w:r>
      <w:r w:rsidRPr="00382A32">
        <w:tab/>
      </w:r>
      <w:r w:rsidR="00C74A81" w:rsidRPr="00382A32">
        <w:t xml:space="preserve">the individual </w:t>
      </w:r>
      <w:r w:rsidRPr="00382A32">
        <w:t>is a ‘</w:t>
      </w:r>
      <w:r w:rsidR="00355962" w:rsidRPr="00382A32">
        <w:t>Compulsory Participant</w:t>
      </w:r>
      <w:r w:rsidRPr="00382A32">
        <w:t xml:space="preserve">’ for the purposes of </w:t>
      </w:r>
      <w:r w:rsidR="00355962" w:rsidRPr="00382A32">
        <w:t xml:space="preserve">the </w:t>
      </w:r>
      <w:r w:rsidR="00355962" w:rsidRPr="00382A32">
        <w:rPr>
          <w:i/>
          <w:iCs/>
        </w:rPr>
        <w:t>Social Security (Parenting payment participation requirements – class of persons) Instrument 2021</w:t>
      </w:r>
      <w:r w:rsidR="00320837" w:rsidRPr="00382A32">
        <w:t xml:space="preserve"> as in force on 12 June 2023</w:t>
      </w:r>
      <w:r w:rsidRPr="00382A32">
        <w:t>;</w:t>
      </w:r>
      <w:r w:rsidR="00355962" w:rsidRPr="00382A32">
        <w:t xml:space="preserve"> and</w:t>
      </w:r>
    </w:p>
    <w:p w14:paraId="3DBF32D1" w14:textId="57A2E0D6" w:rsidR="00320837" w:rsidRDefault="00355962" w:rsidP="00382A32">
      <w:pPr>
        <w:pStyle w:val="paragraph"/>
      </w:pPr>
      <w:r w:rsidRPr="00382A32">
        <w:tab/>
        <w:t>(c)</w:t>
      </w:r>
      <w:r w:rsidRPr="00382A32">
        <w:tab/>
      </w:r>
      <w:r w:rsidR="00C74A81" w:rsidRPr="00382A32">
        <w:t xml:space="preserve">an exemption code has been applied to the effect that the individual is exempt </w:t>
      </w:r>
      <w:r w:rsidR="00825FDB" w:rsidRPr="00382A32">
        <w:t>from employm</w:t>
      </w:r>
      <w:r w:rsidR="00825FDB" w:rsidRPr="00ED0FDF">
        <w:t>ent pathway plan requirement</w:t>
      </w:r>
      <w:r w:rsidR="00825FDB">
        <w:t xml:space="preserve">s </w:t>
      </w:r>
      <w:r w:rsidR="00825FDB" w:rsidRPr="000B552A">
        <w:t xml:space="preserve">under the </w:t>
      </w:r>
      <w:r w:rsidR="00825FDB" w:rsidRPr="000B552A">
        <w:rPr>
          <w:i/>
          <w:iCs/>
        </w:rPr>
        <w:t>Social Security</w:t>
      </w:r>
      <w:r w:rsidR="00825FDB">
        <w:rPr>
          <w:i/>
          <w:iCs/>
        </w:rPr>
        <w:t xml:space="preserve"> Administration</w:t>
      </w:r>
      <w:r w:rsidR="00825FDB" w:rsidRPr="000B552A">
        <w:rPr>
          <w:i/>
          <w:iCs/>
        </w:rPr>
        <w:t xml:space="preserve"> Act 199</w:t>
      </w:r>
      <w:r w:rsidR="00825FDB">
        <w:rPr>
          <w:i/>
          <w:iCs/>
        </w:rPr>
        <w:t xml:space="preserve">9 </w:t>
      </w:r>
      <w:r w:rsidR="00C74A81">
        <w:t>resulting in a Minister’s rule</w:t>
      </w:r>
      <w:r w:rsidR="008F213E">
        <w:t>s</w:t>
      </w:r>
      <w:r w:rsidR="00825FDB">
        <w:t xml:space="preserve"> result of 100.</w:t>
      </w:r>
    </w:p>
    <w:p w14:paraId="0845C762" w14:textId="10CA9ABE" w:rsidR="00E3758F" w:rsidRDefault="00A95F0C" w:rsidP="00E3758F">
      <w:pPr>
        <w:pStyle w:val="ItemHead"/>
      </w:pPr>
      <w:r>
        <w:t>2</w:t>
      </w:r>
      <w:r w:rsidR="00E3758F">
        <w:t xml:space="preserve"> After section 39</w:t>
      </w:r>
    </w:p>
    <w:p w14:paraId="39F7EFA2" w14:textId="77777777" w:rsidR="00E3758F" w:rsidRPr="00D41A5B" w:rsidRDefault="00E3758F" w:rsidP="00E3758F">
      <w:pPr>
        <w:pStyle w:val="Item"/>
      </w:pPr>
      <w:r w:rsidRPr="00D41A5B">
        <w:t>Insert:</w:t>
      </w:r>
    </w:p>
    <w:p w14:paraId="5DC5F8C6" w14:textId="1BC5A488" w:rsidR="004A7BBA" w:rsidRPr="000B552A" w:rsidRDefault="004A7BBA" w:rsidP="00D673C3">
      <w:pPr>
        <w:pStyle w:val="subsection"/>
        <w:rPr>
          <w:b/>
          <w:bCs/>
        </w:rPr>
      </w:pPr>
      <w:r w:rsidRPr="000B552A">
        <w:rPr>
          <w:b/>
          <w:bCs/>
        </w:rPr>
        <w:t>39</w:t>
      </w:r>
      <w:r w:rsidR="0023392E">
        <w:rPr>
          <w:b/>
          <w:bCs/>
        </w:rPr>
        <w:t>B</w:t>
      </w:r>
      <w:r w:rsidRPr="000B552A">
        <w:rPr>
          <w:b/>
          <w:bCs/>
        </w:rPr>
        <w:t xml:space="preserve"> Individual </w:t>
      </w:r>
      <w:r w:rsidR="00D41A5B" w:rsidRPr="000B552A">
        <w:rPr>
          <w:b/>
          <w:bCs/>
        </w:rPr>
        <w:t xml:space="preserve">participating in </w:t>
      </w:r>
      <w:r w:rsidR="00031C6B">
        <w:rPr>
          <w:b/>
          <w:bCs/>
        </w:rPr>
        <w:t xml:space="preserve">Parent Pathways </w:t>
      </w:r>
      <w:r w:rsidR="00F54346">
        <w:rPr>
          <w:b/>
          <w:bCs/>
        </w:rPr>
        <w:t>or transitioning from ParentsNext program</w:t>
      </w:r>
    </w:p>
    <w:p w14:paraId="79855338" w14:textId="4E620758" w:rsidR="00D41A5B" w:rsidRPr="00D41A5B" w:rsidRDefault="00D41A5B" w:rsidP="00D41A5B">
      <w:pPr>
        <w:pStyle w:val="subsection"/>
      </w:pPr>
      <w:r w:rsidRPr="00D41A5B">
        <w:tab/>
        <w:t>(1)</w:t>
      </w:r>
      <w:r w:rsidRPr="00D41A5B">
        <w:tab/>
      </w:r>
      <w:r w:rsidRPr="000B552A">
        <w:t>There is a Minister’s rule result of 36 for an individual for a CCS fortnight, in relation to any child, if, on the first day of the fortnight, the individual:</w:t>
      </w:r>
    </w:p>
    <w:p w14:paraId="08D75534" w14:textId="3C831984" w:rsidR="00D41A5B" w:rsidRPr="00DE3FED" w:rsidRDefault="00D41A5B" w:rsidP="009F4774">
      <w:pPr>
        <w:pStyle w:val="paragraph"/>
      </w:pPr>
      <w:r w:rsidRPr="00D41A5B">
        <w:tab/>
      </w:r>
      <w:r w:rsidR="009F4774">
        <w:t>(a)</w:t>
      </w:r>
      <w:r w:rsidR="002B7C20">
        <w:tab/>
      </w:r>
      <w:r w:rsidRPr="00D41A5B">
        <w:t>receives</w:t>
      </w:r>
      <w:r w:rsidRPr="000B552A">
        <w:t xml:space="preserve"> one </w:t>
      </w:r>
      <w:r w:rsidRPr="00D41A5B">
        <w:t>of</w:t>
      </w:r>
      <w:r w:rsidRPr="000B552A">
        <w:t xml:space="preserve"> the following benefits under the </w:t>
      </w:r>
      <w:r w:rsidRPr="000B552A">
        <w:rPr>
          <w:i/>
          <w:iCs/>
        </w:rPr>
        <w:t>Social Security Act 1991</w:t>
      </w:r>
      <w:r w:rsidRPr="00D41A5B">
        <w:t>:</w:t>
      </w:r>
      <w:r w:rsidRPr="00DE3FED">
        <w:t xml:space="preserve"> </w:t>
      </w:r>
    </w:p>
    <w:p w14:paraId="71ACE80B" w14:textId="08AB4831" w:rsidR="00D41A5B" w:rsidRPr="00DE3FED" w:rsidRDefault="00D41A5B" w:rsidP="00D41A5B">
      <w:pPr>
        <w:pStyle w:val="paragraphsub"/>
      </w:pPr>
      <w:r w:rsidRPr="00DE3FED">
        <w:tab/>
        <w:t>(i)</w:t>
      </w:r>
      <w:r w:rsidRPr="00DE3FED">
        <w:tab/>
      </w:r>
      <w:r>
        <w:t>a parenting payment</w:t>
      </w:r>
      <w:r w:rsidRPr="00DE3FED">
        <w:t xml:space="preserve">; or </w:t>
      </w:r>
    </w:p>
    <w:p w14:paraId="114EEA75" w14:textId="08079530" w:rsidR="00D41A5B" w:rsidRPr="00F815B8" w:rsidRDefault="00D41A5B" w:rsidP="00D41A5B">
      <w:pPr>
        <w:pStyle w:val="paragraphsub"/>
      </w:pPr>
      <w:r w:rsidRPr="00DE3FED">
        <w:tab/>
      </w:r>
      <w:r w:rsidRPr="00F815B8">
        <w:t>(ii)</w:t>
      </w:r>
      <w:r w:rsidRPr="00F815B8">
        <w:tab/>
        <w:t>a special benefit; and</w:t>
      </w:r>
    </w:p>
    <w:p w14:paraId="0A50E287" w14:textId="774F3EF4" w:rsidR="00C16F4A" w:rsidRDefault="00D41A5B" w:rsidP="005354EC">
      <w:pPr>
        <w:pStyle w:val="paragraph"/>
      </w:pPr>
      <w:r w:rsidRPr="00F815B8">
        <w:tab/>
        <w:t>(b)</w:t>
      </w:r>
      <w:r w:rsidRPr="00F815B8">
        <w:tab/>
      </w:r>
      <w:r w:rsidR="00791677">
        <w:t xml:space="preserve">is participating </w:t>
      </w:r>
      <w:r w:rsidR="00224A35">
        <w:t xml:space="preserve">in </w:t>
      </w:r>
      <w:r w:rsidR="00031C6B">
        <w:t>Parent Pathways</w:t>
      </w:r>
      <w:r w:rsidRPr="000B552A">
        <w:t>.</w:t>
      </w:r>
    </w:p>
    <w:p w14:paraId="4E84D626" w14:textId="4764D63B" w:rsidR="00642DB0" w:rsidRDefault="00BC195C" w:rsidP="00D41A5B">
      <w:pPr>
        <w:tabs>
          <w:tab w:val="right" w:pos="1021"/>
        </w:tabs>
        <w:spacing w:before="180" w:line="240" w:lineRule="auto"/>
        <w:ind w:left="1134" w:hanging="1134"/>
      </w:pPr>
      <w:r>
        <w:tab/>
      </w:r>
      <w:r w:rsidR="2E5D2317">
        <w:t>(</w:t>
      </w:r>
      <w:r w:rsidR="7E5B6D54">
        <w:t>2</w:t>
      </w:r>
      <w:r w:rsidR="738502D1" w:rsidRPr="00DE3FED">
        <w:t>)</w:t>
      </w:r>
      <w:r w:rsidR="00D41A5B" w:rsidRPr="00DE3FED">
        <w:tab/>
      </w:r>
      <w:r w:rsidR="5432FA7A">
        <w:t xml:space="preserve">There is a Minister’s rule result of 36 </w:t>
      </w:r>
      <w:r w:rsidR="68ECF19E">
        <w:t>for an individual for</w:t>
      </w:r>
      <w:r w:rsidR="6A14765B">
        <w:t xml:space="preserve"> </w:t>
      </w:r>
      <w:r w:rsidR="68ECF19E">
        <w:t>a</w:t>
      </w:r>
      <w:r w:rsidR="6A14765B">
        <w:t>ny</w:t>
      </w:r>
      <w:r w:rsidR="5432FA7A">
        <w:t xml:space="preserve"> </w:t>
      </w:r>
      <w:r w:rsidR="0B3E668D">
        <w:t xml:space="preserve">CCS fortnight </w:t>
      </w:r>
      <w:r w:rsidR="6A14765B">
        <w:t>beginning in the period beginning on 1</w:t>
      </w:r>
      <w:r w:rsidR="5432FA7A">
        <w:t>1 November 2024</w:t>
      </w:r>
      <w:r w:rsidR="738502D1">
        <w:t xml:space="preserve"> </w:t>
      </w:r>
      <w:r w:rsidR="5432FA7A">
        <w:t>and end</w:t>
      </w:r>
      <w:r w:rsidR="6A14765B">
        <w:t>ing on</w:t>
      </w:r>
      <w:r w:rsidR="5432FA7A">
        <w:t xml:space="preserve"> 1</w:t>
      </w:r>
      <w:r w:rsidR="007C55F3">
        <w:t>1</w:t>
      </w:r>
      <w:r w:rsidR="5432FA7A">
        <w:t xml:space="preserve"> May 2025, </w:t>
      </w:r>
      <w:r w:rsidR="68ECF19E">
        <w:t xml:space="preserve">if, </w:t>
      </w:r>
      <w:r w:rsidR="00A54CF7">
        <w:t xml:space="preserve">on 31 </w:t>
      </w:r>
      <w:r w:rsidR="6A14765B">
        <w:t>October 2024</w:t>
      </w:r>
      <w:r w:rsidR="2270B896">
        <w:t>:</w:t>
      </w:r>
    </w:p>
    <w:p w14:paraId="662DCF76" w14:textId="69163445" w:rsidR="00BC195C" w:rsidRDefault="00642DB0" w:rsidP="00BC195C">
      <w:pPr>
        <w:pStyle w:val="paragraph"/>
      </w:pPr>
      <w:r>
        <w:tab/>
      </w:r>
      <w:r w:rsidRPr="00F815B8">
        <w:t>(</w:t>
      </w:r>
      <w:r w:rsidRPr="00F44D73">
        <w:t>a</w:t>
      </w:r>
      <w:r w:rsidRPr="00F815B8">
        <w:t>)</w:t>
      </w:r>
      <w:r w:rsidRPr="00F815B8">
        <w:tab/>
      </w:r>
      <w:r w:rsidR="00BC195C" w:rsidRPr="00BC195C">
        <w:t xml:space="preserve">there </w:t>
      </w:r>
      <w:r w:rsidR="00EC402B">
        <w:t>wa</w:t>
      </w:r>
      <w:r w:rsidR="00BC195C" w:rsidRPr="00BC195C">
        <w:t>s a Minister’s rule result of 36 for the individual under section 39(1)</w:t>
      </w:r>
      <w:r w:rsidRPr="00F815B8">
        <w:t>; and</w:t>
      </w:r>
    </w:p>
    <w:p w14:paraId="5388DA98" w14:textId="54C54029" w:rsidR="00BC195C" w:rsidRDefault="00BC195C" w:rsidP="00BC195C">
      <w:pPr>
        <w:pStyle w:val="paragraph"/>
      </w:pPr>
      <w:r>
        <w:tab/>
      </w:r>
      <w:r w:rsidRPr="00F815B8">
        <w:t>(</w:t>
      </w:r>
      <w:r>
        <w:t>b</w:t>
      </w:r>
      <w:r w:rsidRPr="00F815B8">
        <w:t>)</w:t>
      </w:r>
      <w:r w:rsidRPr="00F815B8">
        <w:tab/>
      </w:r>
      <w:r>
        <w:t xml:space="preserve">the individual </w:t>
      </w:r>
      <w:r w:rsidR="00EC402B">
        <w:t>wa</w:t>
      </w:r>
      <w:r>
        <w:t>s a participant in the ParentsNext program.</w:t>
      </w:r>
    </w:p>
    <w:p w14:paraId="6BFFE77C" w14:textId="77777777" w:rsidR="005354EC" w:rsidRDefault="005354EC" w:rsidP="00BC195C">
      <w:pPr>
        <w:pStyle w:val="paragraph"/>
      </w:pPr>
    </w:p>
    <w:p w14:paraId="7CE7E801" w14:textId="2A6F4E95" w:rsidR="000C2680" w:rsidRDefault="000C2680" w:rsidP="000B552A">
      <w:pPr>
        <w:pStyle w:val="ActHead7"/>
      </w:pPr>
      <w:bookmarkStart w:id="14" w:name="_Toc180669202"/>
      <w:bookmarkEnd w:id="12"/>
      <w:r w:rsidRPr="00AC757F">
        <w:lastRenderedPageBreak/>
        <w:t xml:space="preserve">Part </w:t>
      </w:r>
      <w:r>
        <w:t>2</w:t>
      </w:r>
      <w:r w:rsidRPr="00AC757F">
        <w:t>—</w:t>
      </w:r>
      <w:bookmarkStart w:id="15" w:name="_Hlk172704675"/>
      <w:r w:rsidR="00076B90">
        <w:t>Provider discounts and t</w:t>
      </w:r>
      <w:r>
        <w:t>hird party payments</w:t>
      </w:r>
      <w:bookmarkEnd w:id="15"/>
      <w:bookmarkEnd w:id="14"/>
    </w:p>
    <w:p w14:paraId="38855303" w14:textId="5283A8CE" w:rsidR="001C3EFE" w:rsidRPr="00233799" w:rsidRDefault="001C3EFE" w:rsidP="001C3EFE">
      <w:pPr>
        <w:pStyle w:val="ActHead9"/>
      </w:pPr>
      <w:bookmarkStart w:id="16" w:name="_Toc180669203"/>
      <w:r w:rsidRPr="00233799">
        <w:t xml:space="preserve">Child Care Subsidy Minister’s Rules </w:t>
      </w:r>
      <w:r w:rsidR="008F76BD">
        <w:t>2017</w:t>
      </w:r>
      <w:bookmarkEnd w:id="16"/>
      <w:r w:rsidR="000146F3">
        <w:t xml:space="preserve"> </w:t>
      </w:r>
    </w:p>
    <w:p w14:paraId="1D1BD9D3" w14:textId="479F264B" w:rsidR="001C3EFE" w:rsidRDefault="00A95F0C" w:rsidP="001C3EFE">
      <w:pPr>
        <w:pStyle w:val="ItemHead"/>
      </w:pPr>
      <w:r>
        <w:t>3</w:t>
      </w:r>
      <w:r w:rsidR="001C3EFE">
        <w:t xml:space="preserve"> Subsection 16A(3C)</w:t>
      </w:r>
    </w:p>
    <w:p w14:paraId="508039B6" w14:textId="77777777" w:rsidR="001C3EFE" w:rsidRDefault="001C3EFE" w:rsidP="001C3EFE">
      <w:pPr>
        <w:pStyle w:val="Item"/>
      </w:pPr>
      <w:r>
        <w:t xml:space="preserve">Repeal the subsection. </w:t>
      </w:r>
    </w:p>
    <w:p w14:paraId="6690737F" w14:textId="3F8CD8B9" w:rsidR="000C2680" w:rsidRDefault="00A95F0C" w:rsidP="000C2680">
      <w:pPr>
        <w:pStyle w:val="ItemHead"/>
      </w:pPr>
      <w:r>
        <w:t>4</w:t>
      </w:r>
      <w:r w:rsidR="000C2680">
        <w:t xml:space="preserve"> </w:t>
      </w:r>
      <w:r w:rsidR="00E86218">
        <w:t>S</w:t>
      </w:r>
      <w:r w:rsidR="000C2680">
        <w:t>ubsection 16</w:t>
      </w:r>
      <w:r w:rsidR="00E86218">
        <w:t>A</w:t>
      </w:r>
      <w:r w:rsidR="000C2680">
        <w:t>(3D)</w:t>
      </w:r>
      <w:r w:rsidR="00E86218">
        <w:t xml:space="preserve"> (note)</w:t>
      </w:r>
    </w:p>
    <w:p w14:paraId="37A73C16" w14:textId="1E1E56F5" w:rsidR="000C2680" w:rsidRDefault="000C2680" w:rsidP="000C2680">
      <w:pPr>
        <w:pStyle w:val="Item"/>
      </w:pPr>
      <w:r>
        <w:t>Repeal the note, substitute:</w:t>
      </w:r>
    </w:p>
    <w:p w14:paraId="44C8D9D9" w14:textId="18C84A08" w:rsidR="000C2680" w:rsidRDefault="000C2680" w:rsidP="000C2680">
      <w:pPr>
        <w:pStyle w:val="notetext"/>
      </w:pPr>
      <w:r>
        <w:t>Note:</w:t>
      </w:r>
      <w:r>
        <w:tab/>
        <w:t xml:space="preserve">Subsection (3D) applies to payments including, but not limited to, payments made under the New South Wales </w:t>
      </w:r>
      <w:r w:rsidR="007C55F3">
        <w:t xml:space="preserve">Start Strong Program </w:t>
      </w:r>
      <w:r w:rsidR="00197FA6">
        <w:t>and</w:t>
      </w:r>
      <w:r>
        <w:t xml:space="preserve"> the Victorian Best Start, Best Life initiative.</w:t>
      </w:r>
    </w:p>
    <w:p w14:paraId="1EB1E614" w14:textId="19630401" w:rsidR="00076B90" w:rsidRDefault="00A95F0C" w:rsidP="00076B90">
      <w:pPr>
        <w:pStyle w:val="ItemHead"/>
      </w:pPr>
      <w:r>
        <w:t>5</w:t>
      </w:r>
      <w:r w:rsidR="00076B90">
        <w:t xml:space="preserve"> </w:t>
      </w:r>
      <w:r w:rsidR="001C3EFE">
        <w:t>S</w:t>
      </w:r>
      <w:r w:rsidR="00076B90">
        <w:t>ection 54B</w:t>
      </w:r>
      <w:r w:rsidR="003B0E93">
        <w:t xml:space="preserve"> (at the end of the heading)</w:t>
      </w:r>
    </w:p>
    <w:p w14:paraId="3884CE7D" w14:textId="365A8D6B" w:rsidR="001C3EFE" w:rsidRDefault="003B0E93" w:rsidP="00076B90">
      <w:pPr>
        <w:pStyle w:val="Item"/>
      </w:pPr>
      <w:r>
        <w:t>Add</w:t>
      </w:r>
      <w:r w:rsidR="001C3EFE">
        <w:t xml:space="preserve"> “</w:t>
      </w:r>
      <w:r w:rsidRPr="00A52866">
        <w:rPr>
          <w:b/>
          <w:bCs/>
        </w:rPr>
        <w:t>or by State</w:t>
      </w:r>
      <w:r w:rsidR="009F081D" w:rsidRPr="00A52866">
        <w:rPr>
          <w:b/>
          <w:bCs/>
        </w:rPr>
        <w:t>s</w:t>
      </w:r>
      <w:r w:rsidRPr="00A52866">
        <w:rPr>
          <w:b/>
          <w:bCs/>
        </w:rPr>
        <w:t xml:space="preserve"> or Territor</w:t>
      </w:r>
      <w:r w:rsidR="009F081D" w:rsidRPr="00A52866">
        <w:rPr>
          <w:b/>
          <w:bCs/>
        </w:rPr>
        <w:t>ies</w:t>
      </w:r>
      <w:r w:rsidR="001C3EFE">
        <w:t>”.</w:t>
      </w:r>
    </w:p>
    <w:p w14:paraId="385B43A1" w14:textId="5FD93392" w:rsidR="003B0E93" w:rsidRDefault="00A95F0C" w:rsidP="003B0E93">
      <w:pPr>
        <w:pStyle w:val="ItemHead"/>
      </w:pPr>
      <w:r>
        <w:t>6</w:t>
      </w:r>
      <w:r w:rsidR="003B0E93">
        <w:t xml:space="preserve"> Section 54B</w:t>
      </w:r>
    </w:p>
    <w:p w14:paraId="203E36CE" w14:textId="77777777" w:rsidR="003B0E93" w:rsidRDefault="003B0E93" w:rsidP="003B0E93">
      <w:pPr>
        <w:pStyle w:val="Item"/>
      </w:pPr>
      <w:r>
        <w:t>Before “For”, insert “(1)”.</w:t>
      </w:r>
    </w:p>
    <w:p w14:paraId="08F4E4D1" w14:textId="4C1312CF" w:rsidR="001C3EFE" w:rsidRDefault="00A95F0C" w:rsidP="001C3EFE">
      <w:pPr>
        <w:pStyle w:val="ItemHead"/>
      </w:pPr>
      <w:r>
        <w:t>7</w:t>
      </w:r>
      <w:r w:rsidR="001C3EFE">
        <w:t xml:space="preserve"> At the end of section 54B</w:t>
      </w:r>
    </w:p>
    <w:p w14:paraId="00757A98" w14:textId="3B3C32B9" w:rsidR="00076B90" w:rsidRPr="00A13E27" w:rsidRDefault="001C3EFE" w:rsidP="00076B90">
      <w:pPr>
        <w:pStyle w:val="Item"/>
      </w:pPr>
      <w:r w:rsidRPr="00A13E27">
        <w:t>Add</w:t>
      </w:r>
      <w:r w:rsidR="00076B90" w:rsidRPr="00A13E27">
        <w:t>:</w:t>
      </w:r>
    </w:p>
    <w:p w14:paraId="26FC683C" w14:textId="5B2CE924" w:rsidR="00076B90" w:rsidRPr="00A13E27" w:rsidRDefault="0049137F" w:rsidP="00076B90">
      <w:pPr>
        <w:pStyle w:val="subsection"/>
      </w:pPr>
      <w:r w:rsidRPr="00A13E27">
        <w:tab/>
      </w:r>
      <w:bookmarkStart w:id="17" w:name="_Hlk170399438"/>
      <w:r w:rsidR="00076B90" w:rsidRPr="00A13E27">
        <w:t>(</w:t>
      </w:r>
      <w:r w:rsidR="00A13E27" w:rsidRPr="000B552A">
        <w:t>2</w:t>
      </w:r>
      <w:r w:rsidR="00076B90" w:rsidRPr="00A13E27">
        <w:t>)</w:t>
      </w:r>
      <w:r w:rsidR="005E044F" w:rsidRPr="00A13E27">
        <w:tab/>
      </w:r>
      <w:r w:rsidR="00076B90" w:rsidRPr="00A13E27">
        <w:t>For the purposes of subsection 201BB(1) of the Family Assistance Administration Act, a provider may allow an individual, or the individual’s partner, a prescribed circumstances discount if:</w:t>
      </w:r>
    </w:p>
    <w:p w14:paraId="6AFF5A66" w14:textId="3F03F53D" w:rsidR="00076B90" w:rsidRPr="00A13E27" w:rsidRDefault="00076B90" w:rsidP="00A13E27">
      <w:pPr>
        <w:pStyle w:val="subsection2"/>
        <w:ind w:left="1701" w:hanging="425"/>
      </w:pPr>
      <w:r w:rsidRPr="00A13E27">
        <w:t>(a)</w:t>
      </w:r>
      <w:r w:rsidR="005E044F" w:rsidRPr="00A13E27">
        <w:tab/>
      </w:r>
      <w:r w:rsidRPr="00A13E27">
        <w:t xml:space="preserve">the </w:t>
      </w:r>
      <w:r w:rsidR="003B0E93">
        <w:t>session of care</w:t>
      </w:r>
      <w:r w:rsidR="003B0E93" w:rsidRPr="00A13E27">
        <w:t xml:space="preserve"> </w:t>
      </w:r>
      <w:r w:rsidRPr="00A13E27">
        <w:t xml:space="preserve">is provided </w:t>
      </w:r>
      <w:r w:rsidR="003B0E93">
        <w:t>on a day between</w:t>
      </w:r>
      <w:r w:rsidR="003B0E93" w:rsidRPr="00A13E27">
        <w:t xml:space="preserve"> </w:t>
      </w:r>
      <w:r w:rsidRPr="00A13E27">
        <w:t>1 January 2025 to 31 December 2025; and</w:t>
      </w:r>
    </w:p>
    <w:p w14:paraId="36495A18" w14:textId="7459A81B" w:rsidR="00076B90" w:rsidRPr="00A13E27" w:rsidRDefault="00076B90" w:rsidP="000B552A">
      <w:pPr>
        <w:pStyle w:val="subsection2"/>
        <w:ind w:left="1701" w:hanging="425"/>
      </w:pPr>
      <w:r w:rsidRPr="00A13E27">
        <w:t>(b)</w:t>
      </w:r>
      <w:r w:rsidR="005E044F" w:rsidRPr="00A13E27">
        <w:tab/>
      </w:r>
      <w:r w:rsidRPr="00A13E27">
        <w:t>the session of care was provided by a centre-based day care service in a preschool program offered by that service; and</w:t>
      </w:r>
    </w:p>
    <w:p w14:paraId="17BA77E2" w14:textId="501A0B98" w:rsidR="00076B90" w:rsidRPr="000B552A" w:rsidRDefault="00076B90" w:rsidP="00A13E27">
      <w:pPr>
        <w:pStyle w:val="subsection2"/>
        <w:ind w:left="1701" w:hanging="425"/>
      </w:pPr>
      <w:r w:rsidRPr="00A13E27">
        <w:t>(</w:t>
      </w:r>
      <w:r w:rsidR="00786BB5">
        <w:t>c</w:t>
      </w:r>
      <w:r w:rsidRPr="00A13E27">
        <w:t>)</w:t>
      </w:r>
      <w:r w:rsidRPr="00A13E27">
        <w:tab/>
      </w:r>
      <w:r w:rsidR="00786BB5">
        <w:t>the</w:t>
      </w:r>
      <w:r w:rsidR="00786BB5" w:rsidRPr="00A13E27">
        <w:t xml:space="preserve"> </w:t>
      </w:r>
      <w:r w:rsidRPr="00A13E27">
        <w:t xml:space="preserve">program is aimed at children in the years that are 2 years or 3 </w:t>
      </w:r>
      <w:r w:rsidRPr="000B552A">
        <w:t>years before grade 1 of school</w:t>
      </w:r>
      <w:r w:rsidR="00786BB5" w:rsidRPr="000B552A">
        <w:t>; and</w:t>
      </w:r>
      <w:r w:rsidRPr="000B552A">
        <w:t xml:space="preserve"> </w:t>
      </w:r>
    </w:p>
    <w:p w14:paraId="58E9ECED" w14:textId="298E896F" w:rsidR="00786BB5" w:rsidRPr="00A13E27" w:rsidRDefault="00786BB5" w:rsidP="00786BB5">
      <w:pPr>
        <w:pStyle w:val="subsection2"/>
        <w:ind w:left="1701" w:hanging="425"/>
      </w:pPr>
      <w:r>
        <w:t xml:space="preserve">(c)  </w:t>
      </w:r>
      <w:r>
        <w:tab/>
        <w:t>the provider of the service is a State or Territory</w:t>
      </w:r>
      <w:r w:rsidR="005579BF">
        <w:t>, or an authority of a State or Territory</w:t>
      </w:r>
      <w:r>
        <w:t>.</w:t>
      </w:r>
    </w:p>
    <w:p w14:paraId="676585B7" w14:textId="06FCEC43" w:rsidR="00076B90" w:rsidRPr="00A13E27" w:rsidRDefault="00076B90" w:rsidP="00076B90">
      <w:pPr>
        <w:pStyle w:val="subsection"/>
      </w:pPr>
      <w:r w:rsidRPr="00A13E27">
        <w:tab/>
        <w:t>(</w:t>
      </w:r>
      <w:r w:rsidR="003B0E93">
        <w:t>3</w:t>
      </w:r>
      <w:r w:rsidRPr="00A13E27">
        <w:t>)</w:t>
      </w:r>
      <w:r w:rsidR="00B86C30" w:rsidRPr="00A13E27">
        <w:tab/>
      </w:r>
      <w:r w:rsidRPr="00A13E27">
        <w:t>In this section</w:t>
      </w:r>
      <w:r w:rsidR="003B0E93">
        <w:t>,</w:t>
      </w:r>
      <w:r w:rsidRPr="00A13E27">
        <w:t xml:space="preserve"> </w:t>
      </w:r>
      <w:r w:rsidRPr="00A13E27">
        <w:rPr>
          <w:b/>
          <w:bCs/>
          <w:i/>
          <w:iCs/>
        </w:rPr>
        <w:t>preschool program</w:t>
      </w:r>
      <w:r w:rsidRPr="00A13E27">
        <w:t xml:space="preserve"> has the meaning given in subsection 16</w:t>
      </w:r>
      <w:r w:rsidR="003B0E93">
        <w:t>A</w:t>
      </w:r>
      <w:r w:rsidRPr="00A13E27">
        <w:t xml:space="preserve">(4). </w:t>
      </w:r>
    </w:p>
    <w:bookmarkEnd w:id="17"/>
    <w:p w14:paraId="534D5654" w14:textId="132EA8DD" w:rsidR="00413FBA" w:rsidRPr="00495E96" w:rsidRDefault="00413FBA" w:rsidP="000B552A">
      <w:pPr>
        <w:pStyle w:val="ItemHead"/>
      </w:pPr>
    </w:p>
    <w:p w14:paraId="66F59962" w14:textId="2B0DEDCB" w:rsidR="00AC757F" w:rsidRDefault="00AC757F" w:rsidP="000B552A">
      <w:pPr>
        <w:pStyle w:val="ActHead7"/>
      </w:pPr>
      <w:bookmarkStart w:id="18" w:name="_Toc180669204"/>
      <w:r w:rsidRPr="00AC757F">
        <w:t xml:space="preserve">Part </w:t>
      </w:r>
      <w:r w:rsidR="00F41B46">
        <w:t>3</w:t>
      </w:r>
      <w:r w:rsidRPr="00AC757F">
        <w:t>—</w:t>
      </w:r>
      <w:bookmarkStart w:id="19" w:name="_Hlk172704887"/>
      <w:r w:rsidRPr="00AC757F">
        <w:t>ACCS (Transition to Work)</w:t>
      </w:r>
      <w:r w:rsidR="002A4B61">
        <w:t xml:space="preserve"> skills requirements</w:t>
      </w:r>
      <w:bookmarkEnd w:id="19"/>
      <w:bookmarkEnd w:id="18"/>
    </w:p>
    <w:p w14:paraId="696621E4" w14:textId="0CE612BB" w:rsidR="001C3EFE" w:rsidRPr="00233799" w:rsidRDefault="001C3EFE" w:rsidP="001C3EFE">
      <w:pPr>
        <w:pStyle w:val="ActHead9"/>
      </w:pPr>
      <w:bookmarkStart w:id="20" w:name="_Toc180669205"/>
      <w:r w:rsidRPr="00233799">
        <w:t xml:space="preserve">Child Care Subsidy Minister’s Rules </w:t>
      </w:r>
      <w:r w:rsidR="00762EC3">
        <w:t>2017</w:t>
      </w:r>
      <w:bookmarkEnd w:id="20"/>
    </w:p>
    <w:p w14:paraId="72C6920F" w14:textId="4A332984" w:rsidR="00A041DE" w:rsidRDefault="00F41B46" w:rsidP="00D243C0">
      <w:pPr>
        <w:pStyle w:val="ItemHead"/>
      </w:pPr>
      <w:r>
        <w:t>8</w:t>
      </w:r>
      <w:r w:rsidR="00D243C0">
        <w:t xml:space="preserve"> Subparagraph</w:t>
      </w:r>
      <w:r w:rsidR="00A041DE">
        <w:t>s</w:t>
      </w:r>
      <w:r w:rsidR="00D243C0">
        <w:t xml:space="preserve"> 13(7)(a)</w:t>
      </w:r>
      <w:r w:rsidR="00AB7F0E">
        <w:t>(i)</w:t>
      </w:r>
      <w:r w:rsidR="00A041DE">
        <w:t xml:space="preserve"> and (ii)</w:t>
      </w:r>
    </w:p>
    <w:p w14:paraId="22F90A7C" w14:textId="363503E5" w:rsidR="00A041DE" w:rsidRDefault="00A041DE" w:rsidP="000B552A">
      <w:pPr>
        <w:pStyle w:val="Item"/>
      </w:pPr>
      <w:r>
        <w:t>Omit “</w:t>
      </w:r>
      <w:r w:rsidRPr="00DE3FED">
        <w:rPr>
          <w:i/>
        </w:rPr>
        <w:t xml:space="preserve">Student Assistance (Education Institutions </w:t>
      </w:r>
      <w:r w:rsidRPr="00D243C0">
        <w:rPr>
          <w:i/>
        </w:rPr>
        <w:t>and Courses) Determination 2009 (No. 2)”</w:t>
      </w:r>
      <w:r w:rsidRPr="00D243C0">
        <w:rPr>
          <w:iCs/>
        </w:rPr>
        <w:t>,</w:t>
      </w:r>
      <w:r w:rsidRPr="00D243C0">
        <w:t xml:space="preserve"> substitute “</w:t>
      </w:r>
      <w:r w:rsidRPr="00D243C0">
        <w:rPr>
          <w:i/>
          <w:iCs/>
        </w:rPr>
        <w:t>Student Assistance (Education Institutions and Courses) Determination 2019</w:t>
      </w:r>
      <w:r w:rsidRPr="00D243C0">
        <w:t>”.</w:t>
      </w:r>
    </w:p>
    <w:p w14:paraId="36D0E845" w14:textId="6C282DBE" w:rsidR="00247DC9" w:rsidRPr="00D243C0" w:rsidRDefault="00F41B46" w:rsidP="007B72FB">
      <w:pPr>
        <w:pStyle w:val="ItemHead"/>
      </w:pPr>
      <w:r>
        <w:lastRenderedPageBreak/>
        <w:t>9</w:t>
      </w:r>
      <w:r w:rsidR="00247DC9" w:rsidRPr="00D243C0">
        <w:t xml:space="preserve"> Subparagraph 13(7)(c)(ii)</w:t>
      </w:r>
    </w:p>
    <w:p w14:paraId="657A000C" w14:textId="4C7D1EDF" w:rsidR="00247DC9" w:rsidRPr="00D243C0" w:rsidRDefault="00D243C0" w:rsidP="00D243C0">
      <w:pPr>
        <w:pStyle w:val="Item"/>
      </w:pPr>
      <w:r w:rsidRPr="00D243C0">
        <w:t>Omit “</w:t>
      </w:r>
      <w:r w:rsidRPr="00D243C0">
        <w:rPr>
          <w:i/>
        </w:rPr>
        <w:t>Ratings Summary—Labour Market Analysis of Skilled Occupations</w:t>
      </w:r>
      <w:r w:rsidRPr="00D243C0">
        <w:t xml:space="preserve"> (prepared by the Department, and as existing from time to time)”</w:t>
      </w:r>
      <w:r w:rsidR="00247DC9" w:rsidRPr="00D243C0">
        <w:t>, substitute</w:t>
      </w:r>
      <w:r w:rsidRPr="00D243C0">
        <w:t xml:space="preserve"> “</w:t>
      </w:r>
      <w:bookmarkStart w:id="21" w:name="_Hlk170401285"/>
      <w:r w:rsidR="00247DC9" w:rsidRPr="00D243C0">
        <w:rPr>
          <w:i/>
          <w:iCs/>
        </w:rPr>
        <w:t>Skills Priority List</w:t>
      </w:r>
      <w:r w:rsidR="00247DC9" w:rsidRPr="00D243C0">
        <w:t xml:space="preserve"> (prepared by Jobs and Skills Australia, and as existing from time to time)</w:t>
      </w:r>
      <w:r w:rsidRPr="00D243C0">
        <w:t>”</w:t>
      </w:r>
      <w:bookmarkEnd w:id="21"/>
      <w:r w:rsidRPr="00D243C0">
        <w:t>.</w:t>
      </w:r>
    </w:p>
    <w:p w14:paraId="01EAA258" w14:textId="486DD1FD" w:rsidR="00247DC9" w:rsidRPr="00D243C0" w:rsidRDefault="00F41B46" w:rsidP="00247DC9">
      <w:pPr>
        <w:pStyle w:val="ItemHead"/>
      </w:pPr>
      <w:r>
        <w:t>10</w:t>
      </w:r>
      <w:r w:rsidR="002E28E9" w:rsidRPr="00D243C0">
        <w:t xml:space="preserve"> </w:t>
      </w:r>
      <w:r w:rsidR="00D243C0" w:rsidRPr="00D243C0">
        <w:t>S</w:t>
      </w:r>
      <w:r w:rsidR="00247DC9" w:rsidRPr="00D243C0">
        <w:t>ub</w:t>
      </w:r>
      <w:r w:rsidR="002E28E9" w:rsidRPr="00D243C0">
        <w:t>section</w:t>
      </w:r>
      <w:r w:rsidR="00247DC9" w:rsidRPr="00D243C0">
        <w:t xml:space="preserve"> 13(7)</w:t>
      </w:r>
      <w:r w:rsidR="00D243C0" w:rsidRPr="00D243C0">
        <w:t xml:space="preserve"> (note)</w:t>
      </w:r>
    </w:p>
    <w:p w14:paraId="4F9F6C35" w14:textId="010BF033" w:rsidR="00247DC9" w:rsidRPr="00D243C0" w:rsidRDefault="00247DC9" w:rsidP="00247DC9">
      <w:pPr>
        <w:pStyle w:val="Item"/>
      </w:pPr>
      <w:r w:rsidRPr="00D243C0">
        <w:t>Repeal the note, substitute:</w:t>
      </w:r>
    </w:p>
    <w:p w14:paraId="2C363FC4" w14:textId="208DBE4F" w:rsidR="00D84116" w:rsidRDefault="00247DC9" w:rsidP="000B552A">
      <w:pPr>
        <w:pStyle w:val="notetext"/>
        <w:rPr>
          <w:color w:val="FF0000"/>
        </w:rPr>
      </w:pPr>
      <w:r>
        <w:t>Note:</w:t>
      </w:r>
      <w:r>
        <w:tab/>
      </w:r>
      <w:bookmarkStart w:id="22" w:name="_Hlk171590160"/>
      <w:r>
        <w:t xml:space="preserve">The </w:t>
      </w:r>
      <w:r w:rsidRPr="536F737D">
        <w:rPr>
          <w:i/>
          <w:iCs/>
        </w:rPr>
        <w:t>Skills Priority List</w:t>
      </w:r>
      <w:r>
        <w:t xml:space="preserve"> could in 2024 be viewed on the </w:t>
      </w:r>
      <w:r w:rsidR="002A4B61">
        <w:t xml:space="preserve">Jobs and Skills Australia  </w:t>
      </w:r>
      <w:r>
        <w:t>website</w:t>
      </w:r>
      <w:bookmarkEnd w:id="22"/>
      <w:r w:rsidR="00D91B4A">
        <w:t xml:space="preserve"> at </w:t>
      </w:r>
      <w:r w:rsidR="00D91B4A" w:rsidRPr="00D91B4A">
        <w:t>www.jobsandskills.gov.au</w:t>
      </w:r>
      <w:r>
        <w:t>.</w:t>
      </w:r>
    </w:p>
    <w:p w14:paraId="693BF9F2" w14:textId="68C18883" w:rsidR="002A4B61" w:rsidRPr="002A4B61" w:rsidRDefault="00F41B46" w:rsidP="002A4B61">
      <w:pPr>
        <w:pStyle w:val="ItemHead"/>
      </w:pPr>
      <w:r>
        <w:t>11</w:t>
      </w:r>
      <w:r w:rsidR="002A4B61" w:rsidRPr="002A4B61">
        <w:t xml:space="preserve"> Sub</w:t>
      </w:r>
      <w:r w:rsidR="002A4B61">
        <w:t>section 13(9)</w:t>
      </w:r>
    </w:p>
    <w:p w14:paraId="434D9202" w14:textId="50B55EBA" w:rsidR="00247DC9" w:rsidRDefault="002A4B61" w:rsidP="002A4B61">
      <w:pPr>
        <w:pStyle w:val="Item"/>
      </w:pPr>
      <w:r>
        <w:t>Repeal the subsection, substitute:</w:t>
      </w:r>
    </w:p>
    <w:p w14:paraId="07BBB897" w14:textId="60746B18" w:rsidR="002A4B61" w:rsidRDefault="007B72FB" w:rsidP="007B72FB">
      <w:pPr>
        <w:pStyle w:val="subsection"/>
        <w:rPr>
          <w:b/>
        </w:rPr>
      </w:pPr>
      <w:r>
        <w:tab/>
      </w:r>
      <w:r w:rsidR="002A4B61" w:rsidRPr="002A4B61">
        <w:t xml:space="preserve">(9) </w:t>
      </w:r>
      <w:r w:rsidR="002A4B61">
        <w:rPr>
          <w:b/>
        </w:rPr>
        <w:tab/>
      </w:r>
      <w:r w:rsidR="002A4B61" w:rsidRPr="002A4B61">
        <w:t>For this section, the Australian Qualifications Framework is the second edition of the publication of that name (</w:t>
      </w:r>
      <w:r w:rsidR="002A4B61" w:rsidRPr="00AB7F0E">
        <w:t>which could in 20</w:t>
      </w:r>
      <w:r w:rsidR="002A4B61" w:rsidRPr="00AB7F0E">
        <w:rPr>
          <w:bCs/>
        </w:rPr>
        <w:t>24</w:t>
      </w:r>
      <w:r w:rsidR="002A4B61" w:rsidRPr="00AB7F0E">
        <w:t xml:space="preserve"> be viewed on the Australian Qualifications Framework website</w:t>
      </w:r>
      <w:r w:rsidR="002A4B61" w:rsidRPr="002A4B61">
        <w:t xml:space="preserve"> at </w:t>
      </w:r>
      <w:r w:rsidR="00846EC3" w:rsidRPr="003E4530">
        <w:t>www.aqf.edu.au</w:t>
      </w:r>
      <w:r w:rsidR="002A4B61" w:rsidRPr="002A4B61">
        <w:t>).</w:t>
      </w:r>
    </w:p>
    <w:p w14:paraId="15DDD118" w14:textId="63568FCF" w:rsidR="00A041DE" w:rsidRDefault="00F41B46" w:rsidP="00A041DE">
      <w:pPr>
        <w:pStyle w:val="ItemHead"/>
      </w:pPr>
      <w:r>
        <w:t>12</w:t>
      </w:r>
      <w:r w:rsidR="00A041DE">
        <w:t xml:space="preserve"> S</w:t>
      </w:r>
      <w:r w:rsidR="00A041DE" w:rsidRPr="00EB11AE">
        <w:t>ubsection 13(12) (table item 1</w:t>
      </w:r>
      <w:r w:rsidR="00EF3582">
        <w:t>, column headed “</w:t>
      </w:r>
      <w:r w:rsidR="00FF4402">
        <w:t xml:space="preserve">The individual is </w:t>
      </w:r>
      <w:r w:rsidR="0056301B">
        <w:t>only eligible during the following period</w:t>
      </w:r>
      <w:r w:rsidR="00AD17F8">
        <w:t>:</w:t>
      </w:r>
      <w:r w:rsidR="0056301B">
        <w:t>”, paragraph (c)</w:t>
      </w:r>
      <w:r w:rsidR="00A041DE" w:rsidRPr="00EB11AE">
        <w:t>)</w:t>
      </w:r>
    </w:p>
    <w:p w14:paraId="79AB451B" w14:textId="77777777" w:rsidR="00A041DE" w:rsidRDefault="00A041DE" w:rsidP="00A041DE">
      <w:pPr>
        <w:pStyle w:val="Item"/>
      </w:pPr>
      <w:r>
        <w:t>Omit “</w:t>
      </w:r>
      <w:r w:rsidRPr="00DE3FED">
        <w:rPr>
          <w:i/>
        </w:rPr>
        <w:t xml:space="preserve">Student Assistance (Education Institutions </w:t>
      </w:r>
      <w:r w:rsidRPr="00D243C0">
        <w:rPr>
          <w:i/>
        </w:rPr>
        <w:t>and Courses) Determination 2009 (No. 2)”</w:t>
      </w:r>
      <w:r w:rsidRPr="00D243C0">
        <w:rPr>
          <w:iCs/>
        </w:rPr>
        <w:t>,</w:t>
      </w:r>
      <w:r w:rsidRPr="00D243C0">
        <w:t xml:space="preserve"> substitute “</w:t>
      </w:r>
      <w:r w:rsidRPr="00D243C0">
        <w:rPr>
          <w:i/>
          <w:iCs/>
        </w:rPr>
        <w:t>Student Assistance (Education Institutions and Courses) Determination 2019</w:t>
      </w:r>
      <w:r w:rsidRPr="00D243C0">
        <w:t>”.</w:t>
      </w:r>
    </w:p>
    <w:p w14:paraId="2B2E1DEB" w14:textId="0AD7ECA4" w:rsidR="00AC757F" w:rsidRDefault="00AC757F" w:rsidP="000B552A">
      <w:pPr>
        <w:pStyle w:val="ActHead7"/>
      </w:pPr>
      <w:bookmarkStart w:id="23" w:name="_Toc180669206"/>
      <w:bookmarkStart w:id="24" w:name="_Hlk172705020"/>
      <w:r w:rsidRPr="00AC757F">
        <w:t xml:space="preserve">Part </w:t>
      </w:r>
      <w:r w:rsidR="00F41B46">
        <w:t>4</w:t>
      </w:r>
      <w:r w:rsidRPr="00AC757F">
        <w:t>—Disability references</w:t>
      </w:r>
      <w:bookmarkEnd w:id="23"/>
    </w:p>
    <w:p w14:paraId="7690BD12" w14:textId="101F87E5" w:rsidR="00D41A5B" w:rsidRPr="00233799" w:rsidRDefault="00D41A5B" w:rsidP="00D41A5B">
      <w:pPr>
        <w:pStyle w:val="ActHead9"/>
      </w:pPr>
      <w:bookmarkStart w:id="25" w:name="_Toc180669207"/>
      <w:bookmarkEnd w:id="24"/>
      <w:r w:rsidRPr="00233799">
        <w:t>Child Care Subsidy Minister’s Rules</w:t>
      </w:r>
      <w:r w:rsidR="009512D1">
        <w:t xml:space="preserve"> 2017</w:t>
      </w:r>
      <w:bookmarkEnd w:id="25"/>
      <w:r w:rsidRPr="00233799">
        <w:t xml:space="preserve"> </w:t>
      </w:r>
    </w:p>
    <w:p w14:paraId="7F01B134" w14:textId="189E0D66" w:rsidR="00DF27C4" w:rsidRDefault="00F41B46" w:rsidP="00EB11AE">
      <w:pPr>
        <w:pStyle w:val="ItemHead"/>
      </w:pPr>
      <w:r>
        <w:t>13</w:t>
      </w:r>
      <w:r w:rsidR="00281D34">
        <w:t xml:space="preserve"> </w:t>
      </w:r>
      <w:r w:rsidR="0019292E">
        <w:t>P</w:t>
      </w:r>
      <w:r w:rsidR="00EB11AE">
        <w:t>aragraph 8C(2)(c)</w:t>
      </w:r>
    </w:p>
    <w:p w14:paraId="2774E625" w14:textId="6D3D58E6" w:rsidR="00EB11AE" w:rsidRDefault="00EB11AE" w:rsidP="00EB11AE">
      <w:pPr>
        <w:pStyle w:val="Item"/>
      </w:pPr>
      <w:r>
        <w:t>Omit “</w:t>
      </w:r>
      <w:r w:rsidRPr="00EB11AE">
        <w:rPr>
          <w:i/>
          <w:iCs/>
        </w:rPr>
        <w:t>Disability Care Load Assessment (Child) Determination 2010</w:t>
      </w:r>
      <w:r>
        <w:t xml:space="preserve">”, substitute </w:t>
      </w:r>
      <w:bookmarkStart w:id="26" w:name="_Hlk170402070"/>
      <w:r>
        <w:t>“</w:t>
      </w:r>
      <w:bookmarkStart w:id="27" w:name="_Hlk171790720"/>
      <w:r w:rsidRPr="00EB11AE">
        <w:rPr>
          <w:i/>
          <w:iCs/>
        </w:rPr>
        <w:t>Disability Care Load Assessment (Child) Determination 2020</w:t>
      </w:r>
      <w:bookmarkEnd w:id="26"/>
      <w:bookmarkEnd w:id="27"/>
      <w:r>
        <w:t>”.</w:t>
      </w:r>
    </w:p>
    <w:p w14:paraId="3CAA5A10" w14:textId="2ECE8690" w:rsidR="00252DDE" w:rsidRPr="00E3758F" w:rsidRDefault="00252DDE" w:rsidP="00E3758F">
      <w:pPr>
        <w:pStyle w:val="ActHead7"/>
      </w:pPr>
      <w:bookmarkStart w:id="28" w:name="_Toc180669208"/>
      <w:bookmarkStart w:id="29" w:name="_Hlk176953573"/>
      <w:bookmarkEnd w:id="11"/>
      <w:r w:rsidRPr="00E3758F">
        <w:t xml:space="preserve">Part </w:t>
      </w:r>
      <w:r w:rsidR="00F41B46">
        <w:t>5</w:t>
      </w:r>
      <w:r w:rsidRPr="00E3758F">
        <w:t>—Grant purposes supported by standing appropriation</w:t>
      </w:r>
      <w:bookmarkEnd w:id="28"/>
    </w:p>
    <w:p w14:paraId="370D85A0" w14:textId="77777777" w:rsidR="00252DDE" w:rsidRPr="00233799" w:rsidRDefault="00252DDE" w:rsidP="00252DDE">
      <w:pPr>
        <w:pStyle w:val="ActHead9"/>
      </w:pPr>
      <w:bookmarkStart w:id="30" w:name="_Toc180669209"/>
      <w:bookmarkEnd w:id="29"/>
      <w:r w:rsidRPr="00233799">
        <w:t xml:space="preserve">Child Care Subsidy Minister’s Rules </w:t>
      </w:r>
      <w:r>
        <w:t>2017</w:t>
      </w:r>
      <w:bookmarkEnd w:id="30"/>
    </w:p>
    <w:p w14:paraId="1B6D791E" w14:textId="4E3592EE" w:rsidR="00252DDE" w:rsidRDefault="00F41B46" w:rsidP="00252DDE">
      <w:pPr>
        <w:pStyle w:val="ItemHead"/>
      </w:pPr>
      <w:r>
        <w:t>14</w:t>
      </w:r>
      <w:r w:rsidR="00252DDE">
        <w:t xml:space="preserve"> After</w:t>
      </w:r>
      <w:r w:rsidR="00252DDE" w:rsidRPr="003D4FAC">
        <w:t xml:space="preserve"> </w:t>
      </w:r>
      <w:r w:rsidR="00252DDE">
        <w:t>subsection 78(1)</w:t>
      </w:r>
    </w:p>
    <w:p w14:paraId="3E9ADFAA" w14:textId="2F9D65DA" w:rsidR="00252DDE" w:rsidRPr="00EA113C" w:rsidRDefault="00252DDE" w:rsidP="00252DDE">
      <w:pPr>
        <w:pStyle w:val="Item"/>
      </w:pPr>
      <w:r>
        <w:t>Insert</w:t>
      </w:r>
      <w:r w:rsidRPr="00EA113C">
        <w:t>:</w:t>
      </w:r>
    </w:p>
    <w:p w14:paraId="733D0D9F" w14:textId="39A8551F" w:rsidR="00252DDE" w:rsidRPr="00E8689F" w:rsidRDefault="00252DDE" w:rsidP="00252DDE">
      <w:pPr>
        <w:pStyle w:val="subsection"/>
      </w:pPr>
      <w:r>
        <w:tab/>
      </w:r>
      <w:r w:rsidRPr="00EA113C">
        <w:t>(</w:t>
      </w:r>
      <w:r>
        <w:t>1A</w:t>
      </w:r>
      <w:r w:rsidRPr="00EA113C">
        <w:t>)</w:t>
      </w:r>
      <w:r>
        <w:tab/>
      </w:r>
      <w:r w:rsidRPr="00252DDE">
        <w:t>For subsection 233(2) of the Family Assistance A</w:t>
      </w:r>
      <w:r w:rsidRPr="00E8689F">
        <w:t xml:space="preserve">dministration Act, payments </w:t>
      </w:r>
      <w:bookmarkStart w:id="31" w:name="_Hlk177985210"/>
      <w:r w:rsidRPr="00E8689F">
        <w:t xml:space="preserve">made for the purposes of </w:t>
      </w:r>
      <w:r w:rsidR="00907FAD" w:rsidRPr="00E8689F">
        <w:t>an agreement entered into under the Early Childhood Education and Care Worker Retention Payment Grant Opportunity</w:t>
      </w:r>
      <w:bookmarkEnd w:id="31"/>
      <w:r w:rsidR="00907FAD" w:rsidRPr="00E8689F">
        <w:t xml:space="preserve"> </w:t>
      </w:r>
      <w:r w:rsidRPr="00E8689F">
        <w:t>are prescribed.</w:t>
      </w:r>
    </w:p>
    <w:p w14:paraId="60C46A6A" w14:textId="25449A50" w:rsidR="00907FAD" w:rsidRDefault="00907FAD" w:rsidP="00907FAD">
      <w:pPr>
        <w:pStyle w:val="notetext"/>
      </w:pPr>
      <w:r w:rsidRPr="00E8689F">
        <w:t>Note:</w:t>
      </w:r>
      <w:r w:rsidRPr="00E8689F">
        <w:tab/>
        <w:t xml:space="preserve">In 2024, details of the grants available under the Early Childhood Education and Care Worker Retention Payment Grant Opportunity were set out in guidelines published on the </w:t>
      </w:r>
      <w:r w:rsidR="00E8689F">
        <w:t xml:space="preserve">GrantConnect </w:t>
      </w:r>
      <w:r w:rsidRPr="00E8689F">
        <w:t xml:space="preserve">website at </w:t>
      </w:r>
      <w:r w:rsidR="002D5E66" w:rsidRPr="00E8689F">
        <w:t>www.</w:t>
      </w:r>
      <w:r w:rsidR="00E8689F" w:rsidRPr="00E8689F">
        <w:t>grants</w:t>
      </w:r>
      <w:r w:rsidR="002D5E66" w:rsidRPr="00E8689F">
        <w:t>.gov.au</w:t>
      </w:r>
      <w:r w:rsidRPr="00E8689F">
        <w:t>.</w:t>
      </w:r>
    </w:p>
    <w:p w14:paraId="1CCC0ECA" w14:textId="15CD47BF" w:rsidR="00252DDE" w:rsidRDefault="00F41B46" w:rsidP="00252DDE">
      <w:pPr>
        <w:pStyle w:val="ItemHead"/>
      </w:pPr>
      <w:r>
        <w:t>15</w:t>
      </w:r>
      <w:r w:rsidR="00252DDE">
        <w:t xml:space="preserve"> Subsection 78(10) </w:t>
      </w:r>
    </w:p>
    <w:p w14:paraId="3B91770D" w14:textId="0D07307D" w:rsidR="00252DDE" w:rsidRDefault="00252DDE" w:rsidP="00252DDE">
      <w:pPr>
        <w:pStyle w:val="Item"/>
      </w:pPr>
      <w:r>
        <w:t>Omit “</w:t>
      </w:r>
      <w:r w:rsidR="00907FAD">
        <w:t>4 million</w:t>
      </w:r>
      <w:r>
        <w:t>”, substitute “</w:t>
      </w:r>
      <w:bookmarkStart w:id="32" w:name="_Hlk177986388"/>
      <w:r w:rsidRPr="00510498">
        <w:t>$</w:t>
      </w:r>
      <w:r w:rsidR="00907FAD" w:rsidRPr="00510498">
        <w:t>745 million</w:t>
      </w:r>
      <w:bookmarkEnd w:id="32"/>
      <w:r w:rsidRPr="00510498">
        <w:t>”.</w:t>
      </w:r>
    </w:p>
    <w:p w14:paraId="37EA3B2B" w14:textId="41086C8B" w:rsidR="00950499" w:rsidRDefault="00F41B46" w:rsidP="00252DDE">
      <w:pPr>
        <w:pStyle w:val="ItemHead"/>
      </w:pPr>
      <w:r>
        <w:lastRenderedPageBreak/>
        <w:t>16</w:t>
      </w:r>
      <w:r w:rsidR="00252DDE">
        <w:t xml:space="preserve"> </w:t>
      </w:r>
      <w:r w:rsidR="00907FAD">
        <w:t>After s</w:t>
      </w:r>
      <w:r w:rsidR="00252DDE" w:rsidRPr="00252DDE">
        <w:t>ubsection 78(1</w:t>
      </w:r>
      <w:r w:rsidR="00252DDE">
        <w:t>1</w:t>
      </w:r>
      <w:r w:rsidR="00252DDE" w:rsidRPr="00252DDE">
        <w:t>)</w:t>
      </w:r>
    </w:p>
    <w:p w14:paraId="0463B07E" w14:textId="77777777" w:rsidR="00907FAD" w:rsidRPr="00EA113C" w:rsidRDefault="00907FAD" w:rsidP="00907FAD">
      <w:pPr>
        <w:pStyle w:val="Item"/>
      </w:pPr>
      <w:r>
        <w:t>Insert</w:t>
      </w:r>
      <w:r w:rsidRPr="00EA113C">
        <w:t>:</w:t>
      </w:r>
    </w:p>
    <w:p w14:paraId="2BEFCC6F" w14:textId="7EFBB19F" w:rsidR="00907FAD" w:rsidRDefault="00907FAD" w:rsidP="00907FAD">
      <w:pPr>
        <w:pStyle w:val="subsection"/>
      </w:pPr>
      <w:r>
        <w:tab/>
      </w:r>
      <w:r w:rsidRPr="00EA113C">
        <w:t>(</w:t>
      </w:r>
      <w:r>
        <w:t>1</w:t>
      </w:r>
      <w:r w:rsidR="000558EA">
        <w:t>1</w:t>
      </w:r>
      <w:r>
        <w:t>A</w:t>
      </w:r>
      <w:r w:rsidRPr="00EA113C">
        <w:t>)</w:t>
      </w:r>
      <w:r>
        <w:tab/>
      </w:r>
      <w:r w:rsidRPr="00252DDE">
        <w:t>For su</w:t>
      </w:r>
      <w:r>
        <w:t xml:space="preserve">bsection 233(5) of the </w:t>
      </w:r>
      <w:r w:rsidRPr="00252DDE">
        <w:t xml:space="preserve">Family Assistance Administration Act, </w:t>
      </w:r>
      <w:r>
        <w:t xml:space="preserve">the total amount that may be paid for the purpose specified in subsection (1A) in respect of 2024-25 is </w:t>
      </w:r>
      <w:r w:rsidRPr="00510498">
        <w:t>$741 million.</w:t>
      </w:r>
      <w:r>
        <w:t xml:space="preserve"> </w:t>
      </w:r>
    </w:p>
    <w:p w14:paraId="796F8DAE" w14:textId="77777777" w:rsidR="00252DDE" w:rsidRPr="00950499" w:rsidRDefault="00252DDE" w:rsidP="00907FAD">
      <w:pPr>
        <w:pStyle w:val="subsection"/>
        <w:ind w:left="0" w:firstLine="0"/>
      </w:pPr>
    </w:p>
    <w:sectPr w:rsidR="00252DDE" w:rsidRPr="00950499" w:rsidSect="00B2099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EDE71" w14:textId="77777777" w:rsidR="007652E6" w:rsidRDefault="007652E6" w:rsidP="0048364F">
      <w:pPr>
        <w:spacing w:line="240" w:lineRule="auto"/>
      </w:pPr>
      <w:r>
        <w:separator/>
      </w:r>
    </w:p>
  </w:endnote>
  <w:endnote w:type="continuationSeparator" w:id="0">
    <w:p w14:paraId="297A16D3" w14:textId="77777777" w:rsidR="007652E6" w:rsidRDefault="007652E6" w:rsidP="0048364F">
      <w:pPr>
        <w:spacing w:line="240" w:lineRule="auto"/>
      </w:pPr>
      <w:r>
        <w:continuationSeparator/>
      </w:r>
    </w:p>
  </w:endnote>
  <w:endnote w:type="continuationNotice" w:id="1">
    <w:p w14:paraId="31309172" w14:textId="77777777" w:rsidR="007652E6" w:rsidRDefault="007652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B1F034A" w14:textId="77777777" w:rsidTr="00387CEF">
      <w:tc>
        <w:tcPr>
          <w:tcW w:w="5000" w:type="pct"/>
        </w:tcPr>
        <w:p w14:paraId="639E4DE4" w14:textId="6AA0694C" w:rsidR="009278C1" w:rsidRDefault="009278C1" w:rsidP="00387CEF">
          <w:pPr>
            <w:rPr>
              <w:sz w:val="18"/>
            </w:rPr>
          </w:pPr>
        </w:p>
      </w:tc>
    </w:tr>
  </w:tbl>
  <w:p w14:paraId="7FCDFC8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94F1BDF" w14:textId="77777777" w:rsidTr="00387CEF">
      <w:tc>
        <w:tcPr>
          <w:tcW w:w="5000" w:type="pct"/>
        </w:tcPr>
        <w:p w14:paraId="7B57907E" w14:textId="1CD695D5" w:rsidR="00B20990" w:rsidRDefault="00B20990" w:rsidP="00387CEF">
          <w:pPr>
            <w:rPr>
              <w:sz w:val="18"/>
            </w:rPr>
          </w:pPr>
        </w:p>
      </w:tc>
    </w:tr>
  </w:tbl>
  <w:p w14:paraId="1AED1BA5" w14:textId="77777777" w:rsidR="00B20990" w:rsidRPr="006D3667" w:rsidRDefault="00B20990" w:rsidP="00387C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5B80E" w14:textId="241EEE4B" w:rsidR="00B20990" w:rsidRDefault="00B20990" w:rsidP="00387CEF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5CE0877" w14:textId="77777777" w:rsidTr="00387CEF">
      <w:tc>
        <w:tcPr>
          <w:tcW w:w="5000" w:type="pct"/>
        </w:tcPr>
        <w:p w14:paraId="27229C2C" w14:textId="60C7CBEE" w:rsidR="00B20990" w:rsidRPr="00B07B97" w:rsidRDefault="00B20990" w:rsidP="00B07B97">
          <w:pPr>
            <w:jc w:val="center"/>
            <w:rPr>
              <w:i/>
              <w:iCs/>
              <w:sz w:val="18"/>
            </w:rPr>
          </w:pPr>
        </w:p>
      </w:tc>
    </w:tr>
  </w:tbl>
  <w:p w14:paraId="7C27BE2E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0540F" w14:textId="5D45DB69" w:rsidR="00B20990" w:rsidRPr="00E33C1C" w:rsidRDefault="00B20990" w:rsidP="00387CE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26271562" w14:textId="77777777" w:rsidTr="00387CE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D457C8B" w14:textId="77777777" w:rsidR="00B20990" w:rsidRDefault="00B20990" w:rsidP="00387CE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DC7CA11" w14:textId="09CE9902" w:rsidR="00B20990" w:rsidRDefault="00B20990" w:rsidP="00387CEF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E09C8">
            <w:rPr>
              <w:i/>
              <w:noProof/>
              <w:sz w:val="18"/>
            </w:rPr>
            <w:t>Child Care Subsidy Amendment (New Voluntary Pre-employment Service and Other Measures) Minister’s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49FEBD5" w14:textId="77777777" w:rsidR="00B20990" w:rsidRDefault="00B20990" w:rsidP="00387CEF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39F6E7F" w14:textId="77777777" w:rsidTr="00387CE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46C239F" w14:textId="77777777" w:rsidR="00B20990" w:rsidRDefault="00B20990" w:rsidP="00387CEF">
          <w:pPr>
            <w:jc w:val="right"/>
            <w:rPr>
              <w:sz w:val="18"/>
            </w:rPr>
          </w:pPr>
        </w:p>
      </w:tc>
    </w:tr>
  </w:tbl>
  <w:p w14:paraId="165EA88D" w14:textId="77777777" w:rsidR="00B20990" w:rsidRPr="00ED79B6" w:rsidRDefault="00B20990" w:rsidP="00387CE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9DD60" w14:textId="3A408C03" w:rsidR="00B20990" w:rsidRPr="00E33C1C" w:rsidRDefault="00B20990" w:rsidP="00387CE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129DDA2" w14:textId="77777777" w:rsidTr="00387CE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21E7321" w14:textId="77777777" w:rsidR="00B20990" w:rsidRDefault="00B20990" w:rsidP="00387CE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533AF3A" w14:textId="0E27B80F" w:rsidR="00B20990" w:rsidRPr="00B20990" w:rsidRDefault="00B20990" w:rsidP="00387CEF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464F1">
            <w:rPr>
              <w:i/>
              <w:noProof/>
              <w:sz w:val="18"/>
            </w:rPr>
            <w:t>Child Care Subsidy Amendment (Parent Pathways and Other Measures) Minister’s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AD60FD2" w14:textId="77777777" w:rsidR="00B20990" w:rsidRDefault="00B20990" w:rsidP="00387CE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11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ABFB2C6" w14:textId="77777777" w:rsidTr="00387CE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E284A85" w14:textId="77777777" w:rsidR="00B20990" w:rsidRDefault="00B20990" w:rsidP="00387CEF">
          <w:pPr>
            <w:rPr>
              <w:sz w:val="18"/>
            </w:rPr>
          </w:pPr>
        </w:p>
      </w:tc>
    </w:tr>
  </w:tbl>
  <w:p w14:paraId="173A2ECC" w14:textId="77777777" w:rsidR="00B20990" w:rsidRPr="00ED79B6" w:rsidRDefault="00B20990" w:rsidP="00387CE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A6A9" w14:textId="3EBCF6AE" w:rsidR="00B07B97" w:rsidRDefault="00B07B9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7174D" w14:textId="239D4264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66A9BE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A5C6FC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119D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CF5522" w14:textId="0BAD79D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464F1">
            <w:rPr>
              <w:i/>
              <w:noProof/>
              <w:sz w:val="18"/>
            </w:rPr>
            <w:t>Child Care Subsidy Amendment (Parent Pathways and Other Measures) Minister’s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602044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B65AC2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2EC3979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68A1BCC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1A304" w14:textId="651F44B2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F0AC0E9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07905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3A3DAB" w14:textId="01D781A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464F1">
            <w:rPr>
              <w:i/>
              <w:noProof/>
              <w:sz w:val="18"/>
            </w:rPr>
            <w:t>Child Care Subsidy Amendment (Parent Pathways and Other Measures) Minister’s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5C829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11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E4742D0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976D41" w14:textId="77777777" w:rsidR="00EE57E8" w:rsidRDefault="00EE57E8" w:rsidP="00EE57E8">
          <w:pPr>
            <w:rPr>
              <w:sz w:val="18"/>
            </w:rPr>
          </w:pPr>
        </w:p>
      </w:tc>
    </w:tr>
  </w:tbl>
  <w:p w14:paraId="2EDAE421" w14:textId="77777777" w:rsidR="00EE57E8" w:rsidRPr="00ED79B6" w:rsidRDefault="00EE57E8" w:rsidP="007A6863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08F8C" w14:textId="5B3B006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1BE50F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5FA6C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8F0879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119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44E97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048DE1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D3473BD" w14:textId="0358D07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2119D">
            <w:rPr>
              <w:i/>
              <w:noProof/>
              <w:sz w:val="18"/>
            </w:rPr>
            <w:t>Document11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464F1">
            <w:rPr>
              <w:i/>
              <w:noProof/>
              <w:sz w:val="18"/>
            </w:rPr>
            <w:t>29/10/2024 4:23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67C2C29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A1E08" w14:textId="77777777" w:rsidR="007652E6" w:rsidRDefault="007652E6" w:rsidP="0048364F">
      <w:pPr>
        <w:spacing w:line="240" w:lineRule="auto"/>
      </w:pPr>
      <w:r>
        <w:separator/>
      </w:r>
    </w:p>
  </w:footnote>
  <w:footnote w:type="continuationSeparator" w:id="0">
    <w:p w14:paraId="1304B724" w14:textId="77777777" w:rsidR="007652E6" w:rsidRDefault="007652E6" w:rsidP="0048364F">
      <w:pPr>
        <w:spacing w:line="240" w:lineRule="auto"/>
      </w:pPr>
      <w:r>
        <w:continuationSeparator/>
      </w:r>
    </w:p>
  </w:footnote>
  <w:footnote w:type="continuationNotice" w:id="1">
    <w:p w14:paraId="15CB20F7" w14:textId="77777777" w:rsidR="007652E6" w:rsidRDefault="007652E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0E7BA" w14:textId="333ACA24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B122E" w14:textId="7B49FE2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219AA" w14:textId="2F79862B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73EE0" w14:textId="10763861" w:rsidR="00B20990" w:rsidRPr="00ED79B6" w:rsidRDefault="00B20990" w:rsidP="00387CEF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8C319" w14:textId="53D6181F" w:rsidR="00B20990" w:rsidRPr="00ED79B6" w:rsidRDefault="00B20990" w:rsidP="00387CEF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01EF8" w14:textId="2F3113FD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2A1CE" w14:textId="566963FD" w:rsidR="00EE57E8" w:rsidRPr="00A961C4" w:rsidRDefault="00EE57E8" w:rsidP="0048364F">
    <w:pPr>
      <w:rPr>
        <w:b/>
        <w:sz w:val="20"/>
      </w:rPr>
    </w:pPr>
  </w:p>
  <w:p w14:paraId="69065478" w14:textId="77777777" w:rsidR="00EE57E8" w:rsidRPr="00A961C4" w:rsidRDefault="00EE57E8" w:rsidP="0048364F">
    <w:pPr>
      <w:rPr>
        <w:b/>
        <w:sz w:val="20"/>
      </w:rPr>
    </w:pPr>
  </w:p>
  <w:p w14:paraId="32E36A8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40719" w14:textId="211BD650" w:rsidR="00EE57E8" w:rsidRPr="00A961C4" w:rsidRDefault="00EE57E8" w:rsidP="0048364F">
    <w:pPr>
      <w:jc w:val="right"/>
      <w:rPr>
        <w:sz w:val="20"/>
      </w:rPr>
    </w:pPr>
  </w:p>
  <w:p w14:paraId="4CF12100" w14:textId="77777777" w:rsidR="00EE57E8" w:rsidRPr="00A961C4" w:rsidRDefault="00EE57E8" w:rsidP="0048364F">
    <w:pPr>
      <w:jc w:val="right"/>
      <w:rPr>
        <w:b/>
        <w:sz w:val="20"/>
      </w:rPr>
    </w:pPr>
  </w:p>
  <w:p w14:paraId="598BCB7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6E0A" w14:textId="36588D15" w:rsidR="00B07B97" w:rsidRDefault="00B07B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D4E5631"/>
    <w:multiLevelType w:val="hybridMultilevel"/>
    <w:tmpl w:val="B1E42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3D1D3396"/>
    <w:multiLevelType w:val="hybridMultilevel"/>
    <w:tmpl w:val="7952DEF0"/>
    <w:lvl w:ilvl="0" w:tplc="273214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6F0ED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E7A47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C461B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86EC8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50E63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EA467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24CA0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3443D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52455BAE"/>
    <w:multiLevelType w:val="hybridMultilevel"/>
    <w:tmpl w:val="B8CCDCB8"/>
    <w:lvl w:ilvl="0" w:tplc="03508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60D36"/>
    <w:multiLevelType w:val="hybridMultilevel"/>
    <w:tmpl w:val="264A4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D6AF5"/>
    <w:multiLevelType w:val="hybridMultilevel"/>
    <w:tmpl w:val="194E1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2038B"/>
    <w:multiLevelType w:val="hybridMultilevel"/>
    <w:tmpl w:val="4F746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519274">
    <w:abstractNumId w:val="2"/>
  </w:num>
  <w:num w:numId="2" w16cid:durableId="1241597909">
    <w:abstractNumId w:val="0"/>
  </w:num>
  <w:num w:numId="3" w16cid:durableId="95255548">
    <w:abstractNumId w:val="3"/>
  </w:num>
  <w:num w:numId="4" w16cid:durableId="225916550">
    <w:abstractNumId w:val="5"/>
  </w:num>
  <w:num w:numId="5" w16cid:durableId="2110657322">
    <w:abstractNumId w:val="7"/>
  </w:num>
  <w:num w:numId="6" w16cid:durableId="1759521018">
    <w:abstractNumId w:val="1"/>
  </w:num>
  <w:num w:numId="7" w16cid:durableId="1183127168">
    <w:abstractNumId w:val="4"/>
  </w:num>
  <w:num w:numId="8" w16cid:durableId="36525296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9D"/>
    <w:rsid w:val="00000263"/>
    <w:rsid w:val="00002BCC"/>
    <w:rsid w:val="000113BC"/>
    <w:rsid w:val="000128E5"/>
    <w:rsid w:val="000129A8"/>
    <w:rsid w:val="000136AF"/>
    <w:rsid w:val="00013C22"/>
    <w:rsid w:val="000146F3"/>
    <w:rsid w:val="000218D8"/>
    <w:rsid w:val="00022A83"/>
    <w:rsid w:val="0002493B"/>
    <w:rsid w:val="00031372"/>
    <w:rsid w:val="00031C6B"/>
    <w:rsid w:val="00035C63"/>
    <w:rsid w:val="00035C85"/>
    <w:rsid w:val="00035F98"/>
    <w:rsid w:val="000375A8"/>
    <w:rsid w:val="0004044E"/>
    <w:rsid w:val="00044145"/>
    <w:rsid w:val="00045646"/>
    <w:rsid w:val="000462EB"/>
    <w:rsid w:val="0005120E"/>
    <w:rsid w:val="00052D48"/>
    <w:rsid w:val="00054577"/>
    <w:rsid w:val="000558EA"/>
    <w:rsid w:val="00055CEE"/>
    <w:rsid w:val="00060842"/>
    <w:rsid w:val="000608AA"/>
    <w:rsid w:val="000613B5"/>
    <w:rsid w:val="000614BF"/>
    <w:rsid w:val="0007169C"/>
    <w:rsid w:val="000721A7"/>
    <w:rsid w:val="00076AAB"/>
    <w:rsid w:val="00076B90"/>
    <w:rsid w:val="00077593"/>
    <w:rsid w:val="00077BBD"/>
    <w:rsid w:val="00083F48"/>
    <w:rsid w:val="000844AD"/>
    <w:rsid w:val="0009408B"/>
    <w:rsid w:val="000A0518"/>
    <w:rsid w:val="000A10C2"/>
    <w:rsid w:val="000A2639"/>
    <w:rsid w:val="000A45C4"/>
    <w:rsid w:val="000A479A"/>
    <w:rsid w:val="000A513F"/>
    <w:rsid w:val="000A717B"/>
    <w:rsid w:val="000A7DF9"/>
    <w:rsid w:val="000B0083"/>
    <w:rsid w:val="000B552A"/>
    <w:rsid w:val="000B6160"/>
    <w:rsid w:val="000B66B1"/>
    <w:rsid w:val="000C2680"/>
    <w:rsid w:val="000C33F6"/>
    <w:rsid w:val="000C568C"/>
    <w:rsid w:val="000D05EF"/>
    <w:rsid w:val="000D0EEC"/>
    <w:rsid w:val="000D1E97"/>
    <w:rsid w:val="000D397F"/>
    <w:rsid w:val="000D3FB9"/>
    <w:rsid w:val="000D5485"/>
    <w:rsid w:val="000E1F96"/>
    <w:rsid w:val="000E2652"/>
    <w:rsid w:val="000E598E"/>
    <w:rsid w:val="000E5A3D"/>
    <w:rsid w:val="000E6A80"/>
    <w:rsid w:val="000E6DEA"/>
    <w:rsid w:val="000F080F"/>
    <w:rsid w:val="000F0ADA"/>
    <w:rsid w:val="000F1B8A"/>
    <w:rsid w:val="000F21C1"/>
    <w:rsid w:val="000F55E5"/>
    <w:rsid w:val="00106BE9"/>
    <w:rsid w:val="0010745C"/>
    <w:rsid w:val="001122FF"/>
    <w:rsid w:val="00114D8C"/>
    <w:rsid w:val="0011695C"/>
    <w:rsid w:val="00124981"/>
    <w:rsid w:val="0014199F"/>
    <w:rsid w:val="00146246"/>
    <w:rsid w:val="00150700"/>
    <w:rsid w:val="00150AB5"/>
    <w:rsid w:val="00152757"/>
    <w:rsid w:val="00154136"/>
    <w:rsid w:val="00160BD7"/>
    <w:rsid w:val="001643C9"/>
    <w:rsid w:val="00165568"/>
    <w:rsid w:val="00166082"/>
    <w:rsid w:val="00166214"/>
    <w:rsid w:val="00166C2F"/>
    <w:rsid w:val="00166E03"/>
    <w:rsid w:val="0017014E"/>
    <w:rsid w:val="001716C9"/>
    <w:rsid w:val="00173B76"/>
    <w:rsid w:val="001743AC"/>
    <w:rsid w:val="00184261"/>
    <w:rsid w:val="00185CED"/>
    <w:rsid w:val="001926DC"/>
    <w:rsid w:val="0019292E"/>
    <w:rsid w:val="00193461"/>
    <w:rsid w:val="001939E1"/>
    <w:rsid w:val="0019452E"/>
    <w:rsid w:val="00195382"/>
    <w:rsid w:val="00197FA6"/>
    <w:rsid w:val="001A0CD6"/>
    <w:rsid w:val="001A1566"/>
    <w:rsid w:val="001A306C"/>
    <w:rsid w:val="001A374E"/>
    <w:rsid w:val="001A3B9F"/>
    <w:rsid w:val="001A5520"/>
    <w:rsid w:val="001A65C0"/>
    <w:rsid w:val="001A7372"/>
    <w:rsid w:val="001B1BFA"/>
    <w:rsid w:val="001B7A5D"/>
    <w:rsid w:val="001C3EFE"/>
    <w:rsid w:val="001C3FEF"/>
    <w:rsid w:val="001C69C4"/>
    <w:rsid w:val="001D10A1"/>
    <w:rsid w:val="001E0A8D"/>
    <w:rsid w:val="001E3590"/>
    <w:rsid w:val="001E4862"/>
    <w:rsid w:val="001E4C0E"/>
    <w:rsid w:val="001E61D8"/>
    <w:rsid w:val="001E7407"/>
    <w:rsid w:val="001E75AA"/>
    <w:rsid w:val="001F1A46"/>
    <w:rsid w:val="001F1C25"/>
    <w:rsid w:val="001F48BC"/>
    <w:rsid w:val="001F5086"/>
    <w:rsid w:val="001F5AF5"/>
    <w:rsid w:val="00201D27"/>
    <w:rsid w:val="002038F3"/>
    <w:rsid w:val="002071E0"/>
    <w:rsid w:val="0021153A"/>
    <w:rsid w:val="00211A1D"/>
    <w:rsid w:val="00212C1F"/>
    <w:rsid w:val="00215BED"/>
    <w:rsid w:val="00221708"/>
    <w:rsid w:val="00222B4E"/>
    <w:rsid w:val="00222E42"/>
    <w:rsid w:val="00223518"/>
    <w:rsid w:val="002245A6"/>
    <w:rsid w:val="00224A35"/>
    <w:rsid w:val="002302EA"/>
    <w:rsid w:val="0023392E"/>
    <w:rsid w:val="00235C6E"/>
    <w:rsid w:val="00237614"/>
    <w:rsid w:val="0023774A"/>
    <w:rsid w:val="00240749"/>
    <w:rsid w:val="002411E9"/>
    <w:rsid w:val="002468D7"/>
    <w:rsid w:val="00246C1C"/>
    <w:rsid w:val="00247DC9"/>
    <w:rsid w:val="00247E97"/>
    <w:rsid w:val="00251486"/>
    <w:rsid w:val="00252DDE"/>
    <w:rsid w:val="00256C81"/>
    <w:rsid w:val="002639A5"/>
    <w:rsid w:val="00267237"/>
    <w:rsid w:val="00272BB8"/>
    <w:rsid w:val="00275094"/>
    <w:rsid w:val="00281D34"/>
    <w:rsid w:val="002845A5"/>
    <w:rsid w:val="0028561B"/>
    <w:rsid w:val="00285CDD"/>
    <w:rsid w:val="00291167"/>
    <w:rsid w:val="002933F9"/>
    <w:rsid w:val="0029444E"/>
    <w:rsid w:val="0029489E"/>
    <w:rsid w:val="00297ECB"/>
    <w:rsid w:val="002A3A8F"/>
    <w:rsid w:val="002A4B61"/>
    <w:rsid w:val="002B4FDC"/>
    <w:rsid w:val="002B58E4"/>
    <w:rsid w:val="002B6329"/>
    <w:rsid w:val="002B7C20"/>
    <w:rsid w:val="002C152A"/>
    <w:rsid w:val="002C43BA"/>
    <w:rsid w:val="002C7E13"/>
    <w:rsid w:val="002D043A"/>
    <w:rsid w:val="002D0A68"/>
    <w:rsid w:val="002D125E"/>
    <w:rsid w:val="002D4C85"/>
    <w:rsid w:val="002D5E66"/>
    <w:rsid w:val="002D6BC9"/>
    <w:rsid w:val="002E28E9"/>
    <w:rsid w:val="002E6095"/>
    <w:rsid w:val="002F2FD8"/>
    <w:rsid w:val="002F41C6"/>
    <w:rsid w:val="002F41E8"/>
    <w:rsid w:val="002F52AA"/>
    <w:rsid w:val="00300597"/>
    <w:rsid w:val="003025ED"/>
    <w:rsid w:val="00312939"/>
    <w:rsid w:val="0031713F"/>
    <w:rsid w:val="00317E87"/>
    <w:rsid w:val="0032035C"/>
    <w:rsid w:val="00320837"/>
    <w:rsid w:val="0032116B"/>
    <w:rsid w:val="00321D3D"/>
    <w:rsid w:val="003222D1"/>
    <w:rsid w:val="00322594"/>
    <w:rsid w:val="00323E0B"/>
    <w:rsid w:val="0032500B"/>
    <w:rsid w:val="0032750F"/>
    <w:rsid w:val="00330DDF"/>
    <w:rsid w:val="00337A7E"/>
    <w:rsid w:val="003415D3"/>
    <w:rsid w:val="003442F6"/>
    <w:rsid w:val="00344A35"/>
    <w:rsid w:val="00346335"/>
    <w:rsid w:val="00350B68"/>
    <w:rsid w:val="00352B0F"/>
    <w:rsid w:val="003541FC"/>
    <w:rsid w:val="00354A7D"/>
    <w:rsid w:val="00355962"/>
    <w:rsid w:val="003561B0"/>
    <w:rsid w:val="0036231F"/>
    <w:rsid w:val="00363AF5"/>
    <w:rsid w:val="00363F77"/>
    <w:rsid w:val="00365E43"/>
    <w:rsid w:val="00366744"/>
    <w:rsid w:val="00382A32"/>
    <w:rsid w:val="00387CC2"/>
    <w:rsid w:val="00387CEF"/>
    <w:rsid w:val="0038CB15"/>
    <w:rsid w:val="0039230B"/>
    <w:rsid w:val="0039770F"/>
    <w:rsid w:val="00397893"/>
    <w:rsid w:val="003A15AC"/>
    <w:rsid w:val="003B0627"/>
    <w:rsid w:val="003B0E93"/>
    <w:rsid w:val="003B36BB"/>
    <w:rsid w:val="003B58DB"/>
    <w:rsid w:val="003C3AD8"/>
    <w:rsid w:val="003C40CE"/>
    <w:rsid w:val="003C5F2B"/>
    <w:rsid w:val="003C62C9"/>
    <w:rsid w:val="003C7D35"/>
    <w:rsid w:val="003D0BFE"/>
    <w:rsid w:val="003D0EF8"/>
    <w:rsid w:val="003D1036"/>
    <w:rsid w:val="003D3406"/>
    <w:rsid w:val="003D5700"/>
    <w:rsid w:val="003D6930"/>
    <w:rsid w:val="003D78D8"/>
    <w:rsid w:val="003E2999"/>
    <w:rsid w:val="003E4530"/>
    <w:rsid w:val="003E68A9"/>
    <w:rsid w:val="003F0F10"/>
    <w:rsid w:val="003F1CD1"/>
    <w:rsid w:val="003F264D"/>
    <w:rsid w:val="003F6F52"/>
    <w:rsid w:val="004022CA"/>
    <w:rsid w:val="004045F6"/>
    <w:rsid w:val="00407239"/>
    <w:rsid w:val="00407C48"/>
    <w:rsid w:val="004116CD"/>
    <w:rsid w:val="0041247D"/>
    <w:rsid w:val="00413FBA"/>
    <w:rsid w:val="00414ADE"/>
    <w:rsid w:val="00415ADB"/>
    <w:rsid w:val="00415F68"/>
    <w:rsid w:val="004223B4"/>
    <w:rsid w:val="00424CA9"/>
    <w:rsid w:val="004257BB"/>
    <w:rsid w:val="004269F9"/>
    <w:rsid w:val="00427AE6"/>
    <w:rsid w:val="00430F95"/>
    <w:rsid w:val="00433D52"/>
    <w:rsid w:val="00436B27"/>
    <w:rsid w:val="00436ECC"/>
    <w:rsid w:val="0044064D"/>
    <w:rsid w:val="0044291A"/>
    <w:rsid w:val="0044361A"/>
    <w:rsid w:val="004464F1"/>
    <w:rsid w:val="0044655E"/>
    <w:rsid w:val="00452BAE"/>
    <w:rsid w:val="004538F9"/>
    <w:rsid w:val="00454218"/>
    <w:rsid w:val="004600B0"/>
    <w:rsid w:val="00460499"/>
    <w:rsid w:val="00460C7D"/>
    <w:rsid w:val="00460E08"/>
    <w:rsid w:val="00460FBA"/>
    <w:rsid w:val="0047252B"/>
    <w:rsid w:val="00473E63"/>
    <w:rsid w:val="00473E72"/>
    <w:rsid w:val="00474835"/>
    <w:rsid w:val="00481629"/>
    <w:rsid w:val="004819C7"/>
    <w:rsid w:val="0048364F"/>
    <w:rsid w:val="00484ADF"/>
    <w:rsid w:val="00486001"/>
    <w:rsid w:val="00486564"/>
    <w:rsid w:val="004877FC"/>
    <w:rsid w:val="00490F2E"/>
    <w:rsid w:val="0049137F"/>
    <w:rsid w:val="00494E78"/>
    <w:rsid w:val="00495E96"/>
    <w:rsid w:val="00496F97"/>
    <w:rsid w:val="004A322C"/>
    <w:rsid w:val="004A53EA"/>
    <w:rsid w:val="004A7BBA"/>
    <w:rsid w:val="004B02BB"/>
    <w:rsid w:val="004B35E7"/>
    <w:rsid w:val="004B3A36"/>
    <w:rsid w:val="004B4985"/>
    <w:rsid w:val="004C1EDC"/>
    <w:rsid w:val="004C2EF7"/>
    <w:rsid w:val="004C5515"/>
    <w:rsid w:val="004D0B1A"/>
    <w:rsid w:val="004D1023"/>
    <w:rsid w:val="004D1AA2"/>
    <w:rsid w:val="004D60DA"/>
    <w:rsid w:val="004D625F"/>
    <w:rsid w:val="004E09C8"/>
    <w:rsid w:val="004F1FAC"/>
    <w:rsid w:val="004F676E"/>
    <w:rsid w:val="004F71C0"/>
    <w:rsid w:val="00503DB0"/>
    <w:rsid w:val="00506094"/>
    <w:rsid w:val="00510498"/>
    <w:rsid w:val="00516B8D"/>
    <w:rsid w:val="005203AD"/>
    <w:rsid w:val="00520D0A"/>
    <w:rsid w:val="00524E09"/>
    <w:rsid w:val="00525588"/>
    <w:rsid w:val="00526CEA"/>
    <w:rsid w:val="0052756C"/>
    <w:rsid w:val="00530230"/>
    <w:rsid w:val="005306C5"/>
    <w:rsid w:val="00530CC9"/>
    <w:rsid w:val="00531388"/>
    <w:rsid w:val="00531B46"/>
    <w:rsid w:val="005354EC"/>
    <w:rsid w:val="00537FBC"/>
    <w:rsid w:val="00541D73"/>
    <w:rsid w:val="00543469"/>
    <w:rsid w:val="00543BA0"/>
    <w:rsid w:val="0054636F"/>
    <w:rsid w:val="00546FA3"/>
    <w:rsid w:val="00550AED"/>
    <w:rsid w:val="005527BB"/>
    <w:rsid w:val="005529E8"/>
    <w:rsid w:val="00554103"/>
    <w:rsid w:val="00554319"/>
    <w:rsid w:val="00556B3B"/>
    <w:rsid w:val="005579BF"/>
    <w:rsid w:val="00557C7A"/>
    <w:rsid w:val="00560C8C"/>
    <w:rsid w:val="00562A58"/>
    <w:rsid w:val="0056301B"/>
    <w:rsid w:val="0056541A"/>
    <w:rsid w:val="00575F01"/>
    <w:rsid w:val="00576873"/>
    <w:rsid w:val="00581211"/>
    <w:rsid w:val="00584811"/>
    <w:rsid w:val="0058506C"/>
    <w:rsid w:val="005877CD"/>
    <w:rsid w:val="00590FCD"/>
    <w:rsid w:val="00593AA6"/>
    <w:rsid w:val="00594161"/>
    <w:rsid w:val="00594749"/>
    <w:rsid w:val="00594956"/>
    <w:rsid w:val="005A0BD6"/>
    <w:rsid w:val="005A17A3"/>
    <w:rsid w:val="005A460F"/>
    <w:rsid w:val="005A464C"/>
    <w:rsid w:val="005B1555"/>
    <w:rsid w:val="005B16C2"/>
    <w:rsid w:val="005B4067"/>
    <w:rsid w:val="005B5CCC"/>
    <w:rsid w:val="005B6713"/>
    <w:rsid w:val="005C343F"/>
    <w:rsid w:val="005C3F41"/>
    <w:rsid w:val="005C4EF0"/>
    <w:rsid w:val="005D0B13"/>
    <w:rsid w:val="005D1960"/>
    <w:rsid w:val="005D5EA1"/>
    <w:rsid w:val="005E044F"/>
    <w:rsid w:val="005E098C"/>
    <w:rsid w:val="005E1F8D"/>
    <w:rsid w:val="005E317F"/>
    <w:rsid w:val="005E61D3"/>
    <w:rsid w:val="005E7CC7"/>
    <w:rsid w:val="005F26F4"/>
    <w:rsid w:val="005F6825"/>
    <w:rsid w:val="005F6CE7"/>
    <w:rsid w:val="006000C4"/>
    <w:rsid w:val="00600219"/>
    <w:rsid w:val="00600613"/>
    <w:rsid w:val="006022FE"/>
    <w:rsid w:val="0060541A"/>
    <w:rsid w:val="006065DA"/>
    <w:rsid w:val="00606AA4"/>
    <w:rsid w:val="006079B4"/>
    <w:rsid w:val="0061016D"/>
    <w:rsid w:val="0061045D"/>
    <w:rsid w:val="00616CF8"/>
    <w:rsid w:val="00617948"/>
    <w:rsid w:val="0062119D"/>
    <w:rsid w:val="006212C2"/>
    <w:rsid w:val="006224E0"/>
    <w:rsid w:val="006257E9"/>
    <w:rsid w:val="0063364C"/>
    <w:rsid w:val="006350E8"/>
    <w:rsid w:val="006353DF"/>
    <w:rsid w:val="00635F65"/>
    <w:rsid w:val="006401B8"/>
    <w:rsid w:val="00640402"/>
    <w:rsid w:val="00640F78"/>
    <w:rsid w:val="00642DB0"/>
    <w:rsid w:val="0064463B"/>
    <w:rsid w:val="00644701"/>
    <w:rsid w:val="00645063"/>
    <w:rsid w:val="0064550F"/>
    <w:rsid w:val="00651DDD"/>
    <w:rsid w:val="00653E0B"/>
    <w:rsid w:val="00655D6A"/>
    <w:rsid w:val="00656DE9"/>
    <w:rsid w:val="00672876"/>
    <w:rsid w:val="00675A5E"/>
    <w:rsid w:val="00677CC2"/>
    <w:rsid w:val="006849F4"/>
    <w:rsid w:val="00685F42"/>
    <w:rsid w:val="00687B41"/>
    <w:rsid w:val="00687D2C"/>
    <w:rsid w:val="0069207B"/>
    <w:rsid w:val="00695734"/>
    <w:rsid w:val="006A13C9"/>
    <w:rsid w:val="006A304E"/>
    <w:rsid w:val="006A6012"/>
    <w:rsid w:val="006A6788"/>
    <w:rsid w:val="006B19D0"/>
    <w:rsid w:val="006B3839"/>
    <w:rsid w:val="006B3901"/>
    <w:rsid w:val="006B7006"/>
    <w:rsid w:val="006B725E"/>
    <w:rsid w:val="006C00B6"/>
    <w:rsid w:val="006C310E"/>
    <w:rsid w:val="006C36BF"/>
    <w:rsid w:val="006C6E9F"/>
    <w:rsid w:val="006C7CA5"/>
    <w:rsid w:val="006C7F8C"/>
    <w:rsid w:val="006D039D"/>
    <w:rsid w:val="006D1BB3"/>
    <w:rsid w:val="006D52A4"/>
    <w:rsid w:val="006D5399"/>
    <w:rsid w:val="006D6548"/>
    <w:rsid w:val="006D7AB9"/>
    <w:rsid w:val="006E7262"/>
    <w:rsid w:val="006E745E"/>
    <w:rsid w:val="006F75B0"/>
    <w:rsid w:val="00700B2C"/>
    <w:rsid w:val="00701EAD"/>
    <w:rsid w:val="00707733"/>
    <w:rsid w:val="00713084"/>
    <w:rsid w:val="00717463"/>
    <w:rsid w:val="007179EF"/>
    <w:rsid w:val="007201BE"/>
    <w:rsid w:val="00720FC2"/>
    <w:rsid w:val="00722E89"/>
    <w:rsid w:val="00731E00"/>
    <w:rsid w:val="0073238F"/>
    <w:rsid w:val="00732586"/>
    <w:rsid w:val="007339C7"/>
    <w:rsid w:val="0073715A"/>
    <w:rsid w:val="007411C0"/>
    <w:rsid w:val="00742450"/>
    <w:rsid w:val="007440B7"/>
    <w:rsid w:val="0074522D"/>
    <w:rsid w:val="0074734D"/>
    <w:rsid w:val="00747993"/>
    <w:rsid w:val="00747BD2"/>
    <w:rsid w:val="00747CD6"/>
    <w:rsid w:val="00751448"/>
    <w:rsid w:val="00751D0A"/>
    <w:rsid w:val="00762EC3"/>
    <w:rsid w:val="007634AD"/>
    <w:rsid w:val="007652E6"/>
    <w:rsid w:val="007715C9"/>
    <w:rsid w:val="00771AD7"/>
    <w:rsid w:val="00774EDD"/>
    <w:rsid w:val="007757EC"/>
    <w:rsid w:val="00776E50"/>
    <w:rsid w:val="0078273E"/>
    <w:rsid w:val="00786BB5"/>
    <w:rsid w:val="00791677"/>
    <w:rsid w:val="00792BA3"/>
    <w:rsid w:val="00795B56"/>
    <w:rsid w:val="00797E75"/>
    <w:rsid w:val="007A50BE"/>
    <w:rsid w:val="007A6863"/>
    <w:rsid w:val="007B54DF"/>
    <w:rsid w:val="007B72FB"/>
    <w:rsid w:val="007B7536"/>
    <w:rsid w:val="007C0C73"/>
    <w:rsid w:val="007C1E52"/>
    <w:rsid w:val="007C2851"/>
    <w:rsid w:val="007C55F3"/>
    <w:rsid w:val="007C5B8E"/>
    <w:rsid w:val="007C5C08"/>
    <w:rsid w:val="007C78B4"/>
    <w:rsid w:val="007D2B8E"/>
    <w:rsid w:val="007D5067"/>
    <w:rsid w:val="007E32B6"/>
    <w:rsid w:val="007E33BE"/>
    <w:rsid w:val="007E486B"/>
    <w:rsid w:val="007E7D4A"/>
    <w:rsid w:val="007F48ED"/>
    <w:rsid w:val="007F5E3F"/>
    <w:rsid w:val="00800942"/>
    <w:rsid w:val="00801259"/>
    <w:rsid w:val="0080126E"/>
    <w:rsid w:val="00801892"/>
    <w:rsid w:val="00801C96"/>
    <w:rsid w:val="00803A1F"/>
    <w:rsid w:val="00805E02"/>
    <w:rsid w:val="0080676B"/>
    <w:rsid w:val="008117DA"/>
    <w:rsid w:val="00812B6E"/>
    <w:rsid w:val="00812F45"/>
    <w:rsid w:val="00824615"/>
    <w:rsid w:val="00825FDB"/>
    <w:rsid w:val="008304DD"/>
    <w:rsid w:val="008309C4"/>
    <w:rsid w:val="0083228E"/>
    <w:rsid w:val="00832966"/>
    <w:rsid w:val="00835043"/>
    <w:rsid w:val="00836CE6"/>
    <w:rsid w:val="00836FE9"/>
    <w:rsid w:val="00840829"/>
    <w:rsid w:val="0084172C"/>
    <w:rsid w:val="00846EC3"/>
    <w:rsid w:val="0085175E"/>
    <w:rsid w:val="008546CF"/>
    <w:rsid w:val="00856A31"/>
    <w:rsid w:val="00857016"/>
    <w:rsid w:val="00857DEC"/>
    <w:rsid w:val="0086531B"/>
    <w:rsid w:val="00871D0D"/>
    <w:rsid w:val="008724F2"/>
    <w:rsid w:val="008754D0"/>
    <w:rsid w:val="00877C69"/>
    <w:rsid w:val="00877D48"/>
    <w:rsid w:val="0088309D"/>
    <w:rsid w:val="0088345B"/>
    <w:rsid w:val="00886B97"/>
    <w:rsid w:val="00887D32"/>
    <w:rsid w:val="008951CE"/>
    <w:rsid w:val="008A16A5"/>
    <w:rsid w:val="008A4213"/>
    <w:rsid w:val="008A5C57"/>
    <w:rsid w:val="008B0AD8"/>
    <w:rsid w:val="008B5678"/>
    <w:rsid w:val="008C0629"/>
    <w:rsid w:val="008C2381"/>
    <w:rsid w:val="008C41F9"/>
    <w:rsid w:val="008D0EE0"/>
    <w:rsid w:val="008D6D53"/>
    <w:rsid w:val="008D70E8"/>
    <w:rsid w:val="008D70EA"/>
    <w:rsid w:val="008D7200"/>
    <w:rsid w:val="008D7A27"/>
    <w:rsid w:val="008D7BC0"/>
    <w:rsid w:val="008E0343"/>
    <w:rsid w:val="008E09AE"/>
    <w:rsid w:val="008E1E47"/>
    <w:rsid w:val="008E465C"/>
    <w:rsid w:val="008E4702"/>
    <w:rsid w:val="008E69AA"/>
    <w:rsid w:val="008F0D24"/>
    <w:rsid w:val="008F213E"/>
    <w:rsid w:val="008F3027"/>
    <w:rsid w:val="008F4F1C"/>
    <w:rsid w:val="008F76BD"/>
    <w:rsid w:val="009069AD"/>
    <w:rsid w:val="0090762B"/>
    <w:rsid w:val="00907FAD"/>
    <w:rsid w:val="00910E64"/>
    <w:rsid w:val="00910F0E"/>
    <w:rsid w:val="00911E3D"/>
    <w:rsid w:val="0092069C"/>
    <w:rsid w:val="00922764"/>
    <w:rsid w:val="00923014"/>
    <w:rsid w:val="009242DA"/>
    <w:rsid w:val="00927810"/>
    <w:rsid w:val="009278C1"/>
    <w:rsid w:val="00927912"/>
    <w:rsid w:val="00927C8F"/>
    <w:rsid w:val="00930394"/>
    <w:rsid w:val="00932377"/>
    <w:rsid w:val="009328E6"/>
    <w:rsid w:val="009339ED"/>
    <w:rsid w:val="009346E3"/>
    <w:rsid w:val="0094523D"/>
    <w:rsid w:val="00945D40"/>
    <w:rsid w:val="00950499"/>
    <w:rsid w:val="009512D1"/>
    <w:rsid w:val="00955448"/>
    <w:rsid w:val="009562FE"/>
    <w:rsid w:val="009615CE"/>
    <w:rsid w:val="00962011"/>
    <w:rsid w:val="00963B0E"/>
    <w:rsid w:val="009676DF"/>
    <w:rsid w:val="00970391"/>
    <w:rsid w:val="00971ADE"/>
    <w:rsid w:val="00976A63"/>
    <w:rsid w:val="00976B8E"/>
    <w:rsid w:val="0098625A"/>
    <w:rsid w:val="00986A01"/>
    <w:rsid w:val="0098778E"/>
    <w:rsid w:val="00991758"/>
    <w:rsid w:val="00993714"/>
    <w:rsid w:val="00993E26"/>
    <w:rsid w:val="00997F85"/>
    <w:rsid w:val="009A3C38"/>
    <w:rsid w:val="009B0B52"/>
    <w:rsid w:val="009B183D"/>
    <w:rsid w:val="009B2490"/>
    <w:rsid w:val="009B50E5"/>
    <w:rsid w:val="009B5340"/>
    <w:rsid w:val="009C3431"/>
    <w:rsid w:val="009C5989"/>
    <w:rsid w:val="009C6A32"/>
    <w:rsid w:val="009D08DA"/>
    <w:rsid w:val="009D396B"/>
    <w:rsid w:val="009D5E82"/>
    <w:rsid w:val="009E2D08"/>
    <w:rsid w:val="009E3F1D"/>
    <w:rsid w:val="009F081D"/>
    <w:rsid w:val="009F4774"/>
    <w:rsid w:val="009F63DC"/>
    <w:rsid w:val="00A014D4"/>
    <w:rsid w:val="00A041DE"/>
    <w:rsid w:val="00A041EE"/>
    <w:rsid w:val="00A0565B"/>
    <w:rsid w:val="00A06860"/>
    <w:rsid w:val="00A10F08"/>
    <w:rsid w:val="00A1154A"/>
    <w:rsid w:val="00A136F5"/>
    <w:rsid w:val="00A13E27"/>
    <w:rsid w:val="00A15931"/>
    <w:rsid w:val="00A231E2"/>
    <w:rsid w:val="00A2550D"/>
    <w:rsid w:val="00A26E96"/>
    <w:rsid w:val="00A324A9"/>
    <w:rsid w:val="00A34737"/>
    <w:rsid w:val="00A348C1"/>
    <w:rsid w:val="00A34A5D"/>
    <w:rsid w:val="00A36189"/>
    <w:rsid w:val="00A36F71"/>
    <w:rsid w:val="00A379BB"/>
    <w:rsid w:val="00A40A8E"/>
    <w:rsid w:val="00A4169B"/>
    <w:rsid w:val="00A41B7A"/>
    <w:rsid w:val="00A44BF8"/>
    <w:rsid w:val="00A475DC"/>
    <w:rsid w:val="00A50A94"/>
    <w:rsid w:val="00A50D55"/>
    <w:rsid w:val="00A52866"/>
    <w:rsid w:val="00A52FDA"/>
    <w:rsid w:val="00A53445"/>
    <w:rsid w:val="00A54CF7"/>
    <w:rsid w:val="00A55358"/>
    <w:rsid w:val="00A56983"/>
    <w:rsid w:val="00A626FD"/>
    <w:rsid w:val="00A64912"/>
    <w:rsid w:val="00A66ABA"/>
    <w:rsid w:val="00A70A74"/>
    <w:rsid w:val="00A716C8"/>
    <w:rsid w:val="00A717E7"/>
    <w:rsid w:val="00A7675E"/>
    <w:rsid w:val="00A8081C"/>
    <w:rsid w:val="00A82590"/>
    <w:rsid w:val="00A8538B"/>
    <w:rsid w:val="00A86093"/>
    <w:rsid w:val="00A86D19"/>
    <w:rsid w:val="00A90A3C"/>
    <w:rsid w:val="00A9231A"/>
    <w:rsid w:val="00A936FF"/>
    <w:rsid w:val="00A94E58"/>
    <w:rsid w:val="00A951AF"/>
    <w:rsid w:val="00A95262"/>
    <w:rsid w:val="00A95BC7"/>
    <w:rsid w:val="00A95D07"/>
    <w:rsid w:val="00A95F0C"/>
    <w:rsid w:val="00A962F7"/>
    <w:rsid w:val="00AA0343"/>
    <w:rsid w:val="00AA1951"/>
    <w:rsid w:val="00AA3F8F"/>
    <w:rsid w:val="00AA78CE"/>
    <w:rsid w:val="00AA7B26"/>
    <w:rsid w:val="00AB5CC8"/>
    <w:rsid w:val="00AB7F0E"/>
    <w:rsid w:val="00AC4C47"/>
    <w:rsid w:val="00AC757F"/>
    <w:rsid w:val="00AC767C"/>
    <w:rsid w:val="00AD17F8"/>
    <w:rsid w:val="00AD1A64"/>
    <w:rsid w:val="00AD3467"/>
    <w:rsid w:val="00AD34E9"/>
    <w:rsid w:val="00AD5641"/>
    <w:rsid w:val="00AE623B"/>
    <w:rsid w:val="00AF33DB"/>
    <w:rsid w:val="00AF6C53"/>
    <w:rsid w:val="00B032D8"/>
    <w:rsid w:val="00B05D72"/>
    <w:rsid w:val="00B07B97"/>
    <w:rsid w:val="00B134BC"/>
    <w:rsid w:val="00B15461"/>
    <w:rsid w:val="00B15F64"/>
    <w:rsid w:val="00B20990"/>
    <w:rsid w:val="00B23FAF"/>
    <w:rsid w:val="00B24941"/>
    <w:rsid w:val="00B252F1"/>
    <w:rsid w:val="00B262F6"/>
    <w:rsid w:val="00B266B6"/>
    <w:rsid w:val="00B33B3C"/>
    <w:rsid w:val="00B3474C"/>
    <w:rsid w:val="00B37B84"/>
    <w:rsid w:val="00B4051C"/>
    <w:rsid w:val="00B40D74"/>
    <w:rsid w:val="00B42046"/>
    <w:rsid w:val="00B420E8"/>
    <w:rsid w:val="00B42649"/>
    <w:rsid w:val="00B43276"/>
    <w:rsid w:val="00B4418A"/>
    <w:rsid w:val="00B46467"/>
    <w:rsid w:val="00B52663"/>
    <w:rsid w:val="00B530F9"/>
    <w:rsid w:val="00B53227"/>
    <w:rsid w:val="00B56DCB"/>
    <w:rsid w:val="00B61728"/>
    <w:rsid w:val="00B625F2"/>
    <w:rsid w:val="00B70275"/>
    <w:rsid w:val="00B70F84"/>
    <w:rsid w:val="00B721A1"/>
    <w:rsid w:val="00B770D2"/>
    <w:rsid w:val="00B812B7"/>
    <w:rsid w:val="00B815BA"/>
    <w:rsid w:val="00B83DD7"/>
    <w:rsid w:val="00B861F7"/>
    <w:rsid w:val="00B86C30"/>
    <w:rsid w:val="00B92F21"/>
    <w:rsid w:val="00B93516"/>
    <w:rsid w:val="00B961F7"/>
    <w:rsid w:val="00B96776"/>
    <w:rsid w:val="00B96A15"/>
    <w:rsid w:val="00B973E5"/>
    <w:rsid w:val="00BA47A3"/>
    <w:rsid w:val="00BA5026"/>
    <w:rsid w:val="00BA74AF"/>
    <w:rsid w:val="00BA7B5B"/>
    <w:rsid w:val="00BB3AA3"/>
    <w:rsid w:val="00BB6E79"/>
    <w:rsid w:val="00BC195C"/>
    <w:rsid w:val="00BC7765"/>
    <w:rsid w:val="00BD0F84"/>
    <w:rsid w:val="00BD117A"/>
    <w:rsid w:val="00BD3E28"/>
    <w:rsid w:val="00BD5243"/>
    <w:rsid w:val="00BD6D4E"/>
    <w:rsid w:val="00BE0796"/>
    <w:rsid w:val="00BE42C5"/>
    <w:rsid w:val="00BE719A"/>
    <w:rsid w:val="00BE720A"/>
    <w:rsid w:val="00BF0723"/>
    <w:rsid w:val="00BF57D5"/>
    <w:rsid w:val="00BF6650"/>
    <w:rsid w:val="00C00A6A"/>
    <w:rsid w:val="00C01331"/>
    <w:rsid w:val="00C067E5"/>
    <w:rsid w:val="00C07A5B"/>
    <w:rsid w:val="00C1066C"/>
    <w:rsid w:val="00C107DA"/>
    <w:rsid w:val="00C164CA"/>
    <w:rsid w:val="00C16F4A"/>
    <w:rsid w:val="00C2004E"/>
    <w:rsid w:val="00C20406"/>
    <w:rsid w:val="00C21898"/>
    <w:rsid w:val="00C23F0E"/>
    <w:rsid w:val="00C26051"/>
    <w:rsid w:val="00C27866"/>
    <w:rsid w:val="00C27CBB"/>
    <w:rsid w:val="00C31CDC"/>
    <w:rsid w:val="00C35030"/>
    <w:rsid w:val="00C371B9"/>
    <w:rsid w:val="00C3792B"/>
    <w:rsid w:val="00C42BF8"/>
    <w:rsid w:val="00C4313E"/>
    <w:rsid w:val="00C460AE"/>
    <w:rsid w:val="00C47742"/>
    <w:rsid w:val="00C50043"/>
    <w:rsid w:val="00C5015F"/>
    <w:rsid w:val="00C503B7"/>
    <w:rsid w:val="00C50A0F"/>
    <w:rsid w:val="00C50F12"/>
    <w:rsid w:val="00C50F4A"/>
    <w:rsid w:val="00C55DE9"/>
    <w:rsid w:val="00C61106"/>
    <w:rsid w:val="00C615F9"/>
    <w:rsid w:val="00C6167F"/>
    <w:rsid w:val="00C65B92"/>
    <w:rsid w:val="00C67FEB"/>
    <w:rsid w:val="00C72D10"/>
    <w:rsid w:val="00C74A81"/>
    <w:rsid w:val="00C74EA5"/>
    <w:rsid w:val="00C7573B"/>
    <w:rsid w:val="00C75914"/>
    <w:rsid w:val="00C76CF3"/>
    <w:rsid w:val="00C810B4"/>
    <w:rsid w:val="00C821DD"/>
    <w:rsid w:val="00C82FFB"/>
    <w:rsid w:val="00C84450"/>
    <w:rsid w:val="00C93205"/>
    <w:rsid w:val="00C9387A"/>
    <w:rsid w:val="00C945DC"/>
    <w:rsid w:val="00CA2614"/>
    <w:rsid w:val="00CA527B"/>
    <w:rsid w:val="00CA55F4"/>
    <w:rsid w:val="00CA7844"/>
    <w:rsid w:val="00CB58EF"/>
    <w:rsid w:val="00CB7BDB"/>
    <w:rsid w:val="00CC2665"/>
    <w:rsid w:val="00CC2A1B"/>
    <w:rsid w:val="00CD1117"/>
    <w:rsid w:val="00CD591B"/>
    <w:rsid w:val="00CD7A15"/>
    <w:rsid w:val="00CE0A93"/>
    <w:rsid w:val="00CE3EE0"/>
    <w:rsid w:val="00CE591E"/>
    <w:rsid w:val="00CF0BB2"/>
    <w:rsid w:val="00CF260A"/>
    <w:rsid w:val="00CF36A7"/>
    <w:rsid w:val="00CF735A"/>
    <w:rsid w:val="00D06DC5"/>
    <w:rsid w:val="00D12B0D"/>
    <w:rsid w:val="00D13186"/>
    <w:rsid w:val="00D13441"/>
    <w:rsid w:val="00D14168"/>
    <w:rsid w:val="00D160A1"/>
    <w:rsid w:val="00D2117E"/>
    <w:rsid w:val="00D237CB"/>
    <w:rsid w:val="00D23C60"/>
    <w:rsid w:val="00D243A3"/>
    <w:rsid w:val="00D243C0"/>
    <w:rsid w:val="00D33440"/>
    <w:rsid w:val="00D36A6D"/>
    <w:rsid w:val="00D41A5B"/>
    <w:rsid w:val="00D5155A"/>
    <w:rsid w:val="00D52EFE"/>
    <w:rsid w:val="00D5581F"/>
    <w:rsid w:val="00D56A0D"/>
    <w:rsid w:val="00D61360"/>
    <w:rsid w:val="00D62D33"/>
    <w:rsid w:val="00D63EF6"/>
    <w:rsid w:val="00D64416"/>
    <w:rsid w:val="00D66518"/>
    <w:rsid w:val="00D673C3"/>
    <w:rsid w:val="00D70DFB"/>
    <w:rsid w:val="00D71EEA"/>
    <w:rsid w:val="00D735CD"/>
    <w:rsid w:val="00D75F33"/>
    <w:rsid w:val="00D766DF"/>
    <w:rsid w:val="00D84116"/>
    <w:rsid w:val="00D8428F"/>
    <w:rsid w:val="00D844BF"/>
    <w:rsid w:val="00D86741"/>
    <w:rsid w:val="00D90841"/>
    <w:rsid w:val="00D91B4A"/>
    <w:rsid w:val="00DA2439"/>
    <w:rsid w:val="00DA4935"/>
    <w:rsid w:val="00DA5821"/>
    <w:rsid w:val="00DA6F05"/>
    <w:rsid w:val="00DA7BD9"/>
    <w:rsid w:val="00DB502A"/>
    <w:rsid w:val="00DB5045"/>
    <w:rsid w:val="00DB64FC"/>
    <w:rsid w:val="00DB7CE9"/>
    <w:rsid w:val="00DC187C"/>
    <w:rsid w:val="00DC5D33"/>
    <w:rsid w:val="00DD0922"/>
    <w:rsid w:val="00DD0E13"/>
    <w:rsid w:val="00DD407C"/>
    <w:rsid w:val="00DD79AC"/>
    <w:rsid w:val="00DE149E"/>
    <w:rsid w:val="00DF0366"/>
    <w:rsid w:val="00DF055C"/>
    <w:rsid w:val="00DF27C4"/>
    <w:rsid w:val="00DF3A4F"/>
    <w:rsid w:val="00DF3F22"/>
    <w:rsid w:val="00DF4018"/>
    <w:rsid w:val="00E034DB"/>
    <w:rsid w:val="00E04A9F"/>
    <w:rsid w:val="00E05704"/>
    <w:rsid w:val="00E061D3"/>
    <w:rsid w:val="00E12F1A"/>
    <w:rsid w:val="00E21640"/>
    <w:rsid w:val="00E22935"/>
    <w:rsid w:val="00E2614E"/>
    <w:rsid w:val="00E316F1"/>
    <w:rsid w:val="00E32128"/>
    <w:rsid w:val="00E33025"/>
    <w:rsid w:val="00E363EC"/>
    <w:rsid w:val="00E368C0"/>
    <w:rsid w:val="00E3758F"/>
    <w:rsid w:val="00E462D7"/>
    <w:rsid w:val="00E5000A"/>
    <w:rsid w:val="00E51991"/>
    <w:rsid w:val="00E54292"/>
    <w:rsid w:val="00E60191"/>
    <w:rsid w:val="00E6529D"/>
    <w:rsid w:val="00E679DD"/>
    <w:rsid w:val="00E74B12"/>
    <w:rsid w:val="00E74DC7"/>
    <w:rsid w:val="00E75BCD"/>
    <w:rsid w:val="00E775FC"/>
    <w:rsid w:val="00E845B8"/>
    <w:rsid w:val="00E86218"/>
    <w:rsid w:val="00E8689F"/>
    <w:rsid w:val="00E87699"/>
    <w:rsid w:val="00E900F1"/>
    <w:rsid w:val="00E92E27"/>
    <w:rsid w:val="00E93F15"/>
    <w:rsid w:val="00E9586B"/>
    <w:rsid w:val="00E97334"/>
    <w:rsid w:val="00EA113C"/>
    <w:rsid w:val="00EA1237"/>
    <w:rsid w:val="00EA49DC"/>
    <w:rsid w:val="00EB0A96"/>
    <w:rsid w:val="00EB11AE"/>
    <w:rsid w:val="00EB3A99"/>
    <w:rsid w:val="00EB5389"/>
    <w:rsid w:val="00EB65F8"/>
    <w:rsid w:val="00EC20EB"/>
    <w:rsid w:val="00EC393B"/>
    <w:rsid w:val="00EC402B"/>
    <w:rsid w:val="00ED191A"/>
    <w:rsid w:val="00ED3EB4"/>
    <w:rsid w:val="00ED4928"/>
    <w:rsid w:val="00ED5AE6"/>
    <w:rsid w:val="00ED68E2"/>
    <w:rsid w:val="00EE1891"/>
    <w:rsid w:val="00EE30F5"/>
    <w:rsid w:val="00EE3FFE"/>
    <w:rsid w:val="00EE43BC"/>
    <w:rsid w:val="00EE57E8"/>
    <w:rsid w:val="00EE6190"/>
    <w:rsid w:val="00EE7ECB"/>
    <w:rsid w:val="00EF2E3A"/>
    <w:rsid w:val="00EF3582"/>
    <w:rsid w:val="00EF6402"/>
    <w:rsid w:val="00EF7CBC"/>
    <w:rsid w:val="00F00FAE"/>
    <w:rsid w:val="00F018AA"/>
    <w:rsid w:val="00F047E2"/>
    <w:rsid w:val="00F04D57"/>
    <w:rsid w:val="00F06FA3"/>
    <w:rsid w:val="00F078DC"/>
    <w:rsid w:val="00F10C6B"/>
    <w:rsid w:val="00F11EC3"/>
    <w:rsid w:val="00F13E86"/>
    <w:rsid w:val="00F20B52"/>
    <w:rsid w:val="00F243F9"/>
    <w:rsid w:val="00F244B1"/>
    <w:rsid w:val="00F265D1"/>
    <w:rsid w:val="00F2790E"/>
    <w:rsid w:val="00F27A81"/>
    <w:rsid w:val="00F32FCB"/>
    <w:rsid w:val="00F33523"/>
    <w:rsid w:val="00F34F68"/>
    <w:rsid w:val="00F41B46"/>
    <w:rsid w:val="00F41D6D"/>
    <w:rsid w:val="00F45A66"/>
    <w:rsid w:val="00F45B65"/>
    <w:rsid w:val="00F46A9D"/>
    <w:rsid w:val="00F53F78"/>
    <w:rsid w:val="00F54063"/>
    <w:rsid w:val="00F54346"/>
    <w:rsid w:val="00F54EF8"/>
    <w:rsid w:val="00F55560"/>
    <w:rsid w:val="00F677A9"/>
    <w:rsid w:val="00F8121C"/>
    <w:rsid w:val="00F815B8"/>
    <w:rsid w:val="00F84CF5"/>
    <w:rsid w:val="00F851A2"/>
    <w:rsid w:val="00F8612E"/>
    <w:rsid w:val="00F92EF7"/>
    <w:rsid w:val="00F9318D"/>
    <w:rsid w:val="00F94583"/>
    <w:rsid w:val="00F94D25"/>
    <w:rsid w:val="00F97E17"/>
    <w:rsid w:val="00FA420B"/>
    <w:rsid w:val="00FA601A"/>
    <w:rsid w:val="00FB180B"/>
    <w:rsid w:val="00FB608B"/>
    <w:rsid w:val="00FB6AEE"/>
    <w:rsid w:val="00FC0EC4"/>
    <w:rsid w:val="00FC1A0C"/>
    <w:rsid w:val="00FC3EAC"/>
    <w:rsid w:val="00FC4626"/>
    <w:rsid w:val="00FC48A3"/>
    <w:rsid w:val="00FC599C"/>
    <w:rsid w:val="00FD0B7D"/>
    <w:rsid w:val="00FD1C35"/>
    <w:rsid w:val="00FD4DF7"/>
    <w:rsid w:val="00FD6A49"/>
    <w:rsid w:val="00FE0C83"/>
    <w:rsid w:val="00FE1BA6"/>
    <w:rsid w:val="00FE27E0"/>
    <w:rsid w:val="00FE355A"/>
    <w:rsid w:val="00FE3F43"/>
    <w:rsid w:val="00FE61E7"/>
    <w:rsid w:val="00FF3518"/>
    <w:rsid w:val="00FF39DE"/>
    <w:rsid w:val="00FF4402"/>
    <w:rsid w:val="00FF4B41"/>
    <w:rsid w:val="00FF7963"/>
    <w:rsid w:val="038ED5DB"/>
    <w:rsid w:val="04598E4E"/>
    <w:rsid w:val="045A6D87"/>
    <w:rsid w:val="04B99F1B"/>
    <w:rsid w:val="05B13790"/>
    <w:rsid w:val="068C9341"/>
    <w:rsid w:val="07F4B388"/>
    <w:rsid w:val="09AD7AB6"/>
    <w:rsid w:val="09E63D7C"/>
    <w:rsid w:val="0A3E1C96"/>
    <w:rsid w:val="0B3E668D"/>
    <w:rsid w:val="0D323415"/>
    <w:rsid w:val="0EB566B8"/>
    <w:rsid w:val="0FDB73EE"/>
    <w:rsid w:val="130E48A2"/>
    <w:rsid w:val="135B08DD"/>
    <w:rsid w:val="139FC6F6"/>
    <w:rsid w:val="13C6ECE2"/>
    <w:rsid w:val="1416D7A9"/>
    <w:rsid w:val="166A2123"/>
    <w:rsid w:val="167DE94E"/>
    <w:rsid w:val="18BFB796"/>
    <w:rsid w:val="19E6BDCB"/>
    <w:rsid w:val="1B1E755E"/>
    <w:rsid w:val="1B997FB9"/>
    <w:rsid w:val="1DFD6636"/>
    <w:rsid w:val="216FF3D8"/>
    <w:rsid w:val="2270B896"/>
    <w:rsid w:val="22837204"/>
    <w:rsid w:val="23B09288"/>
    <w:rsid w:val="240635AE"/>
    <w:rsid w:val="254D61C9"/>
    <w:rsid w:val="258BEFB0"/>
    <w:rsid w:val="264DA2D3"/>
    <w:rsid w:val="26678273"/>
    <w:rsid w:val="270E9DD7"/>
    <w:rsid w:val="271EBCA8"/>
    <w:rsid w:val="2810FBA7"/>
    <w:rsid w:val="285573C3"/>
    <w:rsid w:val="2B98C9E4"/>
    <w:rsid w:val="2BA59A0A"/>
    <w:rsid w:val="2D31BA30"/>
    <w:rsid w:val="2E5D2317"/>
    <w:rsid w:val="325FA4C8"/>
    <w:rsid w:val="32F111A7"/>
    <w:rsid w:val="3378DF79"/>
    <w:rsid w:val="343951CD"/>
    <w:rsid w:val="346DCF61"/>
    <w:rsid w:val="35CE28DF"/>
    <w:rsid w:val="36554547"/>
    <w:rsid w:val="3668DED9"/>
    <w:rsid w:val="3742EDB9"/>
    <w:rsid w:val="38A57AB6"/>
    <w:rsid w:val="3AF19EB2"/>
    <w:rsid w:val="3BFBC57D"/>
    <w:rsid w:val="3D1A40FE"/>
    <w:rsid w:val="3F9F9A4B"/>
    <w:rsid w:val="40082943"/>
    <w:rsid w:val="40A3D62F"/>
    <w:rsid w:val="40FAB292"/>
    <w:rsid w:val="41EFF035"/>
    <w:rsid w:val="436199FC"/>
    <w:rsid w:val="4A90CB5E"/>
    <w:rsid w:val="4C90500C"/>
    <w:rsid w:val="4F5E600B"/>
    <w:rsid w:val="4F744C8B"/>
    <w:rsid w:val="50F9A4F5"/>
    <w:rsid w:val="536F737D"/>
    <w:rsid w:val="5432DEAC"/>
    <w:rsid w:val="5432FA7A"/>
    <w:rsid w:val="56465016"/>
    <w:rsid w:val="576F6E50"/>
    <w:rsid w:val="57E3156C"/>
    <w:rsid w:val="58994C8E"/>
    <w:rsid w:val="594C9071"/>
    <w:rsid w:val="5B113829"/>
    <w:rsid w:val="5E4C8EE1"/>
    <w:rsid w:val="5E73F86F"/>
    <w:rsid w:val="5F31D4BF"/>
    <w:rsid w:val="61BA5D00"/>
    <w:rsid w:val="655AD894"/>
    <w:rsid w:val="6590D4CE"/>
    <w:rsid w:val="660C3E44"/>
    <w:rsid w:val="68ECF19E"/>
    <w:rsid w:val="68F80DB6"/>
    <w:rsid w:val="6A14765B"/>
    <w:rsid w:val="6B7888B7"/>
    <w:rsid w:val="6DE1645B"/>
    <w:rsid w:val="6E00A612"/>
    <w:rsid w:val="6E50F973"/>
    <w:rsid w:val="6EB053F5"/>
    <w:rsid w:val="6F0070E4"/>
    <w:rsid w:val="6F1D4673"/>
    <w:rsid w:val="6F56E1AE"/>
    <w:rsid w:val="701CEEFD"/>
    <w:rsid w:val="7115B284"/>
    <w:rsid w:val="71BED545"/>
    <w:rsid w:val="735D85BB"/>
    <w:rsid w:val="738502D1"/>
    <w:rsid w:val="75847B04"/>
    <w:rsid w:val="75A90D4A"/>
    <w:rsid w:val="75B8E695"/>
    <w:rsid w:val="77C596EF"/>
    <w:rsid w:val="7822518A"/>
    <w:rsid w:val="78F9918E"/>
    <w:rsid w:val="7C216876"/>
    <w:rsid w:val="7C31F390"/>
    <w:rsid w:val="7C4D7F07"/>
    <w:rsid w:val="7C5B5FE5"/>
    <w:rsid w:val="7E5B6D54"/>
    <w:rsid w:val="7F97A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C2392"/>
  <w15:docId w15:val="{20A9B33A-6E95-4A18-957D-1E0C363E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268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B3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3AA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3AA3"/>
  </w:style>
  <w:style w:type="character" w:customStyle="1" w:styleId="paragraphChar">
    <w:name w:val="paragraph Char"/>
    <w:aliases w:val="a Char"/>
    <w:basedOn w:val="DefaultParagraphFont"/>
    <w:link w:val="paragraph"/>
    <w:locked/>
    <w:rsid w:val="00BB3AA3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unhideWhenUsed/>
    <w:rsid w:val="00BB3AA3"/>
    <w:rPr>
      <w:color w:val="0000FF" w:themeColor="hyperlink"/>
      <w:u w:val="single"/>
    </w:rPr>
  </w:style>
  <w:style w:type="character" w:customStyle="1" w:styleId="ItemHeadChar">
    <w:name w:val="ItemHead Char"/>
    <w:aliases w:val="ih Char"/>
    <w:basedOn w:val="DefaultParagraphFont"/>
    <w:link w:val="ItemHead"/>
    <w:rsid w:val="00BB3AA3"/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57F"/>
    <w:rPr>
      <w:b/>
      <w:bCs/>
    </w:rPr>
  </w:style>
  <w:style w:type="paragraph" w:customStyle="1" w:styleId="Default">
    <w:name w:val="Default"/>
    <w:rsid w:val="0029444E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7D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4B6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54218"/>
    <w:rPr>
      <w:sz w:val="22"/>
    </w:rPr>
  </w:style>
  <w:style w:type="paragraph" w:customStyle="1" w:styleId="MBPoint">
    <w:name w:val="MB Point"/>
    <w:basedOn w:val="Normal"/>
    <w:link w:val="MBPointChar"/>
    <w:uiPriority w:val="1"/>
    <w:qFormat/>
    <w:rsid w:val="22837204"/>
    <w:pPr>
      <w:spacing w:after="60" w:line="240" w:lineRule="auto"/>
      <w:ind w:left="417" w:hanging="360"/>
      <w:contextualSpacing/>
    </w:pPr>
    <w:rPr>
      <w:rFonts w:asciiTheme="minorHAnsi" w:eastAsiaTheme="minorEastAsia" w:hAnsiTheme="minorHAnsi"/>
      <w:sz w:val="24"/>
      <w:szCs w:val="24"/>
    </w:rPr>
  </w:style>
  <w:style w:type="character" w:customStyle="1" w:styleId="MBPointChar">
    <w:name w:val="MB Point Char"/>
    <w:basedOn w:val="DefaultParagraphFont"/>
    <w:link w:val="MBPoint"/>
    <w:uiPriority w:val="1"/>
    <w:rsid w:val="22837204"/>
    <w:rPr>
      <w:rFonts w:asciiTheme="minorHAnsi" w:eastAsiaTheme="minorEastAsia" w:hAnsiTheme="minorHAnsi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60541A"/>
    <w:rPr>
      <w:color w:val="2B579A"/>
      <w:shd w:val="clear" w:color="auto" w:fill="E1DFDD"/>
    </w:rPr>
  </w:style>
  <w:style w:type="paragraph" w:customStyle="1" w:styleId="pf0">
    <w:name w:val="pf0"/>
    <w:basedOn w:val="Normal"/>
    <w:rsid w:val="00801C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801C9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D13186"/>
    <w:rPr>
      <w:rFonts w:ascii="Segoe UI" w:hAnsi="Segoe UI" w:cs="Segoe UI" w:hint="default"/>
      <w:color w:val="FF0000"/>
      <w:sz w:val="18"/>
      <w:szCs w:val="18"/>
    </w:rPr>
  </w:style>
  <w:style w:type="character" w:customStyle="1" w:styleId="ActHead5Char">
    <w:name w:val="ActHead 5 Char"/>
    <w:aliases w:val="s Char"/>
    <w:link w:val="ActHead5"/>
    <w:rsid w:val="00F5434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2590\AppData\Local\Packages\Microsoft.MicrosoftEdge_8wekyb3d8bbwe\TempState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A408583-0979-44A1-8AD9-67C47F8125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E3C60A99883D14393910217C406C687" ma:contentTypeVersion="" ma:contentTypeDescription="PDMS Document Site Content Type" ma:contentTypeScope="" ma:versionID="ec25273bb98a4cfdca7e0f2eb496109f">
  <xsd:schema xmlns:xsd="http://www.w3.org/2001/XMLSchema" xmlns:xs="http://www.w3.org/2001/XMLSchema" xmlns:p="http://schemas.microsoft.com/office/2006/metadata/properties" xmlns:ns2="4A408583-0979-44A1-8AD9-67C47F8125AF" targetNamespace="http://schemas.microsoft.com/office/2006/metadata/properties" ma:root="true" ma:fieldsID="78148d162f9e7d094d34a180c2bbaced" ns2:_="">
    <xsd:import namespace="4A408583-0979-44A1-8AD9-67C47F8125A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08583-0979-44A1-8AD9-67C47F8125A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DF6AD-D9E7-4A66-9175-E4564F0227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5244BF-A7C5-4098-800F-DC70293C3805}">
  <ds:schemaRefs>
    <ds:schemaRef ds:uri="http://schemas.microsoft.com/office/2006/metadata/properties"/>
    <ds:schemaRef ds:uri="http://schemas.microsoft.com/office/infopath/2007/PartnerControls"/>
    <ds:schemaRef ds:uri="a3870de7-628d-4f96-ad09-9338c4ed9354"/>
    <ds:schemaRef ds:uri="afd363e9-35fc-44f3-a206-b83cf12c84c7"/>
    <ds:schemaRef ds:uri="4A408583-0979-44A1-8AD9-67C47F8125AF"/>
  </ds:schemaRefs>
</ds:datastoreItem>
</file>

<file path=customXml/itemProps3.xml><?xml version="1.0" encoding="utf-8"?>
<ds:datastoreItem xmlns:ds="http://schemas.openxmlformats.org/officeDocument/2006/customXml" ds:itemID="{39B5E94E-B960-429F-A0E5-7026686DA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08583-0979-44A1-8AD9-67C47F812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80CEA7-B6E1-4AC0-B721-5C2E2F5005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(1).dotx</Template>
  <TotalTime>2</TotalTime>
  <Pages>9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KO,Maple</dc:creator>
  <cp:keywords/>
  <cp:lastModifiedBy>Legislation Team</cp:lastModifiedBy>
  <cp:revision>6</cp:revision>
  <dcterms:created xsi:type="dcterms:W3CDTF">2024-10-24T05:26:00Z</dcterms:created>
  <dcterms:modified xsi:type="dcterms:W3CDTF">2024-10-29T05:23:00Z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687c651a,56702e65,63009207</vt:lpwstr>
  </property>
  <property fmtid="{D5CDD505-2E9C-101B-9397-08002B2CF9AE}" pid="3" name="ClassificationContentMarkingHeaderFontProps">
    <vt:lpwstr>#ff0000,12,ARIAL</vt:lpwstr>
  </property>
  <property fmtid="{D5CDD505-2E9C-101B-9397-08002B2CF9AE}" pid="4" name="ClassificationContentMarkingHeaderText">
    <vt:lpwstr>OFFICIAL: Sensitive</vt:lpwstr>
  </property>
  <property fmtid="{D5CDD505-2E9C-101B-9397-08002B2CF9AE}" pid="5" name="ClassificationContentMarkingFooterShapeIds">
    <vt:lpwstr>56c0b27</vt:lpwstr>
  </property>
  <property fmtid="{D5CDD505-2E9C-101B-9397-08002B2CF9AE}" pid="6" name="ClassificationContentMarkingFooterFontProps">
    <vt:lpwstr>#ff0000,12,ARIAL</vt:lpwstr>
  </property>
  <property fmtid="{D5CDD505-2E9C-101B-9397-08002B2CF9AE}" pid="7" name="ClassificationContentMarkingFooterText">
    <vt:lpwstr>OFFICIAL: Sensitive</vt:lpwstr>
  </property>
  <property fmtid="{D5CDD505-2E9C-101B-9397-08002B2CF9AE}" pid="8" name="ContentTypeId">
    <vt:lpwstr>0x010100266966F133664895A6EE3632470D45F5001E3C60A99883D14393910217C406C687</vt:lpwstr>
  </property>
  <property fmtid="{D5CDD505-2E9C-101B-9397-08002B2CF9AE}" pid="9" name="MediaServiceImageTags">
    <vt:lpwstr/>
  </property>
  <property fmtid="{D5CDD505-2E9C-101B-9397-08002B2CF9AE}" pid="10" name="MSIP_Label_79d889eb-932f-4752-8739-64d25806ef64_Enabled">
    <vt:lpwstr>true</vt:lpwstr>
  </property>
  <property fmtid="{D5CDD505-2E9C-101B-9397-08002B2CF9AE}" pid="11" name="MSIP_Label_79d889eb-932f-4752-8739-64d25806ef64_SetDate">
    <vt:lpwstr>2024-10-29T05:23:33Z</vt:lpwstr>
  </property>
  <property fmtid="{D5CDD505-2E9C-101B-9397-08002B2CF9AE}" pid="12" name="MSIP_Label_79d889eb-932f-4752-8739-64d25806ef64_Method">
    <vt:lpwstr>Privileged</vt:lpwstr>
  </property>
  <property fmtid="{D5CDD505-2E9C-101B-9397-08002B2CF9AE}" pid="13" name="MSIP_Label_79d889eb-932f-4752-8739-64d25806ef64_Name">
    <vt:lpwstr>79d889eb-932f-4752-8739-64d25806ef64</vt:lpwstr>
  </property>
  <property fmtid="{D5CDD505-2E9C-101B-9397-08002B2CF9AE}" pid="14" name="MSIP_Label_79d889eb-932f-4752-8739-64d25806ef64_SiteId">
    <vt:lpwstr>dd0cfd15-4558-4b12-8bad-ea26984fc417</vt:lpwstr>
  </property>
  <property fmtid="{D5CDD505-2E9C-101B-9397-08002B2CF9AE}" pid="15" name="MSIP_Label_79d889eb-932f-4752-8739-64d25806ef64_ActionId">
    <vt:lpwstr>a42a95e5-d541-46ba-8da1-42ceca978eee</vt:lpwstr>
  </property>
  <property fmtid="{D5CDD505-2E9C-101B-9397-08002B2CF9AE}" pid="16" name="MSIP_Label_79d889eb-932f-4752-8739-64d25806ef64_ContentBits">
    <vt:lpwstr>0</vt:lpwstr>
  </property>
</Properties>
</file>