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B166" w14:textId="77777777" w:rsidR="00FB640B" w:rsidRPr="008B24C8" w:rsidRDefault="0057002B" w:rsidP="00BB0CF2">
      <w:pPr>
        <w:pStyle w:val="ESTitleHeader"/>
      </w:pPr>
      <w:bookmarkStart w:id="0" w:name="_GoBack"/>
      <w:bookmarkEnd w:id="0"/>
      <w:r w:rsidRPr="008B24C8">
        <w:t>EXPLANATORY STATEMENT</w:t>
      </w:r>
    </w:p>
    <w:p w14:paraId="4AA08B04" w14:textId="77777777" w:rsidR="00CD56BE" w:rsidRPr="00CD56BE" w:rsidRDefault="00CD56BE" w:rsidP="00CD56BE">
      <w:pPr>
        <w:spacing w:before="120" w:line="240" w:lineRule="auto"/>
        <w:ind w:right="26"/>
        <w:jc w:val="center"/>
        <w:rPr>
          <w:rFonts w:ascii="Times New Roman" w:hAnsi="Times New Roman" w:cs="Times New Roman"/>
          <w:sz w:val="24"/>
          <w:szCs w:val="24"/>
        </w:rPr>
      </w:pPr>
      <w:r w:rsidRPr="00CD56BE">
        <w:rPr>
          <w:rFonts w:ascii="Times New Roman" w:hAnsi="Times New Roman" w:cs="Times New Roman"/>
          <w:sz w:val="24"/>
          <w:szCs w:val="24"/>
        </w:rPr>
        <w:t xml:space="preserve">Issued by authority of the Home Affairs Minister </w:t>
      </w:r>
    </w:p>
    <w:p w14:paraId="0C02070D" w14:textId="77777777" w:rsidR="00CD56BE" w:rsidRPr="00CD56BE" w:rsidRDefault="00CD56BE" w:rsidP="00CD56BE">
      <w:pPr>
        <w:spacing w:before="120" w:line="240" w:lineRule="auto"/>
        <w:ind w:right="26"/>
        <w:jc w:val="center"/>
        <w:rPr>
          <w:rFonts w:ascii="Times New Roman" w:hAnsi="Times New Roman" w:cs="Times New Roman"/>
          <w:i/>
          <w:sz w:val="24"/>
          <w:szCs w:val="24"/>
        </w:rPr>
      </w:pPr>
      <w:r w:rsidRPr="00CD56BE">
        <w:rPr>
          <w:rFonts w:ascii="Times New Roman" w:hAnsi="Times New Roman" w:cs="Times New Roman"/>
          <w:i/>
          <w:sz w:val="24"/>
          <w:szCs w:val="24"/>
        </w:rPr>
        <w:t>Telecommunications Act 1997</w:t>
      </w:r>
    </w:p>
    <w:p w14:paraId="44D53518" w14:textId="77777777" w:rsidR="00CD56BE" w:rsidRPr="00CD56BE" w:rsidRDefault="00CD56BE" w:rsidP="00CD56BE">
      <w:pPr>
        <w:spacing w:before="120" w:line="240" w:lineRule="auto"/>
        <w:ind w:right="26"/>
        <w:jc w:val="center"/>
        <w:rPr>
          <w:rFonts w:ascii="Times New Roman" w:hAnsi="Times New Roman" w:cs="Times New Roman"/>
          <w:b/>
          <w:i/>
          <w:sz w:val="24"/>
          <w:szCs w:val="24"/>
        </w:rPr>
      </w:pPr>
      <w:r w:rsidRPr="00CD56BE">
        <w:rPr>
          <w:rFonts w:ascii="Times New Roman" w:hAnsi="Times New Roman" w:cs="Times New Roman"/>
          <w:b/>
          <w:i/>
          <w:sz w:val="24"/>
          <w:szCs w:val="24"/>
        </w:rPr>
        <w:t>Telecommunications (Communications Security Coordinator) Instrument 2024</w:t>
      </w:r>
    </w:p>
    <w:p w14:paraId="4262BC79" w14:textId="765DB81B" w:rsidR="0057002B" w:rsidRPr="008B24C8" w:rsidRDefault="0057002B" w:rsidP="008465C8">
      <w:pPr>
        <w:pStyle w:val="ESPara"/>
      </w:pPr>
      <w:r w:rsidRPr="008465C8">
        <w:t xml:space="preserve">The instrument, </w:t>
      </w:r>
      <w:r w:rsidR="008465C8" w:rsidRPr="008465C8">
        <w:t>Departmental reference LIN 24/085</w:t>
      </w:r>
      <w:r w:rsidRPr="008465C8">
        <w:t>, is</w:t>
      </w:r>
      <w:r w:rsidRPr="008B24C8">
        <w:t xml:space="preserve"> made under </w:t>
      </w:r>
      <w:r w:rsidR="008F6A54">
        <w:t>sub</w:t>
      </w:r>
      <w:r w:rsidR="00CD57F8">
        <w:t>section 7A</w:t>
      </w:r>
      <w:r w:rsidR="008F6A54">
        <w:t>(2)</w:t>
      </w:r>
      <w:r w:rsidRPr="008B24C8">
        <w:t xml:space="preserve"> of the </w:t>
      </w:r>
      <w:r w:rsidR="00CD57F8" w:rsidRPr="00CD57F8">
        <w:rPr>
          <w:i/>
        </w:rPr>
        <w:t>Telecommunications Act 1997</w:t>
      </w:r>
      <w:r w:rsidR="00CD57F8" w:rsidRPr="00C3344B">
        <w:t xml:space="preserve"> (Telecommunications Act)</w:t>
      </w:r>
      <w:r w:rsidRPr="008B24C8">
        <w:t xml:space="preserve">.  </w:t>
      </w:r>
    </w:p>
    <w:p w14:paraId="60E5573B" w14:textId="77777777" w:rsidR="00BD598E" w:rsidRPr="008B24C8" w:rsidRDefault="00AA4557" w:rsidP="00CD57F8">
      <w:pPr>
        <w:pStyle w:val="ESPara"/>
      </w:pPr>
      <w:r>
        <w:t>The instrument commences</w:t>
      </w:r>
      <w:r w:rsidR="00CD57F8" w:rsidRPr="00CD57F8">
        <w:t xml:space="preserve"> on the day after this instrument is registered</w:t>
      </w:r>
      <w:r>
        <w:t>, 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59505424" w14:textId="1CD49367" w:rsidR="00EA12C9" w:rsidRPr="00BB0CF2" w:rsidRDefault="00000394" w:rsidP="00100DFC">
      <w:pPr>
        <w:pStyle w:val="ESHeading"/>
        <w:rPr>
          <w:color w:val="FF0000"/>
        </w:rPr>
      </w:pPr>
      <w:r>
        <w:t>Background</w:t>
      </w:r>
    </w:p>
    <w:p w14:paraId="79B8BD85" w14:textId="48419C69" w:rsidR="003035FE" w:rsidRDefault="003035FE" w:rsidP="00C66F1F">
      <w:pPr>
        <w:pStyle w:val="ESPara"/>
      </w:pPr>
      <w:r w:rsidRPr="00C3344B">
        <w:t xml:space="preserve">Schedule 4 to the </w:t>
      </w:r>
      <w:r w:rsidRPr="00CD57F8">
        <w:rPr>
          <w:i/>
        </w:rPr>
        <w:t>Crimes and Other Legislation Amendment (Omnibus No. 1) Act 2024</w:t>
      </w:r>
      <w:r>
        <w:t xml:space="preserve"> amend</w:t>
      </w:r>
      <w:r w:rsidR="00811978">
        <w:t>ed</w:t>
      </w:r>
      <w:r w:rsidRPr="00C3344B">
        <w:t xml:space="preserve"> the </w:t>
      </w:r>
      <w:r w:rsidRPr="00CD57F8">
        <w:rPr>
          <w:i/>
        </w:rPr>
        <w:t xml:space="preserve">Telecommunications (Interception and Access) Act 1979 </w:t>
      </w:r>
      <w:r w:rsidRPr="00C3344B">
        <w:t xml:space="preserve">and the </w:t>
      </w:r>
      <w:r w:rsidR="00CD57F8">
        <w:t>Telecommunications Act</w:t>
      </w:r>
      <w:r w:rsidRPr="00C3344B">
        <w:t xml:space="preserve"> to clarify the functions of the Co</w:t>
      </w:r>
      <w:r>
        <w:t>mmunications Access Coordinator</w:t>
      </w:r>
      <w:r w:rsidRPr="00C3344B">
        <w:t xml:space="preserve"> in the Attorney-General’s Department and create the position of Communications Security Coordinator in the Department of Home Affairs.</w:t>
      </w:r>
      <w:r w:rsidR="00C66F1F" w:rsidRPr="00C66F1F">
        <w:t xml:space="preserve"> </w:t>
      </w:r>
      <w:r w:rsidR="00C66F1F">
        <w:t xml:space="preserve">Schedule 4 </w:t>
      </w:r>
      <w:r w:rsidR="00C66F1F" w:rsidRPr="00C3344B">
        <w:t xml:space="preserve">to the </w:t>
      </w:r>
      <w:r w:rsidR="00C66F1F" w:rsidRPr="00CD57F8">
        <w:rPr>
          <w:i/>
        </w:rPr>
        <w:t>Crimes and Other Legislation Amendment (Omnibus No. 1) Act 2024</w:t>
      </w:r>
      <w:r w:rsidR="00C66F1F">
        <w:t xml:space="preserve"> also</w:t>
      </w:r>
      <w:r w:rsidR="00C66F1F" w:rsidRPr="00C66F1F">
        <w:t xml:space="preserve"> </w:t>
      </w:r>
      <w:r w:rsidR="00811978">
        <w:t xml:space="preserve">transferred </w:t>
      </w:r>
      <w:r w:rsidR="00C66F1F" w:rsidRPr="00C66F1F">
        <w:t>functions under Part 14 of the Telecommunications Act to the Communications Security Coordinator.</w:t>
      </w:r>
    </w:p>
    <w:p w14:paraId="3F4B8C5B" w14:textId="2B9EE178" w:rsidR="003035FE" w:rsidRDefault="003035FE" w:rsidP="00C47B85">
      <w:pPr>
        <w:pStyle w:val="ESPara"/>
      </w:pPr>
      <w:r>
        <w:t xml:space="preserve">Under the new section 7A of the </w:t>
      </w:r>
      <w:r w:rsidRPr="00C3344B">
        <w:t>Telecommunications Act</w:t>
      </w:r>
      <w:r>
        <w:t>, the </w:t>
      </w:r>
      <w:r>
        <w:rPr>
          <w:iCs/>
        </w:rPr>
        <w:t>Communications Security Coordinator</w:t>
      </w:r>
      <w:r>
        <w:t> is the Secretary of the Department of Home Affairs or a person or body specified by the Home Affairs Minister in a legislative instrument made under that section.</w:t>
      </w:r>
    </w:p>
    <w:p w14:paraId="093C8972" w14:textId="5E180AFB" w:rsidR="00000394" w:rsidRPr="00000394" w:rsidRDefault="00000394" w:rsidP="00000394">
      <w:pPr>
        <w:pStyle w:val="ESPara"/>
        <w:numPr>
          <w:ilvl w:val="0"/>
          <w:numId w:val="0"/>
        </w:numPr>
        <w:ind w:left="360"/>
        <w:rPr>
          <w:b/>
          <w:i/>
        </w:rPr>
      </w:pPr>
      <w:r w:rsidRPr="00000394">
        <w:rPr>
          <w:b/>
          <w:i/>
        </w:rPr>
        <w:t>Purpose</w:t>
      </w:r>
      <w:r w:rsidR="00CE1B85">
        <w:rPr>
          <w:b/>
          <w:i/>
        </w:rPr>
        <w:t xml:space="preserve"> and effect</w:t>
      </w:r>
    </w:p>
    <w:p w14:paraId="524893CD" w14:textId="4E3F9195" w:rsidR="004C5865" w:rsidRPr="00811978" w:rsidRDefault="004C5865" w:rsidP="00000394">
      <w:pPr>
        <w:pStyle w:val="ESSubparaHeader"/>
      </w:pPr>
      <w:r w:rsidRPr="00811978">
        <w:t>The Instrument specifies that for paragraph 7A(1)(b) of the Telecommunications Act</w:t>
      </w:r>
      <w:r w:rsidR="00811978">
        <w:t>,</w:t>
      </w:r>
      <w:r w:rsidRPr="00811978">
        <w:t xml:space="preserve"> all APS employees in the Department of Home Affairs holding, occupying or performing the duties of a SES employee in the Cyber and Infrastructure Security Group are specified as Communications Security Coordinator.</w:t>
      </w:r>
      <w:r w:rsidR="00811978" w:rsidRPr="00811978">
        <w:t xml:space="preserve"> The instrument </w:t>
      </w:r>
      <w:r w:rsidR="00811978">
        <w:t xml:space="preserve">further </w:t>
      </w:r>
      <w:r w:rsidR="00811978" w:rsidRPr="00811978">
        <w:t>sp</w:t>
      </w:r>
      <w:r w:rsidRPr="00811978">
        <w:t xml:space="preserve">ecifies that for </w:t>
      </w:r>
      <w:r w:rsidR="00811978">
        <w:t>subsection</w:t>
      </w:r>
      <w:r w:rsidRPr="00811978">
        <w:t> 7A(4) of the Telecommunications Act that all of the functions and powers of a Communications Security Coordinator under a provision of the Telecommunications Act are specified to be functions and powers that may be performed by a person specified as Communications Security Coordinator.</w:t>
      </w:r>
    </w:p>
    <w:p w14:paraId="50544E68" w14:textId="77777777" w:rsidR="008B24C8" w:rsidRDefault="008B24C8" w:rsidP="00100DFC">
      <w:pPr>
        <w:pStyle w:val="ESHeading"/>
      </w:pPr>
      <w:r w:rsidRPr="008B24C8">
        <w:t>Consultation</w:t>
      </w:r>
    </w:p>
    <w:p w14:paraId="4D50D355" w14:textId="77777777" w:rsidR="005A3733" w:rsidRDefault="005A3733" w:rsidP="00F025D1">
      <w:pPr>
        <w:pStyle w:val="ESSubparaHeader"/>
      </w:pPr>
      <w:r>
        <w:t xml:space="preserve">No </w:t>
      </w:r>
      <w:r w:rsidR="00A447E2">
        <w:t>consultation occurred</w:t>
      </w:r>
      <w:r w:rsidR="00B274B7">
        <w:t xml:space="preserve"> prior to making this</w:t>
      </w:r>
      <w:r w:rsidR="00F025D1">
        <w:t xml:space="preserve"> instrument. </w:t>
      </w:r>
      <w:r>
        <w:t xml:space="preserve">This is because </w:t>
      </w:r>
      <w:r w:rsidR="00CD57F8">
        <w:t xml:space="preserve">the act of specifying Communications Security Coordinator </w:t>
      </w:r>
      <w:r w:rsidR="00C66F1F">
        <w:t xml:space="preserve">is </w:t>
      </w:r>
      <w:r w:rsidR="008F6A54">
        <w:t>technical</w:t>
      </w:r>
      <w:r w:rsidR="00C66F1F">
        <w:t xml:space="preserve"> in nature and </w:t>
      </w:r>
      <w:r w:rsidR="00F025D1">
        <w:t xml:space="preserve">the functions of the Communications Security Coordinator were consulted during the development of the </w:t>
      </w:r>
      <w:r w:rsidR="00F025D1" w:rsidRPr="00F025D1">
        <w:t xml:space="preserve">Crimes and Other Legislation Amendment (Omnibus No. 1) </w:t>
      </w:r>
      <w:r w:rsidR="00F025D1">
        <w:t xml:space="preserve">Bill </w:t>
      </w:r>
      <w:r w:rsidR="00F025D1" w:rsidRPr="00F025D1">
        <w:t>2024</w:t>
      </w:r>
      <w:r w:rsidR="00F025D1">
        <w:t>.</w:t>
      </w:r>
    </w:p>
    <w:p w14:paraId="30C83EC5" w14:textId="7734059D" w:rsidR="008B24C8" w:rsidRPr="00476D63" w:rsidRDefault="008B24C8" w:rsidP="002D167E">
      <w:pPr>
        <w:pStyle w:val="ESPara"/>
      </w:pPr>
      <w:r w:rsidRPr="00476D63">
        <w:t xml:space="preserve">The Office of </w:t>
      </w:r>
      <w:r w:rsidR="00F30E16" w:rsidRPr="00476D63">
        <w:t>Impact Analysis</w:t>
      </w:r>
      <w:r w:rsidRPr="00476D63">
        <w:t xml:space="preserve"> (</w:t>
      </w:r>
      <w:r w:rsidR="00347C1C" w:rsidRPr="00476D63">
        <w:t>OIA</w:t>
      </w:r>
      <w:r w:rsidR="00895695" w:rsidRPr="00476D63">
        <w:t>) was</w:t>
      </w:r>
      <w:r w:rsidRPr="00476D63">
        <w:t xml:space="preserve"> consulted and considered that the instrument de</w:t>
      </w:r>
      <w:r w:rsidR="00895695" w:rsidRPr="00476D63">
        <w:t xml:space="preserve">alt with matters of a </w:t>
      </w:r>
      <w:r w:rsidRPr="00476D63">
        <w:t>m</w:t>
      </w:r>
      <w:r w:rsidR="00895695" w:rsidRPr="00476D63">
        <w:t>achinery</w:t>
      </w:r>
      <w:r w:rsidRPr="00476D63">
        <w:t xml:space="preserve"> nature and no regulatory impact statement was required.  The </w:t>
      </w:r>
      <w:r w:rsidR="00347C1C" w:rsidRPr="00476D63">
        <w:t xml:space="preserve">OIA </w:t>
      </w:r>
      <w:r w:rsidR="00895695" w:rsidRPr="00476D63">
        <w:t xml:space="preserve">reference number is </w:t>
      </w:r>
      <w:r w:rsidR="00895695" w:rsidRPr="00476D63">
        <w:rPr>
          <w:rFonts w:eastAsia="Times New Roman"/>
        </w:rPr>
        <w:t>OIA24-08529</w:t>
      </w:r>
      <w:r w:rsidRPr="00476D63">
        <w:t>.</w:t>
      </w:r>
    </w:p>
    <w:p w14:paraId="0D1CCBB5" w14:textId="77777777" w:rsidR="00AA4557" w:rsidRDefault="00464080" w:rsidP="00100DFC">
      <w:pPr>
        <w:pStyle w:val="ESHeading"/>
      </w:pPr>
      <w:r>
        <w:t>Details</w:t>
      </w:r>
      <w:r w:rsidR="00AA4557">
        <w:t xml:space="preserve"> of the instrument</w:t>
      </w:r>
    </w:p>
    <w:p w14:paraId="24BFA4D0" w14:textId="77777777" w:rsidR="003035FE" w:rsidRDefault="003035FE" w:rsidP="00C47B85">
      <w:pPr>
        <w:pStyle w:val="ESPara"/>
      </w:pPr>
      <w:r>
        <w:t>Section 1 sets out the name of the instrument.</w:t>
      </w:r>
    </w:p>
    <w:p w14:paraId="67229308" w14:textId="0920F5B1" w:rsidR="003035FE" w:rsidRDefault="003035FE" w:rsidP="00C47B85">
      <w:pPr>
        <w:pStyle w:val="ESPara"/>
      </w:pPr>
      <w:r>
        <w:lastRenderedPageBreak/>
        <w:t>Section 2 provides for the commencement of the instrument</w:t>
      </w:r>
      <w:r w:rsidR="00000394">
        <w:t>. The instrument commences the later of</w:t>
      </w:r>
      <w:r>
        <w:t xml:space="preserve"> the day after registration on the Federal Register of Legislation</w:t>
      </w:r>
      <w:r w:rsidR="00000394">
        <w:t xml:space="preserve"> and the day Schedule 4 of the </w:t>
      </w:r>
      <w:r w:rsidR="00000394">
        <w:rPr>
          <w:i/>
        </w:rPr>
        <w:t xml:space="preserve">Crimes </w:t>
      </w:r>
      <w:r w:rsidR="00000394" w:rsidRPr="00CD57F8">
        <w:rPr>
          <w:i/>
        </w:rPr>
        <w:t>and Other Legislation Amendment (Omnibus No. 1) Act 2024</w:t>
      </w:r>
      <w:r>
        <w:t>. </w:t>
      </w:r>
    </w:p>
    <w:p w14:paraId="45936BCC" w14:textId="1403C897" w:rsidR="006353A4" w:rsidRDefault="003035FE" w:rsidP="00000394">
      <w:pPr>
        <w:pStyle w:val="ESSubparaHeader"/>
      </w:pPr>
      <w:r>
        <w:t xml:space="preserve">Section 3 provides that the instrument is made under </w:t>
      </w:r>
      <w:r w:rsidRPr="003035FE">
        <w:t>subsection 7A(2) of the Telecommunications Act</w:t>
      </w:r>
      <w:r w:rsidR="006353A4">
        <w:t>.</w:t>
      </w:r>
    </w:p>
    <w:p w14:paraId="0080791A" w14:textId="69E365F2" w:rsidR="003674A8" w:rsidRDefault="003035FE" w:rsidP="00000394">
      <w:pPr>
        <w:pStyle w:val="ESSubparaHeader"/>
      </w:pPr>
      <w:r>
        <w:t xml:space="preserve">Section 4 provides definitions relied upon within </w:t>
      </w:r>
      <w:r w:rsidR="006353A4">
        <w:t xml:space="preserve">the </w:t>
      </w:r>
      <w:r w:rsidR="004E53E5">
        <w:t>instrument</w:t>
      </w:r>
      <w:r>
        <w:t>.</w:t>
      </w:r>
      <w:r w:rsidR="006353A4">
        <w:rPr>
          <w:b/>
          <w:i/>
        </w:rPr>
        <w:t xml:space="preserve"> </w:t>
      </w:r>
      <w:r w:rsidR="003C7BBC">
        <w:rPr>
          <w:color w:val="000000"/>
        </w:rPr>
        <w:t xml:space="preserve">The note to section 4 provides that a number of expressions used in this instrument are </w:t>
      </w:r>
      <w:r w:rsidR="006353A4" w:rsidRPr="006353A4">
        <w:t xml:space="preserve">defined in section 7 of the </w:t>
      </w:r>
      <w:r w:rsidR="003C7BBC">
        <w:t xml:space="preserve">Telecommunications </w:t>
      </w:r>
      <w:r w:rsidR="006353A4" w:rsidRPr="006353A4">
        <w:t>Act</w:t>
      </w:r>
      <w:r w:rsidR="006353A4">
        <w:t xml:space="preserve">, including the </w:t>
      </w:r>
      <w:r w:rsidR="006353A4" w:rsidRPr="00000394">
        <w:t>Communications Security Coordinator; Home Affairs Department; and Home Affairs Minister.</w:t>
      </w:r>
    </w:p>
    <w:p w14:paraId="53CAF69D" w14:textId="7FDA3B5D" w:rsidR="00DD50C9" w:rsidRDefault="00DD50C9" w:rsidP="00DD50C9">
      <w:pPr>
        <w:pStyle w:val="ESSubparaHeader"/>
      </w:pPr>
      <w:r>
        <w:t xml:space="preserve">Section 7 of the Telecommunications Act provides that Communications Security Coordinator has the same meaning given by section 7A of the Telecommunications Act. Subsection 7A(1) provides that the Communications Security Coordinator means the Home Affairs Secretary or a person or body covered by an instrument made by the Home Affairs Minister under subsection 7A(2). Subsection 7A(2) provides that the Home Affairs Minister may, by legislative instrument, specify one or more persons or bodies, or one or more classes of persons or bodies, for the purposes of paragraph (b) of the definition of Communications Security Coordinator in subsection 7A(1). </w:t>
      </w:r>
    </w:p>
    <w:p w14:paraId="3C552601" w14:textId="764C11E9" w:rsidR="00DD50C9" w:rsidRPr="00DD50C9" w:rsidRDefault="00DD50C9" w:rsidP="00DD50C9">
      <w:pPr>
        <w:pStyle w:val="ESSubparaHeader"/>
      </w:pPr>
      <w:r>
        <w:t xml:space="preserve">Section 7 of the Telecommunications Act defines the Home Affairs Department to mean the Department administered by the Home Affairs Minister. Section 7 defines the Home Affairs Minister to mean the Minister administering the </w:t>
      </w:r>
      <w:r w:rsidRPr="00DD50C9">
        <w:rPr>
          <w:i/>
        </w:rPr>
        <w:t>Security of Critical Infrastructure Act 2018</w:t>
      </w:r>
      <w:r>
        <w:t>.</w:t>
      </w:r>
    </w:p>
    <w:p w14:paraId="34B7E10A" w14:textId="1CA513EC" w:rsidR="003035FE" w:rsidRPr="003674A8" w:rsidRDefault="003674A8" w:rsidP="00000394">
      <w:pPr>
        <w:pStyle w:val="ESSubparaHeader"/>
      </w:pPr>
      <w:r w:rsidRPr="00000394">
        <w:rPr>
          <w:rStyle w:val="ESSubparaHeaderChar"/>
        </w:rPr>
        <w:t>Also defined in section</w:t>
      </w:r>
      <w:r w:rsidRPr="00000394">
        <w:rPr>
          <w:rFonts w:eastAsia="Times New Roman"/>
          <w:szCs w:val="20"/>
          <w:lang w:eastAsia="en-AU"/>
        </w:rPr>
        <w:t xml:space="preserve"> 4</w:t>
      </w:r>
      <w:r w:rsidR="00CE1B85">
        <w:rPr>
          <w:rFonts w:eastAsia="Times New Roman"/>
          <w:szCs w:val="20"/>
          <w:lang w:eastAsia="en-AU"/>
        </w:rPr>
        <w:t xml:space="preserve"> of the instrument</w:t>
      </w:r>
      <w:r w:rsidRPr="00000394">
        <w:rPr>
          <w:rFonts w:eastAsia="Times New Roman"/>
          <w:szCs w:val="20"/>
          <w:lang w:eastAsia="en-AU"/>
        </w:rPr>
        <w:t xml:space="preserve"> is</w:t>
      </w:r>
      <w:r w:rsidR="006353A4" w:rsidRPr="00000394">
        <w:rPr>
          <w:rFonts w:eastAsia="Times New Roman"/>
          <w:szCs w:val="20"/>
          <w:lang w:eastAsia="en-AU"/>
        </w:rPr>
        <w:t xml:space="preserve"> </w:t>
      </w:r>
      <w:r w:rsidR="006353A4" w:rsidRPr="00000394">
        <w:rPr>
          <w:rFonts w:eastAsia="Times New Roman"/>
          <w:i/>
          <w:szCs w:val="20"/>
          <w:lang w:eastAsia="en-AU"/>
        </w:rPr>
        <w:t>Act</w:t>
      </w:r>
      <w:r w:rsidR="006353A4" w:rsidRPr="003674A8">
        <w:rPr>
          <w:rFonts w:eastAsia="Times New Roman"/>
          <w:szCs w:val="20"/>
          <w:lang w:eastAsia="en-AU"/>
        </w:rPr>
        <w:t xml:space="preserve"> </w:t>
      </w:r>
      <w:r w:rsidRPr="00000394">
        <w:rPr>
          <w:rFonts w:eastAsia="Times New Roman"/>
          <w:szCs w:val="20"/>
          <w:lang w:eastAsia="en-AU"/>
        </w:rPr>
        <w:t xml:space="preserve">which </w:t>
      </w:r>
      <w:r w:rsidR="006353A4" w:rsidRPr="00000394">
        <w:rPr>
          <w:rFonts w:eastAsia="Times New Roman"/>
          <w:szCs w:val="20"/>
          <w:lang w:eastAsia="en-AU"/>
        </w:rPr>
        <w:t xml:space="preserve">means the </w:t>
      </w:r>
      <w:r w:rsidR="006353A4" w:rsidRPr="00000394">
        <w:rPr>
          <w:rFonts w:eastAsia="Times New Roman"/>
          <w:i/>
          <w:szCs w:val="20"/>
          <w:lang w:eastAsia="en-AU"/>
        </w:rPr>
        <w:t>Telecommunications Act 1997</w:t>
      </w:r>
      <w:r w:rsidRPr="00000394">
        <w:rPr>
          <w:rFonts w:eastAsia="Times New Roman"/>
          <w:szCs w:val="20"/>
          <w:lang w:eastAsia="en-AU"/>
        </w:rPr>
        <w:t xml:space="preserve">, </w:t>
      </w:r>
      <w:r w:rsidR="006353A4" w:rsidRPr="00000394">
        <w:rPr>
          <w:rFonts w:eastAsia="Times New Roman"/>
          <w:i/>
          <w:szCs w:val="20"/>
          <w:lang w:eastAsia="en-AU"/>
        </w:rPr>
        <w:t>APS employee</w:t>
      </w:r>
      <w:r w:rsidR="006353A4" w:rsidRPr="003674A8">
        <w:rPr>
          <w:rFonts w:eastAsia="Times New Roman"/>
          <w:szCs w:val="20"/>
          <w:lang w:eastAsia="en-AU"/>
        </w:rPr>
        <w:t xml:space="preserve"> </w:t>
      </w:r>
      <w:r w:rsidRPr="00000394">
        <w:rPr>
          <w:rFonts w:eastAsia="Times New Roman"/>
          <w:szCs w:val="20"/>
          <w:lang w:eastAsia="en-AU"/>
        </w:rPr>
        <w:t xml:space="preserve">which </w:t>
      </w:r>
      <w:r w:rsidR="006353A4" w:rsidRPr="00000394">
        <w:rPr>
          <w:rFonts w:eastAsia="Times New Roman"/>
          <w:szCs w:val="20"/>
          <w:lang w:eastAsia="en-AU"/>
        </w:rPr>
        <w:t xml:space="preserve">has the meaning given by the </w:t>
      </w:r>
      <w:r w:rsidR="006353A4" w:rsidRPr="00000394">
        <w:rPr>
          <w:rFonts w:eastAsia="Times New Roman"/>
          <w:i/>
          <w:szCs w:val="20"/>
          <w:lang w:eastAsia="en-AU"/>
        </w:rPr>
        <w:t>Public Service Act 1999</w:t>
      </w:r>
      <w:r w:rsidRPr="00000394">
        <w:rPr>
          <w:rFonts w:eastAsia="Times New Roman"/>
          <w:szCs w:val="20"/>
          <w:lang w:eastAsia="en-AU"/>
        </w:rPr>
        <w:t xml:space="preserve">, </w:t>
      </w:r>
      <w:r w:rsidR="006353A4" w:rsidRPr="00000394">
        <w:rPr>
          <w:rFonts w:eastAsia="Times New Roman"/>
          <w:i/>
          <w:szCs w:val="20"/>
          <w:lang w:eastAsia="en-AU"/>
        </w:rPr>
        <w:t>Cyber and Infrastructure Security Group</w:t>
      </w:r>
      <w:r w:rsidR="006353A4" w:rsidRPr="00000394">
        <w:rPr>
          <w:rFonts w:eastAsia="Times New Roman"/>
          <w:szCs w:val="20"/>
          <w:lang w:eastAsia="en-AU"/>
        </w:rPr>
        <w:t xml:space="preserve"> means the Group of the same name in the Home Affairs Department</w:t>
      </w:r>
      <w:r w:rsidRPr="00000394">
        <w:rPr>
          <w:rFonts w:eastAsia="Times New Roman"/>
          <w:szCs w:val="20"/>
          <w:lang w:eastAsia="en-AU"/>
        </w:rPr>
        <w:t xml:space="preserve"> and </w:t>
      </w:r>
      <w:r w:rsidR="006353A4" w:rsidRPr="00000394">
        <w:rPr>
          <w:rFonts w:eastAsia="Times New Roman"/>
          <w:i/>
          <w:szCs w:val="20"/>
          <w:lang w:eastAsia="en-AU"/>
        </w:rPr>
        <w:t>SES employee</w:t>
      </w:r>
      <w:r w:rsidR="006353A4" w:rsidRPr="00000394">
        <w:rPr>
          <w:rFonts w:eastAsia="Times New Roman"/>
          <w:szCs w:val="20"/>
          <w:lang w:eastAsia="en-AU"/>
        </w:rPr>
        <w:t xml:space="preserve"> </w:t>
      </w:r>
      <w:r w:rsidRPr="00000394">
        <w:rPr>
          <w:rFonts w:eastAsia="Times New Roman"/>
          <w:szCs w:val="20"/>
          <w:lang w:eastAsia="en-AU"/>
        </w:rPr>
        <w:t xml:space="preserve">which </w:t>
      </w:r>
      <w:r w:rsidR="006353A4" w:rsidRPr="00000394">
        <w:rPr>
          <w:rFonts w:eastAsia="Times New Roman"/>
          <w:szCs w:val="20"/>
          <w:lang w:eastAsia="en-AU"/>
        </w:rPr>
        <w:t xml:space="preserve">has the meaning given by the </w:t>
      </w:r>
      <w:r w:rsidR="006353A4" w:rsidRPr="00000394">
        <w:rPr>
          <w:rFonts w:eastAsia="Times New Roman"/>
          <w:i/>
          <w:szCs w:val="20"/>
          <w:lang w:eastAsia="en-AU"/>
        </w:rPr>
        <w:t>Public Service Act 1999</w:t>
      </w:r>
      <w:r w:rsidR="006353A4" w:rsidRPr="00000394">
        <w:rPr>
          <w:rFonts w:eastAsia="Times New Roman"/>
          <w:szCs w:val="20"/>
          <w:lang w:eastAsia="en-AU"/>
        </w:rPr>
        <w:t>.</w:t>
      </w:r>
    </w:p>
    <w:p w14:paraId="0D411161" w14:textId="77777777" w:rsidR="003035FE" w:rsidRDefault="003035FE" w:rsidP="00C66F1F">
      <w:pPr>
        <w:pStyle w:val="ESPara"/>
      </w:pPr>
      <w:r>
        <w:t>S</w:t>
      </w:r>
      <w:r w:rsidR="00C66F1F">
        <w:t>ubs</w:t>
      </w:r>
      <w:r>
        <w:t>ection 5</w:t>
      </w:r>
      <w:r w:rsidR="00C66F1F">
        <w:t xml:space="preserve">(1) specifies that for </w:t>
      </w:r>
      <w:r w:rsidR="00C66F1F" w:rsidRPr="006E115F">
        <w:t>paragraph</w:t>
      </w:r>
      <w:r w:rsidR="00C66F1F">
        <w:t> </w:t>
      </w:r>
      <w:r w:rsidR="00C66F1F" w:rsidRPr="006E115F">
        <w:t>7A(1)(b)</w:t>
      </w:r>
      <w:r w:rsidR="00C66F1F">
        <w:t xml:space="preserve"> o</w:t>
      </w:r>
      <w:r w:rsidR="00A45F65">
        <w:t>f the Telecommunications Act</w:t>
      </w:r>
      <w:r w:rsidR="00C66F1F">
        <w:t xml:space="preserve"> all </w:t>
      </w:r>
      <w:r w:rsidR="00C66F1F" w:rsidRPr="00C66F1F">
        <w:t xml:space="preserve">APS employees in the Department </w:t>
      </w:r>
      <w:r w:rsidR="00A45F65">
        <w:t xml:space="preserve">of </w:t>
      </w:r>
      <w:r w:rsidR="00A45F65" w:rsidRPr="00C66F1F">
        <w:t xml:space="preserve">Home Affairs </w:t>
      </w:r>
      <w:r w:rsidR="00C66F1F" w:rsidRPr="00C66F1F">
        <w:t>holding, occupying or performing the duties of a SES employee in the Cyber and Infrastructure Security Group are specified</w:t>
      </w:r>
      <w:r w:rsidR="00C66F1F">
        <w:t xml:space="preserve"> as </w:t>
      </w:r>
      <w:r w:rsidR="00C66F1F" w:rsidRPr="00C66F1F">
        <w:t>Communications Security Coordinator</w:t>
      </w:r>
      <w:r w:rsidR="00C66F1F">
        <w:t>.</w:t>
      </w:r>
    </w:p>
    <w:p w14:paraId="561EE0C8" w14:textId="77777777" w:rsidR="00347C1C" w:rsidRDefault="00C66F1F" w:rsidP="00C66F1F">
      <w:pPr>
        <w:pStyle w:val="ESPara"/>
      </w:pPr>
      <w:r>
        <w:t xml:space="preserve">Subsection 5(2) specifies that for </w:t>
      </w:r>
      <w:r w:rsidR="00811978">
        <w:t>subsection </w:t>
      </w:r>
      <w:r w:rsidRPr="00C66F1F">
        <w:t>7A(4)</w:t>
      </w:r>
      <w:r>
        <w:t xml:space="preserve"> of the Telecommunications Act that </w:t>
      </w:r>
      <w:r w:rsidRPr="00C66F1F">
        <w:t xml:space="preserve">all of the functions and powers of a Communications Security Coordinator under a provision of the </w:t>
      </w:r>
      <w:r w:rsidR="00B274B7">
        <w:t xml:space="preserve">Telecommunications </w:t>
      </w:r>
      <w:r w:rsidRPr="00C66F1F">
        <w:t>Act are specified t</w:t>
      </w:r>
      <w:r>
        <w:t>o be functions and powers that may be performed by a person</w:t>
      </w:r>
      <w:r w:rsidRPr="00C66F1F">
        <w:t xml:space="preserve"> specified</w:t>
      </w:r>
      <w:r>
        <w:t xml:space="preserve"> as </w:t>
      </w:r>
      <w:r w:rsidRPr="00C66F1F">
        <w:t>Communications Security Coordinator</w:t>
      </w:r>
      <w:r>
        <w:t>.</w:t>
      </w:r>
    </w:p>
    <w:p w14:paraId="14447A6D" w14:textId="0CC8CA3C" w:rsidR="00C66F1F" w:rsidRPr="00B11B39" w:rsidRDefault="00B11B39" w:rsidP="00C66F1F">
      <w:pPr>
        <w:pStyle w:val="ESPara"/>
        <w:rPr>
          <w:rStyle w:val="ui-provider"/>
          <w:b/>
        </w:rPr>
      </w:pPr>
      <w:r>
        <w:rPr>
          <w:rStyle w:val="ui-provider"/>
        </w:rPr>
        <w:t>As the CSC performs the everyday regulatory function for the telecommunications sector, it is appropriate that the role of CSC be delegated to SES employees in the CISG. Assessing individual notifications would likely place undue burden on the Secretary and potentially lead to delays in responding to notifications within the specified statutory timeframes.</w:t>
      </w:r>
    </w:p>
    <w:p w14:paraId="68831837" w14:textId="0E30C14B" w:rsidR="00B11B39" w:rsidRPr="00347C1C" w:rsidRDefault="00B11B39" w:rsidP="00C66F1F">
      <w:pPr>
        <w:pStyle w:val="ESPara"/>
        <w:rPr>
          <w:b/>
        </w:rPr>
      </w:pPr>
      <w:r>
        <w:rPr>
          <w:rStyle w:val="ui-provider"/>
        </w:rPr>
        <w:t>The Instrument will restore the efficient administration of obligations which ensure the integrity and security of telecommunications networks. </w:t>
      </w:r>
    </w:p>
    <w:p w14:paraId="22196651" w14:textId="77777777" w:rsidR="00AA4557" w:rsidRPr="00AA4557" w:rsidRDefault="00AA4557" w:rsidP="00100DFC">
      <w:pPr>
        <w:pStyle w:val="ESHeading"/>
      </w:pPr>
      <w:r>
        <w:lastRenderedPageBreak/>
        <w:t xml:space="preserve">Parliamentary scrutiny etc.  </w:t>
      </w:r>
    </w:p>
    <w:p w14:paraId="4376E62D" w14:textId="77777777" w:rsidR="00A45F65" w:rsidRDefault="00AA4557" w:rsidP="00F025D1">
      <w:pPr>
        <w:pStyle w:val="ESPara"/>
      </w:pPr>
      <w:r w:rsidRPr="00464080">
        <w:t xml:space="preserve">The instrument </w:t>
      </w:r>
      <w:r w:rsidR="00E03DCC" w:rsidRPr="00464080">
        <w:t xml:space="preserve">is subject to disallowance under section 42 of the Legislation Act.  </w:t>
      </w:r>
      <w:r w:rsidR="00A45F65" w:rsidRPr="00A45F65">
        <w:t xml:space="preserve">The instrument does not alter or affect the functions or powers of the Communications </w:t>
      </w:r>
      <w:r w:rsidR="00A45F65">
        <w:t>Security Co</w:t>
      </w:r>
      <w:r w:rsidR="00A45F65" w:rsidRPr="00A45F65">
        <w:t xml:space="preserve">ordinator and as a result, this Disallowable Legislative Instrument does not engage any of the applicable human rights or freedoms recognised or declared in the international instruments listed in section 3 of the </w:t>
      </w:r>
      <w:r w:rsidR="00A45F65" w:rsidRPr="00A45F65">
        <w:rPr>
          <w:i/>
        </w:rPr>
        <w:t>Human Rights (Parliamentary Scrutiny) Act 2011</w:t>
      </w:r>
      <w:r w:rsidR="00A45F65" w:rsidRPr="00A45F65">
        <w:t xml:space="preserve">. </w:t>
      </w:r>
      <w:r w:rsidR="00F025D1" w:rsidRPr="00F025D1">
        <w:t>The Statement is included at Attachment A to this explanatory statement.</w:t>
      </w:r>
    </w:p>
    <w:p w14:paraId="43692164" w14:textId="77777777" w:rsidR="00B75478" w:rsidRDefault="00B75478" w:rsidP="00A45F65">
      <w:pPr>
        <w:pStyle w:val="ESPara"/>
      </w:pPr>
      <w:r w:rsidRPr="00B75478">
        <w:t xml:space="preserve">The </w:t>
      </w:r>
      <w:r>
        <w:t xml:space="preserve">instrument was made by </w:t>
      </w:r>
      <w:r w:rsidR="00A45F65">
        <w:t>the Home Affairs Minister</w:t>
      </w:r>
      <w:r>
        <w:t xml:space="preserve">, in accordance with </w:t>
      </w:r>
      <w:r w:rsidR="00A45F65" w:rsidRPr="00A45F65">
        <w:t>subsection 7A of the Telecommunications Act</w:t>
      </w:r>
      <w:r>
        <w:t xml:space="preserve">.  </w:t>
      </w:r>
    </w:p>
    <w:p w14:paraId="3332D963" w14:textId="77777777" w:rsidR="00F025D1" w:rsidRDefault="00F025D1">
      <w:pPr>
        <w:rPr>
          <w:rFonts w:ascii="Times New Roman" w:hAnsi="Times New Roman" w:cs="Times New Roman"/>
        </w:rPr>
      </w:pPr>
      <w:r>
        <w:rPr>
          <w:rFonts w:ascii="Times New Roman" w:hAnsi="Times New Roman" w:cs="Times New Roman"/>
        </w:rPr>
        <w:br w:type="page"/>
      </w:r>
    </w:p>
    <w:p w14:paraId="40CA7F8F" w14:textId="77777777" w:rsidR="00F025D1" w:rsidRPr="00F025D1" w:rsidRDefault="00F025D1" w:rsidP="00F025D1">
      <w:pPr>
        <w:jc w:val="right"/>
        <w:rPr>
          <w:rFonts w:ascii="Times New Roman" w:hAnsi="Times New Roman" w:cs="Times New Roman"/>
          <w:b/>
          <w:bCs/>
          <w:u w:val="single"/>
        </w:rPr>
      </w:pPr>
      <w:r w:rsidRPr="00F025D1">
        <w:rPr>
          <w:rFonts w:ascii="Times New Roman" w:hAnsi="Times New Roman" w:cs="Times New Roman"/>
          <w:b/>
          <w:bCs/>
          <w:u w:val="single"/>
        </w:rPr>
        <w:lastRenderedPageBreak/>
        <w:t>Attachment A</w:t>
      </w:r>
    </w:p>
    <w:p w14:paraId="338C6D90" w14:textId="77777777" w:rsidR="00F025D1" w:rsidRPr="00F025D1" w:rsidRDefault="00F025D1" w:rsidP="00F025D1">
      <w:pPr>
        <w:jc w:val="center"/>
        <w:rPr>
          <w:rFonts w:ascii="Times New Roman" w:hAnsi="Times New Roman" w:cs="Times New Roman"/>
          <w:b/>
          <w:bCs/>
        </w:rPr>
      </w:pPr>
      <w:r w:rsidRPr="00F025D1">
        <w:rPr>
          <w:rFonts w:ascii="Times New Roman" w:hAnsi="Times New Roman" w:cs="Times New Roman"/>
          <w:b/>
          <w:bCs/>
        </w:rPr>
        <w:t>Statement of Compatibility with Human Rights</w:t>
      </w:r>
    </w:p>
    <w:p w14:paraId="2D53F445" w14:textId="77777777" w:rsidR="00F025D1" w:rsidRPr="00F025D1" w:rsidRDefault="00F025D1" w:rsidP="00F025D1">
      <w:pPr>
        <w:jc w:val="center"/>
        <w:rPr>
          <w:rFonts w:ascii="Times New Roman" w:hAnsi="Times New Roman" w:cs="Times New Roman"/>
          <w:b/>
          <w:bCs/>
        </w:rPr>
      </w:pPr>
      <w:r w:rsidRPr="00F025D1">
        <w:rPr>
          <w:rFonts w:ascii="Times New Roman" w:hAnsi="Times New Roman" w:cs="Times New Roman"/>
          <w:i/>
          <w:iCs/>
        </w:rPr>
        <w:t>Prepared in accordance with Part 3 of the Human Rights (Parliamentary Scrutiny) Act 2011</w:t>
      </w:r>
    </w:p>
    <w:p w14:paraId="08CED56F" w14:textId="77777777" w:rsidR="00F025D1" w:rsidRDefault="00F025D1" w:rsidP="00F025D1">
      <w:pPr>
        <w:jc w:val="center"/>
        <w:rPr>
          <w:rFonts w:ascii="Times New Roman" w:hAnsi="Times New Roman" w:cs="Times New Roman"/>
          <w:b/>
          <w:bCs/>
          <w:i/>
          <w:iCs/>
        </w:rPr>
      </w:pPr>
      <w:r w:rsidRPr="00F025D1">
        <w:rPr>
          <w:rFonts w:ascii="Times New Roman" w:hAnsi="Times New Roman" w:cs="Times New Roman"/>
          <w:b/>
          <w:bCs/>
          <w:i/>
          <w:iCs/>
        </w:rPr>
        <w:t>Telecommunications (Communications Security Coordinator) Instrument 2024</w:t>
      </w:r>
    </w:p>
    <w:p w14:paraId="01DEB90D" w14:textId="77777777" w:rsidR="00F025D1" w:rsidRPr="00F025D1" w:rsidRDefault="00F025D1" w:rsidP="00F025D1">
      <w:pPr>
        <w:rPr>
          <w:rFonts w:ascii="Times New Roman" w:hAnsi="Times New Roman" w:cs="Times New Roman"/>
        </w:rPr>
      </w:pPr>
      <w:r w:rsidRPr="00F025D1">
        <w:rPr>
          <w:rFonts w:ascii="Times New Roman" w:hAnsi="Times New Roman" w:cs="Times New Roman"/>
        </w:rPr>
        <w:t>This Disallowable Legislative Instrument is compatible with the human rights and freedoms recognised or declared in the international instruments listed in section 3 of the </w:t>
      </w:r>
      <w:r w:rsidRPr="00F025D1">
        <w:rPr>
          <w:rFonts w:ascii="Times New Roman" w:hAnsi="Times New Roman" w:cs="Times New Roman"/>
          <w:i/>
          <w:iCs/>
        </w:rPr>
        <w:t>Human Rights (Parliamentary Scrutiny) Act 2011</w:t>
      </w:r>
      <w:r w:rsidRPr="00F025D1">
        <w:rPr>
          <w:rFonts w:ascii="Times New Roman" w:hAnsi="Times New Roman" w:cs="Times New Roman"/>
        </w:rPr>
        <w:t>.</w:t>
      </w:r>
    </w:p>
    <w:p w14:paraId="586DE443" w14:textId="77777777" w:rsidR="00F025D1" w:rsidRPr="00F025D1" w:rsidRDefault="00F025D1" w:rsidP="00F025D1">
      <w:pPr>
        <w:rPr>
          <w:rFonts w:ascii="Times New Roman" w:hAnsi="Times New Roman" w:cs="Times New Roman"/>
          <w:b/>
          <w:bCs/>
        </w:rPr>
      </w:pPr>
      <w:r w:rsidRPr="00F025D1">
        <w:rPr>
          <w:rFonts w:ascii="Times New Roman" w:hAnsi="Times New Roman" w:cs="Times New Roman"/>
          <w:b/>
          <w:bCs/>
        </w:rPr>
        <w:t>Overview of the Disallowable Legislative Instrument</w:t>
      </w:r>
    </w:p>
    <w:p w14:paraId="0ADAD58F" w14:textId="77777777" w:rsidR="00F025D1" w:rsidRDefault="00F025D1" w:rsidP="00F025D1">
      <w:pPr>
        <w:rPr>
          <w:rFonts w:ascii="Times New Roman" w:hAnsi="Times New Roman" w:cs="Times New Roman"/>
        </w:rPr>
      </w:pPr>
      <w:r w:rsidRPr="00F025D1">
        <w:rPr>
          <w:rFonts w:ascii="Times New Roman" w:hAnsi="Times New Roman" w:cs="Times New Roman"/>
        </w:rPr>
        <w:t>The </w:t>
      </w:r>
      <w:r w:rsidRPr="00F025D1">
        <w:rPr>
          <w:rFonts w:ascii="Times New Roman" w:hAnsi="Times New Roman" w:cs="Times New Roman"/>
          <w:i/>
          <w:iCs/>
        </w:rPr>
        <w:t xml:space="preserve">Telecommunications (Communications Security Coordinator) Instrument 2024 </w:t>
      </w:r>
      <w:r w:rsidRPr="00F025D1">
        <w:rPr>
          <w:rFonts w:ascii="Times New Roman" w:hAnsi="Times New Roman" w:cs="Times New Roman"/>
        </w:rPr>
        <w:t xml:space="preserve">(the instrument) </w:t>
      </w:r>
      <w:r>
        <w:rPr>
          <w:rFonts w:ascii="Times New Roman" w:hAnsi="Times New Roman" w:cs="Times New Roman"/>
        </w:rPr>
        <w:t xml:space="preserve">is made under </w:t>
      </w:r>
      <w:r w:rsidR="008F6A54">
        <w:rPr>
          <w:rFonts w:ascii="Times New Roman" w:hAnsi="Times New Roman" w:cs="Times New Roman"/>
        </w:rPr>
        <w:t>sub</w:t>
      </w:r>
      <w:r w:rsidRPr="00F025D1">
        <w:rPr>
          <w:rFonts w:ascii="Times New Roman" w:hAnsi="Times New Roman" w:cs="Times New Roman"/>
        </w:rPr>
        <w:t>section 7A</w:t>
      </w:r>
      <w:r w:rsidR="008F6A54">
        <w:rPr>
          <w:rFonts w:ascii="Times New Roman" w:hAnsi="Times New Roman" w:cs="Times New Roman"/>
        </w:rPr>
        <w:t>(2)</w:t>
      </w:r>
      <w:r w:rsidRPr="00F025D1">
        <w:rPr>
          <w:rFonts w:ascii="Times New Roman" w:hAnsi="Times New Roman" w:cs="Times New Roman"/>
        </w:rPr>
        <w:t xml:space="preserve"> of the </w:t>
      </w:r>
      <w:r w:rsidRPr="008F6A54">
        <w:rPr>
          <w:rFonts w:ascii="Times New Roman" w:hAnsi="Times New Roman" w:cs="Times New Roman"/>
          <w:i/>
        </w:rPr>
        <w:t>Telecommunications Act 1997</w:t>
      </w:r>
      <w:r w:rsidRPr="00F025D1">
        <w:rPr>
          <w:rFonts w:ascii="Times New Roman" w:hAnsi="Times New Roman" w:cs="Times New Roman"/>
        </w:rPr>
        <w:t xml:space="preserve"> (Telecommunications Act).  </w:t>
      </w:r>
    </w:p>
    <w:p w14:paraId="051FBC6F" w14:textId="77777777" w:rsidR="00F025D1" w:rsidRPr="00F025D1" w:rsidRDefault="00F025D1" w:rsidP="00F025D1">
      <w:pPr>
        <w:rPr>
          <w:rFonts w:ascii="Times New Roman" w:hAnsi="Times New Roman" w:cs="Times New Roman"/>
        </w:rPr>
      </w:pPr>
      <w:r w:rsidRPr="00F025D1">
        <w:rPr>
          <w:rFonts w:ascii="Times New Roman" w:hAnsi="Times New Roman" w:cs="Times New Roman"/>
        </w:rPr>
        <w:t xml:space="preserve">Under </w:t>
      </w:r>
      <w:r w:rsidR="008F6A54" w:rsidRPr="008F6A54">
        <w:rPr>
          <w:rFonts w:ascii="Times New Roman" w:hAnsi="Times New Roman" w:cs="Times New Roman"/>
        </w:rPr>
        <w:t>subsection 7A(2) of the Telecommunications Act</w:t>
      </w:r>
      <w:r w:rsidRPr="00F025D1">
        <w:rPr>
          <w:rFonts w:ascii="Times New Roman" w:hAnsi="Times New Roman" w:cs="Times New Roman"/>
        </w:rPr>
        <w:t>, the </w:t>
      </w:r>
      <w:r w:rsidRPr="00F025D1">
        <w:rPr>
          <w:rFonts w:ascii="Times New Roman" w:hAnsi="Times New Roman" w:cs="Times New Roman"/>
          <w:i/>
          <w:iCs/>
        </w:rPr>
        <w:t xml:space="preserve">Communications </w:t>
      </w:r>
      <w:r w:rsidR="008F6A54">
        <w:rPr>
          <w:rFonts w:ascii="Times New Roman" w:hAnsi="Times New Roman" w:cs="Times New Roman"/>
          <w:i/>
          <w:iCs/>
        </w:rPr>
        <w:t>Security Co</w:t>
      </w:r>
      <w:r w:rsidRPr="00F025D1">
        <w:rPr>
          <w:rFonts w:ascii="Times New Roman" w:hAnsi="Times New Roman" w:cs="Times New Roman"/>
          <w:i/>
          <w:iCs/>
        </w:rPr>
        <w:t>ordinator</w:t>
      </w:r>
      <w:r w:rsidRPr="00F025D1">
        <w:rPr>
          <w:rFonts w:ascii="Times New Roman" w:hAnsi="Times New Roman" w:cs="Times New Roman"/>
        </w:rPr>
        <w:t xml:space="preserve"> is the Secretary of the </w:t>
      </w:r>
      <w:r w:rsidR="008F6A54">
        <w:rPr>
          <w:rFonts w:ascii="Times New Roman" w:hAnsi="Times New Roman" w:cs="Times New Roman"/>
        </w:rPr>
        <w:t>Home Affairs</w:t>
      </w:r>
      <w:r w:rsidRPr="00F025D1">
        <w:rPr>
          <w:rFonts w:ascii="Times New Roman" w:hAnsi="Times New Roman" w:cs="Times New Roman"/>
        </w:rPr>
        <w:t xml:space="preserve"> Department or a person or body specified by the </w:t>
      </w:r>
      <w:r w:rsidR="008F6A54">
        <w:rPr>
          <w:rFonts w:ascii="Times New Roman" w:hAnsi="Times New Roman" w:cs="Times New Roman"/>
        </w:rPr>
        <w:t>Home Affairs Minister</w:t>
      </w:r>
      <w:r w:rsidRPr="00F025D1">
        <w:rPr>
          <w:rFonts w:ascii="Times New Roman" w:hAnsi="Times New Roman" w:cs="Times New Roman"/>
        </w:rPr>
        <w:t xml:space="preserve"> in a legislative instrument under that section.</w:t>
      </w:r>
    </w:p>
    <w:p w14:paraId="0ED25E8C" w14:textId="4A35EBF9" w:rsidR="00CD6E18" w:rsidRDefault="00CD6E18" w:rsidP="00F025D1">
      <w:pPr>
        <w:rPr>
          <w:rFonts w:ascii="Times New Roman" w:hAnsi="Times New Roman" w:cs="Times New Roman"/>
        </w:rPr>
      </w:pPr>
      <w:r w:rsidRPr="00CD6E18">
        <w:rPr>
          <w:rFonts w:ascii="Times New Roman" w:hAnsi="Times New Roman" w:cs="Times New Roman"/>
        </w:rPr>
        <w:t xml:space="preserve">This Disallowable Legislative Instrument prescribes that for the purposes of subsection 7A(2) of the Telecommunications Act, employees in the Department of Home Affairs holding, occupying or performing the duties of an SES employee in the Cyber and Infrastructure Security Group are specified as the Communications Security Coordinator. For the purposes of subsection 7A(4) of the Telecommunications Act, all the functions and powers of a Communications Security Coordinator under the Telecommunications Act are specified as powers and functions that a prescribed person may perform or exercise.  </w:t>
      </w:r>
    </w:p>
    <w:p w14:paraId="2D8C906B" w14:textId="5B9F7182" w:rsidR="00F025D1" w:rsidRPr="00F025D1" w:rsidRDefault="00F025D1" w:rsidP="00F025D1">
      <w:pPr>
        <w:rPr>
          <w:rFonts w:ascii="Times New Roman" w:hAnsi="Times New Roman" w:cs="Times New Roman"/>
        </w:rPr>
      </w:pPr>
      <w:r w:rsidRPr="00F025D1">
        <w:rPr>
          <w:rFonts w:ascii="Times New Roman" w:hAnsi="Times New Roman" w:cs="Times New Roman"/>
        </w:rPr>
        <w:t xml:space="preserve">In the absence of a legislative instrument specifying a person or body, the Secretary of the </w:t>
      </w:r>
      <w:r w:rsidR="008F6A54">
        <w:rPr>
          <w:rFonts w:ascii="Times New Roman" w:hAnsi="Times New Roman" w:cs="Times New Roman"/>
        </w:rPr>
        <w:t>Home Affairs</w:t>
      </w:r>
      <w:r w:rsidRPr="00F025D1">
        <w:rPr>
          <w:rFonts w:ascii="Times New Roman" w:hAnsi="Times New Roman" w:cs="Times New Roman"/>
        </w:rPr>
        <w:t xml:space="preserve"> Department is the </w:t>
      </w:r>
      <w:r w:rsidRPr="00F025D1">
        <w:rPr>
          <w:rFonts w:ascii="Times New Roman" w:hAnsi="Times New Roman" w:cs="Times New Roman"/>
          <w:i/>
          <w:iCs/>
        </w:rPr>
        <w:t xml:space="preserve">Communications </w:t>
      </w:r>
      <w:r w:rsidR="008F6A54">
        <w:rPr>
          <w:rFonts w:ascii="Times New Roman" w:hAnsi="Times New Roman" w:cs="Times New Roman"/>
          <w:i/>
          <w:iCs/>
        </w:rPr>
        <w:t>Security Co</w:t>
      </w:r>
      <w:r w:rsidRPr="00F025D1">
        <w:rPr>
          <w:rFonts w:ascii="Times New Roman" w:hAnsi="Times New Roman" w:cs="Times New Roman"/>
          <w:i/>
          <w:iCs/>
        </w:rPr>
        <w:t>ordinator</w:t>
      </w:r>
      <w:r w:rsidRPr="00F025D1">
        <w:rPr>
          <w:rFonts w:ascii="Times New Roman" w:hAnsi="Times New Roman" w:cs="Times New Roman"/>
        </w:rPr>
        <w:t>.</w:t>
      </w:r>
    </w:p>
    <w:p w14:paraId="048D2527" w14:textId="77777777" w:rsidR="00F025D1" w:rsidRPr="00F025D1" w:rsidRDefault="00F025D1" w:rsidP="00F025D1">
      <w:pPr>
        <w:rPr>
          <w:rFonts w:ascii="Times New Roman" w:hAnsi="Times New Roman" w:cs="Times New Roman"/>
          <w:b/>
          <w:bCs/>
        </w:rPr>
      </w:pPr>
      <w:r w:rsidRPr="00F025D1">
        <w:rPr>
          <w:rFonts w:ascii="Times New Roman" w:hAnsi="Times New Roman" w:cs="Times New Roman"/>
        </w:rPr>
        <w:t>The instrument is technical in nature, and does not affect the functions or powers of the </w:t>
      </w:r>
      <w:r w:rsidRPr="00F025D1">
        <w:rPr>
          <w:rFonts w:ascii="Times New Roman" w:hAnsi="Times New Roman" w:cs="Times New Roman"/>
          <w:i/>
          <w:iCs/>
        </w:rPr>
        <w:t xml:space="preserve">Communications </w:t>
      </w:r>
      <w:r w:rsidR="008F6A54">
        <w:rPr>
          <w:rFonts w:ascii="Times New Roman" w:hAnsi="Times New Roman" w:cs="Times New Roman"/>
          <w:i/>
          <w:iCs/>
        </w:rPr>
        <w:t>Security Co</w:t>
      </w:r>
      <w:r w:rsidRPr="00F025D1">
        <w:rPr>
          <w:rFonts w:ascii="Times New Roman" w:hAnsi="Times New Roman" w:cs="Times New Roman"/>
          <w:i/>
          <w:iCs/>
        </w:rPr>
        <w:t>ordinator</w:t>
      </w:r>
      <w:r w:rsidRPr="00F025D1">
        <w:rPr>
          <w:rFonts w:ascii="Times New Roman" w:hAnsi="Times New Roman" w:cs="Times New Roman"/>
        </w:rPr>
        <w:t xml:space="preserve">, which are governed by the </w:t>
      </w:r>
      <w:r w:rsidR="008F6A54">
        <w:rPr>
          <w:rFonts w:ascii="Times New Roman" w:hAnsi="Times New Roman" w:cs="Times New Roman"/>
          <w:iCs/>
        </w:rPr>
        <w:t>Telecommunications Act</w:t>
      </w:r>
      <w:r w:rsidRPr="00F025D1">
        <w:rPr>
          <w:rFonts w:ascii="Times New Roman" w:hAnsi="Times New Roman" w:cs="Times New Roman"/>
        </w:rPr>
        <w:t>.</w:t>
      </w:r>
    </w:p>
    <w:p w14:paraId="35D6F933" w14:textId="77777777" w:rsidR="00F025D1" w:rsidRPr="00F025D1" w:rsidRDefault="00F025D1" w:rsidP="00F025D1">
      <w:pPr>
        <w:rPr>
          <w:rFonts w:ascii="Times New Roman" w:hAnsi="Times New Roman" w:cs="Times New Roman"/>
          <w:b/>
          <w:bCs/>
        </w:rPr>
      </w:pPr>
      <w:r w:rsidRPr="00F025D1">
        <w:rPr>
          <w:rFonts w:ascii="Times New Roman" w:hAnsi="Times New Roman" w:cs="Times New Roman"/>
          <w:b/>
          <w:bCs/>
        </w:rPr>
        <w:t>Human rights implications</w:t>
      </w:r>
    </w:p>
    <w:p w14:paraId="1322DD91" w14:textId="2B5D53C0" w:rsidR="00F025D1" w:rsidRPr="00F025D1" w:rsidRDefault="00F025D1" w:rsidP="00F025D1">
      <w:pPr>
        <w:rPr>
          <w:rFonts w:ascii="Times New Roman" w:hAnsi="Times New Roman" w:cs="Times New Roman"/>
          <w:b/>
          <w:bCs/>
        </w:rPr>
      </w:pPr>
      <w:r w:rsidRPr="00F025D1">
        <w:rPr>
          <w:rFonts w:ascii="Times New Roman" w:hAnsi="Times New Roman" w:cs="Times New Roman"/>
        </w:rPr>
        <w:t>The Disallowable Legislative Instrument does not engage any of the applicable human rights or freedoms recognised or declared in the international instruments listed in section 3 of the </w:t>
      </w:r>
      <w:r w:rsidRPr="00F025D1">
        <w:rPr>
          <w:rFonts w:ascii="Times New Roman" w:hAnsi="Times New Roman" w:cs="Times New Roman"/>
          <w:i/>
          <w:iCs/>
        </w:rPr>
        <w:t>Human Rights (Parliamentary Scrutiny) Act 2011</w:t>
      </w:r>
      <w:r w:rsidRPr="00F025D1">
        <w:rPr>
          <w:rFonts w:ascii="Times New Roman" w:hAnsi="Times New Roman" w:cs="Times New Roman"/>
        </w:rPr>
        <w:t>.</w:t>
      </w:r>
    </w:p>
    <w:p w14:paraId="3B9AB474" w14:textId="77777777" w:rsidR="00F025D1" w:rsidRPr="00F025D1" w:rsidRDefault="00F025D1" w:rsidP="00F025D1">
      <w:pPr>
        <w:rPr>
          <w:rFonts w:ascii="Times New Roman" w:hAnsi="Times New Roman" w:cs="Times New Roman"/>
          <w:b/>
          <w:bCs/>
        </w:rPr>
      </w:pPr>
      <w:r w:rsidRPr="00F025D1">
        <w:rPr>
          <w:rFonts w:ascii="Times New Roman" w:hAnsi="Times New Roman" w:cs="Times New Roman"/>
          <w:b/>
          <w:bCs/>
        </w:rPr>
        <w:t>Conclusion</w:t>
      </w:r>
    </w:p>
    <w:p w14:paraId="3909A97F" w14:textId="77777777" w:rsidR="00F025D1" w:rsidRPr="00F025D1" w:rsidRDefault="00F025D1" w:rsidP="00F025D1">
      <w:pPr>
        <w:rPr>
          <w:rFonts w:ascii="Times New Roman" w:hAnsi="Times New Roman" w:cs="Times New Roman"/>
          <w:b/>
          <w:bCs/>
        </w:rPr>
      </w:pPr>
      <w:r w:rsidRPr="00F025D1">
        <w:rPr>
          <w:rFonts w:ascii="Times New Roman" w:hAnsi="Times New Roman" w:cs="Times New Roman"/>
        </w:rPr>
        <w:t>This instrument is compatible with human rights as it does not raise any human rights issues.</w:t>
      </w:r>
    </w:p>
    <w:p w14:paraId="42B8416E" w14:textId="77777777" w:rsidR="00915032" w:rsidRPr="00A45F65" w:rsidRDefault="00915032" w:rsidP="00A45F65">
      <w:pPr>
        <w:rPr>
          <w:rFonts w:ascii="Times New Roman" w:hAnsi="Times New Roman" w:cs="Times New Roman"/>
        </w:rPr>
      </w:pPr>
    </w:p>
    <w:sectPr w:rsidR="00915032" w:rsidRPr="00A45F65"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6EFF1" w14:textId="77777777" w:rsidR="00825D11" w:rsidRDefault="00825D11" w:rsidP="00C47B85">
      <w:pPr>
        <w:spacing w:after="0" w:line="240" w:lineRule="auto"/>
      </w:pPr>
      <w:r>
        <w:separator/>
      </w:r>
    </w:p>
  </w:endnote>
  <w:endnote w:type="continuationSeparator" w:id="0">
    <w:p w14:paraId="0971352D" w14:textId="77777777" w:rsidR="00825D11" w:rsidRDefault="00825D11" w:rsidP="00C4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5DE7" w14:textId="77777777" w:rsidR="00825D11" w:rsidRDefault="00825D11" w:rsidP="00C47B85">
      <w:pPr>
        <w:spacing w:after="0" w:line="240" w:lineRule="auto"/>
      </w:pPr>
      <w:r>
        <w:separator/>
      </w:r>
    </w:p>
  </w:footnote>
  <w:footnote w:type="continuationSeparator" w:id="0">
    <w:p w14:paraId="3A070B26" w14:textId="77777777" w:rsidR="00825D11" w:rsidRDefault="00825D11" w:rsidP="00C47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4A444CA"/>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20BF9"/>
    <w:multiLevelType w:val="hybridMultilevel"/>
    <w:tmpl w:val="772436A2"/>
    <w:lvl w:ilvl="0" w:tplc="AF3C0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2"/>
  </w:num>
  <w:num w:numId="5">
    <w:abstractNumId w:val="1"/>
  </w:num>
  <w:num w:numId="6">
    <w:abstractNumId w:val="0"/>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B7"/>
    <w:rsid w:val="00000394"/>
    <w:rsid w:val="000D014F"/>
    <w:rsid w:val="00100DFC"/>
    <w:rsid w:val="0019164E"/>
    <w:rsid w:val="001D4191"/>
    <w:rsid w:val="002402E0"/>
    <w:rsid w:val="002D167E"/>
    <w:rsid w:val="003035FE"/>
    <w:rsid w:val="0034502A"/>
    <w:rsid w:val="00347C1C"/>
    <w:rsid w:val="003674A8"/>
    <w:rsid w:val="003C7BBC"/>
    <w:rsid w:val="00457D4A"/>
    <w:rsid w:val="00464080"/>
    <w:rsid w:val="00476D63"/>
    <w:rsid w:val="004C5865"/>
    <w:rsid w:val="004E53E5"/>
    <w:rsid w:val="004F5CE4"/>
    <w:rsid w:val="00560B24"/>
    <w:rsid w:val="0057002B"/>
    <w:rsid w:val="005A3733"/>
    <w:rsid w:val="00604E06"/>
    <w:rsid w:val="006353A4"/>
    <w:rsid w:val="00767504"/>
    <w:rsid w:val="007E4691"/>
    <w:rsid w:val="00811978"/>
    <w:rsid w:val="00825D11"/>
    <w:rsid w:val="008465C8"/>
    <w:rsid w:val="0088407D"/>
    <w:rsid w:val="00895695"/>
    <w:rsid w:val="008B24C8"/>
    <w:rsid w:val="008F6A54"/>
    <w:rsid w:val="00915032"/>
    <w:rsid w:val="00A447E2"/>
    <w:rsid w:val="00A45F65"/>
    <w:rsid w:val="00AA4557"/>
    <w:rsid w:val="00AA4F77"/>
    <w:rsid w:val="00AF2773"/>
    <w:rsid w:val="00B11B39"/>
    <w:rsid w:val="00B274B7"/>
    <w:rsid w:val="00B445D9"/>
    <w:rsid w:val="00B65A06"/>
    <w:rsid w:val="00B75478"/>
    <w:rsid w:val="00BB0CF2"/>
    <w:rsid w:val="00BD598E"/>
    <w:rsid w:val="00BE3E7F"/>
    <w:rsid w:val="00C47B85"/>
    <w:rsid w:val="00C66F1F"/>
    <w:rsid w:val="00C81A5E"/>
    <w:rsid w:val="00C930F2"/>
    <w:rsid w:val="00CD56BE"/>
    <w:rsid w:val="00CD57F8"/>
    <w:rsid w:val="00CD6E18"/>
    <w:rsid w:val="00CE1B85"/>
    <w:rsid w:val="00D40E1E"/>
    <w:rsid w:val="00D45E05"/>
    <w:rsid w:val="00D82402"/>
    <w:rsid w:val="00DD50C9"/>
    <w:rsid w:val="00E03DCC"/>
    <w:rsid w:val="00E45FE2"/>
    <w:rsid w:val="00EA12C9"/>
    <w:rsid w:val="00F025D1"/>
    <w:rsid w:val="00F03EA7"/>
    <w:rsid w:val="00F30E16"/>
    <w:rsid w:val="00F878C2"/>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0A76"/>
  <w15:chartTrackingRefBased/>
  <w15:docId w15:val="{AA00A0A1-A971-41DD-B333-DC46293D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para0">
    <w:name w:val="espara"/>
    <w:basedOn w:val="Normal"/>
    <w:rsid w:val="00303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4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B85"/>
  </w:style>
  <w:style w:type="paragraph" w:styleId="Footer">
    <w:name w:val="footer"/>
    <w:basedOn w:val="Normal"/>
    <w:link w:val="FooterChar"/>
    <w:uiPriority w:val="99"/>
    <w:unhideWhenUsed/>
    <w:rsid w:val="00C4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B85"/>
  </w:style>
  <w:style w:type="character" w:styleId="CommentReference">
    <w:name w:val="annotation reference"/>
    <w:basedOn w:val="DefaultParagraphFont"/>
    <w:uiPriority w:val="99"/>
    <w:semiHidden/>
    <w:unhideWhenUsed/>
    <w:rsid w:val="00D45E05"/>
    <w:rPr>
      <w:sz w:val="16"/>
      <w:szCs w:val="16"/>
    </w:rPr>
  </w:style>
  <w:style w:type="paragraph" w:styleId="CommentText">
    <w:name w:val="annotation text"/>
    <w:basedOn w:val="Normal"/>
    <w:link w:val="CommentTextChar"/>
    <w:uiPriority w:val="99"/>
    <w:semiHidden/>
    <w:unhideWhenUsed/>
    <w:rsid w:val="00D45E05"/>
    <w:pPr>
      <w:spacing w:line="240" w:lineRule="auto"/>
    </w:pPr>
    <w:rPr>
      <w:sz w:val="20"/>
      <w:szCs w:val="20"/>
    </w:rPr>
  </w:style>
  <w:style w:type="character" w:customStyle="1" w:styleId="CommentTextChar">
    <w:name w:val="Comment Text Char"/>
    <w:basedOn w:val="DefaultParagraphFont"/>
    <w:link w:val="CommentText"/>
    <w:uiPriority w:val="99"/>
    <w:semiHidden/>
    <w:rsid w:val="00D45E05"/>
    <w:rPr>
      <w:sz w:val="20"/>
      <w:szCs w:val="20"/>
    </w:rPr>
  </w:style>
  <w:style w:type="paragraph" w:styleId="CommentSubject">
    <w:name w:val="annotation subject"/>
    <w:basedOn w:val="CommentText"/>
    <w:next w:val="CommentText"/>
    <w:link w:val="CommentSubjectChar"/>
    <w:uiPriority w:val="99"/>
    <w:semiHidden/>
    <w:unhideWhenUsed/>
    <w:rsid w:val="00D45E05"/>
    <w:rPr>
      <w:b/>
      <w:bCs/>
    </w:rPr>
  </w:style>
  <w:style w:type="character" w:customStyle="1" w:styleId="CommentSubjectChar">
    <w:name w:val="Comment Subject Char"/>
    <w:basedOn w:val="CommentTextChar"/>
    <w:link w:val="CommentSubject"/>
    <w:uiPriority w:val="99"/>
    <w:semiHidden/>
    <w:rsid w:val="00D45E05"/>
    <w:rPr>
      <w:b/>
      <w:bCs/>
      <w:sz w:val="20"/>
      <w:szCs w:val="20"/>
    </w:rPr>
  </w:style>
  <w:style w:type="paragraph" w:styleId="BalloonText">
    <w:name w:val="Balloon Text"/>
    <w:basedOn w:val="Normal"/>
    <w:link w:val="BalloonTextChar"/>
    <w:uiPriority w:val="99"/>
    <w:semiHidden/>
    <w:unhideWhenUsed/>
    <w:rsid w:val="00D45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05"/>
    <w:rPr>
      <w:rFonts w:ascii="Segoe UI" w:hAnsi="Segoe UI" w:cs="Segoe UI"/>
      <w:sz w:val="18"/>
      <w:szCs w:val="18"/>
    </w:rPr>
  </w:style>
  <w:style w:type="character" w:styleId="Hyperlink">
    <w:name w:val="Hyperlink"/>
    <w:basedOn w:val="DefaultParagraphFont"/>
    <w:uiPriority w:val="99"/>
    <w:unhideWhenUsed/>
    <w:rsid w:val="00F878C2"/>
    <w:rPr>
      <w:color w:val="0563C1" w:themeColor="hyperlink"/>
      <w:u w:val="single"/>
    </w:rPr>
  </w:style>
  <w:style w:type="character" w:styleId="FollowedHyperlink">
    <w:name w:val="FollowedHyperlink"/>
    <w:basedOn w:val="DefaultParagraphFont"/>
    <w:uiPriority w:val="99"/>
    <w:semiHidden/>
    <w:unhideWhenUsed/>
    <w:rsid w:val="004C5865"/>
    <w:rPr>
      <w:color w:val="954F72" w:themeColor="followedHyperlink"/>
      <w:u w:val="single"/>
    </w:rPr>
  </w:style>
  <w:style w:type="paragraph" w:customStyle="1" w:styleId="notetext">
    <w:name w:val="note(text)"/>
    <w:aliases w:val="n"/>
    <w:basedOn w:val="Normal"/>
    <w:link w:val="notetextChar"/>
    <w:rsid w:val="006353A4"/>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353A4"/>
    <w:rPr>
      <w:rFonts w:ascii="Times New Roman" w:eastAsia="Times New Roman" w:hAnsi="Times New Roman" w:cs="Times New Roman"/>
      <w:sz w:val="18"/>
      <w:szCs w:val="20"/>
      <w:lang w:eastAsia="en-AU"/>
    </w:rPr>
  </w:style>
  <w:style w:type="paragraph" w:styleId="Revision">
    <w:name w:val="Revision"/>
    <w:hidden/>
    <w:uiPriority w:val="99"/>
    <w:semiHidden/>
    <w:rsid w:val="00000394"/>
    <w:pPr>
      <w:spacing w:after="0" w:line="240" w:lineRule="auto"/>
    </w:pPr>
  </w:style>
  <w:style w:type="character" w:customStyle="1" w:styleId="ui-provider">
    <w:name w:val="ui-provider"/>
    <w:basedOn w:val="DefaultParagraphFont"/>
    <w:rsid w:val="00B1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687">
      <w:bodyDiv w:val="1"/>
      <w:marLeft w:val="0"/>
      <w:marRight w:val="0"/>
      <w:marTop w:val="0"/>
      <w:marBottom w:val="0"/>
      <w:divBdr>
        <w:top w:val="none" w:sz="0" w:space="0" w:color="auto"/>
        <w:left w:val="none" w:sz="0" w:space="0" w:color="auto"/>
        <w:bottom w:val="none" w:sz="0" w:space="0" w:color="auto"/>
        <w:right w:val="none" w:sz="0" w:space="0" w:color="auto"/>
      </w:divBdr>
    </w:div>
    <w:div w:id="509610952">
      <w:bodyDiv w:val="1"/>
      <w:marLeft w:val="0"/>
      <w:marRight w:val="0"/>
      <w:marTop w:val="0"/>
      <w:marBottom w:val="0"/>
      <w:divBdr>
        <w:top w:val="none" w:sz="0" w:space="0" w:color="auto"/>
        <w:left w:val="none" w:sz="0" w:space="0" w:color="auto"/>
        <w:bottom w:val="none" w:sz="0" w:space="0" w:color="auto"/>
        <w:right w:val="none" w:sz="0" w:space="0" w:color="auto"/>
      </w:divBdr>
    </w:div>
    <w:div w:id="86494589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jasf\AppData\Local\Microsoft\Windows\INetCache\Content.Outlook\XDSUGSHU\CSC%20Instrument%202024%20-%20Explanatory%20Statement.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0F01CDD9007C40A3945067401481DD" ma:contentTypeVersion="" ma:contentTypeDescription="PDMS Document Site Content Type" ma:contentTypeScope="" ma:versionID="3b3eb950826ad60704cd7b67b4d0d38e">
  <xsd:schema xmlns:xsd="http://www.w3.org/2001/XMLSchema" xmlns:xs="http://www.w3.org/2001/XMLSchema" xmlns:p="http://schemas.microsoft.com/office/2006/metadata/properties" xmlns:ns2="22B17F7F-856D-43CC-AE42-B01718B92A2B" targetNamespace="http://schemas.microsoft.com/office/2006/metadata/properties" ma:root="true" ma:fieldsID="a9fddb34decc059cd4414942b845166e" ns2:_="">
    <xsd:import namespace="22B17F7F-856D-43CC-AE42-B01718B92A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17F7F-856D-43CC-AE42-B01718B92A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2B17F7F-856D-43CC-AE42-B01718B92A2B" xsi:nil="true"/>
  </documentManagement>
</p:properties>
</file>

<file path=customXml/itemProps1.xml><?xml version="1.0" encoding="utf-8"?>
<ds:datastoreItem xmlns:ds="http://schemas.openxmlformats.org/officeDocument/2006/customXml" ds:itemID="{B878B626-9E3A-42E9-A2DD-727D80079EB3}">
  <ds:schemaRefs>
    <ds:schemaRef ds:uri="http://schemas.microsoft.com/sharepoint/v3/contenttype/forms"/>
  </ds:schemaRefs>
</ds:datastoreItem>
</file>

<file path=customXml/itemProps2.xml><?xml version="1.0" encoding="utf-8"?>
<ds:datastoreItem xmlns:ds="http://schemas.openxmlformats.org/officeDocument/2006/customXml" ds:itemID="{509028B2-C3E6-4C47-BD09-20B920325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17F7F-856D-43CC-AE42-B01718B92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4A3C7-36CB-4C05-A37C-FEAF949DA3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22B17F7F-856D-43CC-AE42-B01718B92A2B"/>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CSC Instrument 2024 - Explanatory Statement.docx</Template>
  <TotalTime>1</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Affairs</dc:creator>
  <cp:keywords/>
  <dc:description/>
  <cp:lastModifiedBy>Home Affairs</cp:lastModifiedBy>
  <cp:revision>2</cp:revision>
  <dcterms:created xsi:type="dcterms:W3CDTF">2024-10-30T00:49:00Z</dcterms:created>
  <dcterms:modified xsi:type="dcterms:W3CDTF">2024-10-30T00:49:00Z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0x010100266966F133664895A6EE3632470D45F500770F01CDD9007C40A3945067401481DD</vt:lpwstr>
  </property>
</Properties>
</file>