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70D5" w14:textId="62899C82" w:rsidR="00DE1CF5" w:rsidRDefault="06E11587" w:rsidP="78DE70C1">
      <w:pPr>
        <w:spacing w:after="240" w:line="240" w:lineRule="auto"/>
        <w:jc w:val="center"/>
        <w:rPr>
          <w:rFonts w:ascii="Times New Roman" w:eastAsia="Times New Roman" w:hAnsi="Times New Roman" w:cs="Times New Roman"/>
          <w:color w:val="000000" w:themeColor="text1"/>
        </w:rPr>
      </w:pPr>
      <w:r w:rsidRPr="78DE70C1">
        <w:rPr>
          <w:rFonts w:ascii="Times New Roman" w:eastAsia="Times New Roman" w:hAnsi="Times New Roman" w:cs="Times New Roman"/>
          <w:b/>
          <w:bCs/>
          <w:color w:val="000000" w:themeColor="text1"/>
          <w:u w:val="single"/>
          <w:lang w:val="en-AU"/>
        </w:rPr>
        <w:t>EXPLANATORY STATEMENT</w:t>
      </w:r>
    </w:p>
    <w:p w14:paraId="407F632E" w14:textId="43DA6BA0" w:rsidR="00DE1CF5" w:rsidRDefault="133A168C" w:rsidP="71E31DFA">
      <w:pPr>
        <w:spacing w:after="240" w:line="240" w:lineRule="auto"/>
        <w:jc w:val="center"/>
        <w:rPr>
          <w:rFonts w:ascii="Times New Roman" w:eastAsia="Times New Roman" w:hAnsi="Times New Roman" w:cs="Times New Roman"/>
          <w:color w:val="000000" w:themeColor="text1"/>
        </w:rPr>
      </w:pPr>
      <w:r w:rsidRPr="71E31DFA">
        <w:rPr>
          <w:rFonts w:ascii="Times New Roman" w:eastAsia="Times New Roman" w:hAnsi="Times New Roman" w:cs="Times New Roman"/>
          <w:i/>
          <w:iCs/>
          <w:color w:val="000000" w:themeColor="text1"/>
          <w:lang w:val="en-AU"/>
        </w:rPr>
        <w:t>Greenhouse and Energy Minimum Standards Act 2012</w:t>
      </w:r>
    </w:p>
    <w:p w14:paraId="2F61CB6C" w14:textId="76FFED2C" w:rsidR="6A77C13B" w:rsidRDefault="01F4812F" w:rsidP="1A08DDBF">
      <w:pPr>
        <w:spacing w:after="240" w:line="240" w:lineRule="auto"/>
        <w:jc w:val="center"/>
        <w:rPr>
          <w:rFonts w:ascii="Times New Roman" w:eastAsia="Times New Roman" w:hAnsi="Times New Roman" w:cs="Times New Roman"/>
          <w:color w:val="000000" w:themeColor="text1"/>
        </w:rPr>
      </w:pPr>
      <w:r w:rsidRPr="19F49B50">
        <w:rPr>
          <w:rFonts w:ascii="Times New Roman" w:eastAsia="Times New Roman" w:hAnsi="Times New Roman" w:cs="Times New Roman"/>
          <w:i/>
          <w:iCs/>
          <w:color w:val="000000" w:themeColor="text1"/>
          <w:lang w:val="en-AU"/>
        </w:rPr>
        <w:t xml:space="preserve">Greenhouse and Energy Minimum Standards (Deemed Compliance) </w:t>
      </w:r>
      <w:r w:rsidR="54897B12" w:rsidRPr="19F49B50">
        <w:rPr>
          <w:rFonts w:ascii="Times New Roman" w:eastAsia="Times New Roman" w:hAnsi="Times New Roman" w:cs="Times New Roman"/>
          <w:i/>
          <w:iCs/>
          <w:color w:val="000000" w:themeColor="text1"/>
          <w:lang w:val="en-AU"/>
        </w:rPr>
        <w:t>Declaration</w:t>
      </w:r>
      <w:r w:rsidR="7A7A1A24" w:rsidRPr="19F49B50">
        <w:rPr>
          <w:rFonts w:ascii="Times New Roman" w:eastAsia="Times New Roman" w:hAnsi="Times New Roman" w:cs="Times New Roman"/>
          <w:i/>
          <w:iCs/>
          <w:color w:val="000000" w:themeColor="text1"/>
          <w:lang w:val="en-AU"/>
        </w:rPr>
        <w:t xml:space="preserve"> </w:t>
      </w:r>
      <w:r w:rsidRPr="19F49B50">
        <w:rPr>
          <w:rFonts w:ascii="Times New Roman" w:eastAsia="Times New Roman" w:hAnsi="Times New Roman" w:cs="Times New Roman"/>
          <w:i/>
          <w:iCs/>
          <w:color w:val="000000" w:themeColor="text1"/>
          <w:lang w:val="en-AU"/>
        </w:rPr>
        <w:t xml:space="preserve">(No. 1) 2024  </w:t>
      </w:r>
    </w:p>
    <w:p w14:paraId="026D4045" w14:textId="5489D56D" w:rsidR="00DE1CF5" w:rsidRDefault="1023C4C0" w:rsidP="44C006BA">
      <w:pPr>
        <w:spacing w:after="240" w:line="240" w:lineRule="auto"/>
        <w:rPr>
          <w:rFonts w:ascii="Times New Roman" w:eastAsia="Times New Roman" w:hAnsi="Times New Roman" w:cs="Times New Roman"/>
          <w:color w:val="000000" w:themeColor="text1"/>
        </w:rPr>
      </w:pPr>
      <w:r w:rsidRPr="19F49B50">
        <w:rPr>
          <w:rFonts w:ascii="Times New Roman" w:eastAsia="Times New Roman" w:hAnsi="Times New Roman" w:cs="Times New Roman"/>
          <w:b/>
          <w:bCs/>
          <w:color w:val="000000" w:themeColor="text1"/>
          <w:u w:val="single"/>
          <w:lang w:val="en-AU"/>
        </w:rPr>
        <w:t>Legislative Authority</w:t>
      </w:r>
    </w:p>
    <w:p w14:paraId="352279D4" w14:textId="0C85D76B" w:rsidR="00DE1CF5" w:rsidRPr="00E76689" w:rsidRDefault="1023C4C0" w:rsidP="44C006BA">
      <w:pPr>
        <w:spacing w:after="240" w:line="240" w:lineRule="auto"/>
        <w:rPr>
          <w:rFonts w:ascii="Times New Roman" w:eastAsia="Times New Roman" w:hAnsi="Times New Roman" w:cs="Times New Roman"/>
          <w:b/>
          <w:bCs/>
          <w:color w:val="000000" w:themeColor="text1"/>
          <w:lang w:val="en-AU"/>
        </w:rPr>
      </w:pPr>
      <w:r w:rsidRPr="074F276C">
        <w:rPr>
          <w:rFonts w:ascii="Times New Roman" w:eastAsia="Times New Roman" w:hAnsi="Times New Roman" w:cs="Times New Roman"/>
          <w:color w:val="000000" w:themeColor="text1"/>
          <w:lang w:val="en-AU"/>
        </w:rPr>
        <w:t xml:space="preserve">Section 27A </w:t>
      </w:r>
      <w:r w:rsidRPr="074F276C">
        <w:rPr>
          <w:color w:val="000000" w:themeColor="text1"/>
          <w:lang w:val="en-AU"/>
        </w:rPr>
        <w:t>of</w:t>
      </w:r>
      <w:r w:rsidRPr="074F276C">
        <w:rPr>
          <w:rFonts w:ascii="Times New Roman" w:eastAsia="Times New Roman" w:hAnsi="Times New Roman" w:cs="Times New Roman"/>
          <w:color w:val="000000" w:themeColor="text1"/>
          <w:lang w:val="en-AU"/>
        </w:rPr>
        <w:t xml:space="preserve"> the </w:t>
      </w:r>
      <w:r w:rsidR="4296A097" w:rsidRPr="009D3A43">
        <w:rPr>
          <w:rFonts w:ascii="Times New Roman" w:eastAsia="Times New Roman" w:hAnsi="Times New Roman" w:cs="Times New Roman"/>
          <w:i/>
          <w:iCs/>
          <w:color w:val="000000" w:themeColor="text1"/>
          <w:lang w:val="en-AU"/>
        </w:rPr>
        <w:t xml:space="preserve">Greenhouse Energy Minimum Standards </w:t>
      </w:r>
      <w:r w:rsidRPr="009D3A43">
        <w:rPr>
          <w:rFonts w:ascii="Times New Roman" w:eastAsia="Times New Roman" w:hAnsi="Times New Roman" w:cs="Times New Roman"/>
          <w:i/>
          <w:iCs/>
          <w:color w:val="000000" w:themeColor="text1"/>
          <w:lang w:val="en-AU"/>
        </w:rPr>
        <w:t>Act</w:t>
      </w:r>
      <w:r w:rsidR="7C31B805" w:rsidRPr="009D3A43">
        <w:rPr>
          <w:rFonts w:ascii="Times New Roman" w:eastAsia="Times New Roman" w:hAnsi="Times New Roman" w:cs="Times New Roman"/>
          <w:i/>
          <w:iCs/>
          <w:color w:val="000000" w:themeColor="text1"/>
          <w:lang w:val="en-AU"/>
        </w:rPr>
        <w:t xml:space="preserve"> 2012</w:t>
      </w:r>
      <w:r w:rsidR="7C31B805" w:rsidRPr="074F276C">
        <w:rPr>
          <w:rFonts w:ascii="Times New Roman" w:eastAsia="Times New Roman" w:hAnsi="Times New Roman" w:cs="Times New Roman"/>
          <w:color w:val="000000" w:themeColor="text1"/>
          <w:lang w:val="en-AU"/>
        </w:rPr>
        <w:t xml:space="preserve"> (</w:t>
      </w:r>
      <w:r w:rsidR="7C31B805" w:rsidRPr="009D3A43">
        <w:rPr>
          <w:rFonts w:ascii="Times New Roman" w:eastAsia="Times New Roman" w:hAnsi="Times New Roman" w:cs="Times New Roman"/>
          <w:b/>
          <w:bCs/>
          <w:color w:val="000000" w:themeColor="text1"/>
          <w:lang w:val="en-AU"/>
        </w:rPr>
        <w:t>Act</w:t>
      </w:r>
      <w:r w:rsidR="7C31B805" w:rsidRPr="074F276C">
        <w:rPr>
          <w:rFonts w:ascii="Times New Roman" w:eastAsia="Times New Roman" w:hAnsi="Times New Roman" w:cs="Times New Roman"/>
          <w:color w:val="000000" w:themeColor="text1"/>
          <w:lang w:val="en-AU"/>
        </w:rPr>
        <w:t>)</w:t>
      </w:r>
      <w:r w:rsidRPr="074F276C">
        <w:rPr>
          <w:rFonts w:ascii="Times New Roman" w:eastAsia="Times New Roman" w:hAnsi="Times New Roman" w:cs="Times New Roman"/>
          <w:color w:val="000000" w:themeColor="text1"/>
          <w:lang w:val="en-AU"/>
        </w:rPr>
        <w:t xml:space="preserve"> enables the GEMS Regulator to declare, by legislative instrument,</w:t>
      </w:r>
      <w:r w:rsidR="426495BA" w:rsidRPr="074F276C">
        <w:rPr>
          <w:rFonts w:ascii="Times New Roman" w:eastAsia="Times New Roman" w:hAnsi="Times New Roman" w:cs="Times New Roman"/>
          <w:color w:val="000000" w:themeColor="text1"/>
          <w:lang w:val="en-AU"/>
        </w:rPr>
        <w:t xml:space="preserve"> </w:t>
      </w:r>
      <w:r w:rsidRPr="074F276C">
        <w:rPr>
          <w:rFonts w:ascii="Times New Roman" w:eastAsia="Times New Roman" w:hAnsi="Times New Roman" w:cs="Times New Roman"/>
          <w:color w:val="000000" w:themeColor="text1"/>
          <w:lang w:val="en-AU"/>
        </w:rPr>
        <w:t>that specified classes of products or specified models of GEMS products are taken, for the purposes of this Act, to comply with one or more requirements, or one or more aspects of one or more requirements, of a specified GEMS determination in specified circumstances or if specified conditions are complied with.</w:t>
      </w:r>
    </w:p>
    <w:p w14:paraId="2AD2E523" w14:textId="33AD046A" w:rsidR="00DE1CF5" w:rsidRPr="00E76689" w:rsidRDefault="0A860B2A" w:rsidP="44C006BA">
      <w:pPr>
        <w:spacing w:after="240" w:line="240" w:lineRule="auto"/>
        <w:rPr>
          <w:rFonts w:ascii="Times New Roman" w:eastAsia="Times New Roman" w:hAnsi="Times New Roman" w:cs="Times New Roman"/>
          <w:color w:val="000000" w:themeColor="text1"/>
          <w:lang w:val="en-AU"/>
        </w:rPr>
      </w:pPr>
      <w:r w:rsidRPr="009D3A43">
        <w:rPr>
          <w:rFonts w:ascii="Times New Roman" w:eastAsia="Times New Roman" w:hAnsi="Times New Roman" w:cs="Times New Roman"/>
          <w:color w:val="000000" w:themeColor="text1"/>
          <w:lang w:val="en-AU"/>
        </w:rPr>
        <w:t xml:space="preserve">Subsection 33(3) of the </w:t>
      </w:r>
      <w:r w:rsidRPr="00D4787C">
        <w:rPr>
          <w:rFonts w:ascii="Times New Roman" w:eastAsia="Times New Roman" w:hAnsi="Times New Roman" w:cs="Times New Roman"/>
          <w:i/>
          <w:iCs/>
          <w:color w:val="000000" w:themeColor="text1"/>
          <w:lang w:val="en-AU"/>
        </w:rPr>
        <w:t>Acts Interpretation Act 1901</w:t>
      </w:r>
      <w:r w:rsidRPr="00D4787C">
        <w:rPr>
          <w:rFonts w:ascii="Times New Roman" w:eastAsia="Times New Roman" w:hAnsi="Times New Roman" w:cs="Times New Roman"/>
          <w:color w:val="000000" w:themeColor="text1"/>
          <w:lang w:val="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0CB3B5C" w14:textId="1FD0ED95" w:rsidR="00DE1CF5" w:rsidRDefault="2A2E020D" w:rsidP="78DE70C1">
      <w:pPr>
        <w:spacing w:after="240" w:line="240" w:lineRule="auto"/>
        <w:rPr>
          <w:rFonts w:ascii="Times New Roman" w:eastAsia="Times New Roman" w:hAnsi="Times New Roman" w:cs="Times New Roman"/>
          <w:color w:val="000000" w:themeColor="text1"/>
        </w:rPr>
      </w:pPr>
      <w:r w:rsidRPr="44C006BA">
        <w:rPr>
          <w:rFonts w:ascii="Times New Roman" w:eastAsia="Times New Roman" w:hAnsi="Times New Roman" w:cs="Times New Roman"/>
          <w:b/>
          <w:bCs/>
          <w:color w:val="000000" w:themeColor="text1"/>
          <w:u w:val="single"/>
          <w:lang w:val="en-AU"/>
        </w:rPr>
        <w:t>Purpose and Operation</w:t>
      </w:r>
    </w:p>
    <w:p w14:paraId="2308A7F3" w14:textId="32CA924C" w:rsidR="7C06EA71" w:rsidRDefault="4F869BB2" w:rsidP="1A08DDBF">
      <w:pPr>
        <w:spacing w:after="240" w:line="240" w:lineRule="auto"/>
        <w:rPr>
          <w:color w:val="000000" w:themeColor="text1"/>
          <w:lang w:val="en-AU"/>
        </w:rPr>
      </w:pPr>
      <w:r w:rsidRPr="71E31DFA">
        <w:rPr>
          <w:rFonts w:ascii="Times New Roman" w:eastAsia="Times New Roman" w:hAnsi="Times New Roman" w:cs="Times New Roman"/>
          <w:color w:val="000000" w:themeColor="text1"/>
          <w:lang w:val="en-AU"/>
        </w:rPr>
        <w:t>S</w:t>
      </w:r>
      <w:r w:rsidR="1E3D9717" w:rsidRPr="71E31DFA">
        <w:rPr>
          <w:rFonts w:ascii="Times New Roman" w:eastAsia="Times New Roman" w:hAnsi="Times New Roman" w:cs="Times New Roman"/>
          <w:color w:val="000000" w:themeColor="text1"/>
          <w:lang w:val="en-AU"/>
        </w:rPr>
        <w:t xml:space="preserve">ubsection </w:t>
      </w:r>
      <w:r w:rsidR="58CFE76F" w:rsidRPr="71E31DFA">
        <w:rPr>
          <w:rFonts w:ascii="Times New Roman" w:eastAsia="Times New Roman" w:hAnsi="Times New Roman" w:cs="Times New Roman"/>
          <w:color w:val="000000" w:themeColor="text1"/>
          <w:lang w:val="en-AU"/>
        </w:rPr>
        <w:t>27</w:t>
      </w:r>
      <w:proofErr w:type="gramStart"/>
      <w:r w:rsidR="58CFE76F" w:rsidRPr="71E31DFA">
        <w:rPr>
          <w:rFonts w:ascii="Times New Roman" w:eastAsia="Times New Roman" w:hAnsi="Times New Roman" w:cs="Times New Roman"/>
          <w:color w:val="000000" w:themeColor="text1"/>
          <w:lang w:val="en-AU"/>
        </w:rPr>
        <w:t>A</w:t>
      </w:r>
      <w:r w:rsidR="2AD96989" w:rsidRPr="71E31DFA">
        <w:rPr>
          <w:rFonts w:ascii="Times New Roman" w:eastAsia="Times New Roman" w:hAnsi="Times New Roman" w:cs="Times New Roman"/>
          <w:color w:val="000000" w:themeColor="text1"/>
          <w:lang w:val="en-AU"/>
        </w:rPr>
        <w:t>(</w:t>
      </w:r>
      <w:proofErr w:type="gramEnd"/>
      <w:r w:rsidR="2AD96989" w:rsidRPr="71E31DFA">
        <w:rPr>
          <w:rFonts w:ascii="Times New Roman" w:eastAsia="Times New Roman" w:hAnsi="Times New Roman" w:cs="Times New Roman"/>
          <w:color w:val="000000" w:themeColor="text1"/>
          <w:lang w:val="en-AU"/>
        </w:rPr>
        <w:t>1)</w:t>
      </w:r>
      <w:r w:rsidR="6E30FC0A" w:rsidRPr="71E31DFA">
        <w:rPr>
          <w:rFonts w:ascii="Times New Roman" w:eastAsia="Times New Roman" w:hAnsi="Times New Roman" w:cs="Times New Roman"/>
          <w:color w:val="000000" w:themeColor="text1"/>
          <w:lang w:val="en-AU"/>
        </w:rPr>
        <w:t xml:space="preserve"> of the</w:t>
      </w:r>
      <w:r w:rsidR="6E30FC0A" w:rsidRPr="71E31DFA">
        <w:rPr>
          <w:rFonts w:ascii="Times New Roman" w:eastAsia="Times New Roman" w:hAnsi="Times New Roman" w:cs="Times New Roman"/>
          <w:i/>
          <w:iCs/>
          <w:color w:val="000000" w:themeColor="text1"/>
          <w:lang w:val="en-AU"/>
        </w:rPr>
        <w:t xml:space="preserve"> </w:t>
      </w:r>
      <w:r w:rsidR="6E30FC0A" w:rsidRPr="71E31DFA">
        <w:rPr>
          <w:rFonts w:ascii="Times New Roman" w:eastAsia="Times New Roman" w:hAnsi="Times New Roman" w:cs="Times New Roman"/>
          <w:color w:val="000000" w:themeColor="text1"/>
          <w:lang w:val="en-AU"/>
        </w:rPr>
        <w:t xml:space="preserve">Act provides that the GEMS Regulator may, by legislative instrument, </w:t>
      </w:r>
      <w:r w:rsidR="16F02CDD" w:rsidRPr="71E31DFA">
        <w:rPr>
          <w:rFonts w:ascii="Times New Roman" w:eastAsia="Times New Roman" w:hAnsi="Times New Roman" w:cs="Times New Roman"/>
          <w:color w:val="000000" w:themeColor="text1"/>
          <w:lang w:val="en-AU"/>
        </w:rPr>
        <w:t>declare that specified classes of products or specified models of GEMS products are taken, for the purposes of this Act, to comply with one or more requirements, or one or more aspects of one or more requirements, of a specified GEMS determination</w:t>
      </w:r>
      <w:r w:rsidR="430453DA" w:rsidRPr="71E31DFA">
        <w:rPr>
          <w:rFonts w:ascii="Times New Roman" w:eastAsia="Times New Roman" w:hAnsi="Times New Roman" w:cs="Times New Roman"/>
          <w:color w:val="000000" w:themeColor="text1"/>
          <w:lang w:val="en-AU"/>
        </w:rPr>
        <w:t>,</w:t>
      </w:r>
      <w:r w:rsidR="16F02CDD" w:rsidRPr="71E31DFA">
        <w:rPr>
          <w:rFonts w:ascii="Times New Roman" w:eastAsia="Times New Roman" w:hAnsi="Times New Roman" w:cs="Times New Roman"/>
          <w:color w:val="000000" w:themeColor="text1"/>
          <w:lang w:val="en-AU"/>
        </w:rPr>
        <w:t xml:space="preserve"> in specified circumstances or if specified conditions are complied with.</w:t>
      </w:r>
      <w:r w:rsidR="0DCB49D8" w:rsidRPr="71E31DFA">
        <w:rPr>
          <w:rFonts w:ascii="Times New Roman" w:eastAsia="Times New Roman" w:hAnsi="Times New Roman" w:cs="Times New Roman"/>
          <w:color w:val="000000" w:themeColor="text1"/>
          <w:lang w:val="en-AU"/>
        </w:rPr>
        <w:t xml:space="preserve"> A GEMS determination is defined in section 11 of the Act.</w:t>
      </w:r>
      <w:r w:rsidR="6D3983B1" w:rsidRPr="71E31DFA">
        <w:rPr>
          <w:rFonts w:ascii="Times New Roman" w:eastAsia="Times New Roman" w:hAnsi="Times New Roman" w:cs="Times New Roman"/>
          <w:color w:val="000000" w:themeColor="text1"/>
          <w:lang w:val="en-AU"/>
        </w:rPr>
        <w:t xml:space="preserve"> </w:t>
      </w:r>
      <w:r w:rsidR="7CE4B8EF" w:rsidRPr="71E31DFA">
        <w:rPr>
          <w:rFonts w:ascii="Times New Roman" w:eastAsia="Times New Roman" w:hAnsi="Times New Roman" w:cs="Times New Roman"/>
          <w:color w:val="000000" w:themeColor="text1"/>
          <w:lang w:val="en-AU"/>
        </w:rPr>
        <w:t>I</w:t>
      </w:r>
      <w:r w:rsidR="6D3983B1" w:rsidRPr="71E31DFA">
        <w:rPr>
          <w:rFonts w:ascii="Times New Roman" w:eastAsia="Times New Roman" w:hAnsi="Times New Roman" w:cs="Times New Roman"/>
          <w:color w:val="000000" w:themeColor="text1"/>
          <w:lang w:val="en-AU"/>
        </w:rPr>
        <w:t xml:space="preserve">n accordance </w:t>
      </w:r>
      <w:r w:rsidR="1F11C5CD" w:rsidRPr="71E31DFA">
        <w:rPr>
          <w:rFonts w:ascii="Times New Roman" w:eastAsia="Times New Roman" w:hAnsi="Times New Roman" w:cs="Times New Roman"/>
          <w:color w:val="000000" w:themeColor="text1"/>
          <w:lang w:val="en-AU"/>
        </w:rPr>
        <w:t>with subsection 27</w:t>
      </w:r>
      <w:proofErr w:type="gramStart"/>
      <w:r w:rsidR="1F11C5CD" w:rsidRPr="71E31DFA">
        <w:rPr>
          <w:rFonts w:ascii="Times New Roman" w:eastAsia="Times New Roman" w:hAnsi="Times New Roman" w:cs="Times New Roman"/>
          <w:color w:val="000000" w:themeColor="text1"/>
          <w:lang w:val="en-AU"/>
        </w:rPr>
        <w:t>A(</w:t>
      </w:r>
      <w:proofErr w:type="gramEnd"/>
      <w:r w:rsidR="1F11C5CD" w:rsidRPr="71E31DFA">
        <w:rPr>
          <w:rFonts w:ascii="Times New Roman" w:eastAsia="Times New Roman" w:hAnsi="Times New Roman" w:cs="Times New Roman"/>
          <w:color w:val="000000" w:themeColor="text1"/>
          <w:lang w:val="en-AU"/>
        </w:rPr>
        <w:t>3)</w:t>
      </w:r>
      <w:r w:rsidR="1AC51F29" w:rsidRPr="71E31DFA">
        <w:rPr>
          <w:rFonts w:ascii="Times New Roman" w:eastAsia="Times New Roman" w:hAnsi="Times New Roman" w:cs="Times New Roman"/>
          <w:color w:val="000000" w:themeColor="text1"/>
          <w:lang w:val="en-AU"/>
        </w:rPr>
        <w:t xml:space="preserve"> of the Act</w:t>
      </w:r>
      <w:r w:rsidR="1F11C5CD" w:rsidRPr="71E31DFA">
        <w:rPr>
          <w:rFonts w:ascii="Times New Roman" w:eastAsia="Times New Roman" w:hAnsi="Times New Roman" w:cs="Times New Roman"/>
          <w:color w:val="000000" w:themeColor="text1"/>
          <w:lang w:val="en-AU"/>
        </w:rPr>
        <w:t xml:space="preserve">, the GEMS Regulator may not make a declaration </w:t>
      </w:r>
      <w:r w:rsidR="000F3A5E" w:rsidRPr="71E31DFA">
        <w:rPr>
          <w:rFonts w:ascii="Times New Roman" w:eastAsia="Times New Roman" w:hAnsi="Times New Roman" w:cs="Times New Roman"/>
          <w:color w:val="000000" w:themeColor="text1"/>
          <w:lang w:val="en-AU"/>
        </w:rPr>
        <w:t>under</w:t>
      </w:r>
      <w:r w:rsidR="1F11C5CD" w:rsidRPr="71E31DFA">
        <w:rPr>
          <w:rFonts w:ascii="Times New Roman" w:eastAsia="Times New Roman" w:hAnsi="Times New Roman" w:cs="Times New Roman"/>
          <w:color w:val="000000" w:themeColor="text1"/>
          <w:lang w:val="en-AU"/>
        </w:rPr>
        <w:t xml:space="preserve"> subsection 27A(1) unless the GEMS Regulator is satisfied that making the declaration is likely to promote the objects of th</w:t>
      </w:r>
      <w:r w:rsidR="553A9BEC" w:rsidRPr="71E31DFA">
        <w:rPr>
          <w:rFonts w:ascii="Times New Roman" w:eastAsia="Times New Roman" w:hAnsi="Times New Roman" w:cs="Times New Roman"/>
          <w:color w:val="000000" w:themeColor="text1"/>
          <w:lang w:val="en-AU"/>
        </w:rPr>
        <w:t>e</w:t>
      </w:r>
      <w:r w:rsidR="1F11C5CD" w:rsidRPr="71E31DFA">
        <w:rPr>
          <w:rFonts w:ascii="Times New Roman" w:eastAsia="Times New Roman" w:hAnsi="Times New Roman" w:cs="Times New Roman"/>
          <w:color w:val="000000" w:themeColor="text1"/>
          <w:lang w:val="en-AU"/>
        </w:rPr>
        <w:t xml:space="preserve"> Act</w:t>
      </w:r>
      <w:r w:rsidR="5CD247BC" w:rsidRPr="71E31DFA">
        <w:rPr>
          <w:rFonts w:ascii="Times New Roman" w:eastAsia="Times New Roman" w:hAnsi="Times New Roman" w:cs="Times New Roman"/>
          <w:color w:val="000000" w:themeColor="text1"/>
          <w:lang w:val="en-AU"/>
        </w:rPr>
        <w:t>,</w:t>
      </w:r>
      <w:r w:rsidR="1F11C5CD" w:rsidRPr="71E31DFA">
        <w:rPr>
          <w:rFonts w:ascii="Times New Roman" w:eastAsia="Times New Roman" w:hAnsi="Times New Roman" w:cs="Times New Roman"/>
          <w:color w:val="000000" w:themeColor="text1"/>
          <w:lang w:val="en-AU"/>
        </w:rPr>
        <w:t xml:space="preserve"> and</w:t>
      </w:r>
      <w:r w:rsidR="5BCEB4E9" w:rsidRPr="71E31DFA">
        <w:rPr>
          <w:rFonts w:ascii="Times New Roman" w:eastAsia="Times New Roman" w:hAnsi="Times New Roman" w:cs="Times New Roman"/>
          <w:color w:val="000000" w:themeColor="text1"/>
          <w:lang w:val="en-AU"/>
        </w:rPr>
        <w:t xml:space="preserve"> the requirements (if any) prescribed by the regulations for the purposes of this paragraph are complied with. </w:t>
      </w:r>
      <w:r w:rsidR="23469E6A" w:rsidRPr="71E31DFA">
        <w:rPr>
          <w:rFonts w:ascii="Times New Roman" w:eastAsia="Times New Roman" w:hAnsi="Times New Roman" w:cs="Times New Roman"/>
          <w:color w:val="000000" w:themeColor="text1"/>
          <w:lang w:val="en-AU"/>
        </w:rPr>
        <w:t>Currently, t</w:t>
      </w:r>
      <w:r w:rsidR="5BCEB4E9" w:rsidRPr="71E31DFA">
        <w:rPr>
          <w:rFonts w:ascii="Times New Roman" w:eastAsia="Times New Roman" w:hAnsi="Times New Roman" w:cs="Times New Roman"/>
          <w:color w:val="000000" w:themeColor="text1"/>
          <w:lang w:val="en-AU"/>
        </w:rPr>
        <w:t xml:space="preserve">he </w:t>
      </w:r>
      <w:r w:rsidR="0D7E7506" w:rsidRPr="71E31DFA">
        <w:rPr>
          <w:rFonts w:ascii="Times New Roman" w:eastAsia="Times New Roman" w:hAnsi="Times New Roman" w:cs="Times New Roman"/>
          <w:i/>
          <w:iCs/>
          <w:color w:val="000000" w:themeColor="text1"/>
          <w:lang w:val="en-AU"/>
        </w:rPr>
        <w:t>Greenhouse and Energy Minimum Standards Regulation 2012</w:t>
      </w:r>
      <w:r w:rsidR="0D7E7506" w:rsidRPr="71E31DFA">
        <w:rPr>
          <w:rFonts w:ascii="Times New Roman" w:eastAsia="Times New Roman" w:hAnsi="Times New Roman" w:cs="Times New Roman"/>
          <w:color w:val="000000" w:themeColor="text1"/>
          <w:lang w:val="en-AU"/>
        </w:rPr>
        <w:t xml:space="preserve"> does not prescribe requirements for the purposes of section 27A of the Act.</w:t>
      </w:r>
      <w:r w:rsidR="0D7E7506" w:rsidRPr="71E31DFA">
        <w:rPr>
          <w:color w:val="000000" w:themeColor="text1"/>
          <w:lang w:val="en-AU"/>
        </w:rPr>
        <w:t xml:space="preserve"> </w:t>
      </w:r>
    </w:p>
    <w:p w14:paraId="1187D2C0" w14:textId="5446622D" w:rsidR="133A168C" w:rsidRDefault="57493E6A" w:rsidP="1A08DDBF">
      <w:pPr>
        <w:spacing w:after="240" w:line="240" w:lineRule="auto"/>
        <w:rPr>
          <w:rFonts w:ascii="Times New Roman" w:eastAsia="Times New Roman" w:hAnsi="Times New Roman" w:cs="Times New Roman"/>
          <w:lang w:val="en-AU"/>
        </w:rPr>
      </w:pPr>
      <w:r w:rsidRPr="71E31DFA">
        <w:rPr>
          <w:rFonts w:ascii="Times New Roman" w:eastAsia="Times New Roman" w:hAnsi="Times New Roman" w:cs="Times New Roman"/>
          <w:color w:val="000000" w:themeColor="text1"/>
          <w:lang w:val="en-AU"/>
        </w:rPr>
        <w:t xml:space="preserve">The purpose of the </w:t>
      </w:r>
      <w:r w:rsidR="6A0BFD4B" w:rsidRPr="71E31DFA">
        <w:rPr>
          <w:rFonts w:ascii="Times New Roman" w:eastAsia="Times New Roman" w:hAnsi="Times New Roman" w:cs="Times New Roman"/>
          <w:i/>
          <w:iCs/>
          <w:color w:val="000000" w:themeColor="text1"/>
          <w:lang w:val="en-AU"/>
        </w:rPr>
        <w:t xml:space="preserve">Greenhouse and Energy Minimum Standards (Deemed Compliance) </w:t>
      </w:r>
      <w:r w:rsidR="4939B045" w:rsidRPr="71E31DFA">
        <w:rPr>
          <w:rFonts w:ascii="Times New Roman" w:eastAsia="Times New Roman" w:hAnsi="Times New Roman" w:cs="Times New Roman"/>
          <w:i/>
          <w:iCs/>
          <w:color w:val="000000" w:themeColor="text1"/>
          <w:lang w:val="en-AU"/>
        </w:rPr>
        <w:t>Declaration</w:t>
      </w:r>
      <w:r w:rsidR="6A0BFD4B" w:rsidRPr="71E31DFA">
        <w:rPr>
          <w:rFonts w:ascii="Times New Roman" w:eastAsia="Times New Roman" w:hAnsi="Times New Roman" w:cs="Times New Roman"/>
          <w:i/>
          <w:iCs/>
          <w:color w:val="000000" w:themeColor="text1"/>
          <w:lang w:val="en-AU"/>
        </w:rPr>
        <w:t xml:space="preserve"> (No. 1) 2024</w:t>
      </w:r>
      <w:r w:rsidRPr="71E31DFA">
        <w:rPr>
          <w:rFonts w:ascii="Times New Roman" w:eastAsia="Times New Roman" w:hAnsi="Times New Roman" w:cs="Times New Roman"/>
          <w:i/>
          <w:iCs/>
          <w:color w:val="000000" w:themeColor="text1"/>
          <w:lang w:val="en-AU"/>
        </w:rPr>
        <w:t xml:space="preserve"> </w:t>
      </w:r>
      <w:r w:rsidRPr="71E31DFA">
        <w:rPr>
          <w:rFonts w:ascii="Times New Roman" w:eastAsia="Times New Roman" w:hAnsi="Times New Roman" w:cs="Times New Roman"/>
          <w:color w:val="000000" w:themeColor="text1"/>
          <w:lang w:val="en-AU"/>
        </w:rPr>
        <w:t>(</w:t>
      </w:r>
      <w:r w:rsidR="4DB5533E" w:rsidRPr="71E31DFA">
        <w:rPr>
          <w:rFonts w:ascii="Times New Roman" w:eastAsia="Times New Roman" w:hAnsi="Times New Roman" w:cs="Times New Roman"/>
          <w:b/>
          <w:bCs/>
          <w:color w:val="000000" w:themeColor="text1"/>
          <w:lang w:val="en-AU"/>
        </w:rPr>
        <w:t>Declaration</w:t>
      </w:r>
      <w:r w:rsidRPr="71E31DFA">
        <w:rPr>
          <w:rFonts w:ascii="Times New Roman" w:eastAsia="Times New Roman" w:hAnsi="Times New Roman" w:cs="Times New Roman"/>
          <w:color w:val="000000" w:themeColor="text1"/>
          <w:lang w:val="en-AU"/>
        </w:rPr>
        <w:t xml:space="preserve">) is </w:t>
      </w:r>
      <w:r w:rsidR="7F26570D" w:rsidRPr="71E31DFA">
        <w:rPr>
          <w:rFonts w:ascii="Times New Roman" w:eastAsia="Times New Roman" w:hAnsi="Times New Roman" w:cs="Times New Roman"/>
          <w:color w:val="000000" w:themeColor="text1"/>
          <w:lang w:val="en-AU"/>
        </w:rPr>
        <w:t xml:space="preserve">for the GEMS Regulator to </w:t>
      </w:r>
      <w:r w:rsidR="000F3A5E" w:rsidRPr="71E31DFA">
        <w:rPr>
          <w:rFonts w:ascii="Times New Roman" w:eastAsia="Times New Roman" w:hAnsi="Times New Roman" w:cs="Times New Roman"/>
          <w:color w:val="000000" w:themeColor="text1"/>
          <w:lang w:val="en-AU"/>
        </w:rPr>
        <w:t>declare</w:t>
      </w:r>
      <w:r w:rsidR="7F26570D" w:rsidRPr="71E31DFA">
        <w:rPr>
          <w:rFonts w:ascii="Times New Roman" w:eastAsia="Times New Roman" w:hAnsi="Times New Roman" w:cs="Times New Roman"/>
          <w:color w:val="000000" w:themeColor="text1"/>
          <w:lang w:val="en-AU"/>
        </w:rPr>
        <w:t xml:space="preserve"> that the use of sodium percarbonate in the detergent used for testing be an alternative to sodium perborate tetrahydrate for all products within the scope of the </w:t>
      </w:r>
      <w:r w:rsidR="4A4FEF40" w:rsidRPr="71E31DFA">
        <w:rPr>
          <w:rFonts w:ascii="Times New Roman" w:eastAsia="Times New Roman" w:hAnsi="Times New Roman" w:cs="Times New Roman"/>
          <w:i/>
          <w:iCs/>
          <w:color w:val="000000" w:themeColor="text1"/>
          <w:lang w:val="en-AU"/>
        </w:rPr>
        <w:t>Greenhouse and Energy Minimum Standards (Clothes Washing Machines) Determination 2015</w:t>
      </w:r>
      <w:r w:rsidR="4A4FEF40" w:rsidRPr="71E31DFA">
        <w:rPr>
          <w:rFonts w:ascii="Times New Roman" w:eastAsia="Times New Roman" w:hAnsi="Times New Roman" w:cs="Times New Roman"/>
          <w:color w:val="000000" w:themeColor="text1"/>
          <w:lang w:val="en-AU"/>
        </w:rPr>
        <w:t xml:space="preserve"> (</w:t>
      </w:r>
      <w:r w:rsidR="70F3DC8A" w:rsidRPr="71E31DFA">
        <w:rPr>
          <w:rFonts w:ascii="Times New Roman" w:eastAsia="Times New Roman" w:hAnsi="Times New Roman" w:cs="Times New Roman"/>
          <w:b/>
          <w:bCs/>
          <w:color w:val="000000" w:themeColor="text1"/>
          <w:lang w:val="en-AU"/>
        </w:rPr>
        <w:t xml:space="preserve">2015 </w:t>
      </w:r>
      <w:r w:rsidR="4A4FEF40" w:rsidRPr="71E31DFA">
        <w:rPr>
          <w:rFonts w:ascii="Times New Roman" w:eastAsia="Times New Roman" w:hAnsi="Times New Roman" w:cs="Times New Roman"/>
          <w:b/>
          <w:bCs/>
          <w:color w:val="000000" w:themeColor="text1"/>
          <w:lang w:val="en-AU"/>
        </w:rPr>
        <w:t>Determination</w:t>
      </w:r>
      <w:r w:rsidR="4A4FEF40" w:rsidRPr="71E31DFA">
        <w:rPr>
          <w:rFonts w:ascii="Times New Roman" w:eastAsia="Times New Roman" w:hAnsi="Times New Roman" w:cs="Times New Roman"/>
          <w:color w:val="000000" w:themeColor="text1"/>
          <w:lang w:val="en-AU"/>
        </w:rPr>
        <w:t>).</w:t>
      </w:r>
    </w:p>
    <w:p w14:paraId="447B3591" w14:textId="750AEEE1" w:rsidR="133A168C" w:rsidRPr="0003135F" w:rsidRDefault="3816135C" w:rsidP="074F276C">
      <w:pPr>
        <w:spacing w:after="240" w:line="240" w:lineRule="auto"/>
        <w:rPr>
          <w:rStyle w:val="normaltextrun"/>
          <w:rFonts w:ascii="Times New Roman" w:eastAsia="Times New Roman" w:hAnsi="Times New Roman"/>
          <w:lang w:val="en-AU"/>
        </w:rPr>
      </w:pPr>
      <w:r w:rsidRPr="074F276C">
        <w:rPr>
          <w:rStyle w:val="normaltextrun"/>
          <w:rFonts w:ascii="Times New Roman" w:eastAsia="Times New Roman" w:hAnsi="Times New Roman"/>
          <w:color w:val="000000" w:themeColor="text1"/>
          <w:lang w:val="en-AU"/>
        </w:rPr>
        <w:t xml:space="preserve">The 2015 Determination requires </w:t>
      </w:r>
      <w:r w:rsidR="47B1D42C" w:rsidRPr="074F276C">
        <w:rPr>
          <w:rStyle w:val="normaltextrun"/>
          <w:rFonts w:ascii="Times New Roman" w:eastAsia="Times New Roman" w:hAnsi="Times New Roman"/>
          <w:color w:val="000000" w:themeColor="text1"/>
          <w:lang w:val="en-AU"/>
        </w:rPr>
        <w:t xml:space="preserve">testing </w:t>
      </w:r>
      <w:r w:rsidRPr="074F276C">
        <w:rPr>
          <w:rStyle w:val="normaltextrun"/>
          <w:rFonts w:ascii="Times New Roman" w:eastAsia="Times New Roman" w:hAnsi="Times New Roman"/>
          <w:color w:val="000000" w:themeColor="text1"/>
          <w:lang w:val="en-AU"/>
        </w:rPr>
        <w:t xml:space="preserve">to </w:t>
      </w:r>
      <w:r w:rsidR="78EEDD4B" w:rsidRPr="074F276C">
        <w:rPr>
          <w:rStyle w:val="normaltextrun"/>
          <w:rFonts w:ascii="Times New Roman" w:eastAsia="Times New Roman" w:hAnsi="Times New Roman"/>
          <w:color w:val="000000" w:themeColor="text1"/>
          <w:lang w:val="en-AU"/>
        </w:rPr>
        <w:t>standard AS/NZS 2040.1:2005 (</w:t>
      </w:r>
      <w:r w:rsidR="78EEDD4B" w:rsidRPr="074F276C">
        <w:rPr>
          <w:rStyle w:val="normaltextrun"/>
          <w:rFonts w:ascii="Times New Roman" w:eastAsia="Times New Roman" w:hAnsi="Times New Roman"/>
          <w:b/>
          <w:bCs/>
          <w:color w:val="000000" w:themeColor="text1"/>
          <w:lang w:val="en-AU"/>
        </w:rPr>
        <w:t>2005 Standard</w:t>
      </w:r>
      <w:r w:rsidR="78EEDD4B" w:rsidRPr="074F276C">
        <w:rPr>
          <w:rStyle w:val="normaltextrun"/>
          <w:rFonts w:ascii="Times New Roman" w:eastAsia="Times New Roman" w:hAnsi="Times New Roman"/>
          <w:color w:val="000000" w:themeColor="text1"/>
          <w:lang w:val="en-AU"/>
        </w:rPr>
        <w:t xml:space="preserve">). </w:t>
      </w:r>
      <w:r w:rsidR="74C2833A" w:rsidRPr="074F276C">
        <w:rPr>
          <w:rStyle w:val="normaltextrun"/>
          <w:rFonts w:ascii="Times New Roman" w:eastAsia="Times New Roman" w:hAnsi="Times New Roman"/>
          <w:color w:val="000000" w:themeColor="text1"/>
          <w:lang w:val="en-AU"/>
        </w:rPr>
        <w:t xml:space="preserve">The </w:t>
      </w:r>
      <w:r w:rsidR="381AAB04" w:rsidRPr="074F276C">
        <w:rPr>
          <w:rStyle w:val="normaltextrun"/>
          <w:rFonts w:ascii="Times New Roman" w:eastAsia="Times New Roman" w:hAnsi="Times New Roman"/>
          <w:color w:val="000000" w:themeColor="text1"/>
          <w:lang w:val="en-AU"/>
        </w:rPr>
        <w:t xml:space="preserve">Declaration </w:t>
      </w:r>
      <w:r w:rsidR="74C2833A" w:rsidRPr="074F276C">
        <w:rPr>
          <w:rStyle w:val="normaltextrun"/>
          <w:rFonts w:ascii="Times New Roman" w:eastAsia="Times New Roman" w:hAnsi="Times New Roman"/>
          <w:color w:val="000000" w:themeColor="text1"/>
          <w:lang w:val="en-AU"/>
        </w:rPr>
        <w:t>will enable</w:t>
      </w:r>
      <w:r w:rsidR="03FCB141" w:rsidRPr="074F276C">
        <w:rPr>
          <w:rStyle w:val="normaltextrun"/>
          <w:rFonts w:ascii="Times New Roman" w:eastAsia="Times New Roman" w:hAnsi="Times New Roman"/>
          <w:color w:val="000000" w:themeColor="text1"/>
          <w:lang w:val="en-AU"/>
        </w:rPr>
        <w:t xml:space="preserve"> suppliers of all products within the scope of the 2015 Determination to</w:t>
      </w:r>
      <w:r w:rsidR="10C49AF1" w:rsidRPr="074F276C">
        <w:rPr>
          <w:rStyle w:val="normaltextrun"/>
          <w:rFonts w:ascii="Times New Roman" w:eastAsia="Times New Roman" w:hAnsi="Times New Roman"/>
          <w:color w:val="000000" w:themeColor="text1"/>
          <w:lang w:val="en-AU"/>
        </w:rPr>
        <w:t xml:space="preserve"> have the option to test with the current reference detergent outlined in the </w:t>
      </w:r>
      <w:r w:rsidR="238445CC" w:rsidRPr="074F276C">
        <w:rPr>
          <w:rStyle w:val="normaltextrun"/>
          <w:rFonts w:ascii="Times New Roman" w:eastAsia="Times New Roman" w:hAnsi="Times New Roman"/>
          <w:color w:val="000000" w:themeColor="text1"/>
          <w:lang w:val="en-AU"/>
        </w:rPr>
        <w:t xml:space="preserve">2005 </w:t>
      </w:r>
      <w:r w:rsidR="67B5A23B" w:rsidRPr="074F276C">
        <w:rPr>
          <w:rStyle w:val="normaltextrun"/>
          <w:rFonts w:ascii="Times New Roman" w:eastAsia="Times New Roman" w:hAnsi="Times New Roman"/>
          <w:color w:val="000000" w:themeColor="text1"/>
          <w:lang w:val="en-AU"/>
        </w:rPr>
        <w:t>Standard</w:t>
      </w:r>
      <w:r w:rsidR="1CE113A3" w:rsidRPr="074F276C">
        <w:rPr>
          <w:rStyle w:val="normaltextrun"/>
          <w:rFonts w:ascii="Times New Roman" w:eastAsia="Times New Roman" w:hAnsi="Times New Roman"/>
          <w:color w:val="000000" w:themeColor="text1"/>
          <w:lang w:val="en-AU"/>
        </w:rPr>
        <w:t>,</w:t>
      </w:r>
      <w:r w:rsidR="6A68DA1F" w:rsidRPr="074F276C">
        <w:rPr>
          <w:rStyle w:val="normaltextrun"/>
          <w:rFonts w:ascii="Times New Roman" w:eastAsia="Times New Roman" w:hAnsi="Times New Roman"/>
          <w:color w:val="000000" w:themeColor="text1"/>
          <w:lang w:val="en-AU"/>
        </w:rPr>
        <w:t xml:space="preserve"> but</w:t>
      </w:r>
      <w:r w:rsidR="10C49AF1" w:rsidRPr="074F276C">
        <w:rPr>
          <w:rStyle w:val="normaltextrun"/>
          <w:rFonts w:ascii="Times New Roman" w:eastAsia="Times New Roman" w:hAnsi="Times New Roman"/>
          <w:color w:val="000000" w:themeColor="text1"/>
          <w:lang w:val="en-AU"/>
        </w:rPr>
        <w:t xml:space="preserve"> </w:t>
      </w:r>
      <w:r w:rsidR="5CF70B4D" w:rsidRPr="074F276C">
        <w:rPr>
          <w:rStyle w:val="normaltextrun"/>
          <w:rFonts w:ascii="Times New Roman" w:eastAsia="Times New Roman" w:hAnsi="Times New Roman"/>
          <w:color w:val="000000" w:themeColor="text1"/>
          <w:lang w:val="en-AU"/>
        </w:rPr>
        <w:t>using</w:t>
      </w:r>
      <w:r w:rsidR="10C49AF1" w:rsidRPr="074F276C">
        <w:rPr>
          <w:rStyle w:val="normaltextrun"/>
          <w:rFonts w:ascii="Times New Roman" w:eastAsia="Times New Roman" w:hAnsi="Times New Roman"/>
          <w:color w:val="000000" w:themeColor="text1"/>
          <w:lang w:val="en-AU"/>
        </w:rPr>
        <w:t xml:space="preserve"> sodium percarbonate as the bleaching agent instead of sodium per</w:t>
      </w:r>
      <w:r w:rsidR="552F6217" w:rsidRPr="074F276C">
        <w:rPr>
          <w:rStyle w:val="normaltextrun"/>
          <w:rFonts w:ascii="Times New Roman" w:eastAsia="Times New Roman" w:hAnsi="Times New Roman"/>
          <w:color w:val="000000" w:themeColor="text1"/>
          <w:lang w:val="en-AU"/>
        </w:rPr>
        <w:t>borate tetrahydrate</w:t>
      </w:r>
      <w:r w:rsidR="074AF642" w:rsidRPr="074F276C">
        <w:rPr>
          <w:rStyle w:val="normaltextrun"/>
          <w:rFonts w:ascii="Times New Roman" w:eastAsia="Times New Roman" w:hAnsi="Times New Roman"/>
          <w:color w:val="000000" w:themeColor="text1"/>
          <w:lang w:val="en-AU"/>
        </w:rPr>
        <w:t xml:space="preserve"> </w:t>
      </w:r>
      <w:r w:rsidR="3E4CDD2B" w:rsidRPr="074F276C">
        <w:rPr>
          <w:rStyle w:val="normaltextrun"/>
          <w:rFonts w:ascii="Times New Roman" w:eastAsia="Times New Roman" w:hAnsi="Times New Roman"/>
          <w:color w:val="000000" w:themeColor="text1"/>
          <w:lang w:val="en-AU"/>
        </w:rPr>
        <w:t xml:space="preserve">as </w:t>
      </w:r>
      <w:r w:rsidR="074AF642" w:rsidRPr="074F276C">
        <w:rPr>
          <w:rStyle w:val="normaltextrun"/>
          <w:rFonts w:ascii="Times New Roman" w:eastAsia="Times New Roman" w:hAnsi="Times New Roman"/>
          <w:color w:val="000000" w:themeColor="text1"/>
          <w:lang w:val="en-AU"/>
        </w:rPr>
        <w:t xml:space="preserve">required by the </w:t>
      </w:r>
      <w:r w:rsidR="2FDF777D" w:rsidRPr="074F276C">
        <w:rPr>
          <w:rStyle w:val="normaltextrun"/>
          <w:rFonts w:ascii="Times New Roman" w:eastAsia="Times New Roman" w:hAnsi="Times New Roman"/>
          <w:color w:val="000000" w:themeColor="text1"/>
          <w:lang w:val="en-AU"/>
        </w:rPr>
        <w:t xml:space="preserve">2005 </w:t>
      </w:r>
      <w:r w:rsidR="074AF642" w:rsidRPr="074F276C">
        <w:rPr>
          <w:rStyle w:val="normaltextrun"/>
          <w:rFonts w:ascii="Times New Roman" w:eastAsia="Times New Roman" w:hAnsi="Times New Roman"/>
          <w:color w:val="000000" w:themeColor="text1"/>
          <w:lang w:val="en-AU"/>
        </w:rPr>
        <w:t>Standard</w:t>
      </w:r>
      <w:r w:rsidR="552F6217" w:rsidRPr="074F276C">
        <w:rPr>
          <w:rStyle w:val="normaltextrun"/>
          <w:rFonts w:ascii="Times New Roman" w:eastAsia="Times New Roman" w:hAnsi="Times New Roman"/>
          <w:color w:val="000000" w:themeColor="text1"/>
          <w:lang w:val="en-AU"/>
        </w:rPr>
        <w:t xml:space="preserve">. </w:t>
      </w:r>
      <w:r w:rsidR="7E04D641" w:rsidRPr="074F276C">
        <w:rPr>
          <w:rStyle w:val="normaltextrun"/>
          <w:rFonts w:ascii="Times New Roman" w:eastAsia="Times New Roman" w:hAnsi="Times New Roman"/>
          <w:color w:val="000000" w:themeColor="text1"/>
          <w:lang w:val="en-AU"/>
        </w:rPr>
        <w:t xml:space="preserve">The </w:t>
      </w:r>
      <w:r w:rsidR="03F4A174" w:rsidRPr="074F276C">
        <w:rPr>
          <w:rStyle w:val="normaltextrun"/>
          <w:rFonts w:ascii="Times New Roman" w:eastAsia="Times New Roman" w:hAnsi="Times New Roman"/>
          <w:color w:val="000000" w:themeColor="text1"/>
          <w:lang w:val="en-AU"/>
        </w:rPr>
        <w:t>Declaration allows</w:t>
      </w:r>
      <w:r w:rsidR="5CC3E9DB" w:rsidRPr="074F276C">
        <w:rPr>
          <w:rStyle w:val="normaltextrun"/>
          <w:rFonts w:ascii="Times New Roman" w:eastAsia="Times New Roman" w:hAnsi="Times New Roman"/>
          <w:color w:val="000000" w:themeColor="text1"/>
          <w:lang w:val="en-AU"/>
        </w:rPr>
        <w:t xml:space="preserve"> for use of sodium percarbonate and </w:t>
      </w:r>
      <w:r w:rsidR="6AE8E1BA" w:rsidRPr="074F276C">
        <w:rPr>
          <w:rStyle w:val="normaltextrun"/>
          <w:rFonts w:ascii="Times New Roman" w:eastAsia="Times New Roman" w:hAnsi="Times New Roman"/>
          <w:color w:val="000000" w:themeColor="text1"/>
          <w:lang w:val="en-AU"/>
        </w:rPr>
        <w:t xml:space="preserve">requires </w:t>
      </w:r>
      <w:r w:rsidR="7E04D641" w:rsidRPr="074F276C">
        <w:rPr>
          <w:rStyle w:val="normaltextrun"/>
          <w:rFonts w:ascii="Times New Roman" w:eastAsia="Times New Roman" w:hAnsi="Times New Roman"/>
          <w:color w:val="000000" w:themeColor="text1"/>
          <w:lang w:val="en-AU"/>
        </w:rPr>
        <w:t>d</w:t>
      </w:r>
      <w:r w:rsidR="60575B60" w:rsidRPr="074F276C">
        <w:rPr>
          <w:rStyle w:val="normaltextrun"/>
          <w:rFonts w:ascii="Times New Roman" w:eastAsia="Times New Roman" w:hAnsi="Times New Roman"/>
          <w:color w:val="000000" w:themeColor="text1"/>
          <w:lang w:val="en-AU"/>
        </w:rPr>
        <w:t xml:space="preserve">osing the new bleach at a rate of 70% </w:t>
      </w:r>
      <w:r w:rsidR="39F204FE" w:rsidRPr="074F276C">
        <w:rPr>
          <w:rStyle w:val="normaltextrun"/>
          <w:rFonts w:ascii="Times New Roman" w:eastAsia="Times New Roman" w:hAnsi="Times New Roman"/>
          <w:color w:val="000000" w:themeColor="text1"/>
          <w:lang w:val="en-AU"/>
        </w:rPr>
        <w:t xml:space="preserve">of </w:t>
      </w:r>
      <w:r w:rsidR="23603038" w:rsidRPr="074F276C">
        <w:rPr>
          <w:rStyle w:val="normaltextrun"/>
          <w:rFonts w:ascii="Times New Roman" w:eastAsia="Times New Roman" w:hAnsi="Times New Roman"/>
          <w:color w:val="000000" w:themeColor="text1"/>
          <w:lang w:val="en-AU"/>
        </w:rPr>
        <w:t xml:space="preserve">the amount of </w:t>
      </w:r>
      <w:r w:rsidR="60575B60" w:rsidRPr="074F276C">
        <w:rPr>
          <w:rStyle w:val="normaltextrun"/>
          <w:rFonts w:ascii="Times New Roman" w:eastAsia="Times New Roman" w:hAnsi="Times New Roman"/>
          <w:color w:val="000000" w:themeColor="text1"/>
          <w:lang w:val="en-AU"/>
        </w:rPr>
        <w:t>sodium per</w:t>
      </w:r>
      <w:r w:rsidR="7D437676" w:rsidRPr="074F276C">
        <w:rPr>
          <w:rStyle w:val="normaltextrun"/>
          <w:rFonts w:ascii="Times New Roman" w:eastAsia="Times New Roman" w:hAnsi="Times New Roman"/>
          <w:color w:val="000000" w:themeColor="text1"/>
          <w:lang w:val="en-AU"/>
        </w:rPr>
        <w:t>borate tetrahydrate</w:t>
      </w:r>
      <w:r w:rsidR="60575B60" w:rsidRPr="074F276C">
        <w:rPr>
          <w:rStyle w:val="normaltextrun"/>
          <w:rFonts w:ascii="Times New Roman" w:eastAsia="Times New Roman" w:hAnsi="Times New Roman"/>
          <w:color w:val="000000" w:themeColor="text1"/>
          <w:lang w:val="en-AU"/>
        </w:rPr>
        <w:t xml:space="preserve"> </w:t>
      </w:r>
      <w:r w:rsidR="6DB03D18" w:rsidRPr="074F276C">
        <w:rPr>
          <w:rStyle w:val="normaltextrun"/>
          <w:rFonts w:ascii="Times New Roman" w:eastAsia="Times New Roman" w:hAnsi="Times New Roman"/>
          <w:color w:val="000000" w:themeColor="text1"/>
          <w:lang w:val="en-AU"/>
        </w:rPr>
        <w:t xml:space="preserve">included </w:t>
      </w:r>
      <w:r w:rsidR="60575B60" w:rsidRPr="074F276C">
        <w:rPr>
          <w:rStyle w:val="normaltextrun"/>
          <w:rFonts w:ascii="Times New Roman" w:eastAsia="Times New Roman" w:hAnsi="Times New Roman"/>
          <w:color w:val="000000" w:themeColor="text1"/>
          <w:lang w:val="en-AU"/>
        </w:rPr>
        <w:t>in</w:t>
      </w:r>
      <w:r w:rsidR="7DC47E7A" w:rsidRPr="074F276C">
        <w:rPr>
          <w:rStyle w:val="normaltextrun"/>
          <w:rFonts w:ascii="Times New Roman" w:eastAsia="Times New Roman" w:hAnsi="Times New Roman"/>
          <w:color w:val="000000" w:themeColor="text1"/>
          <w:lang w:val="en-AU"/>
        </w:rPr>
        <w:t xml:space="preserve"> </w:t>
      </w:r>
      <w:r w:rsidR="36DCC8F7" w:rsidRPr="074F276C">
        <w:rPr>
          <w:rStyle w:val="normaltextrun"/>
          <w:rFonts w:ascii="Times New Roman" w:eastAsia="Times New Roman" w:hAnsi="Times New Roman"/>
          <w:color w:val="000000" w:themeColor="text1"/>
          <w:lang w:val="en-AU"/>
        </w:rPr>
        <w:t>the</w:t>
      </w:r>
      <w:r w:rsidR="228A856C" w:rsidRPr="074F276C">
        <w:rPr>
          <w:rStyle w:val="normaltextrun"/>
          <w:rFonts w:ascii="Times New Roman" w:eastAsia="Times New Roman" w:hAnsi="Times New Roman"/>
          <w:color w:val="000000" w:themeColor="text1"/>
          <w:lang w:val="en-AU"/>
        </w:rPr>
        <w:t xml:space="preserve"> 2005</w:t>
      </w:r>
      <w:r w:rsidR="36DCC8F7" w:rsidRPr="074F276C">
        <w:rPr>
          <w:rStyle w:val="normaltextrun"/>
          <w:rFonts w:ascii="Times New Roman" w:eastAsia="Times New Roman" w:hAnsi="Times New Roman"/>
          <w:color w:val="000000" w:themeColor="text1"/>
          <w:lang w:val="en-AU"/>
        </w:rPr>
        <w:t xml:space="preserve"> Standard</w:t>
      </w:r>
      <w:r w:rsidR="7E04D641" w:rsidRPr="074F276C">
        <w:rPr>
          <w:rStyle w:val="normaltextrun"/>
          <w:rFonts w:ascii="Times New Roman" w:eastAsia="Times New Roman" w:hAnsi="Times New Roman"/>
          <w:color w:val="000000" w:themeColor="text1"/>
          <w:lang w:val="en-AU"/>
        </w:rPr>
        <w:t xml:space="preserve">. </w:t>
      </w:r>
    </w:p>
    <w:p w14:paraId="4EDE7F7E" w14:textId="56004740" w:rsidR="4D5C8EDC" w:rsidRPr="0062676F" w:rsidRDefault="352B72E0" w:rsidP="19F49B50">
      <w:pPr>
        <w:spacing w:after="240" w:line="240" w:lineRule="auto"/>
        <w:rPr>
          <w:rStyle w:val="normaltextrun"/>
          <w:rFonts w:ascii="Times New Roman" w:eastAsia="Times New Roman" w:hAnsi="Times New Roman"/>
          <w:color w:val="000000" w:themeColor="text1"/>
          <w:lang w:val="en-AU"/>
        </w:rPr>
      </w:pPr>
      <w:r w:rsidRPr="074F276C">
        <w:rPr>
          <w:rStyle w:val="normaltextrun"/>
          <w:rFonts w:ascii="Times New Roman" w:eastAsia="Times New Roman" w:hAnsi="Times New Roman"/>
          <w:color w:val="000000" w:themeColor="text1"/>
          <w:lang w:val="en-AU"/>
        </w:rPr>
        <w:lastRenderedPageBreak/>
        <w:t xml:space="preserve">The </w:t>
      </w:r>
      <w:r w:rsidR="201CAF72" w:rsidRPr="074F276C">
        <w:rPr>
          <w:rStyle w:val="normaltextrun"/>
          <w:rFonts w:ascii="Times New Roman" w:eastAsia="Times New Roman" w:hAnsi="Times New Roman"/>
          <w:color w:val="000000" w:themeColor="text1"/>
          <w:lang w:val="en-AU"/>
        </w:rPr>
        <w:t>Declarati</w:t>
      </w:r>
      <w:r w:rsidR="7EDA8D40" w:rsidRPr="074F276C">
        <w:rPr>
          <w:rStyle w:val="normaltextrun"/>
          <w:rFonts w:ascii="Times New Roman" w:eastAsia="Times New Roman" w:hAnsi="Times New Roman"/>
          <w:color w:val="000000" w:themeColor="text1"/>
          <w:lang w:val="en-AU"/>
        </w:rPr>
        <w:t>on</w:t>
      </w:r>
      <w:r w:rsidR="201CAF72" w:rsidRPr="074F276C">
        <w:rPr>
          <w:rStyle w:val="normaltextrun"/>
          <w:rFonts w:ascii="Times New Roman" w:eastAsia="Times New Roman" w:hAnsi="Times New Roman"/>
          <w:color w:val="000000" w:themeColor="text1"/>
          <w:lang w:val="en-AU"/>
        </w:rPr>
        <w:t xml:space="preserve"> refers to the </w:t>
      </w:r>
      <w:r w:rsidRPr="074F276C">
        <w:rPr>
          <w:rStyle w:val="normaltextrun"/>
          <w:rFonts w:ascii="Times New Roman" w:eastAsia="Times New Roman" w:hAnsi="Times New Roman"/>
          <w:color w:val="000000" w:themeColor="text1"/>
          <w:lang w:val="en-AU"/>
        </w:rPr>
        <w:t xml:space="preserve">2005 Standard </w:t>
      </w:r>
      <w:r w:rsidR="0E5E7BB6" w:rsidRPr="00D4787C">
        <w:rPr>
          <w:rFonts w:ascii="Times New Roman" w:eastAsia="Times New Roman" w:hAnsi="Times New Roman" w:cs="Times New Roman"/>
          <w:color w:val="000000" w:themeColor="text1"/>
          <w:lang w:val="en-AU"/>
        </w:rPr>
        <w:t>as it existed on the date the 2015 Determination came into force</w:t>
      </w:r>
      <w:r w:rsidR="0E5E7BB6" w:rsidRPr="074F276C">
        <w:rPr>
          <w:rFonts w:ascii="Times New Roman" w:eastAsia="Times New Roman" w:hAnsi="Times New Roman" w:cs="Times New Roman"/>
          <w:lang w:val="en-AU"/>
        </w:rPr>
        <w:t xml:space="preserve"> </w:t>
      </w:r>
      <w:r w:rsidR="63CEA9B8" w:rsidRPr="074F276C">
        <w:rPr>
          <w:rFonts w:ascii="Times New Roman" w:eastAsia="Times New Roman" w:hAnsi="Times New Roman" w:cs="Times New Roman"/>
          <w:lang w:val="en-AU"/>
        </w:rPr>
        <w:t xml:space="preserve">for consistency, so that same Standard is referred to by both the Declaration and the </w:t>
      </w:r>
      <w:r w:rsidRPr="074F276C">
        <w:rPr>
          <w:rStyle w:val="normaltextrun"/>
          <w:rFonts w:ascii="Times New Roman" w:eastAsia="Times New Roman" w:hAnsi="Times New Roman"/>
          <w:color w:val="000000" w:themeColor="text1"/>
          <w:lang w:val="en-AU"/>
        </w:rPr>
        <w:t>2015 Determination</w:t>
      </w:r>
      <w:r w:rsidR="628AF611" w:rsidRPr="074F276C">
        <w:rPr>
          <w:rStyle w:val="normaltextrun"/>
          <w:rFonts w:ascii="Times New Roman" w:eastAsia="Times New Roman" w:hAnsi="Times New Roman"/>
          <w:color w:val="000000" w:themeColor="text1"/>
          <w:lang w:val="en-AU"/>
        </w:rPr>
        <w:t>.</w:t>
      </w:r>
    </w:p>
    <w:p w14:paraId="7BC9946B" w14:textId="724157BD" w:rsidR="4D5C8EDC" w:rsidRPr="0062676F" w:rsidRDefault="78FF9230" w:rsidP="19F49B50">
      <w:pPr>
        <w:spacing w:after="240" w:line="240" w:lineRule="auto"/>
        <w:rPr>
          <w:rStyle w:val="normaltextrun"/>
          <w:rFonts w:ascii="Times New Roman" w:eastAsia="Times New Roman" w:hAnsi="Times New Roman"/>
          <w:color w:val="000000" w:themeColor="text1"/>
          <w:lang w:val="en-AU"/>
        </w:rPr>
      </w:pPr>
      <w:r w:rsidRPr="71E31DFA">
        <w:rPr>
          <w:rStyle w:val="normaltextrun"/>
          <w:rFonts w:ascii="Times New Roman" w:eastAsia="Times New Roman" w:hAnsi="Times New Roman"/>
          <w:color w:val="000000" w:themeColor="text1"/>
          <w:lang w:val="en-AU"/>
        </w:rPr>
        <w:t>T</w:t>
      </w:r>
      <w:r w:rsidR="053D8AAD" w:rsidRPr="71E31DFA">
        <w:rPr>
          <w:rStyle w:val="normaltextrun"/>
          <w:rFonts w:ascii="Times New Roman" w:eastAsia="Times New Roman" w:hAnsi="Times New Roman"/>
          <w:color w:val="000000" w:themeColor="text1"/>
          <w:lang w:val="en-AU"/>
        </w:rPr>
        <w:t>he GEMS Regulator consider</w:t>
      </w:r>
      <w:r w:rsidR="31901B3E" w:rsidRPr="71E31DFA">
        <w:rPr>
          <w:rStyle w:val="normaltextrun"/>
          <w:rFonts w:ascii="Times New Roman" w:eastAsia="Times New Roman" w:hAnsi="Times New Roman"/>
          <w:color w:val="000000" w:themeColor="text1"/>
          <w:lang w:val="en-AU"/>
        </w:rPr>
        <w:t>s</w:t>
      </w:r>
      <w:r w:rsidR="053D8AAD" w:rsidRPr="71E31DFA">
        <w:rPr>
          <w:rStyle w:val="normaltextrun"/>
          <w:rFonts w:ascii="Times New Roman" w:eastAsia="Times New Roman" w:hAnsi="Times New Roman"/>
          <w:color w:val="000000" w:themeColor="text1"/>
          <w:lang w:val="en-AU"/>
        </w:rPr>
        <w:t xml:space="preserve"> that the </w:t>
      </w:r>
      <w:r w:rsidR="41EDCC8D" w:rsidRPr="71E31DFA">
        <w:rPr>
          <w:rStyle w:val="normaltextrun"/>
          <w:rFonts w:ascii="Times New Roman" w:eastAsia="Times New Roman" w:hAnsi="Times New Roman"/>
          <w:color w:val="000000" w:themeColor="text1"/>
          <w:lang w:val="en-AU"/>
        </w:rPr>
        <w:t>D</w:t>
      </w:r>
      <w:r w:rsidR="053D8AAD" w:rsidRPr="71E31DFA">
        <w:rPr>
          <w:rStyle w:val="normaltextrun"/>
          <w:rFonts w:ascii="Times New Roman" w:eastAsia="Times New Roman" w:hAnsi="Times New Roman"/>
          <w:color w:val="000000" w:themeColor="text1"/>
          <w:lang w:val="en-AU"/>
        </w:rPr>
        <w:t xml:space="preserve">eclaration </w:t>
      </w:r>
      <w:r w:rsidR="02C27220" w:rsidRPr="71E31DFA">
        <w:rPr>
          <w:rStyle w:val="normaltextrun"/>
          <w:rFonts w:ascii="Times New Roman" w:eastAsia="Times New Roman" w:hAnsi="Times New Roman"/>
          <w:color w:val="000000" w:themeColor="text1"/>
          <w:lang w:val="en-AU"/>
        </w:rPr>
        <w:t>is likely to promote the objects of the Act</w:t>
      </w:r>
      <w:r w:rsidR="6E69F1BC" w:rsidRPr="71E31DFA">
        <w:rPr>
          <w:rStyle w:val="normaltextrun"/>
          <w:rFonts w:ascii="Times New Roman" w:eastAsia="Times New Roman" w:hAnsi="Times New Roman"/>
          <w:color w:val="000000" w:themeColor="text1"/>
          <w:lang w:val="en-AU"/>
        </w:rPr>
        <w:t xml:space="preserve"> as it </w:t>
      </w:r>
      <w:r w:rsidR="053D8AAD" w:rsidRPr="71E31DFA">
        <w:rPr>
          <w:rStyle w:val="normaltextrun"/>
          <w:rFonts w:ascii="Times New Roman" w:eastAsia="Times New Roman" w:hAnsi="Times New Roman"/>
          <w:color w:val="000000" w:themeColor="text1"/>
          <w:lang w:val="en-AU"/>
        </w:rPr>
        <w:t xml:space="preserve">will support the government’s obligations under international conventions by facilitating the supply of energy efficient washing machines. </w:t>
      </w:r>
      <w:r w:rsidR="461F4FB7" w:rsidRPr="71E31DFA">
        <w:rPr>
          <w:rStyle w:val="normaltextrun"/>
          <w:rFonts w:ascii="Times New Roman" w:eastAsia="Times New Roman" w:hAnsi="Times New Roman"/>
          <w:color w:val="000000" w:themeColor="text1"/>
          <w:lang w:val="en-AU"/>
        </w:rPr>
        <w:t>S</w:t>
      </w:r>
      <w:r w:rsidR="2E79ECEC" w:rsidRPr="71E31DFA">
        <w:rPr>
          <w:rStyle w:val="normaltextrun"/>
          <w:rFonts w:ascii="Times New Roman" w:eastAsia="Times New Roman" w:hAnsi="Times New Roman"/>
          <w:color w:val="000000" w:themeColor="text1"/>
          <w:lang w:val="en-AU"/>
        </w:rPr>
        <w:t xml:space="preserve">uppliers </w:t>
      </w:r>
      <w:r w:rsidR="0CCEF2E8" w:rsidRPr="71E31DFA">
        <w:rPr>
          <w:rStyle w:val="normaltextrun"/>
          <w:rFonts w:ascii="Times New Roman" w:eastAsia="Times New Roman" w:hAnsi="Times New Roman"/>
          <w:color w:val="000000" w:themeColor="text1"/>
          <w:lang w:val="en-AU"/>
        </w:rPr>
        <w:t>relying on</w:t>
      </w:r>
      <w:r w:rsidR="2E79ECEC" w:rsidRPr="71E31DFA">
        <w:rPr>
          <w:rStyle w:val="normaltextrun"/>
          <w:rFonts w:ascii="Times New Roman" w:eastAsia="Times New Roman" w:hAnsi="Times New Roman"/>
          <w:color w:val="000000" w:themeColor="text1"/>
          <w:lang w:val="en-AU"/>
        </w:rPr>
        <w:t xml:space="preserve"> </w:t>
      </w:r>
      <w:r w:rsidR="3EB7D187" w:rsidRPr="71E31DFA">
        <w:rPr>
          <w:rStyle w:val="normaltextrun"/>
          <w:rFonts w:ascii="Times New Roman" w:eastAsia="Times New Roman" w:hAnsi="Times New Roman"/>
          <w:color w:val="000000" w:themeColor="text1"/>
          <w:lang w:val="en-AU"/>
        </w:rPr>
        <w:t>the</w:t>
      </w:r>
      <w:r w:rsidR="0855134B" w:rsidRPr="71E31DFA">
        <w:rPr>
          <w:rStyle w:val="normaltextrun"/>
          <w:rFonts w:ascii="Times New Roman" w:eastAsia="Times New Roman" w:hAnsi="Times New Roman"/>
          <w:color w:val="000000" w:themeColor="text1"/>
          <w:lang w:val="en-AU"/>
        </w:rPr>
        <w:t xml:space="preserve"> </w:t>
      </w:r>
      <w:r w:rsidR="504AC963" w:rsidRPr="71E31DFA">
        <w:rPr>
          <w:rStyle w:val="normaltextrun"/>
          <w:rFonts w:ascii="Times New Roman" w:eastAsia="Times New Roman" w:hAnsi="Times New Roman"/>
          <w:color w:val="000000" w:themeColor="text1"/>
          <w:lang w:val="en-AU"/>
        </w:rPr>
        <w:t>D</w:t>
      </w:r>
      <w:r w:rsidR="2E79ECEC" w:rsidRPr="71E31DFA">
        <w:rPr>
          <w:rStyle w:val="normaltextrun"/>
          <w:rFonts w:ascii="Times New Roman" w:eastAsia="Times New Roman" w:hAnsi="Times New Roman"/>
          <w:color w:val="000000" w:themeColor="text1"/>
          <w:lang w:val="en-AU"/>
        </w:rPr>
        <w:t>eclaration would</w:t>
      </w:r>
      <w:r w:rsidR="79C5A686" w:rsidRPr="71E31DFA">
        <w:rPr>
          <w:rStyle w:val="normaltextrun"/>
          <w:rFonts w:ascii="Times New Roman" w:eastAsia="Times New Roman" w:hAnsi="Times New Roman"/>
          <w:color w:val="000000" w:themeColor="text1"/>
          <w:lang w:val="en-AU"/>
        </w:rPr>
        <w:t xml:space="preserve"> </w:t>
      </w:r>
      <w:r w:rsidR="1B014904" w:rsidRPr="71E31DFA">
        <w:rPr>
          <w:rStyle w:val="normaltextrun"/>
          <w:rFonts w:ascii="Times New Roman" w:eastAsia="Times New Roman" w:hAnsi="Times New Roman"/>
          <w:color w:val="000000" w:themeColor="text1"/>
          <w:lang w:val="en-AU"/>
        </w:rPr>
        <w:t xml:space="preserve">be permitted to undertake </w:t>
      </w:r>
      <w:r w:rsidR="67A121DE" w:rsidRPr="71E31DFA">
        <w:rPr>
          <w:rStyle w:val="normaltextrun"/>
          <w:rFonts w:ascii="Times New Roman" w:eastAsia="Times New Roman" w:hAnsi="Times New Roman"/>
          <w:color w:val="000000" w:themeColor="text1"/>
          <w:lang w:val="en-AU"/>
        </w:rPr>
        <w:t>testing in Europe</w:t>
      </w:r>
      <w:r w:rsidR="0158A7B1" w:rsidRPr="71E31DFA">
        <w:rPr>
          <w:rStyle w:val="normaltextrun"/>
          <w:rFonts w:ascii="Times New Roman" w:eastAsia="Times New Roman" w:hAnsi="Times New Roman"/>
          <w:color w:val="000000" w:themeColor="text1"/>
          <w:lang w:val="en-AU"/>
        </w:rPr>
        <w:t>,</w:t>
      </w:r>
      <w:r w:rsidR="67A121DE" w:rsidRPr="71E31DFA">
        <w:rPr>
          <w:rStyle w:val="normaltextrun"/>
          <w:rFonts w:ascii="Times New Roman" w:eastAsia="Times New Roman" w:hAnsi="Times New Roman"/>
          <w:color w:val="000000" w:themeColor="text1"/>
          <w:lang w:val="en-AU"/>
        </w:rPr>
        <w:t xml:space="preserve"> support</w:t>
      </w:r>
      <w:r w:rsidR="0158A7B1" w:rsidRPr="71E31DFA">
        <w:rPr>
          <w:rStyle w:val="normaltextrun"/>
          <w:rFonts w:ascii="Times New Roman" w:eastAsia="Times New Roman" w:hAnsi="Times New Roman"/>
          <w:color w:val="000000" w:themeColor="text1"/>
          <w:lang w:val="en-AU"/>
        </w:rPr>
        <w:t>ing</w:t>
      </w:r>
      <w:r w:rsidR="67A121DE" w:rsidRPr="71E31DFA">
        <w:rPr>
          <w:rStyle w:val="normaltextrun"/>
          <w:rFonts w:ascii="Times New Roman" w:eastAsia="Times New Roman" w:hAnsi="Times New Roman"/>
          <w:color w:val="000000" w:themeColor="text1"/>
          <w:lang w:val="en-AU"/>
        </w:rPr>
        <w:t xml:space="preserve"> </w:t>
      </w:r>
      <w:r w:rsidR="2E79ECEC" w:rsidRPr="71E31DFA">
        <w:rPr>
          <w:rStyle w:val="normaltextrun"/>
          <w:rFonts w:ascii="Times New Roman" w:eastAsia="Times New Roman" w:hAnsi="Times New Roman"/>
          <w:color w:val="000000" w:themeColor="text1"/>
          <w:lang w:val="en-AU"/>
        </w:rPr>
        <w:t xml:space="preserve">more five star or higher rated machines </w:t>
      </w:r>
      <w:r w:rsidR="0158A7B1" w:rsidRPr="71E31DFA">
        <w:rPr>
          <w:rStyle w:val="normaltextrun"/>
          <w:rFonts w:ascii="Times New Roman" w:eastAsia="Times New Roman" w:hAnsi="Times New Roman"/>
          <w:color w:val="000000" w:themeColor="text1"/>
          <w:lang w:val="en-AU"/>
        </w:rPr>
        <w:t xml:space="preserve">being brought </w:t>
      </w:r>
      <w:r w:rsidR="00AB625D" w:rsidRPr="71E31DFA">
        <w:rPr>
          <w:rStyle w:val="normaltextrun"/>
          <w:rFonts w:ascii="Times New Roman" w:eastAsia="Times New Roman" w:hAnsi="Times New Roman"/>
          <w:color w:val="000000" w:themeColor="text1"/>
          <w:lang w:val="en-AU"/>
        </w:rPr>
        <w:t>in</w:t>
      </w:r>
      <w:r w:rsidR="2E79ECEC" w:rsidRPr="71E31DFA">
        <w:rPr>
          <w:rStyle w:val="normaltextrun"/>
          <w:rFonts w:ascii="Times New Roman" w:eastAsia="Times New Roman" w:hAnsi="Times New Roman"/>
          <w:color w:val="000000" w:themeColor="text1"/>
          <w:lang w:val="en-AU"/>
        </w:rPr>
        <w:t xml:space="preserve">to the </w:t>
      </w:r>
      <w:r w:rsidR="3CACAEB6" w:rsidRPr="71E31DFA">
        <w:rPr>
          <w:rStyle w:val="normaltextrun"/>
          <w:rFonts w:ascii="Times New Roman" w:eastAsia="Times New Roman" w:hAnsi="Times New Roman"/>
          <w:color w:val="000000" w:themeColor="text1"/>
          <w:lang w:val="en-AU"/>
        </w:rPr>
        <w:t xml:space="preserve">Australian </w:t>
      </w:r>
      <w:r w:rsidR="2E79ECEC" w:rsidRPr="71E31DFA">
        <w:rPr>
          <w:rStyle w:val="normaltextrun"/>
          <w:rFonts w:ascii="Times New Roman" w:eastAsia="Times New Roman" w:hAnsi="Times New Roman"/>
          <w:color w:val="000000" w:themeColor="text1"/>
          <w:lang w:val="en-AU"/>
        </w:rPr>
        <w:t>market</w:t>
      </w:r>
      <w:r w:rsidR="6E6C8B2E" w:rsidRPr="71E31DFA">
        <w:rPr>
          <w:rStyle w:val="normaltextrun"/>
          <w:rFonts w:ascii="Times New Roman" w:eastAsia="Times New Roman" w:hAnsi="Times New Roman"/>
          <w:color w:val="000000" w:themeColor="text1"/>
          <w:lang w:val="en-AU"/>
        </w:rPr>
        <w:t>.</w:t>
      </w:r>
      <w:r w:rsidR="2E79ECEC" w:rsidRPr="71E31DFA">
        <w:rPr>
          <w:rStyle w:val="normaltextrun"/>
          <w:rFonts w:ascii="Times New Roman" w:eastAsia="Times New Roman" w:hAnsi="Times New Roman"/>
          <w:color w:val="000000" w:themeColor="text1"/>
          <w:lang w:val="en-AU"/>
        </w:rPr>
        <w:t xml:space="preserve"> </w:t>
      </w:r>
      <w:bookmarkStart w:id="0" w:name="_Int_R0TzGit1"/>
      <w:proofErr w:type="gramStart"/>
      <w:r w:rsidR="734E265D" w:rsidRPr="71E31DFA">
        <w:rPr>
          <w:rStyle w:val="normaltextrun"/>
          <w:rFonts w:ascii="Times New Roman" w:eastAsia="Times New Roman" w:hAnsi="Times New Roman"/>
          <w:color w:val="000000" w:themeColor="text1"/>
          <w:lang w:val="en-AU"/>
        </w:rPr>
        <w:t xml:space="preserve">This </w:t>
      </w:r>
      <w:r w:rsidR="2E79ECEC" w:rsidRPr="71E31DFA">
        <w:rPr>
          <w:rStyle w:val="normaltextrun"/>
          <w:rFonts w:ascii="Times New Roman" w:eastAsia="Times New Roman" w:hAnsi="Times New Roman"/>
          <w:color w:val="000000" w:themeColor="text1"/>
          <w:lang w:val="en-AU"/>
        </w:rPr>
        <w:t>further drives</w:t>
      </w:r>
      <w:bookmarkEnd w:id="0"/>
      <w:proofErr w:type="gramEnd"/>
      <w:r w:rsidR="2E79ECEC" w:rsidRPr="71E31DFA">
        <w:rPr>
          <w:rStyle w:val="normaltextrun"/>
          <w:rFonts w:ascii="Times New Roman" w:eastAsia="Times New Roman" w:hAnsi="Times New Roman"/>
          <w:color w:val="000000" w:themeColor="text1"/>
          <w:lang w:val="en-AU"/>
        </w:rPr>
        <w:t xml:space="preserve"> reduced energy use and greenhouse gas emission reductions. </w:t>
      </w:r>
      <w:r w:rsidR="053D8AAD" w:rsidRPr="71E31DFA">
        <w:rPr>
          <w:rStyle w:val="normaltextrun"/>
          <w:rFonts w:ascii="Times New Roman" w:eastAsia="Times New Roman" w:hAnsi="Times New Roman"/>
          <w:color w:val="000000" w:themeColor="text1"/>
          <w:lang w:val="en-AU"/>
        </w:rPr>
        <w:t xml:space="preserve">Reduced electricity consumption reduces the need for electricity generation from the combustion of fossil fuels. </w:t>
      </w:r>
      <w:r w:rsidR="09CF2BBE" w:rsidRPr="71E31DFA">
        <w:rPr>
          <w:rStyle w:val="normaltextrun"/>
          <w:rFonts w:ascii="Times New Roman" w:eastAsia="Times New Roman" w:hAnsi="Times New Roman"/>
          <w:color w:val="000000" w:themeColor="text1"/>
          <w:lang w:val="en-AU"/>
        </w:rPr>
        <w:t xml:space="preserve">The </w:t>
      </w:r>
      <w:r w:rsidR="54F6955C" w:rsidRPr="71E31DFA">
        <w:rPr>
          <w:rStyle w:val="normaltextrun"/>
          <w:rFonts w:ascii="Times New Roman" w:eastAsia="Times New Roman" w:hAnsi="Times New Roman"/>
          <w:color w:val="000000" w:themeColor="text1"/>
          <w:lang w:val="en-AU"/>
        </w:rPr>
        <w:t>D</w:t>
      </w:r>
      <w:r w:rsidR="09CF2BBE" w:rsidRPr="71E31DFA">
        <w:rPr>
          <w:rStyle w:val="normaltextrun"/>
          <w:rFonts w:ascii="Times New Roman" w:eastAsia="Times New Roman" w:hAnsi="Times New Roman"/>
          <w:color w:val="000000" w:themeColor="text1"/>
          <w:lang w:val="en-AU"/>
        </w:rPr>
        <w:t>eclaration will also allow for comparison with tests against the</w:t>
      </w:r>
      <w:r w:rsidR="3C6D61E3" w:rsidRPr="71E31DFA">
        <w:rPr>
          <w:rStyle w:val="normaltextrun"/>
          <w:rFonts w:ascii="Times New Roman" w:eastAsia="Times New Roman" w:hAnsi="Times New Roman"/>
          <w:color w:val="000000" w:themeColor="text1"/>
          <w:lang w:val="en-AU"/>
        </w:rPr>
        <w:t xml:space="preserve"> 2005</w:t>
      </w:r>
      <w:r w:rsidR="09CF2BBE" w:rsidRPr="71E31DFA">
        <w:rPr>
          <w:rStyle w:val="normaltextrun"/>
          <w:rFonts w:ascii="Times New Roman" w:eastAsia="Times New Roman" w:hAnsi="Times New Roman"/>
          <w:color w:val="000000" w:themeColor="text1"/>
          <w:lang w:val="en-AU"/>
        </w:rPr>
        <w:t xml:space="preserve"> </w:t>
      </w:r>
      <w:r w:rsidR="23998E3D" w:rsidRPr="71E31DFA">
        <w:rPr>
          <w:rStyle w:val="normaltextrun"/>
          <w:rFonts w:ascii="Times New Roman" w:eastAsia="Times New Roman" w:hAnsi="Times New Roman"/>
          <w:color w:val="000000" w:themeColor="text1"/>
          <w:lang w:val="en-AU"/>
        </w:rPr>
        <w:t>S</w:t>
      </w:r>
      <w:r w:rsidR="09CF2BBE" w:rsidRPr="71E31DFA">
        <w:rPr>
          <w:rStyle w:val="normaltextrun"/>
          <w:rFonts w:ascii="Times New Roman" w:eastAsia="Times New Roman" w:hAnsi="Times New Roman"/>
          <w:color w:val="000000" w:themeColor="text1"/>
          <w:lang w:val="en-AU"/>
        </w:rPr>
        <w:t xml:space="preserve">tandard using the current </w:t>
      </w:r>
      <w:r w:rsidR="1F7F10D7" w:rsidRPr="71E31DFA">
        <w:rPr>
          <w:rStyle w:val="normaltextrun"/>
          <w:rFonts w:ascii="Times New Roman" w:eastAsia="Times New Roman" w:hAnsi="Times New Roman"/>
          <w:color w:val="000000" w:themeColor="text1"/>
          <w:lang w:val="en-AU"/>
        </w:rPr>
        <w:t xml:space="preserve">reference </w:t>
      </w:r>
      <w:r w:rsidR="09CF2BBE" w:rsidRPr="71E31DFA">
        <w:rPr>
          <w:rStyle w:val="normaltextrun"/>
          <w:rFonts w:ascii="Times New Roman" w:eastAsia="Times New Roman" w:hAnsi="Times New Roman"/>
          <w:color w:val="000000" w:themeColor="text1"/>
          <w:lang w:val="en-AU"/>
        </w:rPr>
        <w:t>detergent.</w:t>
      </w:r>
    </w:p>
    <w:p w14:paraId="0A40B06B" w14:textId="400D7A3B" w:rsidR="00DE1CF5" w:rsidRDefault="28E49189" w:rsidP="19F49B50">
      <w:pPr>
        <w:spacing w:after="240" w:line="240" w:lineRule="auto"/>
        <w:rPr>
          <w:rFonts w:ascii="Times New Roman" w:eastAsia="Times New Roman" w:hAnsi="Times New Roman" w:cs="Times New Roman"/>
          <w:color w:val="000000" w:themeColor="text1"/>
        </w:rPr>
      </w:pPr>
      <w:r w:rsidRPr="71E31DFA">
        <w:rPr>
          <w:rStyle w:val="normaltextrun"/>
          <w:rFonts w:ascii="Times New Roman" w:eastAsia="Times New Roman" w:hAnsi="Times New Roman"/>
          <w:color w:val="000000" w:themeColor="text1"/>
          <w:lang w:val="en-AU"/>
        </w:rPr>
        <w:t>The Declaration will be repealed when the 2015 Determination is revoked</w:t>
      </w:r>
      <w:r w:rsidR="0CF0E98A" w:rsidRPr="71E31DFA">
        <w:rPr>
          <w:rStyle w:val="normaltextrun"/>
          <w:rFonts w:ascii="Times New Roman" w:eastAsia="Times New Roman" w:hAnsi="Times New Roman"/>
          <w:color w:val="000000" w:themeColor="text1"/>
          <w:lang w:val="en-AU"/>
        </w:rPr>
        <w:t xml:space="preserve"> </w:t>
      </w:r>
      <w:r w:rsidR="00794EE2" w:rsidRPr="71E31DFA">
        <w:rPr>
          <w:rStyle w:val="normaltextrun"/>
          <w:rFonts w:ascii="Times New Roman" w:eastAsia="Times New Roman" w:hAnsi="Times New Roman"/>
          <w:color w:val="000000" w:themeColor="text1"/>
          <w:lang w:val="en-AU"/>
        </w:rPr>
        <w:t xml:space="preserve">and replaced by the </w:t>
      </w:r>
      <w:r w:rsidR="00B67410" w:rsidRPr="71E31DFA">
        <w:rPr>
          <w:rStyle w:val="normaltextrun"/>
          <w:rFonts w:ascii="Times New Roman" w:eastAsia="Times New Roman" w:hAnsi="Times New Roman"/>
          <w:i/>
          <w:iCs/>
          <w:color w:val="000000" w:themeColor="text1"/>
          <w:lang w:val="en-AU"/>
        </w:rPr>
        <w:t>Greenhouse and Energy Minimum Standards (Clothes Washing Machines) Determination 2024</w:t>
      </w:r>
      <w:r w:rsidRPr="71E31DFA">
        <w:rPr>
          <w:rStyle w:val="normaltextrun"/>
          <w:rFonts w:ascii="Times New Roman" w:eastAsia="Times New Roman" w:hAnsi="Times New Roman"/>
          <w:color w:val="000000" w:themeColor="text1"/>
          <w:lang w:val="en-AU"/>
        </w:rPr>
        <w:t>.</w:t>
      </w:r>
    </w:p>
    <w:p w14:paraId="138EE592" w14:textId="26C17360" w:rsidR="00DE1CF5" w:rsidRDefault="3E41DC8E" w:rsidP="19F49B50">
      <w:pPr>
        <w:spacing w:after="240" w:line="240" w:lineRule="auto"/>
        <w:rPr>
          <w:rFonts w:ascii="Times New Roman" w:eastAsia="Times New Roman" w:hAnsi="Times New Roman" w:cs="Times New Roman"/>
          <w:color w:val="000000" w:themeColor="text1"/>
        </w:rPr>
      </w:pPr>
      <w:r w:rsidRPr="19F49B50">
        <w:rPr>
          <w:rFonts w:ascii="Times New Roman" w:eastAsia="Times New Roman" w:hAnsi="Times New Roman" w:cs="Times New Roman"/>
          <w:b/>
          <w:bCs/>
          <w:color w:val="000000" w:themeColor="text1"/>
          <w:u w:val="single"/>
          <w:lang w:val="en-AU"/>
        </w:rPr>
        <w:t>Background</w:t>
      </w:r>
    </w:p>
    <w:p w14:paraId="744F31F8" w14:textId="089D678C" w:rsidR="00DE1CF5" w:rsidRDefault="3E41DC8E" w:rsidP="44C006BA">
      <w:pPr>
        <w:spacing w:after="240" w:line="240" w:lineRule="auto"/>
        <w:rPr>
          <w:rFonts w:ascii="Times New Roman" w:eastAsia="Times New Roman" w:hAnsi="Times New Roman" w:cs="Times New Roman"/>
          <w:color w:val="000000" w:themeColor="text1"/>
          <w:lang w:val="en-AU"/>
        </w:rPr>
      </w:pPr>
      <w:r w:rsidRPr="00D4787C">
        <w:rPr>
          <w:rFonts w:ascii="Times New Roman" w:eastAsia="Times New Roman" w:hAnsi="Times New Roman" w:cs="Times New Roman"/>
          <w:color w:val="000000" w:themeColor="text1"/>
          <w:lang w:val="en-AU"/>
        </w:rPr>
        <w:t xml:space="preserve">The 2015 Determination refers to the requirements for the detergent in </w:t>
      </w:r>
      <w:r w:rsidR="3E5624C0" w:rsidRPr="19F49B50">
        <w:rPr>
          <w:rFonts w:ascii="Times New Roman" w:eastAsia="Times New Roman" w:hAnsi="Times New Roman" w:cs="Times New Roman"/>
          <w:color w:val="000000" w:themeColor="text1"/>
          <w:lang w:val="en-AU"/>
        </w:rPr>
        <w:t xml:space="preserve">the </w:t>
      </w:r>
      <w:r w:rsidR="28C053BE" w:rsidRPr="19F49B50">
        <w:rPr>
          <w:rFonts w:ascii="Times New Roman" w:eastAsia="Times New Roman" w:hAnsi="Times New Roman" w:cs="Times New Roman"/>
          <w:color w:val="000000" w:themeColor="text1"/>
          <w:lang w:val="en-AU"/>
        </w:rPr>
        <w:t xml:space="preserve">2005 </w:t>
      </w:r>
      <w:r w:rsidR="3E5624C0" w:rsidRPr="19F49B50">
        <w:rPr>
          <w:rFonts w:ascii="Times New Roman" w:eastAsia="Times New Roman" w:hAnsi="Times New Roman" w:cs="Times New Roman"/>
          <w:color w:val="000000" w:themeColor="text1"/>
          <w:lang w:val="en-AU"/>
        </w:rPr>
        <w:t>Standard</w:t>
      </w:r>
      <w:r w:rsidRPr="00D4787C">
        <w:rPr>
          <w:rFonts w:ascii="Times New Roman" w:eastAsia="Times New Roman" w:hAnsi="Times New Roman" w:cs="Times New Roman"/>
          <w:color w:val="000000" w:themeColor="text1"/>
          <w:lang w:val="en-AU"/>
        </w:rPr>
        <w:t>.</w:t>
      </w:r>
      <w:r w:rsidR="5BB45020" w:rsidRPr="19F49B50">
        <w:rPr>
          <w:rFonts w:ascii="Times New Roman" w:eastAsia="Times New Roman" w:hAnsi="Times New Roman" w:cs="Times New Roman"/>
          <w:color w:val="000000" w:themeColor="text1"/>
          <w:lang w:val="en-AU"/>
        </w:rPr>
        <w:t xml:space="preserve"> </w:t>
      </w:r>
      <w:r w:rsidRPr="00D4787C">
        <w:rPr>
          <w:rFonts w:ascii="Times New Roman" w:eastAsia="Times New Roman" w:hAnsi="Times New Roman" w:cs="Times New Roman"/>
          <w:color w:val="000000" w:themeColor="text1"/>
          <w:lang w:val="en-AU"/>
        </w:rPr>
        <w:t xml:space="preserve">The bleach required by </w:t>
      </w:r>
      <w:r w:rsidR="566E876A" w:rsidRPr="19F49B50">
        <w:rPr>
          <w:rFonts w:ascii="Times New Roman" w:eastAsia="Times New Roman" w:hAnsi="Times New Roman" w:cs="Times New Roman"/>
          <w:color w:val="000000" w:themeColor="text1"/>
          <w:lang w:val="en-AU"/>
        </w:rPr>
        <w:t xml:space="preserve">the </w:t>
      </w:r>
      <w:r w:rsidR="506DED58" w:rsidRPr="19F49B50">
        <w:rPr>
          <w:rFonts w:ascii="Times New Roman" w:eastAsia="Times New Roman" w:hAnsi="Times New Roman" w:cs="Times New Roman"/>
          <w:color w:val="000000" w:themeColor="text1"/>
          <w:lang w:val="en-AU"/>
        </w:rPr>
        <w:t xml:space="preserve">2005 </w:t>
      </w:r>
      <w:r w:rsidR="566E876A" w:rsidRPr="19F49B50">
        <w:rPr>
          <w:rFonts w:ascii="Times New Roman" w:eastAsia="Times New Roman" w:hAnsi="Times New Roman" w:cs="Times New Roman"/>
          <w:color w:val="000000" w:themeColor="text1"/>
          <w:lang w:val="en-AU"/>
        </w:rPr>
        <w:t>Standard</w:t>
      </w:r>
      <w:r w:rsidRPr="19F49B50">
        <w:rPr>
          <w:rFonts w:ascii="Times New Roman" w:eastAsia="Times New Roman" w:hAnsi="Times New Roman" w:cs="Times New Roman"/>
          <w:color w:val="000000" w:themeColor="text1"/>
          <w:lang w:val="en-AU"/>
        </w:rPr>
        <w:t xml:space="preserve">, sodium perborate tetrahydrate, is currently banned in Europe. The European Chemicals Agency, an agency of the European Union, lists the chemical as toxic for reproduction and its use in the European Union has been restricted to permitted uses since May 2023. As a result, a new detergent composition was introduced for testing against European washing machine standards. A replacement bleach, sodium percarbonate, is specified for the detergent. </w:t>
      </w:r>
    </w:p>
    <w:p w14:paraId="300EE604" w14:textId="6864EB99" w:rsidR="00DE1CF5" w:rsidRPr="0007787A" w:rsidRDefault="3E41DC8E" w:rsidP="074F276C">
      <w:pPr>
        <w:spacing w:after="240" w:line="240" w:lineRule="auto"/>
      </w:pPr>
      <w:r w:rsidRPr="71E31DFA">
        <w:rPr>
          <w:rFonts w:ascii="Times New Roman" w:eastAsia="Times New Roman" w:hAnsi="Times New Roman" w:cs="Times New Roman"/>
          <w:color w:val="000000" w:themeColor="text1"/>
          <w:lang w:val="en-AU"/>
        </w:rPr>
        <w:t xml:space="preserve">Sodium perborate tetrahydrate is still permitted in Australia and there are no current laws prohibiting its </w:t>
      </w:r>
      <w:r w:rsidR="562F38CD" w:rsidRPr="71E31DFA">
        <w:rPr>
          <w:rFonts w:ascii="Times New Roman" w:eastAsia="Times New Roman" w:hAnsi="Times New Roman" w:cs="Times New Roman"/>
          <w:color w:val="000000" w:themeColor="text1"/>
          <w:lang w:val="en-AU"/>
        </w:rPr>
        <w:t>use</w:t>
      </w:r>
      <w:r w:rsidR="00D54AC7" w:rsidRPr="71E31DFA">
        <w:rPr>
          <w:rFonts w:ascii="Times New Roman" w:eastAsia="Times New Roman" w:hAnsi="Times New Roman" w:cs="Times New Roman"/>
          <w:color w:val="000000" w:themeColor="text1"/>
          <w:lang w:val="en-AU"/>
        </w:rPr>
        <w:t xml:space="preserve"> </w:t>
      </w:r>
      <w:r w:rsidR="00BF37E0" w:rsidRPr="71E31DFA">
        <w:rPr>
          <w:rFonts w:ascii="Times New Roman" w:eastAsia="Times New Roman" w:hAnsi="Times New Roman" w:cs="Times New Roman"/>
          <w:color w:val="000000" w:themeColor="text1"/>
          <w:lang w:val="en-AU"/>
        </w:rPr>
        <w:t>for testing washing machines</w:t>
      </w:r>
      <w:r w:rsidRPr="71E31DFA">
        <w:rPr>
          <w:rFonts w:ascii="Times New Roman" w:eastAsia="Times New Roman" w:hAnsi="Times New Roman" w:cs="Times New Roman"/>
          <w:color w:val="000000" w:themeColor="text1"/>
          <w:lang w:val="en-AU"/>
        </w:rPr>
        <w:t>. The Standards Australia committee</w:t>
      </w:r>
      <w:r w:rsidR="2938FBA8" w:rsidRPr="71E31DFA">
        <w:rPr>
          <w:rFonts w:ascii="Times New Roman" w:eastAsia="Times New Roman" w:hAnsi="Times New Roman" w:cs="Times New Roman"/>
          <w:color w:val="000000" w:themeColor="text1"/>
          <w:lang w:val="en-AU"/>
        </w:rPr>
        <w:t>,</w:t>
      </w:r>
      <w:r w:rsidRPr="71E31DFA">
        <w:rPr>
          <w:rFonts w:ascii="Times New Roman" w:eastAsia="Times New Roman" w:hAnsi="Times New Roman" w:cs="Times New Roman"/>
          <w:color w:val="000000" w:themeColor="text1"/>
          <w:lang w:val="en-AU"/>
        </w:rPr>
        <w:t xml:space="preserve"> </w:t>
      </w:r>
      <w:r w:rsidR="5F700DEE" w:rsidRPr="71E31DFA">
        <w:rPr>
          <w:rFonts w:ascii="Times New Roman" w:eastAsia="Times New Roman" w:hAnsi="Times New Roman" w:cs="Times New Roman"/>
          <w:color w:val="000000" w:themeColor="text1"/>
          <w:lang w:val="en-AU"/>
        </w:rPr>
        <w:t>‘</w:t>
      </w:r>
      <w:r w:rsidR="5F700DEE" w:rsidRPr="71E31DFA">
        <w:rPr>
          <w:rFonts w:ascii="Times New Roman" w:eastAsia="Times New Roman" w:hAnsi="Times New Roman" w:cs="Times New Roman"/>
        </w:rPr>
        <w:t xml:space="preserve">EL-059 Dishwashers, Clothes Washers, and Dryers’, </w:t>
      </w:r>
      <w:r w:rsidR="2AC5AAB7" w:rsidRPr="71E31DFA">
        <w:rPr>
          <w:rFonts w:ascii="Times New Roman" w:eastAsia="Times New Roman" w:hAnsi="Times New Roman" w:cs="Times New Roman"/>
        </w:rPr>
        <w:t>is considering</w:t>
      </w:r>
      <w:r w:rsidRPr="71E31DFA">
        <w:rPr>
          <w:rFonts w:ascii="Times New Roman" w:eastAsia="Times New Roman" w:hAnsi="Times New Roman" w:cs="Times New Roman"/>
        </w:rPr>
        <w:t xml:space="preserve"> a process to </w:t>
      </w:r>
      <w:r w:rsidR="401FAF31" w:rsidRPr="71E31DFA">
        <w:rPr>
          <w:rFonts w:ascii="Times New Roman" w:eastAsia="Times New Roman" w:hAnsi="Times New Roman" w:cs="Times New Roman"/>
        </w:rPr>
        <w:t xml:space="preserve">update requirements in </w:t>
      </w:r>
      <w:r w:rsidRPr="71E31DFA">
        <w:rPr>
          <w:rFonts w:ascii="Times New Roman" w:eastAsia="Times New Roman" w:hAnsi="Times New Roman" w:cs="Times New Roman"/>
        </w:rPr>
        <w:t xml:space="preserve">the current standard </w:t>
      </w:r>
      <w:r w:rsidR="35CDBF65" w:rsidRPr="71E31DFA">
        <w:rPr>
          <w:rFonts w:ascii="Times New Roman" w:eastAsia="Times New Roman" w:hAnsi="Times New Roman" w:cs="Times New Roman"/>
        </w:rPr>
        <w:t xml:space="preserve">(AS/NZS 2040.1:2021) </w:t>
      </w:r>
      <w:r w:rsidRPr="71E31DFA">
        <w:rPr>
          <w:rFonts w:ascii="Times New Roman" w:eastAsia="Times New Roman" w:hAnsi="Times New Roman" w:cs="Times New Roman"/>
        </w:rPr>
        <w:t>to allow use of sodium percarbonate in the detergent as an alternative.</w:t>
      </w:r>
      <w:r w:rsidR="4E3F47CC" w:rsidRPr="71E31DFA">
        <w:rPr>
          <w:rFonts w:ascii="Times New Roman" w:eastAsia="Times New Roman" w:hAnsi="Times New Roman" w:cs="Times New Roman"/>
        </w:rPr>
        <w:t xml:space="preserve"> Th</w:t>
      </w:r>
      <w:r w:rsidR="5DCE64F2" w:rsidRPr="71E31DFA">
        <w:rPr>
          <w:rFonts w:ascii="Times New Roman" w:eastAsia="Times New Roman" w:hAnsi="Times New Roman" w:cs="Times New Roman"/>
        </w:rPr>
        <w:t xml:space="preserve">e </w:t>
      </w:r>
      <w:r w:rsidR="1D840A14" w:rsidRPr="71E31DFA">
        <w:rPr>
          <w:rFonts w:ascii="Times New Roman" w:eastAsia="Times New Roman" w:hAnsi="Times New Roman" w:cs="Times New Roman"/>
        </w:rPr>
        <w:t xml:space="preserve">effect of the </w:t>
      </w:r>
      <w:r w:rsidR="5DCE64F2" w:rsidRPr="71E31DFA">
        <w:rPr>
          <w:rFonts w:ascii="Times New Roman" w:eastAsia="Times New Roman" w:hAnsi="Times New Roman" w:cs="Times New Roman"/>
        </w:rPr>
        <w:t>Declaration is consistent with th</w:t>
      </w:r>
      <w:r w:rsidR="2A868E26" w:rsidRPr="71E31DFA">
        <w:rPr>
          <w:rFonts w:ascii="Times New Roman" w:eastAsia="Times New Roman" w:hAnsi="Times New Roman" w:cs="Times New Roman"/>
        </w:rPr>
        <w:t>e effect of this</w:t>
      </w:r>
      <w:r w:rsidR="5DCE64F2" w:rsidRPr="71E31DFA">
        <w:rPr>
          <w:rFonts w:ascii="Times New Roman" w:eastAsia="Times New Roman" w:hAnsi="Times New Roman" w:cs="Times New Roman"/>
        </w:rPr>
        <w:t xml:space="preserve"> proposed change</w:t>
      </w:r>
      <w:r w:rsidR="163CDD72" w:rsidRPr="71E31DFA">
        <w:rPr>
          <w:rFonts w:ascii="Times New Roman" w:eastAsia="Times New Roman" w:hAnsi="Times New Roman" w:cs="Times New Roman"/>
        </w:rPr>
        <w:t xml:space="preserve"> to the current standard.</w:t>
      </w:r>
    </w:p>
    <w:p w14:paraId="0535C61D" w14:textId="24A146B3" w:rsidR="00DE1CF5" w:rsidRDefault="57493E6A" w:rsidP="1A08DDBF">
      <w:pPr>
        <w:spacing w:after="240" w:line="240" w:lineRule="auto"/>
        <w:rPr>
          <w:rFonts w:ascii="Times New Roman" w:eastAsia="Times New Roman" w:hAnsi="Times New Roman" w:cs="Times New Roman"/>
          <w:color w:val="000000" w:themeColor="text1"/>
        </w:rPr>
      </w:pPr>
      <w:r w:rsidRPr="44C006BA">
        <w:rPr>
          <w:rFonts w:ascii="Times New Roman" w:eastAsia="Times New Roman" w:hAnsi="Times New Roman" w:cs="Times New Roman"/>
          <w:b/>
          <w:bCs/>
          <w:color w:val="000000" w:themeColor="text1"/>
          <w:u w:val="single"/>
          <w:lang w:val="en-AU"/>
        </w:rPr>
        <w:t>Exemption from sunsetting and disallowance</w:t>
      </w:r>
    </w:p>
    <w:p w14:paraId="79700CCB" w14:textId="773DA5B3" w:rsidR="74C2833A" w:rsidRDefault="74C2833A" w:rsidP="44C006BA">
      <w:pPr>
        <w:spacing w:after="240" w:line="240" w:lineRule="auto"/>
        <w:rPr>
          <w:color w:val="000000" w:themeColor="text1"/>
          <w:lang w:val="en-AU"/>
        </w:rPr>
      </w:pPr>
      <w:r w:rsidRPr="19F49B50">
        <w:rPr>
          <w:rFonts w:ascii="Times New Roman" w:eastAsia="Times New Roman" w:hAnsi="Times New Roman" w:cs="Times New Roman"/>
          <w:color w:val="000000" w:themeColor="text1"/>
          <w:lang w:val="en-AU"/>
        </w:rPr>
        <w:t xml:space="preserve">Subsections 44(1) and 54(1) of the </w:t>
      </w:r>
      <w:r w:rsidRPr="19F49B50">
        <w:rPr>
          <w:rFonts w:ascii="Times New Roman" w:eastAsia="Times New Roman" w:hAnsi="Times New Roman" w:cs="Times New Roman"/>
          <w:i/>
          <w:iCs/>
          <w:color w:val="000000" w:themeColor="text1"/>
          <w:lang w:val="en-AU"/>
        </w:rPr>
        <w:t>Legislation Act 2003</w:t>
      </w:r>
      <w:r w:rsidRPr="19F49B50">
        <w:rPr>
          <w:rFonts w:ascii="Times New Roman" w:eastAsia="Times New Roman" w:hAnsi="Times New Roman" w:cs="Times New Roman"/>
          <w:color w:val="000000" w:themeColor="text1"/>
          <w:lang w:val="en-AU"/>
        </w:rPr>
        <w:t xml:space="preserve"> (</w:t>
      </w:r>
      <w:r w:rsidRPr="19F49B50">
        <w:rPr>
          <w:rFonts w:ascii="Times New Roman" w:eastAsia="Times New Roman" w:hAnsi="Times New Roman" w:cs="Times New Roman"/>
          <w:b/>
          <w:bCs/>
          <w:color w:val="000000" w:themeColor="text1"/>
          <w:lang w:val="en-AU"/>
        </w:rPr>
        <w:t>Legislation Act</w:t>
      </w:r>
      <w:r w:rsidRPr="19F49B50">
        <w:rPr>
          <w:rFonts w:ascii="Times New Roman" w:eastAsia="Times New Roman" w:hAnsi="Times New Roman" w:cs="Times New Roman"/>
          <w:color w:val="000000" w:themeColor="text1"/>
          <w:lang w:val="en-AU"/>
        </w:rPr>
        <w:t>) provide that instruments are not subject to disallowance and sunsetting where the enabling legislation</w:t>
      </w:r>
      <w:r w:rsidR="40C7FCED" w:rsidRPr="19F49B50">
        <w:rPr>
          <w:rFonts w:ascii="Times New Roman" w:eastAsia="Times New Roman" w:hAnsi="Times New Roman" w:cs="Times New Roman"/>
          <w:color w:val="000000" w:themeColor="text1"/>
          <w:lang w:val="en-AU"/>
        </w:rPr>
        <w:t>:</w:t>
      </w:r>
    </w:p>
    <w:p w14:paraId="6A14B166" w14:textId="3E65D766" w:rsidR="74C2833A" w:rsidRDefault="74C2833A" w:rsidP="19F49B50">
      <w:pPr>
        <w:pStyle w:val="ListParagraph"/>
        <w:numPr>
          <w:ilvl w:val="0"/>
          <w:numId w:val="1"/>
        </w:numPr>
        <w:spacing w:after="240" w:line="240" w:lineRule="auto"/>
        <w:rPr>
          <w:rFonts w:ascii="Times New Roman" w:eastAsia="Times New Roman" w:hAnsi="Times New Roman" w:cs="Times New Roman"/>
          <w:color w:val="000000" w:themeColor="text1"/>
          <w:lang w:val="en-AU"/>
        </w:rPr>
      </w:pPr>
      <w:r w:rsidRPr="19F49B50">
        <w:rPr>
          <w:rFonts w:ascii="Times New Roman" w:eastAsia="Times New Roman" w:hAnsi="Times New Roman" w:cs="Times New Roman"/>
          <w:color w:val="000000" w:themeColor="text1"/>
          <w:lang w:val="en-AU"/>
        </w:rPr>
        <w:t>facilitates the establishment or operation of an intergovernmental body or scheme involving the Commonwealth and one or more States</w:t>
      </w:r>
      <w:r w:rsidR="0D5671FA" w:rsidRPr="19F49B50">
        <w:rPr>
          <w:rFonts w:ascii="Times New Roman" w:eastAsia="Times New Roman" w:hAnsi="Times New Roman" w:cs="Times New Roman"/>
          <w:color w:val="000000" w:themeColor="text1"/>
          <w:lang w:val="en-AU"/>
        </w:rPr>
        <w:t xml:space="preserve"> or Territories</w:t>
      </w:r>
      <w:r w:rsidR="353DB043" w:rsidRPr="19F49B50">
        <w:rPr>
          <w:rFonts w:ascii="Times New Roman" w:eastAsia="Times New Roman" w:hAnsi="Times New Roman" w:cs="Times New Roman"/>
          <w:color w:val="000000" w:themeColor="text1"/>
          <w:lang w:val="en-AU"/>
        </w:rPr>
        <w:t>;</w:t>
      </w:r>
      <w:r w:rsidR="0D5671FA" w:rsidRPr="19F49B50">
        <w:rPr>
          <w:rFonts w:ascii="Times New Roman" w:eastAsia="Times New Roman" w:hAnsi="Times New Roman" w:cs="Times New Roman"/>
          <w:color w:val="000000" w:themeColor="text1"/>
          <w:lang w:val="en-AU"/>
        </w:rPr>
        <w:t xml:space="preserve"> and</w:t>
      </w:r>
    </w:p>
    <w:p w14:paraId="096BAAF9" w14:textId="7C4D4CD4" w:rsidR="12A29D4B" w:rsidRDefault="12A29D4B" w:rsidP="19F49B50">
      <w:pPr>
        <w:pStyle w:val="ListParagraph"/>
        <w:numPr>
          <w:ilvl w:val="0"/>
          <w:numId w:val="1"/>
        </w:numPr>
        <w:spacing w:after="240" w:line="240" w:lineRule="auto"/>
        <w:rPr>
          <w:rFonts w:ascii="Times New Roman" w:eastAsia="Times New Roman" w:hAnsi="Times New Roman" w:cs="Times New Roman"/>
          <w:color w:val="000000" w:themeColor="text1"/>
          <w:lang w:val="en-AU"/>
        </w:rPr>
      </w:pPr>
      <w:r w:rsidRPr="19F49B50">
        <w:rPr>
          <w:rFonts w:ascii="Times New Roman" w:eastAsia="Times New Roman" w:hAnsi="Times New Roman" w:cs="Times New Roman"/>
          <w:color w:val="000000" w:themeColor="text1"/>
          <w:lang w:val="en-AU"/>
        </w:rPr>
        <w:t>authorises the instrument to be made by the body or for the purposes of the body or scheme.</w:t>
      </w:r>
    </w:p>
    <w:p w14:paraId="2DA4EB65" w14:textId="07402715" w:rsidR="00DE1CF5" w:rsidRPr="0063488D" w:rsidRDefault="74C2833A" w:rsidP="19F49B50">
      <w:pPr>
        <w:spacing w:after="240"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The Act underpins and facilitates the operation of an intergovernmental scheme for product energy efficiency, giving effect to the </w:t>
      </w:r>
      <w:r w:rsidR="78E7EFD4" w:rsidRPr="71E31DFA">
        <w:rPr>
          <w:rFonts w:ascii="Times New Roman" w:eastAsia="Times New Roman" w:hAnsi="Times New Roman" w:cs="Times New Roman"/>
          <w:color w:val="000000" w:themeColor="text1"/>
          <w:lang w:val="en-AU"/>
        </w:rPr>
        <w:t>Inter-Governmental Agreement for the Greenhouse and Energy Minimum Standards (</w:t>
      </w:r>
      <w:r w:rsidR="78E7EFD4" w:rsidRPr="71E31DFA">
        <w:rPr>
          <w:rFonts w:ascii="Times New Roman" w:eastAsia="Times New Roman" w:hAnsi="Times New Roman" w:cs="Times New Roman"/>
          <w:b/>
          <w:bCs/>
          <w:color w:val="000000" w:themeColor="text1"/>
          <w:lang w:val="en-AU"/>
        </w:rPr>
        <w:t>GEMS</w:t>
      </w:r>
      <w:r w:rsidR="78E7EFD4" w:rsidRPr="71E31DFA">
        <w:rPr>
          <w:rFonts w:ascii="Times New Roman" w:eastAsia="Times New Roman" w:hAnsi="Times New Roman" w:cs="Times New Roman"/>
          <w:color w:val="000000" w:themeColor="text1"/>
          <w:lang w:val="en-AU"/>
        </w:rPr>
        <w:t>) Legislative Scheme</w:t>
      </w:r>
      <w:r w:rsidR="217C1FE5" w:rsidRPr="71E31DFA">
        <w:rPr>
          <w:rFonts w:ascii="Times New Roman" w:eastAsia="Times New Roman" w:hAnsi="Times New Roman" w:cs="Times New Roman"/>
          <w:color w:val="000000" w:themeColor="text1"/>
          <w:lang w:val="en-AU"/>
        </w:rPr>
        <w:t xml:space="preserve"> (</w:t>
      </w:r>
      <w:r w:rsidR="217C1FE5" w:rsidRPr="71E31DFA">
        <w:rPr>
          <w:rFonts w:ascii="Times New Roman" w:eastAsia="Times New Roman" w:hAnsi="Times New Roman" w:cs="Times New Roman"/>
          <w:b/>
          <w:bCs/>
          <w:color w:val="000000" w:themeColor="text1"/>
          <w:lang w:val="en-AU"/>
        </w:rPr>
        <w:t>IGA</w:t>
      </w:r>
      <w:r w:rsidR="217C1FE5" w:rsidRPr="71E31DFA">
        <w:rPr>
          <w:rFonts w:ascii="Times New Roman" w:eastAsia="Times New Roman" w:hAnsi="Times New Roman" w:cs="Times New Roman"/>
          <w:color w:val="000000" w:themeColor="text1"/>
          <w:lang w:val="en-AU"/>
        </w:rPr>
        <w:t>)</w:t>
      </w:r>
      <w:r w:rsidR="3F425A80" w:rsidRPr="71E31DFA">
        <w:rPr>
          <w:rFonts w:ascii="Times New Roman" w:eastAsia="Times New Roman" w:hAnsi="Times New Roman" w:cs="Times New Roman"/>
          <w:color w:val="000000" w:themeColor="text1"/>
          <w:lang w:val="en-AU"/>
        </w:rPr>
        <w:t>.</w:t>
      </w:r>
      <w:r w:rsidR="22720982" w:rsidRPr="71E31DFA">
        <w:rPr>
          <w:rFonts w:ascii="Times New Roman" w:eastAsia="Times New Roman" w:hAnsi="Times New Roman" w:cs="Times New Roman"/>
          <w:color w:val="000000" w:themeColor="text1"/>
          <w:lang w:val="en-AU"/>
        </w:rPr>
        <w:t xml:space="preserve"> </w:t>
      </w:r>
      <w:r w:rsidR="4BA12E37" w:rsidRPr="71E31DFA">
        <w:rPr>
          <w:rFonts w:ascii="Times New Roman" w:eastAsia="Times New Roman" w:hAnsi="Times New Roman" w:cs="Times New Roman"/>
          <w:color w:val="000000" w:themeColor="text1"/>
          <w:lang w:val="en-AU"/>
        </w:rPr>
        <w:t>T</w:t>
      </w:r>
      <w:r w:rsidR="22720982" w:rsidRPr="71E31DFA">
        <w:rPr>
          <w:rFonts w:ascii="Times New Roman" w:eastAsia="Times New Roman" w:hAnsi="Times New Roman" w:cs="Times New Roman"/>
          <w:color w:val="000000" w:themeColor="text1"/>
          <w:lang w:val="en-AU"/>
        </w:rPr>
        <w:t>he Act</w:t>
      </w:r>
      <w:r w:rsidR="2EEC54D5" w:rsidRPr="71E31DFA">
        <w:rPr>
          <w:rFonts w:ascii="Times New Roman" w:eastAsia="Times New Roman" w:hAnsi="Times New Roman" w:cs="Times New Roman"/>
          <w:color w:val="000000" w:themeColor="text1"/>
          <w:lang w:val="en-AU"/>
        </w:rPr>
        <w:t xml:space="preserve"> also</w:t>
      </w:r>
      <w:r w:rsidR="22720982" w:rsidRPr="71E31DFA">
        <w:rPr>
          <w:rFonts w:ascii="Times New Roman" w:eastAsia="Times New Roman" w:hAnsi="Times New Roman" w:cs="Times New Roman"/>
          <w:color w:val="000000" w:themeColor="text1"/>
          <w:lang w:val="en-AU"/>
        </w:rPr>
        <w:t xml:space="preserve"> expressly provides for the participation of multiple governments</w:t>
      </w:r>
      <w:r w:rsidR="690869C0" w:rsidRPr="71E31DFA">
        <w:rPr>
          <w:rFonts w:ascii="Times New Roman" w:eastAsia="Times New Roman" w:hAnsi="Times New Roman" w:cs="Times New Roman"/>
          <w:color w:val="000000" w:themeColor="text1"/>
          <w:lang w:val="en-AU"/>
        </w:rPr>
        <w:t xml:space="preserve">. Given this, and the fact that the </w:t>
      </w:r>
      <w:r w:rsidR="121765D9" w:rsidRPr="71E31DFA">
        <w:rPr>
          <w:rFonts w:ascii="Times New Roman" w:eastAsia="Times New Roman" w:hAnsi="Times New Roman" w:cs="Times New Roman"/>
          <w:color w:val="000000" w:themeColor="text1"/>
          <w:lang w:val="en-AU"/>
        </w:rPr>
        <w:t>Act authorises</w:t>
      </w:r>
      <w:r w:rsidR="4118D72F" w:rsidRPr="71E31DFA">
        <w:rPr>
          <w:rFonts w:ascii="Times New Roman" w:eastAsia="Times New Roman" w:hAnsi="Times New Roman" w:cs="Times New Roman"/>
          <w:color w:val="000000" w:themeColor="text1"/>
          <w:lang w:val="en-AU"/>
        </w:rPr>
        <w:t xml:space="preserve"> the Declaration to be made under section 27A</w:t>
      </w:r>
      <w:r w:rsidR="5D0B35BF" w:rsidRPr="71E31DFA">
        <w:rPr>
          <w:rFonts w:ascii="Times New Roman" w:eastAsia="Times New Roman" w:hAnsi="Times New Roman" w:cs="Times New Roman"/>
          <w:color w:val="000000" w:themeColor="text1"/>
          <w:lang w:val="en-AU"/>
        </w:rPr>
        <w:t xml:space="preserve">, </w:t>
      </w:r>
      <w:r w:rsidR="00C94481" w:rsidRPr="71E31DFA">
        <w:rPr>
          <w:rFonts w:ascii="Times New Roman" w:eastAsia="Times New Roman" w:hAnsi="Times New Roman" w:cs="Times New Roman"/>
          <w:color w:val="000000" w:themeColor="text1"/>
          <w:lang w:val="en-AU"/>
        </w:rPr>
        <w:t xml:space="preserve">the Declaration </w:t>
      </w:r>
      <w:r w:rsidRPr="71E31DFA">
        <w:rPr>
          <w:rFonts w:ascii="Times New Roman" w:eastAsia="Times New Roman" w:hAnsi="Times New Roman" w:cs="Times New Roman"/>
          <w:color w:val="000000" w:themeColor="text1"/>
          <w:lang w:val="en-AU"/>
        </w:rPr>
        <w:t xml:space="preserve">is not subject to </w:t>
      </w:r>
      <w:r w:rsidRPr="71E31DFA">
        <w:rPr>
          <w:rFonts w:ascii="Times New Roman" w:eastAsia="Times New Roman" w:hAnsi="Times New Roman" w:cs="Times New Roman"/>
          <w:color w:val="000000" w:themeColor="text1"/>
          <w:lang w:val="en-AU"/>
        </w:rPr>
        <w:lastRenderedPageBreak/>
        <w:t>disallowance or sunsetting</w:t>
      </w:r>
      <w:r w:rsidR="008E484A" w:rsidRPr="71E31DFA">
        <w:rPr>
          <w:rFonts w:ascii="Times New Roman" w:eastAsia="Times New Roman" w:hAnsi="Times New Roman" w:cs="Times New Roman"/>
          <w:color w:val="000000" w:themeColor="text1"/>
          <w:lang w:val="en-AU"/>
        </w:rPr>
        <w:t xml:space="preserve"> under the Legislation Act</w:t>
      </w:r>
      <w:r w:rsidRPr="71E31DFA">
        <w:rPr>
          <w:rFonts w:ascii="Times New Roman" w:eastAsia="Times New Roman" w:hAnsi="Times New Roman" w:cs="Times New Roman"/>
          <w:color w:val="000000" w:themeColor="text1"/>
          <w:lang w:val="en-AU"/>
        </w:rPr>
        <w:t xml:space="preserve">. Further details are provided at </w:t>
      </w:r>
      <w:r w:rsidRPr="71E31DFA">
        <w:rPr>
          <w:rFonts w:ascii="Times New Roman" w:eastAsia="Times New Roman" w:hAnsi="Times New Roman" w:cs="Times New Roman"/>
          <w:b/>
          <w:bCs/>
          <w:color w:val="000000" w:themeColor="text1"/>
          <w:u w:val="single"/>
          <w:lang w:val="en-AU"/>
        </w:rPr>
        <w:t xml:space="preserve">Attachment </w:t>
      </w:r>
      <w:r w:rsidR="0074680E" w:rsidRPr="71E31DFA">
        <w:rPr>
          <w:rFonts w:ascii="Times New Roman" w:eastAsia="Times New Roman" w:hAnsi="Times New Roman" w:cs="Times New Roman"/>
          <w:b/>
          <w:bCs/>
          <w:color w:val="000000" w:themeColor="text1"/>
          <w:u w:val="single"/>
          <w:lang w:val="en-AU"/>
        </w:rPr>
        <w:t>B</w:t>
      </w:r>
      <w:r w:rsidRPr="71E31DFA">
        <w:rPr>
          <w:rFonts w:ascii="Times New Roman" w:eastAsia="Times New Roman" w:hAnsi="Times New Roman" w:cs="Times New Roman"/>
          <w:color w:val="000000" w:themeColor="text1"/>
          <w:lang w:val="en-AU"/>
        </w:rPr>
        <w:t>.</w:t>
      </w:r>
    </w:p>
    <w:p w14:paraId="2B1DA93F" w14:textId="49BC2642" w:rsidR="00DE1CF5" w:rsidRDefault="06E11587" w:rsidP="19F49B50">
      <w:pPr>
        <w:spacing w:after="240" w:line="240" w:lineRule="auto"/>
        <w:rPr>
          <w:rFonts w:ascii="Times New Roman" w:eastAsia="Times New Roman" w:hAnsi="Times New Roman" w:cs="Times New Roman"/>
          <w:color w:val="000000" w:themeColor="text1"/>
        </w:rPr>
      </w:pPr>
      <w:r w:rsidRPr="19F49B50">
        <w:rPr>
          <w:rFonts w:ascii="Times New Roman" w:eastAsia="Times New Roman" w:hAnsi="Times New Roman" w:cs="Times New Roman"/>
          <w:b/>
          <w:bCs/>
          <w:color w:val="000000" w:themeColor="text1"/>
          <w:u w:val="single"/>
          <w:lang w:val="en-AU"/>
        </w:rPr>
        <w:t>Consultation</w:t>
      </w:r>
    </w:p>
    <w:p w14:paraId="0108E0B5" w14:textId="1EB78558" w:rsidR="00DE1CF5" w:rsidRDefault="57493E6A" w:rsidP="1A08DDBF">
      <w:pPr>
        <w:spacing w:after="240" w:line="240" w:lineRule="auto"/>
        <w:rPr>
          <w:rFonts w:ascii="Times New Roman" w:eastAsia="Times New Roman" w:hAnsi="Times New Roman" w:cs="Times New Roman"/>
          <w:color w:val="000000" w:themeColor="text1"/>
          <w:lang w:val="en-AU"/>
        </w:rPr>
      </w:pPr>
      <w:r w:rsidRPr="19F49B50">
        <w:rPr>
          <w:rFonts w:ascii="Times New Roman" w:eastAsia="Times New Roman" w:hAnsi="Times New Roman" w:cs="Times New Roman"/>
          <w:color w:val="000000" w:themeColor="text1"/>
          <w:lang w:val="en-AU"/>
        </w:rPr>
        <w:t xml:space="preserve">The </w:t>
      </w:r>
      <w:r w:rsidR="598C68FD" w:rsidRPr="19F49B50">
        <w:rPr>
          <w:rFonts w:ascii="Times New Roman" w:eastAsia="Times New Roman" w:hAnsi="Times New Roman" w:cs="Times New Roman"/>
          <w:color w:val="000000" w:themeColor="text1"/>
          <w:lang w:val="en-AU"/>
        </w:rPr>
        <w:t>D</w:t>
      </w:r>
      <w:r w:rsidR="737D0C8B" w:rsidRPr="19F49B50">
        <w:rPr>
          <w:rFonts w:ascii="Times New Roman" w:eastAsia="Times New Roman" w:hAnsi="Times New Roman" w:cs="Times New Roman"/>
          <w:color w:val="000000" w:themeColor="text1"/>
          <w:lang w:val="en-AU"/>
        </w:rPr>
        <w:t xml:space="preserve">eclaration </w:t>
      </w:r>
      <w:r w:rsidRPr="19F49B50">
        <w:rPr>
          <w:rFonts w:ascii="Times New Roman" w:eastAsia="Times New Roman" w:hAnsi="Times New Roman" w:cs="Times New Roman"/>
          <w:color w:val="000000" w:themeColor="text1"/>
          <w:lang w:val="en-AU"/>
        </w:rPr>
        <w:t xml:space="preserve">was considered on </w:t>
      </w:r>
      <w:r w:rsidR="2F160050" w:rsidRPr="19F49B50">
        <w:rPr>
          <w:rFonts w:ascii="Times New Roman" w:eastAsia="Times New Roman" w:hAnsi="Times New Roman" w:cs="Times New Roman"/>
          <w:color w:val="000000" w:themeColor="text1"/>
          <w:lang w:val="en-AU"/>
        </w:rPr>
        <w:t>enquiry from multiple manufacturers of washing machines, as well as representative industry bodies</w:t>
      </w:r>
      <w:r w:rsidRPr="19F49B50">
        <w:rPr>
          <w:rFonts w:ascii="Times New Roman" w:eastAsia="Times New Roman" w:hAnsi="Times New Roman" w:cs="Times New Roman"/>
          <w:color w:val="000000" w:themeColor="text1"/>
          <w:lang w:val="en-AU"/>
        </w:rPr>
        <w:t>. Consultation was undertaken with th</w:t>
      </w:r>
      <w:r w:rsidR="03C60544" w:rsidRPr="19F49B50">
        <w:rPr>
          <w:rFonts w:ascii="Times New Roman" w:eastAsia="Times New Roman" w:hAnsi="Times New Roman" w:cs="Times New Roman"/>
          <w:color w:val="000000" w:themeColor="text1"/>
          <w:lang w:val="en-AU"/>
        </w:rPr>
        <w:t>ese parties</w:t>
      </w:r>
      <w:r w:rsidRPr="19F49B50">
        <w:rPr>
          <w:rFonts w:ascii="Times New Roman" w:eastAsia="Times New Roman" w:hAnsi="Times New Roman" w:cs="Times New Roman"/>
          <w:color w:val="000000" w:themeColor="text1"/>
          <w:lang w:val="en-AU"/>
        </w:rPr>
        <w:t xml:space="preserve"> for the purpose of clarifying the </w:t>
      </w:r>
      <w:r w:rsidR="06A892F4" w:rsidRPr="19F49B50">
        <w:rPr>
          <w:rFonts w:ascii="Times New Roman" w:eastAsia="Times New Roman" w:hAnsi="Times New Roman" w:cs="Times New Roman"/>
          <w:color w:val="000000" w:themeColor="text1"/>
          <w:lang w:val="en-AU"/>
        </w:rPr>
        <w:t xml:space="preserve">conditions in </w:t>
      </w:r>
      <w:r w:rsidR="48390873" w:rsidRPr="19F49B50">
        <w:rPr>
          <w:rFonts w:ascii="Times New Roman" w:eastAsia="Times New Roman" w:hAnsi="Times New Roman" w:cs="Times New Roman"/>
          <w:color w:val="000000" w:themeColor="text1"/>
          <w:lang w:val="en-AU"/>
        </w:rPr>
        <w:t>the Declaration.</w:t>
      </w:r>
    </w:p>
    <w:p w14:paraId="17F3FE3D" w14:textId="48628BDB" w:rsidR="00DE1CF5" w:rsidRDefault="6CD73B0F" w:rsidP="78DE70C1">
      <w:pPr>
        <w:spacing w:after="240" w:line="240" w:lineRule="auto"/>
        <w:rPr>
          <w:rFonts w:ascii="Times New Roman" w:eastAsia="Times New Roman" w:hAnsi="Times New Roman" w:cs="Times New Roman"/>
          <w:color w:val="000000" w:themeColor="text1"/>
        </w:rPr>
      </w:pPr>
      <w:r w:rsidRPr="0C6D0ACB">
        <w:rPr>
          <w:rFonts w:ascii="Times New Roman" w:eastAsia="Times New Roman" w:hAnsi="Times New Roman" w:cs="Times New Roman"/>
          <w:b/>
          <w:bCs/>
          <w:color w:val="000000" w:themeColor="text1"/>
          <w:u w:val="single"/>
          <w:lang w:val="en-AU"/>
        </w:rPr>
        <w:t>Regulatory Impact</w:t>
      </w:r>
    </w:p>
    <w:p w14:paraId="12F0BB13" w14:textId="387DDE4E" w:rsidR="0C6D0ACB" w:rsidRPr="0062676F" w:rsidRDefault="6E30FC0A" w:rsidP="19F49B50">
      <w:pPr>
        <w:spacing w:after="240" w:line="240" w:lineRule="auto"/>
        <w:rPr>
          <w:rFonts w:ascii="Times New Roman" w:eastAsia="Times New Roman" w:hAnsi="Times New Roman" w:cs="Times New Roman"/>
          <w:color w:val="000000" w:themeColor="text1"/>
          <w:lang w:val="en-AU"/>
        </w:rPr>
      </w:pPr>
      <w:r w:rsidRPr="19F49B50">
        <w:rPr>
          <w:rFonts w:ascii="Times New Roman" w:eastAsia="Times New Roman" w:hAnsi="Times New Roman" w:cs="Times New Roman"/>
          <w:color w:val="000000" w:themeColor="text1"/>
          <w:lang w:val="en-AU"/>
        </w:rPr>
        <w:t xml:space="preserve">There will be no regulatory burden arising from the </w:t>
      </w:r>
      <w:r w:rsidR="74FB9F0A" w:rsidRPr="19F49B50">
        <w:rPr>
          <w:rFonts w:ascii="Times New Roman" w:eastAsia="Times New Roman" w:hAnsi="Times New Roman" w:cs="Times New Roman"/>
          <w:color w:val="000000" w:themeColor="text1"/>
          <w:lang w:val="en-AU"/>
        </w:rPr>
        <w:t>Declaration</w:t>
      </w:r>
      <w:r w:rsidRPr="19F49B50">
        <w:rPr>
          <w:rFonts w:ascii="Times New Roman" w:eastAsia="Times New Roman" w:hAnsi="Times New Roman" w:cs="Times New Roman"/>
          <w:color w:val="000000" w:themeColor="text1"/>
          <w:lang w:val="en-AU"/>
        </w:rPr>
        <w:t>.</w:t>
      </w:r>
      <w:r w:rsidR="654EB399" w:rsidRPr="19F49B50">
        <w:rPr>
          <w:rFonts w:ascii="Times New Roman" w:eastAsia="Times New Roman" w:hAnsi="Times New Roman" w:cs="Times New Roman"/>
          <w:color w:val="000000" w:themeColor="text1"/>
          <w:lang w:val="en-AU"/>
        </w:rPr>
        <w:t xml:space="preserve"> The </w:t>
      </w:r>
      <w:r w:rsidR="17DB7E90" w:rsidRPr="19F49B50">
        <w:rPr>
          <w:rFonts w:ascii="Times New Roman" w:eastAsia="Times New Roman" w:hAnsi="Times New Roman" w:cs="Times New Roman"/>
          <w:color w:val="000000" w:themeColor="text1"/>
          <w:lang w:val="en-AU"/>
        </w:rPr>
        <w:t xml:space="preserve">Declaration </w:t>
      </w:r>
      <w:r w:rsidR="654EB399" w:rsidRPr="19F49B50">
        <w:rPr>
          <w:rFonts w:ascii="Times New Roman" w:eastAsia="Times New Roman" w:hAnsi="Times New Roman" w:cs="Times New Roman"/>
          <w:color w:val="000000" w:themeColor="text1"/>
          <w:lang w:val="en-AU"/>
        </w:rPr>
        <w:t>expands the opportunity for compliance</w:t>
      </w:r>
      <w:r w:rsidR="5F9FC020" w:rsidRPr="19F49B50">
        <w:rPr>
          <w:rFonts w:ascii="Times New Roman" w:eastAsia="Times New Roman" w:hAnsi="Times New Roman" w:cs="Times New Roman"/>
          <w:color w:val="000000" w:themeColor="text1"/>
          <w:lang w:val="en-AU"/>
        </w:rPr>
        <w:t xml:space="preserve"> for industry</w:t>
      </w:r>
      <w:r w:rsidR="654EB399" w:rsidRPr="19F49B50">
        <w:rPr>
          <w:rFonts w:ascii="Times New Roman" w:eastAsia="Times New Roman" w:hAnsi="Times New Roman" w:cs="Times New Roman"/>
          <w:color w:val="000000" w:themeColor="text1"/>
          <w:lang w:val="en-AU"/>
        </w:rPr>
        <w:t xml:space="preserve"> by providing an additiona</w:t>
      </w:r>
      <w:r w:rsidR="6F12BE56" w:rsidRPr="19F49B50">
        <w:rPr>
          <w:rFonts w:ascii="Times New Roman" w:eastAsia="Times New Roman" w:hAnsi="Times New Roman" w:cs="Times New Roman"/>
          <w:color w:val="000000" w:themeColor="text1"/>
          <w:lang w:val="en-AU"/>
        </w:rPr>
        <w:t>l alternative testing mechanism, as opposed to replacing what is</w:t>
      </w:r>
      <w:r w:rsidR="525C54CB" w:rsidRPr="19F49B50">
        <w:rPr>
          <w:rFonts w:ascii="Times New Roman" w:eastAsia="Times New Roman" w:hAnsi="Times New Roman" w:cs="Times New Roman"/>
          <w:color w:val="000000" w:themeColor="text1"/>
          <w:lang w:val="en-AU"/>
        </w:rPr>
        <w:t xml:space="preserve"> already</w:t>
      </w:r>
      <w:r w:rsidR="6F12BE56" w:rsidRPr="19F49B50">
        <w:rPr>
          <w:rFonts w:ascii="Times New Roman" w:eastAsia="Times New Roman" w:hAnsi="Times New Roman" w:cs="Times New Roman"/>
          <w:color w:val="000000" w:themeColor="text1"/>
          <w:lang w:val="en-AU"/>
        </w:rPr>
        <w:t xml:space="preserve"> </w:t>
      </w:r>
      <w:r w:rsidR="5FA1941C" w:rsidRPr="19F49B50">
        <w:rPr>
          <w:rFonts w:ascii="Times New Roman" w:eastAsia="Times New Roman" w:hAnsi="Times New Roman" w:cs="Times New Roman"/>
          <w:color w:val="000000" w:themeColor="text1"/>
          <w:lang w:val="en-AU"/>
        </w:rPr>
        <w:t>stipulated</w:t>
      </w:r>
      <w:r w:rsidR="6F12BE56" w:rsidRPr="19F49B50">
        <w:rPr>
          <w:rFonts w:ascii="Times New Roman" w:eastAsia="Times New Roman" w:hAnsi="Times New Roman" w:cs="Times New Roman"/>
          <w:color w:val="000000" w:themeColor="text1"/>
          <w:lang w:val="en-AU"/>
        </w:rPr>
        <w:t xml:space="preserve"> in the 2015 Determination.</w:t>
      </w:r>
      <w:r w:rsidRPr="19F49B50">
        <w:rPr>
          <w:rFonts w:ascii="Times New Roman" w:eastAsia="Times New Roman" w:hAnsi="Times New Roman" w:cs="Times New Roman"/>
          <w:color w:val="000000" w:themeColor="text1"/>
          <w:lang w:val="en-AU"/>
        </w:rPr>
        <w:t xml:space="preserve"> </w:t>
      </w:r>
      <w:r w:rsidR="750254C2" w:rsidRPr="19F49B50">
        <w:rPr>
          <w:rFonts w:ascii="Times New Roman" w:eastAsia="Times New Roman" w:hAnsi="Times New Roman" w:cs="Times New Roman"/>
          <w:color w:val="000000" w:themeColor="text1"/>
          <w:lang w:val="en-AU"/>
        </w:rPr>
        <w:t>There</w:t>
      </w:r>
      <w:r w:rsidRPr="19F49B50">
        <w:rPr>
          <w:rFonts w:ascii="Times New Roman" w:eastAsia="Times New Roman" w:hAnsi="Times New Roman" w:cs="Times New Roman"/>
          <w:color w:val="000000" w:themeColor="text1"/>
          <w:lang w:val="en-AU"/>
        </w:rPr>
        <w:t xml:space="preserve"> </w:t>
      </w:r>
      <w:r w:rsidR="750254C2" w:rsidRPr="19F49B50">
        <w:rPr>
          <w:rFonts w:ascii="Times New Roman" w:eastAsia="Times New Roman" w:hAnsi="Times New Roman" w:cs="Times New Roman"/>
          <w:color w:val="000000" w:themeColor="text1"/>
          <w:lang w:val="en-AU"/>
        </w:rPr>
        <w:t xml:space="preserve">is no significant impact to GEMS compliance and enforcement activities, specifically check testing. </w:t>
      </w:r>
      <w:r w:rsidR="6E542CB5" w:rsidRPr="19F49B50">
        <w:rPr>
          <w:rFonts w:ascii="Times New Roman" w:eastAsia="Times New Roman" w:hAnsi="Times New Roman" w:cs="Times New Roman"/>
          <w:color w:val="000000" w:themeColor="text1"/>
          <w:lang w:val="en-AU"/>
        </w:rPr>
        <w:t>S</w:t>
      </w:r>
      <w:r w:rsidR="750254C2" w:rsidRPr="19F49B50">
        <w:rPr>
          <w:rFonts w:ascii="Times New Roman" w:eastAsia="Times New Roman" w:hAnsi="Times New Roman" w:cs="Times New Roman"/>
          <w:color w:val="000000" w:themeColor="text1"/>
          <w:lang w:val="en-AU"/>
        </w:rPr>
        <w:t>odium percarbonate is widely available, therefore it</w:t>
      </w:r>
      <w:r w:rsidR="6E542CB5" w:rsidRPr="19F49B50">
        <w:rPr>
          <w:rFonts w:ascii="Times New Roman" w:eastAsia="Times New Roman" w:hAnsi="Times New Roman" w:cs="Times New Roman"/>
          <w:color w:val="000000" w:themeColor="text1"/>
          <w:lang w:val="en-AU"/>
        </w:rPr>
        <w:t xml:space="preserve"> i</w:t>
      </w:r>
      <w:r w:rsidR="750254C2" w:rsidRPr="19F49B50">
        <w:rPr>
          <w:rFonts w:ascii="Times New Roman" w:eastAsia="Times New Roman" w:hAnsi="Times New Roman" w:cs="Times New Roman"/>
          <w:color w:val="000000" w:themeColor="text1"/>
          <w:lang w:val="en-AU"/>
        </w:rPr>
        <w:t xml:space="preserve">s not expected to impact the check testing process. </w:t>
      </w:r>
    </w:p>
    <w:p w14:paraId="6AE89DA8" w14:textId="74BECBF6" w:rsidR="00DE1CF5" w:rsidRDefault="15B1CBC6" w:rsidP="44C006BA">
      <w:pPr>
        <w:spacing w:after="240" w:line="240" w:lineRule="auto"/>
        <w:rPr>
          <w:rFonts w:ascii="Times New Roman" w:eastAsia="Times New Roman" w:hAnsi="Times New Roman" w:cs="Times New Roman"/>
          <w:color w:val="000000" w:themeColor="text1"/>
        </w:rPr>
      </w:pPr>
      <w:r w:rsidRPr="71E31DFA">
        <w:rPr>
          <w:rFonts w:ascii="Times New Roman" w:eastAsia="Times New Roman" w:hAnsi="Times New Roman" w:cs="Times New Roman"/>
          <w:b/>
          <w:bCs/>
          <w:color w:val="000000" w:themeColor="text1"/>
          <w:u w:val="single"/>
          <w:lang w:val="en-AU"/>
        </w:rPr>
        <w:t>Details</w:t>
      </w:r>
      <w:r w:rsidR="00BB020C" w:rsidRPr="71E31DFA">
        <w:rPr>
          <w:rFonts w:ascii="Times New Roman" w:eastAsia="Times New Roman" w:hAnsi="Times New Roman" w:cs="Times New Roman"/>
          <w:b/>
          <w:bCs/>
          <w:color w:val="000000" w:themeColor="text1"/>
          <w:u w:val="single"/>
          <w:lang w:val="en-AU"/>
        </w:rPr>
        <w:t>/Operation</w:t>
      </w:r>
    </w:p>
    <w:p w14:paraId="2E3A3B0E" w14:textId="59CFC7CD" w:rsidR="00DE1CF5" w:rsidRDefault="15B1CBC6" w:rsidP="44C006BA">
      <w:pPr>
        <w:spacing w:after="240" w:line="240" w:lineRule="auto"/>
        <w:rPr>
          <w:rFonts w:ascii="Times New Roman" w:eastAsia="Times New Roman" w:hAnsi="Times New Roman" w:cs="Times New Roman"/>
          <w:color w:val="000000" w:themeColor="text1"/>
          <w:lang w:val="en-AU"/>
        </w:rPr>
      </w:pPr>
      <w:r w:rsidRPr="19F49B50">
        <w:rPr>
          <w:rFonts w:ascii="Times New Roman" w:eastAsia="Times New Roman" w:hAnsi="Times New Roman" w:cs="Times New Roman"/>
          <w:color w:val="000000" w:themeColor="text1"/>
          <w:lang w:val="en-AU"/>
        </w:rPr>
        <w:t>The Declaration is a legislative instrument for the purposes of the Legislation Act</w:t>
      </w:r>
      <w:r w:rsidRPr="19F49B50">
        <w:rPr>
          <w:rFonts w:ascii="Times New Roman" w:eastAsia="Times New Roman" w:hAnsi="Times New Roman" w:cs="Times New Roman"/>
          <w:i/>
          <w:iCs/>
          <w:color w:val="000000" w:themeColor="text1"/>
          <w:lang w:val="en-AU"/>
        </w:rPr>
        <w:t>.</w:t>
      </w:r>
      <w:r w:rsidRPr="19F49B50">
        <w:rPr>
          <w:rFonts w:ascii="Times New Roman" w:eastAsia="Times New Roman" w:hAnsi="Times New Roman" w:cs="Times New Roman"/>
          <w:color w:val="000000" w:themeColor="text1"/>
          <w:lang w:val="en-AU"/>
        </w:rPr>
        <w:t xml:space="preserve"> </w:t>
      </w:r>
    </w:p>
    <w:p w14:paraId="170FC571" w14:textId="461387B8" w:rsidR="00DE1CF5" w:rsidRDefault="15B1CBC6" w:rsidP="44C006BA">
      <w:pPr>
        <w:spacing w:after="240"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Details of the Declaration are set out in </w:t>
      </w:r>
      <w:r w:rsidRPr="71E31DFA">
        <w:rPr>
          <w:rFonts w:ascii="Times New Roman" w:eastAsia="Times New Roman" w:hAnsi="Times New Roman" w:cs="Times New Roman"/>
          <w:b/>
          <w:bCs/>
          <w:color w:val="000000" w:themeColor="text1"/>
          <w:u w:val="single"/>
          <w:lang w:val="en-AU"/>
        </w:rPr>
        <w:t xml:space="preserve">Attachment </w:t>
      </w:r>
      <w:r w:rsidR="0074680E" w:rsidRPr="71E31DFA">
        <w:rPr>
          <w:rFonts w:ascii="Times New Roman" w:eastAsia="Times New Roman" w:hAnsi="Times New Roman" w:cs="Times New Roman"/>
          <w:b/>
          <w:bCs/>
          <w:color w:val="000000" w:themeColor="text1"/>
          <w:u w:val="single"/>
          <w:lang w:val="en-AU"/>
        </w:rPr>
        <w:t>A</w:t>
      </w:r>
      <w:r w:rsidRPr="71E31DFA">
        <w:rPr>
          <w:rFonts w:ascii="Times New Roman" w:eastAsia="Times New Roman" w:hAnsi="Times New Roman" w:cs="Times New Roman"/>
          <w:color w:val="000000" w:themeColor="text1"/>
          <w:lang w:val="en-AU"/>
        </w:rPr>
        <w:t>.</w:t>
      </w:r>
    </w:p>
    <w:p w14:paraId="6BECFE93" w14:textId="1F135BFC" w:rsidR="0062676F" w:rsidRDefault="2CF870F9" w:rsidP="19F49B50">
      <w:pPr>
        <w:spacing w:after="240" w:line="240" w:lineRule="auto"/>
        <w:rPr>
          <w:rFonts w:ascii="Times New Roman" w:eastAsia="Times New Roman" w:hAnsi="Times New Roman" w:cs="Times New Roman"/>
          <w:color w:val="000000" w:themeColor="text1"/>
        </w:rPr>
      </w:pPr>
      <w:r w:rsidRPr="19F49B50">
        <w:rPr>
          <w:rFonts w:ascii="Times New Roman" w:eastAsia="Times New Roman" w:hAnsi="Times New Roman" w:cs="Times New Roman"/>
          <w:color w:val="000000" w:themeColor="text1"/>
          <w:lang w:val="en-AU"/>
        </w:rPr>
        <w:t>In accordance with subsection 15</w:t>
      </w:r>
      <w:proofErr w:type="gramStart"/>
      <w:r w:rsidRPr="19F49B50">
        <w:rPr>
          <w:rFonts w:ascii="Times New Roman" w:eastAsia="Times New Roman" w:hAnsi="Times New Roman" w:cs="Times New Roman"/>
          <w:color w:val="000000" w:themeColor="text1"/>
          <w:lang w:val="en-AU"/>
        </w:rPr>
        <w:t>J(</w:t>
      </w:r>
      <w:proofErr w:type="gramEnd"/>
      <w:r w:rsidRPr="19F49B50">
        <w:rPr>
          <w:rFonts w:ascii="Times New Roman" w:eastAsia="Times New Roman" w:hAnsi="Times New Roman" w:cs="Times New Roman"/>
          <w:color w:val="000000" w:themeColor="text1"/>
          <w:lang w:val="en-AU"/>
        </w:rPr>
        <w:t xml:space="preserve">2) of the Legislation Act, as the </w:t>
      </w:r>
      <w:r w:rsidR="649158BF" w:rsidRPr="19F49B50">
        <w:rPr>
          <w:rFonts w:ascii="Times New Roman" w:eastAsia="Times New Roman" w:hAnsi="Times New Roman" w:cs="Times New Roman"/>
          <w:color w:val="000000" w:themeColor="text1"/>
          <w:lang w:val="en-AU"/>
        </w:rPr>
        <w:t>Declaration</w:t>
      </w:r>
      <w:r w:rsidRPr="19F49B50">
        <w:rPr>
          <w:rFonts w:ascii="Times New Roman" w:eastAsia="Times New Roman" w:hAnsi="Times New Roman" w:cs="Times New Roman"/>
          <w:color w:val="000000" w:themeColor="text1"/>
          <w:lang w:val="en-AU"/>
        </w:rPr>
        <w:t xml:space="preserve"> is not a disallowable instrument, a statement of compatibility prepared under subsection 9(1) of the </w:t>
      </w:r>
      <w:r w:rsidRPr="19F49B50">
        <w:rPr>
          <w:rFonts w:ascii="Times New Roman" w:eastAsia="Times New Roman" w:hAnsi="Times New Roman" w:cs="Times New Roman"/>
          <w:i/>
          <w:iCs/>
          <w:color w:val="000000" w:themeColor="text1"/>
          <w:lang w:val="en-AU"/>
        </w:rPr>
        <w:t>Human Rights (Parliamentary Scrutiny) Act 2011</w:t>
      </w:r>
      <w:r w:rsidRPr="19F49B50">
        <w:rPr>
          <w:rFonts w:ascii="Times New Roman" w:eastAsia="Times New Roman" w:hAnsi="Times New Roman" w:cs="Times New Roman"/>
          <w:color w:val="000000" w:themeColor="text1"/>
          <w:lang w:val="en-AU"/>
        </w:rPr>
        <w:t xml:space="preserve"> is not required.</w:t>
      </w:r>
    </w:p>
    <w:p w14:paraId="28811B6E" w14:textId="3017D49A" w:rsidR="221193B7" w:rsidRPr="00E76689" w:rsidRDefault="221193B7" w:rsidP="71E31DFA">
      <w:pPr>
        <w:tabs>
          <w:tab w:val="left" w:pos="8270"/>
        </w:tabs>
        <w:spacing w:beforeAutospacing="1" w:after="200" w:afterAutospacing="1" w:line="240" w:lineRule="auto"/>
        <w:rPr>
          <w:rFonts w:ascii="Times New Roman" w:eastAsia="Times New Roman" w:hAnsi="Times New Roman" w:cs="Times New Roman"/>
          <w:b/>
          <w:bCs/>
          <w:color w:val="000000" w:themeColor="text1"/>
          <w:lang w:val="en-AU"/>
        </w:rPr>
      </w:pPr>
    </w:p>
    <w:p w14:paraId="5F8984AF" w14:textId="77777777" w:rsidR="00E32FBF" w:rsidRDefault="00E32FBF" w:rsidP="00E32FBF">
      <w:pPr>
        <w:tabs>
          <w:tab w:val="left" w:pos="8270"/>
        </w:tabs>
        <w:spacing w:beforeAutospacing="1" w:after="200" w:afterAutospacing="1" w:line="240" w:lineRule="auto"/>
      </w:pPr>
    </w:p>
    <w:p w14:paraId="02254F97" w14:textId="77777777" w:rsidR="00E32FBF" w:rsidRDefault="00E32FBF" w:rsidP="00E32FBF">
      <w:pPr>
        <w:tabs>
          <w:tab w:val="left" w:pos="8270"/>
        </w:tabs>
        <w:spacing w:beforeAutospacing="1" w:after="200" w:afterAutospacing="1" w:line="240" w:lineRule="auto"/>
      </w:pPr>
    </w:p>
    <w:p w14:paraId="0BB2160C" w14:textId="77777777" w:rsidR="00E32FBF" w:rsidRDefault="00E32FBF" w:rsidP="00E32FBF">
      <w:pPr>
        <w:tabs>
          <w:tab w:val="left" w:pos="8270"/>
        </w:tabs>
        <w:spacing w:beforeAutospacing="1" w:after="200" w:afterAutospacing="1" w:line="240" w:lineRule="auto"/>
      </w:pPr>
    </w:p>
    <w:p w14:paraId="03E18520" w14:textId="77777777" w:rsidR="00E32FBF" w:rsidRDefault="00E32FBF" w:rsidP="00E32FBF">
      <w:pPr>
        <w:tabs>
          <w:tab w:val="left" w:pos="8270"/>
        </w:tabs>
        <w:spacing w:beforeAutospacing="1" w:after="200" w:afterAutospacing="1" w:line="240" w:lineRule="auto"/>
      </w:pPr>
    </w:p>
    <w:p w14:paraId="14AACB59" w14:textId="77777777" w:rsidR="00E32FBF" w:rsidRDefault="00E32FBF" w:rsidP="00E32FBF">
      <w:pPr>
        <w:tabs>
          <w:tab w:val="left" w:pos="8270"/>
        </w:tabs>
        <w:spacing w:beforeAutospacing="1" w:after="200" w:afterAutospacing="1" w:line="240" w:lineRule="auto"/>
      </w:pPr>
    </w:p>
    <w:p w14:paraId="10CE26F1" w14:textId="77777777" w:rsidR="00E32FBF" w:rsidRDefault="00E32FBF" w:rsidP="00E32FBF">
      <w:pPr>
        <w:tabs>
          <w:tab w:val="left" w:pos="8270"/>
        </w:tabs>
        <w:spacing w:beforeAutospacing="1" w:after="200" w:afterAutospacing="1" w:line="240" w:lineRule="auto"/>
      </w:pPr>
    </w:p>
    <w:p w14:paraId="10534183" w14:textId="3DE8BFF4" w:rsidR="00D91211" w:rsidRDefault="00D91211" w:rsidP="71E31DFA">
      <w:pPr>
        <w:spacing w:beforeAutospacing="1" w:after="200" w:afterAutospacing="1" w:line="240" w:lineRule="auto"/>
        <w:jc w:val="right"/>
      </w:pPr>
    </w:p>
    <w:p w14:paraId="7FA43AA9" w14:textId="77777777" w:rsidR="00C470D6" w:rsidRPr="00E76689" w:rsidRDefault="00C470D6" w:rsidP="00D91211">
      <w:pPr>
        <w:spacing w:after="240" w:line="240" w:lineRule="auto"/>
        <w:jc w:val="right"/>
        <w:rPr>
          <w:rFonts w:ascii="Times New Roman" w:eastAsia="Times New Roman" w:hAnsi="Times New Roman" w:cs="Times New Roman"/>
          <w:b/>
          <w:bCs/>
          <w:lang w:val="en-AU"/>
        </w:rPr>
      </w:pPr>
    </w:p>
    <w:p w14:paraId="7A1BBB2B" w14:textId="6F159210" w:rsidR="71E31DFA" w:rsidRPr="00E76689" w:rsidRDefault="71E31DFA" w:rsidP="71E31DFA">
      <w:pPr>
        <w:spacing w:after="240" w:line="240" w:lineRule="auto"/>
        <w:jc w:val="right"/>
        <w:rPr>
          <w:rFonts w:ascii="Times New Roman" w:eastAsia="Times New Roman" w:hAnsi="Times New Roman" w:cs="Times New Roman"/>
          <w:b/>
          <w:bCs/>
          <w:lang w:val="en-AU"/>
        </w:rPr>
      </w:pPr>
    </w:p>
    <w:p w14:paraId="7AB617DF" w14:textId="77777777" w:rsidR="00C470D6" w:rsidRPr="00E76689" w:rsidRDefault="00C470D6" w:rsidP="00D91211">
      <w:pPr>
        <w:spacing w:after="240" w:line="240" w:lineRule="auto"/>
        <w:jc w:val="right"/>
        <w:rPr>
          <w:rFonts w:ascii="Times New Roman" w:eastAsia="Times New Roman" w:hAnsi="Times New Roman" w:cs="Times New Roman"/>
          <w:b/>
          <w:bCs/>
          <w:lang w:val="en-AU"/>
        </w:rPr>
      </w:pPr>
    </w:p>
    <w:p w14:paraId="2775ADE1" w14:textId="4F678C0C" w:rsidR="00D91211" w:rsidRPr="0062676F" w:rsidRDefault="0064628A" w:rsidP="71E31DFA">
      <w:pPr>
        <w:spacing w:after="240" w:line="240" w:lineRule="auto"/>
        <w:jc w:val="right"/>
        <w:rPr>
          <w:rFonts w:ascii="Times New Roman" w:eastAsia="Times New Roman" w:hAnsi="Times New Roman" w:cs="Times New Roman"/>
          <w:b/>
          <w:bCs/>
          <w:u w:val="single"/>
          <w:lang w:val="en-AU"/>
        </w:rPr>
      </w:pPr>
      <w:r w:rsidRPr="71E31DFA">
        <w:rPr>
          <w:rFonts w:ascii="Times New Roman" w:eastAsia="Times New Roman" w:hAnsi="Times New Roman" w:cs="Times New Roman"/>
          <w:b/>
          <w:bCs/>
          <w:u w:val="single"/>
          <w:lang w:val="en-AU"/>
        </w:rPr>
        <w:t>ATTACHMENT A</w:t>
      </w:r>
    </w:p>
    <w:p w14:paraId="1642A67B" w14:textId="45EE3037" w:rsidR="00D91211" w:rsidRPr="00591074" w:rsidRDefault="0064628A" w:rsidP="71E31DFA">
      <w:pPr>
        <w:spacing w:beforeAutospacing="1" w:after="200" w:afterAutospacing="1" w:line="240" w:lineRule="auto"/>
        <w:rPr>
          <w:rFonts w:ascii="Times New Roman" w:eastAsia="Times New Roman" w:hAnsi="Times New Roman" w:cs="Times New Roman"/>
        </w:rPr>
      </w:pPr>
      <w:r w:rsidRPr="71E31DFA">
        <w:rPr>
          <w:rFonts w:ascii="Times New Roman" w:eastAsia="Times New Roman" w:hAnsi="Times New Roman" w:cs="Times New Roman"/>
          <w:b/>
          <w:bCs/>
          <w:u w:val="single"/>
          <w:lang w:val="en-AU"/>
        </w:rPr>
        <w:t>Details of the</w:t>
      </w:r>
      <w:r w:rsidRPr="71E31DFA">
        <w:rPr>
          <w:rFonts w:ascii="Times New Roman" w:eastAsia="Times New Roman" w:hAnsi="Times New Roman" w:cs="Times New Roman"/>
          <w:b/>
          <w:bCs/>
          <w:i/>
          <w:iCs/>
          <w:u w:val="single"/>
          <w:lang w:val="en-AU"/>
        </w:rPr>
        <w:t xml:space="preserve"> </w:t>
      </w:r>
      <w:r w:rsidR="00D91211" w:rsidRPr="71E31DFA">
        <w:rPr>
          <w:rFonts w:ascii="Times New Roman" w:eastAsia="Times New Roman" w:hAnsi="Times New Roman" w:cs="Times New Roman"/>
          <w:b/>
          <w:bCs/>
          <w:i/>
          <w:iCs/>
          <w:u w:val="single"/>
          <w:lang w:val="en-AU"/>
        </w:rPr>
        <w:t>Greenhouse and Energy Minimum Standards (Deemed Compliance) Declaration (No. 1) 2024</w:t>
      </w:r>
    </w:p>
    <w:p w14:paraId="6692BF1D" w14:textId="1DD400D6" w:rsidR="00D91211" w:rsidRDefault="00D91211" w:rsidP="71E31DFA">
      <w:pPr>
        <w:spacing w:beforeAutospacing="1" w:after="200" w:afterAutospacing="1" w:line="240" w:lineRule="auto"/>
        <w:rPr>
          <w:rFonts w:ascii="Times New Roman" w:eastAsia="Times New Roman" w:hAnsi="Times New Roman" w:cs="Times New Roman"/>
          <w:b/>
          <w:bCs/>
          <w:lang w:val="en-AU"/>
        </w:rPr>
      </w:pPr>
      <w:r w:rsidRPr="71E31DFA">
        <w:rPr>
          <w:rFonts w:ascii="Times New Roman" w:eastAsia="Times New Roman" w:hAnsi="Times New Roman" w:cs="Times New Roman"/>
          <w:b/>
          <w:bCs/>
          <w:lang w:val="en-AU"/>
        </w:rPr>
        <w:t xml:space="preserve">Section 1 – Name </w:t>
      </w:r>
    </w:p>
    <w:p w14:paraId="7DA38A80" w14:textId="748192F5" w:rsidR="00D91211" w:rsidRPr="00591074" w:rsidRDefault="00D91211" w:rsidP="71E31DFA">
      <w:pPr>
        <w:spacing w:beforeAutospacing="1" w:after="200" w:afterAutospacing="1" w:line="240" w:lineRule="auto"/>
        <w:rPr>
          <w:rFonts w:ascii="Times New Roman" w:eastAsia="Times New Roman" w:hAnsi="Times New Roman" w:cs="Times New Roman"/>
        </w:rPr>
      </w:pPr>
      <w:r w:rsidRPr="71E31DFA">
        <w:rPr>
          <w:rFonts w:ascii="Times New Roman" w:eastAsia="Times New Roman" w:hAnsi="Times New Roman" w:cs="Times New Roman"/>
          <w:lang w:val="en-AU"/>
        </w:rPr>
        <w:t xml:space="preserve">This section </w:t>
      </w:r>
      <w:r w:rsidR="00BB020C" w:rsidRPr="71E31DFA">
        <w:rPr>
          <w:rFonts w:ascii="Times New Roman" w:eastAsia="Times New Roman" w:hAnsi="Times New Roman" w:cs="Times New Roman"/>
          <w:lang w:val="en-AU"/>
        </w:rPr>
        <w:t xml:space="preserve">provides that </w:t>
      </w:r>
      <w:r w:rsidRPr="71E31DFA">
        <w:rPr>
          <w:rFonts w:ascii="Times New Roman" w:eastAsia="Times New Roman" w:hAnsi="Times New Roman" w:cs="Times New Roman"/>
          <w:lang w:val="en-AU"/>
        </w:rPr>
        <w:t xml:space="preserve">the name of the </w:t>
      </w:r>
      <w:r w:rsidR="00BB020C" w:rsidRPr="71E31DFA">
        <w:rPr>
          <w:rFonts w:ascii="Times New Roman" w:eastAsia="Times New Roman" w:hAnsi="Times New Roman" w:cs="Times New Roman"/>
          <w:lang w:val="en-AU"/>
        </w:rPr>
        <w:t xml:space="preserve">instrument is </w:t>
      </w:r>
      <w:r w:rsidRPr="71E31DFA">
        <w:rPr>
          <w:rFonts w:ascii="Times New Roman" w:eastAsia="Times New Roman" w:hAnsi="Times New Roman" w:cs="Times New Roman"/>
          <w:lang w:val="en-AU"/>
        </w:rPr>
        <w:t xml:space="preserve">the </w:t>
      </w:r>
      <w:r w:rsidRPr="71E31DFA">
        <w:rPr>
          <w:rFonts w:ascii="Times New Roman" w:eastAsia="Times New Roman" w:hAnsi="Times New Roman" w:cs="Times New Roman"/>
          <w:i/>
          <w:iCs/>
          <w:lang w:val="en-AU"/>
        </w:rPr>
        <w:t>Greenhouse and Energy Minimum Standards (Deemed Compliance) Declaration (No. 1) 2024</w:t>
      </w:r>
      <w:r w:rsidR="00BB020C" w:rsidRPr="71E31DFA">
        <w:rPr>
          <w:rFonts w:ascii="Times New Roman" w:eastAsia="Times New Roman" w:hAnsi="Times New Roman" w:cs="Times New Roman"/>
          <w:i/>
          <w:iCs/>
          <w:lang w:val="en-AU"/>
        </w:rPr>
        <w:t xml:space="preserve"> </w:t>
      </w:r>
      <w:r w:rsidR="00BB020C" w:rsidRPr="71E31DFA">
        <w:rPr>
          <w:rFonts w:ascii="Times New Roman" w:eastAsia="Times New Roman" w:hAnsi="Times New Roman" w:cs="Times New Roman"/>
          <w:lang w:val="en-AU"/>
        </w:rPr>
        <w:t>(</w:t>
      </w:r>
      <w:r w:rsidR="00AA58E6" w:rsidRPr="71E31DFA">
        <w:rPr>
          <w:rFonts w:ascii="Times New Roman" w:eastAsia="Times New Roman" w:hAnsi="Times New Roman" w:cs="Times New Roman"/>
          <w:lang w:val="en-AU"/>
        </w:rPr>
        <w:t>the Declaration)</w:t>
      </w:r>
      <w:r w:rsidRPr="71E31DFA">
        <w:rPr>
          <w:rFonts w:ascii="Times New Roman" w:eastAsia="Times New Roman" w:hAnsi="Times New Roman" w:cs="Times New Roman"/>
          <w:lang w:val="en-AU"/>
        </w:rPr>
        <w:t>.</w:t>
      </w:r>
    </w:p>
    <w:p w14:paraId="2260EE34" w14:textId="127BF012" w:rsidR="00D91211" w:rsidRPr="00591074" w:rsidRDefault="00D91211" w:rsidP="00D91211">
      <w:pPr>
        <w:tabs>
          <w:tab w:val="left" w:pos="5220"/>
        </w:tabs>
        <w:spacing w:beforeAutospacing="1" w:after="200" w:afterAutospacing="1" w:line="240" w:lineRule="auto"/>
        <w:rPr>
          <w:rFonts w:ascii="Times New Roman" w:eastAsia="Times New Roman" w:hAnsi="Times New Roman" w:cs="Times New Roman"/>
        </w:rPr>
      </w:pPr>
      <w:r w:rsidRPr="19F49B50">
        <w:rPr>
          <w:rFonts w:ascii="Times New Roman" w:eastAsia="Times New Roman" w:hAnsi="Times New Roman" w:cs="Times New Roman"/>
          <w:b/>
          <w:bCs/>
          <w:lang w:val="en-AU"/>
        </w:rPr>
        <w:t>Section 2 – Commencement</w:t>
      </w:r>
    </w:p>
    <w:p w14:paraId="71F21452" w14:textId="399D0EB4" w:rsidR="00D91211" w:rsidRPr="00591074" w:rsidRDefault="00D91211" w:rsidP="71E31DFA">
      <w:pPr>
        <w:spacing w:beforeAutospacing="1" w:after="200" w:afterAutospacing="1" w:line="240" w:lineRule="auto"/>
        <w:rPr>
          <w:rFonts w:ascii="Times New Roman" w:eastAsia="Times New Roman" w:hAnsi="Times New Roman" w:cs="Times New Roman"/>
        </w:rPr>
      </w:pPr>
      <w:r w:rsidRPr="71E31DFA">
        <w:rPr>
          <w:rFonts w:ascii="Times New Roman" w:eastAsia="Times New Roman" w:hAnsi="Times New Roman" w:cs="Times New Roman"/>
          <w:lang w:val="en-AU"/>
        </w:rPr>
        <w:t xml:space="preserve">This section provides that the Declaration commences on the day after </w:t>
      </w:r>
      <w:r w:rsidR="00AA58E6" w:rsidRPr="71E31DFA">
        <w:rPr>
          <w:rFonts w:ascii="Times New Roman" w:eastAsia="Times New Roman" w:hAnsi="Times New Roman" w:cs="Times New Roman"/>
          <w:lang w:val="en-AU"/>
        </w:rPr>
        <w:t xml:space="preserve">it is registered </w:t>
      </w:r>
      <w:r w:rsidRPr="71E31DFA">
        <w:rPr>
          <w:rFonts w:ascii="Times New Roman" w:eastAsia="Times New Roman" w:hAnsi="Times New Roman" w:cs="Times New Roman"/>
          <w:lang w:val="en-AU"/>
        </w:rPr>
        <w:t>on the Federal Register of Legislation.</w:t>
      </w:r>
    </w:p>
    <w:p w14:paraId="3D9B2FB2" w14:textId="51EA8E38" w:rsidR="00D91211" w:rsidRPr="00591074" w:rsidRDefault="00D91211" w:rsidP="00D91211">
      <w:pPr>
        <w:tabs>
          <w:tab w:val="left" w:pos="2610"/>
        </w:tabs>
        <w:spacing w:beforeAutospacing="1" w:after="200" w:afterAutospacing="1" w:line="240" w:lineRule="auto"/>
        <w:rPr>
          <w:rFonts w:ascii="Times New Roman" w:eastAsia="Times New Roman" w:hAnsi="Times New Roman" w:cs="Times New Roman"/>
        </w:rPr>
      </w:pPr>
      <w:r w:rsidRPr="19F49B50">
        <w:rPr>
          <w:rFonts w:ascii="Times New Roman" w:eastAsia="Times New Roman" w:hAnsi="Times New Roman" w:cs="Times New Roman"/>
          <w:b/>
          <w:bCs/>
          <w:lang w:val="en-AU"/>
        </w:rPr>
        <w:t>Section 3 – Authority</w:t>
      </w:r>
    </w:p>
    <w:p w14:paraId="273939C0" w14:textId="6F0A01F8" w:rsidR="00D91211" w:rsidRDefault="00D91211" w:rsidP="00D91211">
      <w:pPr>
        <w:spacing w:beforeAutospacing="1" w:after="200" w:afterAutospacing="1" w:line="240" w:lineRule="auto"/>
        <w:rPr>
          <w:rFonts w:ascii="Times New Roman" w:eastAsia="Times New Roman" w:hAnsi="Times New Roman" w:cs="Times New Roman"/>
          <w:lang w:val="en-AU"/>
        </w:rPr>
      </w:pPr>
      <w:r w:rsidRPr="19F49B50">
        <w:rPr>
          <w:rFonts w:ascii="Times New Roman" w:eastAsia="Times New Roman" w:hAnsi="Times New Roman" w:cs="Times New Roman"/>
          <w:lang w:val="en-AU"/>
        </w:rPr>
        <w:t>This section provides that the Declaration is made</w:t>
      </w:r>
      <w:r w:rsidRPr="19F49B50">
        <w:rPr>
          <w:rFonts w:ascii="Times New Roman" w:eastAsia="Times New Roman" w:hAnsi="Times New Roman" w:cs="Times New Roman"/>
          <w:color w:val="000000" w:themeColor="text1"/>
          <w:lang w:val="en-AU"/>
        </w:rPr>
        <w:t xml:space="preserve"> under subsection 27</w:t>
      </w:r>
      <w:proofErr w:type="gramStart"/>
      <w:r w:rsidRPr="19F49B50">
        <w:rPr>
          <w:rFonts w:ascii="Times New Roman" w:eastAsia="Times New Roman" w:hAnsi="Times New Roman" w:cs="Times New Roman"/>
          <w:color w:val="000000" w:themeColor="text1"/>
          <w:lang w:val="en-AU"/>
        </w:rPr>
        <w:t>A(</w:t>
      </w:r>
      <w:proofErr w:type="gramEnd"/>
      <w:r w:rsidRPr="19F49B50">
        <w:rPr>
          <w:rFonts w:ascii="Times New Roman" w:eastAsia="Times New Roman" w:hAnsi="Times New Roman" w:cs="Times New Roman"/>
          <w:color w:val="000000" w:themeColor="text1"/>
          <w:lang w:val="en-AU"/>
        </w:rPr>
        <w:t xml:space="preserve">1) of the </w:t>
      </w:r>
      <w:r w:rsidRPr="19F49B50">
        <w:rPr>
          <w:rFonts w:ascii="Times New Roman" w:eastAsia="Times New Roman" w:hAnsi="Times New Roman" w:cs="Times New Roman"/>
          <w:i/>
          <w:iCs/>
          <w:color w:val="000000" w:themeColor="text1"/>
          <w:lang w:val="en-AU"/>
        </w:rPr>
        <w:t xml:space="preserve">Greenhouse and Energy Minimum Standards Act 2012 </w:t>
      </w:r>
      <w:r w:rsidRPr="19F49B50">
        <w:rPr>
          <w:rFonts w:ascii="Times New Roman" w:eastAsia="Times New Roman" w:hAnsi="Times New Roman" w:cs="Times New Roman"/>
          <w:color w:val="000000" w:themeColor="text1"/>
          <w:lang w:val="en-AU"/>
        </w:rPr>
        <w:t xml:space="preserve">and subsection 33(3) of the </w:t>
      </w:r>
      <w:r w:rsidRPr="19F49B50">
        <w:rPr>
          <w:rFonts w:ascii="Times New Roman" w:eastAsia="Times New Roman" w:hAnsi="Times New Roman" w:cs="Times New Roman"/>
          <w:i/>
          <w:iCs/>
          <w:color w:val="000000" w:themeColor="text1"/>
          <w:lang w:val="en-AU"/>
        </w:rPr>
        <w:t>Acts Interpretation Act 1901</w:t>
      </w:r>
      <w:r w:rsidRPr="19F49B50">
        <w:rPr>
          <w:rFonts w:ascii="Times New Roman" w:eastAsia="Times New Roman" w:hAnsi="Times New Roman" w:cs="Times New Roman"/>
          <w:lang w:val="en-AU"/>
        </w:rPr>
        <w:t>.</w:t>
      </w:r>
    </w:p>
    <w:p w14:paraId="1E9F368A" w14:textId="3542B52E" w:rsidR="00D91211" w:rsidRPr="00591074" w:rsidRDefault="00D91211" w:rsidP="00D91211">
      <w:pPr>
        <w:spacing w:beforeAutospacing="1" w:after="200" w:afterAutospacing="1" w:line="240" w:lineRule="auto"/>
        <w:rPr>
          <w:rFonts w:ascii="Times New Roman" w:eastAsia="Times New Roman" w:hAnsi="Times New Roman" w:cs="Times New Roman"/>
        </w:rPr>
      </w:pPr>
      <w:r w:rsidRPr="19F49B50">
        <w:rPr>
          <w:rFonts w:ascii="Times New Roman" w:eastAsia="Times New Roman" w:hAnsi="Times New Roman" w:cs="Times New Roman"/>
          <w:b/>
          <w:bCs/>
          <w:lang w:val="en-AU"/>
        </w:rPr>
        <w:t>Section 4 – Definitions</w:t>
      </w:r>
    </w:p>
    <w:p w14:paraId="41F7406E" w14:textId="2A9C6F27" w:rsidR="00D91211" w:rsidRDefault="00D91211" w:rsidP="00D91211">
      <w:pPr>
        <w:spacing w:beforeAutospacing="1" w:after="200" w:afterAutospacing="1" w:line="240" w:lineRule="auto"/>
        <w:rPr>
          <w:rFonts w:ascii="Times New Roman" w:eastAsia="Times New Roman" w:hAnsi="Times New Roman" w:cs="Times New Roman"/>
          <w:lang w:val="en-AU"/>
        </w:rPr>
      </w:pPr>
      <w:r w:rsidRPr="19F49B50">
        <w:rPr>
          <w:rFonts w:ascii="Times New Roman" w:eastAsia="Times New Roman" w:hAnsi="Times New Roman" w:cs="Times New Roman"/>
          <w:lang w:val="en-AU"/>
        </w:rPr>
        <w:t>This section provides for definitions of terms used in the Declaration.</w:t>
      </w:r>
    </w:p>
    <w:p w14:paraId="69E3796C" w14:textId="7E73AF33" w:rsidR="00D91211" w:rsidRDefault="00D91211" w:rsidP="00D91211">
      <w:pPr>
        <w:spacing w:beforeAutospacing="1" w:after="200" w:afterAutospacing="1" w:line="240" w:lineRule="auto"/>
        <w:rPr>
          <w:rFonts w:ascii="Times New Roman" w:eastAsia="Times New Roman" w:hAnsi="Times New Roman" w:cs="Times New Roman"/>
          <w:b/>
          <w:bCs/>
          <w:lang w:val="en-AU"/>
        </w:rPr>
      </w:pPr>
      <w:r w:rsidRPr="19F49B50">
        <w:rPr>
          <w:rFonts w:ascii="Times New Roman" w:eastAsia="Times New Roman" w:hAnsi="Times New Roman" w:cs="Times New Roman"/>
          <w:b/>
          <w:bCs/>
          <w:lang w:val="en-AU"/>
        </w:rPr>
        <w:t>Section 5 – Specified product class covered by this Declaration</w:t>
      </w:r>
    </w:p>
    <w:p w14:paraId="638A27A4" w14:textId="3A074493" w:rsidR="00D91211" w:rsidRDefault="00D91211"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lang w:val="en-AU"/>
        </w:rPr>
        <w:t xml:space="preserve">This section </w:t>
      </w:r>
      <w:r w:rsidR="001D38EB" w:rsidRPr="71E31DFA">
        <w:rPr>
          <w:rFonts w:ascii="Times New Roman" w:eastAsia="Times New Roman" w:hAnsi="Times New Roman" w:cs="Times New Roman"/>
          <w:lang w:val="en-AU"/>
        </w:rPr>
        <w:t xml:space="preserve">provides </w:t>
      </w:r>
      <w:r w:rsidRPr="71E31DFA">
        <w:rPr>
          <w:rFonts w:ascii="Times New Roman" w:eastAsia="Times New Roman" w:hAnsi="Times New Roman" w:cs="Times New Roman"/>
          <w:lang w:val="en-AU"/>
        </w:rPr>
        <w:t xml:space="preserve">that the Declaration covers all products within the scope of the </w:t>
      </w:r>
      <w:r w:rsidRPr="71E31DFA">
        <w:rPr>
          <w:rFonts w:ascii="Times New Roman" w:eastAsia="Times New Roman" w:hAnsi="Times New Roman" w:cs="Times New Roman"/>
          <w:i/>
          <w:iCs/>
          <w:color w:val="000000" w:themeColor="text1"/>
          <w:lang w:val="en-AU"/>
        </w:rPr>
        <w:t>Greenhouse and Energy Minimum Standards (Clothes Washing Machines) Determination 2015</w:t>
      </w:r>
      <w:r w:rsidR="0047462E" w:rsidRPr="71E31DFA">
        <w:rPr>
          <w:rFonts w:ascii="Times New Roman" w:eastAsia="Times New Roman" w:hAnsi="Times New Roman" w:cs="Times New Roman"/>
          <w:i/>
          <w:iCs/>
          <w:color w:val="000000" w:themeColor="text1"/>
          <w:lang w:val="en-AU"/>
        </w:rPr>
        <w:t xml:space="preserve"> </w:t>
      </w:r>
      <w:r w:rsidR="0047462E" w:rsidRPr="71E31DFA">
        <w:rPr>
          <w:rFonts w:ascii="Times New Roman" w:eastAsia="Times New Roman" w:hAnsi="Times New Roman" w:cs="Times New Roman"/>
          <w:color w:val="000000" w:themeColor="text1"/>
          <w:lang w:val="en-AU"/>
        </w:rPr>
        <w:t>(2015 D</w:t>
      </w:r>
      <w:r w:rsidR="1974EA6D" w:rsidRPr="71E31DFA">
        <w:rPr>
          <w:rFonts w:ascii="Times New Roman" w:eastAsia="Times New Roman" w:hAnsi="Times New Roman" w:cs="Times New Roman"/>
          <w:color w:val="000000" w:themeColor="text1"/>
          <w:lang w:val="en-AU"/>
        </w:rPr>
        <w:t>etermination</w:t>
      </w:r>
      <w:r w:rsidR="0047462E" w:rsidRPr="71E31DFA">
        <w:rPr>
          <w:rFonts w:ascii="Times New Roman" w:eastAsia="Times New Roman" w:hAnsi="Times New Roman" w:cs="Times New Roman"/>
          <w:color w:val="000000" w:themeColor="text1"/>
          <w:lang w:val="en-AU"/>
        </w:rPr>
        <w:t>)</w:t>
      </w:r>
      <w:r w:rsidRPr="71E31DFA">
        <w:rPr>
          <w:rFonts w:ascii="Times New Roman" w:eastAsia="Times New Roman" w:hAnsi="Times New Roman" w:cs="Times New Roman"/>
          <w:color w:val="000000" w:themeColor="text1"/>
          <w:lang w:val="en-AU"/>
        </w:rPr>
        <w:t>, as stipulated in section 5 of the 2015 Determination.</w:t>
      </w:r>
    </w:p>
    <w:p w14:paraId="540E4DDB" w14:textId="2D9098A4" w:rsidR="00D91211" w:rsidRPr="00591074" w:rsidRDefault="00D91211" w:rsidP="00D91211">
      <w:pPr>
        <w:tabs>
          <w:tab w:val="left" w:pos="7127"/>
        </w:tabs>
        <w:spacing w:beforeAutospacing="1" w:after="200" w:afterAutospacing="1" w:line="240" w:lineRule="auto"/>
        <w:rPr>
          <w:rFonts w:ascii="Times New Roman" w:eastAsia="Times New Roman" w:hAnsi="Times New Roman" w:cs="Times New Roman"/>
        </w:rPr>
      </w:pPr>
      <w:r w:rsidRPr="19F49B50">
        <w:rPr>
          <w:rFonts w:ascii="Times New Roman" w:eastAsia="Times New Roman" w:hAnsi="Times New Roman" w:cs="Times New Roman"/>
          <w:b/>
          <w:bCs/>
          <w:lang w:val="en-AU"/>
        </w:rPr>
        <w:t>Section 6 – Deemed compliance</w:t>
      </w:r>
    </w:p>
    <w:p w14:paraId="172609FF" w14:textId="5B76C5A3" w:rsidR="00D91211" w:rsidRPr="006E17F5" w:rsidRDefault="00D91211" w:rsidP="71E31DFA">
      <w:pPr>
        <w:spacing w:before="100" w:beforeAutospacing="1" w:after="100" w:afterAutospacing="1" w:line="240" w:lineRule="auto"/>
      </w:pPr>
      <w:r w:rsidRPr="71E31DFA">
        <w:rPr>
          <w:rFonts w:ascii="Times New Roman" w:eastAsia="Times New Roman" w:hAnsi="Times New Roman" w:cs="Times New Roman"/>
          <w:lang w:val="en-AU"/>
        </w:rPr>
        <w:t>This section provides that pursuant to subsection 27</w:t>
      </w:r>
      <w:proofErr w:type="gramStart"/>
      <w:r w:rsidRPr="71E31DFA">
        <w:rPr>
          <w:rFonts w:ascii="Times New Roman" w:eastAsia="Times New Roman" w:hAnsi="Times New Roman" w:cs="Times New Roman"/>
          <w:lang w:val="en-AU"/>
        </w:rPr>
        <w:t>A(</w:t>
      </w:r>
      <w:proofErr w:type="gramEnd"/>
      <w:r w:rsidRPr="71E31DFA">
        <w:rPr>
          <w:rFonts w:ascii="Times New Roman" w:eastAsia="Times New Roman" w:hAnsi="Times New Roman" w:cs="Times New Roman"/>
          <w:lang w:val="en-AU"/>
        </w:rPr>
        <w:t xml:space="preserve">1) of the Act, the specified products </w:t>
      </w:r>
      <w:r w:rsidR="0047462E" w:rsidRPr="71E31DFA">
        <w:rPr>
          <w:rFonts w:ascii="Times New Roman" w:eastAsia="Times New Roman" w:hAnsi="Times New Roman" w:cs="Times New Roman"/>
          <w:lang w:val="en-AU"/>
        </w:rPr>
        <w:t xml:space="preserve">class </w:t>
      </w:r>
      <w:r w:rsidRPr="71E31DFA">
        <w:rPr>
          <w:rFonts w:ascii="Times New Roman" w:eastAsia="Times New Roman" w:hAnsi="Times New Roman" w:cs="Times New Roman"/>
          <w:lang w:val="en-AU"/>
        </w:rPr>
        <w:t xml:space="preserve">are deemed to comply with subsection 7(3) of the 2015 Determination if the modifications to AS/NZS 2040.1:2005 listed in Schedule 1 to the Declaration are complied with.  </w:t>
      </w:r>
      <w:r>
        <w:tab/>
      </w:r>
    </w:p>
    <w:p w14:paraId="6889994A" w14:textId="33119EE2" w:rsidR="00D91211" w:rsidRDefault="00D91211" w:rsidP="00D91211">
      <w:pPr>
        <w:spacing w:beforeAutospacing="1" w:afterAutospacing="1" w:line="240" w:lineRule="auto"/>
        <w:rPr>
          <w:rFonts w:ascii="Times New Roman" w:eastAsia="Times New Roman" w:hAnsi="Times New Roman" w:cs="Times New Roman"/>
          <w:b/>
          <w:bCs/>
          <w:lang w:val="en-AU"/>
        </w:rPr>
      </w:pPr>
      <w:r w:rsidRPr="19F49B50">
        <w:rPr>
          <w:rFonts w:ascii="Times New Roman" w:eastAsia="Times New Roman" w:hAnsi="Times New Roman" w:cs="Times New Roman"/>
          <w:b/>
          <w:bCs/>
          <w:lang w:val="en-AU"/>
        </w:rPr>
        <w:t>Section 7 – Repeal</w:t>
      </w:r>
    </w:p>
    <w:p w14:paraId="7F4B0B1C" w14:textId="7FD8090D" w:rsidR="00D91211" w:rsidRDefault="00D91211" w:rsidP="71E31DFA">
      <w:pPr>
        <w:spacing w:beforeAutospacing="1" w:after="200" w:afterAutospacing="1" w:line="240" w:lineRule="auto"/>
        <w:rPr>
          <w:rFonts w:ascii="Times New Roman" w:eastAsia="Times New Roman" w:hAnsi="Times New Roman" w:cs="Times New Roman"/>
          <w:lang w:val="en-AU"/>
        </w:rPr>
      </w:pPr>
      <w:r w:rsidRPr="71E31DFA">
        <w:rPr>
          <w:rFonts w:ascii="Times New Roman" w:eastAsia="Times New Roman" w:hAnsi="Times New Roman" w:cs="Times New Roman"/>
          <w:lang w:val="en-AU"/>
        </w:rPr>
        <w:t xml:space="preserve">This section provides that the Declaration is repealed at the </w:t>
      </w:r>
      <w:r w:rsidR="00554C1B" w:rsidRPr="71E31DFA">
        <w:rPr>
          <w:rFonts w:ascii="Times New Roman" w:eastAsia="Times New Roman" w:hAnsi="Times New Roman" w:cs="Times New Roman"/>
          <w:lang w:val="en-AU"/>
        </w:rPr>
        <w:t xml:space="preserve">same </w:t>
      </w:r>
      <w:r w:rsidRPr="71E31DFA">
        <w:rPr>
          <w:rFonts w:ascii="Times New Roman" w:eastAsia="Times New Roman" w:hAnsi="Times New Roman" w:cs="Times New Roman"/>
          <w:lang w:val="en-AU"/>
        </w:rPr>
        <w:t xml:space="preserve">time the 2015 Determination is revoked. </w:t>
      </w:r>
    </w:p>
    <w:p w14:paraId="13094466" w14:textId="77777777" w:rsidR="006E17F5" w:rsidRDefault="006E17F5" w:rsidP="71E31DFA">
      <w:pPr>
        <w:spacing w:beforeAutospacing="1" w:after="200" w:afterAutospacing="1" w:line="240" w:lineRule="auto"/>
        <w:rPr>
          <w:rFonts w:ascii="Times New Roman" w:eastAsia="Times New Roman" w:hAnsi="Times New Roman" w:cs="Times New Roman"/>
          <w:lang w:val="en-AU"/>
        </w:rPr>
      </w:pPr>
    </w:p>
    <w:p w14:paraId="3A15902C" w14:textId="77777777" w:rsidR="006E17F5" w:rsidRPr="00591074" w:rsidRDefault="006E17F5" w:rsidP="00D91211">
      <w:pPr>
        <w:spacing w:beforeAutospacing="1" w:after="200" w:afterAutospacing="1" w:line="240" w:lineRule="auto"/>
        <w:rPr>
          <w:rFonts w:ascii="Times New Roman" w:eastAsia="Times New Roman" w:hAnsi="Times New Roman" w:cs="Times New Roman"/>
        </w:rPr>
      </w:pPr>
    </w:p>
    <w:p w14:paraId="7CF63199" w14:textId="5AA86C3B" w:rsidR="00D91211" w:rsidRPr="00591074" w:rsidRDefault="00D91211" w:rsidP="00D91211">
      <w:pPr>
        <w:spacing w:beforeAutospacing="1" w:after="200" w:afterAutospacing="1" w:line="240" w:lineRule="auto"/>
        <w:rPr>
          <w:rFonts w:ascii="Times New Roman" w:eastAsia="Times New Roman" w:hAnsi="Times New Roman" w:cs="Times New Roman"/>
          <w:b/>
          <w:lang w:val="en-AU"/>
        </w:rPr>
      </w:pPr>
      <w:r w:rsidRPr="19F49B50">
        <w:rPr>
          <w:rFonts w:ascii="Times New Roman" w:eastAsia="Times New Roman" w:hAnsi="Times New Roman" w:cs="Times New Roman"/>
          <w:b/>
          <w:bCs/>
          <w:lang w:val="en-AU"/>
        </w:rPr>
        <w:t>Schedule 1 – Deemed compliance requirements</w:t>
      </w:r>
    </w:p>
    <w:p w14:paraId="0BD9B83E" w14:textId="77777777" w:rsidR="00D91211" w:rsidRPr="00591074" w:rsidRDefault="00D91211" w:rsidP="00D91211">
      <w:pPr>
        <w:spacing w:beforeAutospacing="1" w:after="200" w:afterAutospacing="1" w:line="240" w:lineRule="auto"/>
        <w:rPr>
          <w:rFonts w:ascii="Times New Roman" w:eastAsia="Times New Roman" w:hAnsi="Times New Roman" w:cs="Times New Roman"/>
        </w:rPr>
      </w:pPr>
      <w:r w:rsidRPr="19F49B50">
        <w:rPr>
          <w:rFonts w:ascii="Times New Roman" w:eastAsia="Times New Roman" w:hAnsi="Times New Roman" w:cs="Times New Roman"/>
          <w:lang w:val="en-AU"/>
        </w:rPr>
        <w:t xml:space="preserve">The table in Schedule 1 lists three clauses of AS/NZS 2040.1.2005 (Column 1) and sets out modifications to those clauses (Column 2). </w:t>
      </w:r>
    </w:p>
    <w:p w14:paraId="3A7DC72A" w14:textId="6144B264" w:rsidR="00D91211" w:rsidRDefault="00D91211" w:rsidP="71E31DFA">
      <w:pPr>
        <w:spacing w:beforeAutospacing="1" w:afterAutospacing="1" w:line="240" w:lineRule="auto"/>
        <w:rPr>
          <w:rFonts w:ascii="Times New Roman" w:eastAsia="Times New Roman" w:hAnsi="Times New Roman" w:cs="Times New Roman"/>
          <w:lang w:val="en-AU"/>
        </w:rPr>
      </w:pPr>
      <w:r w:rsidRPr="71E31DFA">
        <w:rPr>
          <w:rFonts w:ascii="Times New Roman" w:eastAsia="Times New Roman" w:hAnsi="Times New Roman" w:cs="Times New Roman"/>
          <w:lang w:val="en-AU"/>
        </w:rPr>
        <w:t>Subsection 7(3) of the 2015 Determination sets out the specified requirements for conducting tests on the specified product class</w:t>
      </w:r>
      <w:r w:rsidR="00482716" w:rsidRPr="71E31DFA">
        <w:rPr>
          <w:rFonts w:ascii="Times New Roman" w:eastAsia="Times New Roman" w:hAnsi="Times New Roman" w:cs="Times New Roman"/>
          <w:lang w:val="en-AU"/>
        </w:rPr>
        <w:t>.</w:t>
      </w:r>
      <w:r w:rsidRPr="71E31DFA">
        <w:rPr>
          <w:rFonts w:ascii="Times New Roman" w:eastAsia="Times New Roman" w:hAnsi="Times New Roman" w:cs="Times New Roman"/>
          <w:lang w:val="en-AU"/>
        </w:rPr>
        <w:t xml:space="preserve"> Schedule 1 to the Declaration has the effect that tests using sodium percarbonate instead of sodium perborate tetrahydrate are deemed to be compliant with the specified requirements (including requirements as to sodium percarbonate use including the dosing rate)</w:t>
      </w:r>
      <w:r w:rsidR="00482716" w:rsidRPr="71E31DFA">
        <w:rPr>
          <w:rFonts w:ascii="Times New Roman" w:eastAsia="Times New Roman" w:hAnsi="Times New Roman" w:cs="Times New Roman"/>
          <w:lang w:val="en-AU"/>
        </w:rPr>
        <w:t xml:space="preserve"> under the 2015 Determination</w:t>
      </w:r>
      <w:r w:rsidRPr="71E31DFA">
        <w:rPr>
          <w:rFonts w:ascii="Times New Roman" w:eastAsia="Times New Roman" w:hAnsi="Times New Roman" w:cs="Times New Roman"/>
          <w:lang w:val="en-AU"/>
        </w:rPr>
        <w:t>.</w:t>
      </w:r>
    </w:p>
    <w:p w14:paraId="10770E4D" w14:textId="3F26102F" w:rsidR="0064628A" w:rsidRDefault="006E17F5">
      <w:pPr>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br w:type="page"/>
      </w:r>
    </w:p>
    <w:p w14:paraId="0BBD11C5" w14:textId="5D3B19E1" w:rsidR="43919FCC" w:rsidRDefault="43919FCC" w:rsidP="43919FCC">
      <w:pPr>
        <w:spacing w:beforeAutospacing="1" w:afterAutospacing="1" w:line="240" w:lineRule="auto"/>
        <w:rPr>
          <w:rFonts w:ascii="Times New Roman" w:eastAsia="Times New Roman" w:hAnsi="Times New Roman" w:cs="Times New Roman"/>
          <w:color w:val="000000" w:themeColor="text1"/>
          <w:lang w:val="en-AU"/>
        </w:rPr>
      </w:pPr>
    </w:p>
    <w:p w14:paraId="118B60A1" w14:textId="60DD4ACE" w:rsidR="00E32FBF" w:rsidRPr="00591074" w:rsidRDefault="0064628A" w:rsidP="71E31DFA">
      <w:pPr>
        <w:spacing w:beforeAutospacing="1" w:after="200" w:afterAutospacing="1" w:line="240" w:lineRule="auto"/>
        <w:jc w:val="right"/>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b/>
          <w:bCs/>
          <w:color w:val="000000" w:themeColor="text1"/>
          <w:u w:val="single"/>
          <w:lang w:val="en-AU"/>
        </w:rPr>
        <w:t>ATTACHMENT B</w:t>
      </w:r>
    </w:p>
    <w:p w14:paraId="2B06A880" w14:textId="77777777" w:rsidR="00E32FBF" w:rsidRPr="00591074"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b/>
          <w:bCs/>
          <w:color w:val="000000" w:themeColor="text1"/>
          <w:u w:val="single"/>
          <w:lang w:val="en-AU"/>
        </w:rPr>
        <w:t xml:space="preserve">Details of the exemptions from disallowance and sunsetting in the </w:t>
      </w:r>
      <w:r w:rsidRPr="71E31DFA">
        <w:rPr>
          <w:rFonts w:ascii="Times New Roman" w:eastAsia="Times New Roman" w:hAnsi="Times New Roman" w:cs="Times New Roman"/>
          <w:b/>
          <w:bCs/>
          <w:i/>
          <w:iCs/>
          <w:color w:val="000000" w:themeColor="text1"/>
          <w:u w:val="single"/>
          <w:lang w:val="en-AU"/>
        </w:rPr>
        <w:t>Legislation Act 2003</w:t>
      </w:r>
    </w:p>
    <w:p w14:paraId="397B1031" w14:textId="77777777" w:rsidR="00E32FBF" w:rsidRPr="00591074"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b/>
          <w:bCs/>
          <w:i/>
          <w:iCs/>
          <w:color w:val="000000" w:themeColor="text1"/>
          <w:lang w:val="en-AU"/>
        </w:rPr>
        <w:t>Source of exemptions</w:t>
      </w:r>
    </w:p>
    <w:p w14:paraId="4128EB89"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Legislative instruments made under the </w:t>
      </w:r>
      <w:r w:rsidRPr="71E31DFA">
        <w:rPr>
          <w:rFonts w:ascii="Times New Roman" w:eastAsia="Times New Roman" w:hAnsi="Times New Roman" w:cs="Times New Roman"/>
          <w:i/>
          <w:iCs/>
          <w:color w:val="000000" w:themeColor="text1"/>
          <w:lang w:val="en-AU"/>
        </w:rPr>
        <w:t>Greenhouse and Energy Minimum Standards Act 2012</w:t>
      </w:r>
      <w:r w:rsidRPr="71E31DFA">
        <w:rPr>
          <w:rFonts w:ascii="Times New Roman" w:eastAsia="Times New Roman" w:hAnsi="Times New Roman" w:cs="Times New Roman"/>
          <w:color w:val="000000" w:themeColor="text1"/>
          <w:lang w:val="en-AU"/>
        </w:rPr>
        <w:t xml:space="preserve"> (</w:t>
      </w:r>
      <w:r w:rsidRPr="71E31DFA">
        <w:rPr>
          <w:rFonts w:ascii="Times New Roman" w:eastAsia="Times New Roman" w:hAnsi="Times New Roman" w:cs="Times New Roman"/>
          <w:b/>
          <w:bCs/>
          <w:color w:val="000000" w:themeColor="text1"/>
          <w:lang w:val="en-AU"/>
        </w:rPr>
        <w:t>GEMS Act</w:t>
      </w:r>
      <w:r w:rsidRPr="71E31DFA">
        <w:rPr>
          <w:rFonts w:ascii="Times New Roman" w:eastAsia="Times New Roman" w:hAnsi="Times New Roman" w:cs="Times New Roman"/>
          <w:color w:val="000000" w:themeColor="text1"/>
          <w:lang w:val="en-AU"/>
        </w:rPr>
        <w:t xml:space="preserve">) (excluding regulations) are exempt from disallowance under subsection 44(1) of the </w:t>
      </w:r>
      <w:r w:rsidRPr="71E31DFA">
        <w:rPr>
          <w:rFonts w:ascii="Times New Roman" w:eastAsia="Times New Roman" w:hAnsi="Times New Roman" w:cs="Times New Roman"/>
          <w:i/>
          <w:iCs/>
          <w:color w:val="000000" w:themeColor="text1"/>
          <w:lang w:val="en-AU"/>
        </w:rPr>
        <w:t>Legislation Act 2003</w:t>
      </w:r>
      <w:r w:rsidRPr="71E31DFA">
        <w:rPr>
          <w:rFonts w:ascii="Times New Roman" w:eastAsia="Times New Roman" w:hAnsi="Times New Roman" w:cs="Times New Roman"/>
          <w:color w:val="000000" w:themeColor="text1"/>
          <w:lang w:val="en-AU"/>
        </w:rPr>
        <w:t xml:space="preserve"> (</w:t>
      </w:r>
      <w:r w:rsidRPr="71E31DFA">
        <w:rPr>
          <w:rFonts w:ascii="Times New Roman" w:eastAsia="Times New Roman" w:hAnsi="Times New Roman" w:cs="Times New Roman"/>
          <w:b/>
          <w:bCs/>
          <w:color w:val="000000" w:themeColor="text1"/>
          <w:lang w:val="en-AU"/>
        </w:rPr>
        <w:t>Legislation Act</w:t>
      </w:r>
      <w:r w:rsidRPr="71E31DFA">
        <w:rPr>
          <w:rFonts w:ascii="Times New Roman" w:eastAsia="Times New Roman" w:hAnsi="Times New Roman" w:cs="Times New Roman"/>
          <w:color w:val="000000" w:themeColor="text1"/>
          <w:lang w:val="en-AU"/>
        </w:rPr>
        <w:t>), and from sunsetting under subsection 54(1) of the Legislation Act.</w:t>
      </w:r>
    </w:p>
    <w:p w14:paraId="59E0C866"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Subsections 44(1) and 54(1) of the Legislation Act relevantly provide that instruments are not subject to disallowance and sunsetting where the enabling legislation (not being the </w:t>
      </w:r>
      <w:r w:rsidRPr="71E31DFA">
        <w:rPr>
          <w:rFonts w:ascii="Times New Roman" w:eastAsia="Times New Roman" w:hAnsi="Times New Roman" w:cs="Times New Roman"/>
          <w:i/>
          <w:iCs/>
          <w:color w:val="000000" w:themeColor="text1"/>
          <w:lang w:val="en-AU"/>
        </w:rPr>
        <w:t>Corporations Act 2001</w:t>
      </w:r>
      <w:r w:rsidRPr="71E31DFA">
        <w:rPr>
          <w:rFonts w:ascii="Times New Roman" w:eastAsia="Times New Roman" w:hAnsi="Times New Roman" w:cs="Times New Roman"/>
          <w:color w:val="000000" w:themeColor="text1"/>
          <w:lang w:val="en-AU"/>
        </w:rPr>
        <w:t>) facilitates the establishment or operation of an intergovernmental scheme involving the Commonwealth and one or more States and Territories and authorises the instrument to be made for the purposes of that scheme.</w:t>
      </w:r>
    </w:p>
    <w:p w14:paraId="1F74E4E5"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The GEMS Act creates a national framework for product energy efficiency in Australia (the GEMS Scheme) and underpins the Equipment Energy Efficiency (E3) Program. The E3 program is an initiative of the Australian, state, self-governing territory, and New Zealand Governments.</w:t>
      </w:r>
    </w:p>
    <w:p w14:paraId="627DF7FC"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 The GEMS Scheme is an intergovernmental scheme, given that: </w:t>
      </w:r>
    </w:p>
    <w:p w14:paraId="159F73BD" w14:textId="40812F83" w:rsidR="00E32FBF"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it was enacted and is operated to implement the </w:t>
      </w:r>
      <w:r w:rsidR="006A7FC5" w:rsidRPr="71E31DFA">
        <w:rPr>
          <w:rFonts w:ascii="Times New Roman" w:eastAsia="Times New Roman" w:hAnsi="Times New Roman" w:cs="Times New Roman"/>
          <w:color w:val="000000" w:themeColor="text1"/>
          <w:lang w:val="en-AU"/>
        </w:rPr>
        <w:t xml:space="preserve">Inter-governmental </w:t>
      </w:r>
      <w:proofErr w:type="gramStart"/>
      <w:r w:rsidR="006A7FC5" w:rsidRPr="71E31DFA">
        <w:rPr>
          <w:rFonts w:ascii="Times New Roman" w:eastAsia="Times New Roman" w:hAnsi="Times New Roman" w:cs="Times New Roman"/>
          <w:color w:val="000000" w:themeColor="text1"/>
          <w:lang w:val="en-AU"/>
        </w:rPr>
        <w:t>Agreement</w:t>
      </w:r>
      <w:r w:rsidRPr="71E31DFA">
        <w:rPr>
          <w:rFonts w:ascii="Times New Roman" w:eastAsia="Times New Roman" w:hAnsi="Times New Roman" w:cs="Times New Roman"/>
          <w:color w:val="000000" w:themeColor="text1"/>
          <w:lang w:val="en-AU"/>
        </w:rPr>
        <w:t>;</w:t>
      </w:r>
      <w:proofErr w:type="gramEnd"/>
    </w:p>
    <w:p w14:paraId="2127D06F" w14:textId="49095999" w:rsidR="00E32FBF"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its activities are jointly funded by the Commonwealth and the States and Territories under the </w:t>
      </w:r>
      <w:r w:rsidR="006A7FC5" w:rsidRPr="71E31DFA">
        <w:rPr>
          <w:rFonts w:ascii="Times New Roman" w:eastAsia="Times New Roman" w:hAnsi="Times New Roman" w:cs="Times New Roman"/>
          <w:color w:val="000000" w:themeColor="text1"/>
          <w:lang w:val="en-AU"/>
        </w:rPr>
        <w:t>Inter-governmental Agreement</w:t>
      </w:r>
      <w:r w:rsidRPr="71E31DFA">
        <w:rPr>
          <w:rFonts w:ascii="Times New Roman" w:eastAsia="Times New Roman" w:hAnsi="Times New Roman" w:cs="Times New Roman"/>
          <w:color w:val="000000" w:themeColor="text1"/>
          <w:lang w:val="en-AU"/>
        </w:rPr>
        <w:t xml:space="preserve">; and </w:t>
      </w:r>
    </w:p>
    <w:p w14:paraId="0F7403B3" w14:textId="14252CBC" w:rsidR="00E32FBF" w:rsidRPr="00591074"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key legislative instruments under the GEMS Scheme require consent from participating jurisdictions before they can be made or revoked (see sections 33 and 35 of the </w:t>
      </w:r>
      <w:r w:rsidR="006A7FC5" w:rsidRPr="71E31DFA">
        <w:rPr>
          <w:rFonts w:ascii="Times New Roman" w:eastAsia="Times New Roman" w:hAnsi="Times New Roman" w:cs="Times New Roman"/>
          <w:color w:val="000000" w:themeColor="text1"/>
          <w:lang w:val="en-AU"/>
        </w:rPr>
        <w:t xml:space="preserve">GEMS </w:t>
      </w:r>
      <w:r w:rsidRPr="71E31DFA">
        <w:rPr>
          <w:rFonts w:ascii="Times New Roman" w:eastAsia="Times New Roman" w:hAnsi="Times New Roman" w:cs="Times New Roman"/>
          <w:color w:val="000000" w:themeColor="text1"/>
          <w:lang w:val="en-AU"/>
        </w:rPr>
        <w:t xml:space="preserve">Act). </w:t>
      </w:r>
    </w:p>
    <w:p w14:paraId="70BEA78A"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The Declaration is made under the GEMS Act for the purposes of this intergovernmental scheme and is authorised by subsection 27</w:t>
      </w:r>
      <w:proofErr w:type="gramStart"/>
      <w:r w:rsidRPr="71E31DFA">
        <w:rPr>
          <w:rFonts w:ascii="Times New Roman" w:eastAsia="Times New Roman" w:hAnsi="Times New Roman" w:cs="Times New Roman"/>
          <w:color w:val="000000" w:themeColor="text1"/>
          <w:lang w:val="en-AU"/>
        </w:rPr>
        <w:t>A(</w:t>
      </w:r>
      <w:proofErr w:type="gramEnd"/>
      <w:r w:rsidRPr="71E31DFA">
        <w:rPr>
          <w:rFonts w:ascii="Times New Roman" w:eastAsia="Times New Roman" w:hAnsi="Times New Roman" w:cs="Times New Roman"/>
          <w:color w:val="000000" w:themeColor="text1"/>
          <w:lang w:val="en-AU"/>
        </w:rPr>
        <w:t>1) of the GEMS Act. Therefore, the Declaration is exempt from sunsetting and disallowance.</w:t>
      </w:r>
    </w:p>
    <w:p w14:paraId="5D2E5E34" w14:textId="77777777" w:rsidR="00E32FBF" w:rsidRPr="00591074"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b/>
          <w:bCs/>
          <w:i/>
          <w:iCs/>
          <w:color w:val="000000" w:themeColor="text1"/>
          <w:lang w:val="en-AU"/>
        </w:rPr>
        <w:t>Justification for exemptions</w:t>
      </w:r>
    </w:p>
    <w:p w14:paraId="56E0E182"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Through the E3 program, the Australian Government works with states and self-governing territories and the New Zealand Government:</w:t>
      </w:r>
    </w:p>
    <w:p w14:paraId="0C38124B" w14:textId="77777777" w:rsidR="00E32FBF"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to identify appliances and other products which are appropriate for </w:t>
      </w:r>
      <w:proofErr w:type="gramStart"/>
      <w:r w:rsidRPr="71E31DFA">
        <w:rPr>
          <w:rFonts w:ascii="Times New Roman" w:eastAsia="Times New Roman" w:hAnsi="Times New Roman" w:cs="Times New Roman"/>
          <w:color w:val="000000" w:themeColor="text1"/>
          <w:lang w:val="en-AU"/>
        </w:rPr>
        <w:t>regulation;</w:t>
      </w:r>
      <w:proofErr w:type="gramEnd"/>
    </w:p>
    <w:p w14:paraId="5E228775" w14:textId="77777777" w:rsidR="00E32FBF"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to consult with industry stakeholders and agree requirements based on technical and product-specific considerations; and </w:t>
      </w:r>
    </w:p>
    <w:p w14:paraId="6DB386E4" w14:textId="77777777" w:rsidR="00E32FBF" w:rsidRPr="00591074"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to set mandatory minimum energy efficiency requirements for these products, as well as consistent labelling and other requirements.</w:t>
      </w:r>
    </w:p>
    <w:p w14:paraId="1B4ACE8B"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lastRenderedPageBreak/>
        <w:t xml:space="preserve">In this context, the exemptions from disallowance and sunsetting have the effect that, where the intergovernmental scheme has agreed to introduce specific regulatory requirements (including with participating jurisdictions’ consent to the key requirements of GEMS determinations), the Commonwealth Parliament cannot then override that agreement. The exemptions therefore promote confidence in the E3 program and encourage ongoing, cooperative participation from jurisdictions. </w:t>
      </w:r>
    </w:p>
    <w:p w14:paraId="1FE26BC3"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As well as implementing an intergovernmental scheme, these exemptions are justified on the basis that:</w:t>
      </w:r>
    </w:p>
    <w:p w14:paraId="4C4CD355" w14:textId="77777777" w:rsidR="00E32FBF"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instruments made under the GEMS Act: </w:t>
      </w:r>
    </w:p>
    <w:p w14:paraId="3A544643" w14:textId="77777777" w:rsidR="00E32FBF" w:rsidRDefault="00E32FBF" w:rsidP="71E31DFA">
      <w:pPr>
        <w:pStyle w:val="ListParagraph"/>
        <w:numPr>
          <w:ilvl w:val="1"/>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are based on technical and scientific evidence about products’ energy use and appropriate test </w:t>
      </w:r>
      <w:proofErr w:type="gramStart"/>
      <w:r w:rsidRPr="71E31DFA">
        <w:rPr>
          <w:rFonts w:ascii="Times New Roman" w:eastAsia="Times New Roman" w:hAnsi="Times New Roman" w:cs="Times New Roman"/>
          <w:color w:val="000000" w:themeColor="text1"/>
          <w:lang w:val="en-AU"/>
        </w:rPr>
        <w:t>standards;</w:t>
      </w:r>
      <w:proofErr w:type="gramEnd"/>
    </w:p>
    <w:p w14:paraId="4E183EC6" w14:textId="77777777" w:rsidR="00E32FBF" w:rsidRDefault="00E32FBF" w:rsidP="71E31DFA">
      <w:pPr>
        <w:pStyle w:val="ListParagraph"/>
        <w:numPr>
          <w:ilvl w:val="1"/>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affect commercial certainty where manufacturers and importers need to adapt to new regulatory requirements; and </w:t>
      </w:r>
    </w:p>
    <w:p w14:paraId="132D01E2" w14:textId="77777777" w:rsidR="00E32FBF" w:rsidRPr="00591074" w:rsidRDefault="00E32FBF" w:rsidP="71E31DFA">
      <w:pPr>
        <w:pStyle w:val="ListParagraph"/>
        <w:numPr>
          <w:ilvl w:val="0"/>
          <w:numId w:val="5"/>
        </w:num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 xml:space="preserve">the objects of the GEMS Act include to give effect to certain obligations that Australia has under </w:t>
      </w:r>
      <w:proofErr w:type="gramStart"/>
      <w:r w:rsidRPr="71E31DFA">
        <w:rPr>
          <w:rFonts w:ascii="Times New Roman" w:eastAsia="Times New Roman" w:hAnsi="Times New Roman" w:cs="Times New Roman"/>
          <w:color w:val="000000" w:themeColor="text1"/>
          <w:lang w:val="en-AU"/>
        </w:rPr>
        <w:t>particular international</w:t>
      </w:r>
      <w:proofErr w:type="gramEnd"/>
      <w:r w:rsidRPr="71E31DFA">
        <w:rPr>
          <w:rFonts w:ascii="Times New Roman" w:eastAsia="Times New Roman" w:hAnsi="Times New Roman" w:cs="Times New Roman"/>
          <w:color w:val="000000" w:themeColor="text1"/>
          <w:lang w:val="en-AU"/>
        </w:rPr>
        <w:t xml:space="preserve"> conventions. </w:t>
      </w:r>
    </w:p>
    <w:p w14:paraId="40ADE74F" w14:textId="77777777" w:rsidR="00E32FBF" w:rsidRDefault="00E32FBF" w:rsidP="71E31DFA">
      <w:pPr>
        <w:spacing w:beforeAutospacing="1" w:after="200" w:afterAutospacing="1" w:line="240" w:lineRule="auto"/>
        <w:rPr>
          <w:rFonts w:ascii="Times New Roman" w:eastAsia="Times New Roman" w:hAnsi="Times New Roman" w:cs="Times New Roman"/>
          <w:color w:val="000000" w:themeColor="text1"/>
          <w:lang w:val="en-AU"/>
        </w:rPr>
      </w:pPr>
      <w:r w:rsidRPr="71E31DFA">
        <w:rPr>
          <w:rFonts w:ascii="Times New Roman" w:eastAsia="Times New Roman" w:hAnsi="Times New Roman" w:cs="Times New Roman"/>
          <w:color w:val="000000" w:themeColor="text1"/>
          <w:lang w:val="en-AU"/>
        </w:rPr>
        <w:t>In view of their detailed scientific and technical content, GEMS determinations and associated legislative instruments are confined in the matters that they deal with, and so do not deal with broad matters of policy or with politically contentious issues. The exemptions ensure that the Commonwealth Parliament cannot override the consideration given to these matters through expert and stakeholder consultation, and the collaborative E3 program.</w:t>
      </w:r>
    </w:p>
    <w:p w14:paraId="73D2F404" w14:textId="1963E587" w:rsidR="70027BCA" w:rsidRDefault="70027BCA" w:rsidP="4D7D342D">
      <w:pPr>
        <w:spacing w:beforeAutospacing="1" w:afterAutospacing="1" w:line="240" w:lineRule="auto"/>
        <w:rPr>
          <w:rFonts w:ascii="Times New Roman" w:eastAsia="Times New Roman" w:hAnsi="Times New Roman" w:cs="Times New Roman"/>
          <w:lang w:val="en-AU"/>
        </w:rPr>
      </w:pPr>
    </w:p>
    <w:sectPr w:rsidR="70027BCA">
      <w:headerReference w:type="even" r:id="rId11"/>
      <w:footerReference w:type="even"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9F4FA" w14:textId="77777777" w:rsidR="00350C13" w:rsidRDefault="00350C13" w:rsidP="00F52498">
      <w:pPr>
        <w:spacing w:after="0" w:line="240" w:lineRule="auto"/>
      </w:pPr>
      <w:r>
        <w:separator/>
      </w:r>
    </w:p>
  </w:endnote>
  <w:endnote w:type="continuationSeparator" w:id="0">
    <w:p w14:paraId="5E61CD64" w14:textId="77777777" w:rsidR="00350C13" w:rsidRDefault="00350C13" w:rsidP="00F52498">
      <w:pPr>
        <w:spacing w:after="0" w:line="240" w:lineRule="auto"/>
      </w:pPr>
      <w:r>
        <w:continuationSeparator/>
      </w:r>
    </w:p>
  </w:endnote>
  <w:endnote w:type="continuationNotice" w:id="1">
    <w:p w14:paraId="5B333278" w14:textId="77777777" w:rsidR="00350C13" w:rsidRDefault="00350C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57F8" w14:textId="594240C6" w:rsidR="00F52498" w:rsidRDefault="00F52498">
    <w:pPr>
      <w:pStyle w:val="Footer"/>
    </w:pPr>
    <w:r>
      <w:rPr>
        <w:noProof/>
      </w:rPr>
      <mc:AlternateContent>
        <mc:Choice Requires="wps">
          <w:drawing>
            <wp:anchor distT="0" distB="0" distL="0" distR="0" simplePos="0" relativeHeight="251658244" behindDoc="0" locked="0" layoutInCell="1" allowOverlap="1" wp14:anchorId="5DBBC398" wp14:editId="46C203F8">
              <wp:simplePos x="635" y="635"/>
              <wp:positionH relativeFrom="page">
                <wp:align>center</wp:align>
              </wp:positionH>
              <wp:positionV relativeFrom="page">
                <wp:align>bottom</wp:align>
              </wp:positionV>
              <wp:extent cx="552450" cy="400050"/>
              <wp:effectExtent l="0" t="0" r="0" b="0"/>
              <wp:wrapNone/>
              <wp:docPr id="3899501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B13EA91" w14:textId="061AA1E8"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BC398" id="_x0000_t202" coordsize="21600,21600" o:spt="202" path="m,l,21600r21600,l21600,xe">
              <v:stroke joinstyle="miter"/>
              <v:path gradientshapeok="t" o:connecttype="rect"/>
            </v:shapetype>
            <v:shape id="Text Box 5" o:spid="_x0000_s1028" type="#_x0000_t202" alt="OFFICIAL" style="position:absolute;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3B13EA91" w14:textId="061AA1E8"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AB811" w14:textId="759D7B85" w:rsidR="00F52498" w:rsidRDefault="00F52498">
    <w:pPr>
      <w:pStyle w:val="Footer"/>
    </w:pPr>
    <w:r>
      <w:rPr>
        <w:noProof/>
      </w:rPr>
      <mc:AlternateContent>
        <mc:Choice Requires="wps">
          <w:drawing>
            <wp:anchor distT="0" distB="0" distL="0" distR="0" simplePos="0" relativeHeight="251658243" behindDoc="0" locked="0" layoutInCell="1" allowOverlap="1" wp14:anchorId="35988F95" wp14:editId="510DAFE7">
              <wp:simplePos x="635" y="635"/>
              <wp:positionH relativeFrom="page">
                <wp:align>center</wp:align>
              </wp:positionH>
              <wp:positionV relativeFrom="page">
                <wp:align>bottom</wp:align>
              </wp:positionV>
              <wp:extent cx="552450" cy="400050"/>
              <wp:effectExtent l="0" t="0" r="0" b="0"/>
              <wp:wrapNone/>
              <wp:docPr id="17241836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6AB5B60" w14:textId="66DD40D9"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988F95" id="_x0000_t202" coordsize="21600,21600" o:spt="202" path="m,l,21600r21600,l21600,xe">
              <v:stroke joinstyle="miter"/>
              <v:path gradientshapeok="t" o:connecttype="rect"/>
            </v:shapetype>
            <v:shape id="Text Box 4" o:spid="_x0000_s1030" type="#_x0000_t202" alt="OFFICIAL" style="position:absolute;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filled="f" stroked="f">
              <v:textbox style="mso-fit-shape-to-text:t" inset="0,0,0,15pt">
                <w:txbxContent>
                  <w:p w14:paraId="36AB5B60" w14:textId="66DD40D9"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9C64" w14:textId="77777777" w:rsidR="00350C13" w:rsidRDefault="00350C13" w:rsidP="00F52498">
      <w:pPr>
        <w:spacing w:after="0" w:line="240" w:lineRule="auto"/>
      </w:pPr>
      <w:r>
        <w:separator/>
      </w:r>
    </w:p>
  </w:footnote>
  <w:footnote w:type="continuationSeparator" w:id="0">
    <w:p w14:paraId="77E07D4A" w14:textId="77777777" w:rsidR="00350C13" w:rsidRDefault="00350C13" w:rsidP="00F52498">
      <w:pPr>
        <w:spacing w:after="0" w:line="240" w:lineRule="auto"/>
      </w:pPr>
      <w:r>
        <w:continuationSeparator/>
      </w:r>
    </w:p>
  </w:footnote>
  <w:footnote w:type="continuationNotice" w:id="1">
    <w:p w14:paraId="24BA1E42" w14:textId="77777777" w:rsidR="00350C13" w:rsidRDefault="00350C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63AC" w14:textId="5606FD83" w:rsidR="00F52498" w:rsidRDefault="00F52498">
    <w:pPr>
      <w:pStyle w:val="Header"/>
    </w:pPr>
    <w:r>
      <w:rPr>
        <w:noProof/>
      </w:rPr>
      <mc:AlternateContent>
        <mc:Choice Requires="wps">
          <w:drawing>
            <wp:anchor distT="0" distB="0" distL="0" distR="0" simplePos="0" relativeHeight="251658241" behindDoc="0" locked="0" layoutInCell="1" allowOverlap="1" wp14:anchorId="65386759" wp14:editId="34A9E831">
              <wp:simplePos x="635" y="635"/>
              <wp:positionH relativeFrom="page">
                <wp:align>center</wp:align>
              </wp:positionH>
              <wp:positionV relativeFrom="page">
                <wp:align>top</wp:align>
              </wp:positionV>
              <wp:extent cx="552450" cy="400050"/>
              <wp:effectExtent l="0" t="0" r="0" b="0"/>
              <wp:wrapNone/>
              <wp:docPr id="146424514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4E0759A8" w14:textId="0B075DE6"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86759"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4E0759A8" w14:textId="0B075DE6"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6BAB" w14:textId="03C12C3C" w:rsidR="00F52498" w:rsidRDefault="00F52498">
    <w:pPr>
      <w:pStyle w:val="Header"/>
    </w:pPr>
    <w:r>
      <w:rPr>
        <w:noProof/>
      </w:rPr>
      <mc:AlternateContent>
        <mc:Choice Requires="wps">
          <w:drawing>
            <wp:anchor distT="0" distB="0" distL="0" distR="0" simplePos="0" relativeHeight="251658240" behindDoc="0" locked="0" layoutInCell="1" allowOverlap="1" wp14:anchorId="24CA9EBD" wp14:editId="7258D2C6">
              <wp:simplePos x="635" y="635"/>
              <wp:positionH relativeFrom="page">
                <wp:align>center</wp:align>
              </wp:positionH>
              <wp:positionV relativeFrom="page">
                <wp:align>top</wp:align>
              </wp:positionV>
              <wp:extent cx="552450" cy="400050"/>
              <wp:effectExtent l="0" t="0" r="0" b="0"/>
              <wp:wrapNone/>
              <wp:docPr id="3336301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E5E86A1" w14:textId="0B5FB96A"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CA9EBD" id="_x0000_t202" coordsize="21600,21600" o:spt="202" path="m,l,21600r21600,l21600,xe">
              <v:stroke joinstyle="miter"/>
              <v:path gradientshapeok="t" o:connecttype="rect"/>
            </v:shapetype>
            <v:shape id="Text Box 1" o:spid="_x0000_s1029"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7mLk0LAgAAHAQAAA4A&#10;AAAAAAAAAAAAAAAALgIAAGRycy9lMm9Eb2MueG1sUEsBAi0AFAAGAAgAAAAhAGEd+1XZAAAAAwEA&#10;AA8AAAAAAAAAAAAAAAAAZQQAAGRycy9kb3ducmV2LnhtbFBLBQYAAAAABAAEAPMAAABrBQAAAAA=&#10;" filled="f" stroked="f">
              <v:textbox style="mso-fit-shape-to-text:t" inset="0,15pt,0,0">
                <w:txbxContent>
                  <w:p w14:paraId="7E5E86A1" w14:textId="0B5FB96A" w:rsidR="00F52498" w:rsidRPr="00F52498" w:rsidRDefault="00F52498" w:rsidP="00F52498">
                    <w:pPr>
                      <w:spacing w:after="0"/>
                      <w:rPr>
                        <w:rFonts w:ascii="Calibri" w:eastAsia="Calibri" w:hAnsi="Calibri" w:cs="Calibri"/>
                        <w:noProof/>
                        <w:color w:val="FF0000"/>
                      </w:rPr>
                    </w:pPr>
                    <w:r w:rsidRPr="00F52498">
                      <w:rPr>
                        <w:rFonts w:ascii="Calibri" w:eastAsia="Calibri" w:hAnsi="Calibri" w:cs="Calibri"/>
                        <w:noProof/>
                        <w:color w:val="FF000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0TzGit1" int2:invalidationBookmarkName="" int2:hashCode="4XGHDPQtJBV0Wy" int2:id="E48lMH7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6CE4"/>
    <w:multiLevelType w:val="hybridMultilevel"/>
    <w:tmpl w:val="FFFFFFFF"/>
    <w:lvl w:ilvl="0" w:tplc="0884225C">
      <w:start w:val="1"/>
      <w:numFmt w:val="lowerLetter"/>
      <w:lvlText w:val="(%1)"/>
      <w:lvlJc w:val="left"/>
      <w:pPr>
        <w:ind w:left="1440" w:hanging="360"/>
      </w:pPr>
    </w:lvl>
    <w:lvl w:ilvl="1" w:tplc="B00E924C">
      <w:start w:val="1"/>
      <w:numFmt w:val="lowerLetter"/>
      <w:lvlText w:val="%2."/>
      <w:lvlJc w:val="left"/>
      <w:pPr>
        <w:ind w:left="1440" w:hanging="360"/>
      </w:pPr>
    </w:lvl>
    <w:lvl w:ilvl="2" w:tplc="F98E72B0">
      <w:start w:val="1"/>
      <w:numFmt w:val="lowerRoman"/>
      <w:lvlText w:val="%3."/>
      <w:lvlJc w:val="right"/>
      <w:pPr>
        <w:ind w:left="2160" w:hanging="180"/>
      </w:pPr>
    </w:lvl>
    <w:lvl w:ilvl="3" w:tplc="3956F40E">
      <w:start w:val="1"/>
      <w:numFmt w:val="decimal"/>
      <w:lvlText w:val="%4."/>
      <w:lvlJc w:val="left"/>
      <w:pPr>
        <w:ind w:left="2880" w:hanging="360"/>
      </w:pPr>
    </w:lvl>
    <w:lvl w:ilvl="4" w:tplc="580E7466">
      <w:start w:val="1"/>
      <w:numFmt w:val="lowerLetter"/>
      <w:lvlText w:val="%5."/>
      <w:lvlJc w:val="left"/>
      <w:pPr>
        <w:ind w:left="3600" w:hanging="360"/>
      </w:pPr>
    </w:lvl>
    <w:lvl w:ilvl="5" w:tplc="F1701356">
      <w:start w:val="1"/>
      <w:numFmt w:val="lowerRoman"/>
      <w:lvlText w:val="%6."/>
      <w:lvlJc w:val="right"/>
      <w:pPr>
        <w:ind w:left="4320" w:hanging="180"/>
      </w:pPr>
    </w:lvl>
    <w:lvl w:ilvl="6" w:tplc="4A6A41D0">
      <w:start w:val="1"/>
      <w:numFmt w:val="decimal"/>
      <w:lvlText w:val="%7."/>
      <w:lvlJc w:val="left"/>
      <w:pPr>
        <w:ind w:left="5040" w:hanging="360"/>
      </w:pPr>
    </w:lvl>
    <w:lvl w:ilvl="7" w:tplc="197AB320">
      <w:start w:val="1"/>
      <w:numFmt w:val="lowerLetter"/>
      <w:lvlText w:val="%8."/>
      <w:lvlJc w:val="left"/>
      <w:pPr>
        <w:ind w:left="5760" w:hanging="360"/>
      </w:pPr>
    </w:lvl>
    <w:lvl w:ilvl="8" w:tplc="7E62E564">
      <w:start w:val="1"/>
      <w:numFmt w:val="lowerRoman"/>
      <w:lvlText w:val="%9."/>
      <w:lvlJc w:val="right"/>
      <w:pPr>
        <w:ind w:left="6480" w:hanging="180"/>
      </w:pPr>
    </w:lvl>
  </w:abstractNum>
  <w:abstractNum w:abstractNumId="1" w15:restartNumberingAfterBreak="0">
    <w:nsid w:val="5151A0B5"/>
    <w:multiLevelType w:val="hybridMultilevel"/>
    <w:tmpl w:val="FFFFFFFF"/>
    <w:lvl w:ilvl="0" w:tplc="C3C868F6">
      <w:start w:val="1"/>
      <w:numFmt w:val="bullet"/>
      <w:lvlText w:val=""/>
      <w:lvlJc w:val="left"/>
      <w:pPr>
        <w:ind w:left="720" w:hanging="360"/>
      </w:pPr>
      <w:rPr>
        <w:rFonts w:ascii="Symbol" w:hAnsi="Symbol" w:hint="default"/>
      </w:rPr>
    </w:lvl>
    <w:lvl w:ilvl="1" w:tplc="07942CC8">
      <w:start w:val="1"/>
      <w:numFmt w:val="bullet"/>
      <w:lvlText w:val="o"/>
      <w:lvlJc w:val="left"/>
      <w:pPr>
        <w:ind w:left="1440" w:hanging="360"/>
      </w:pPr>
      <w:rPr>
        <w:rFonts w:ascii="Symbol" w:hAnsi="Symbol" w:hint="default"/>
      </w:rPr>
    </w:lvl>
    <w:lvl w:ilvl="2" w:tplc="3DFAEC5C">
      <w:start w:val="1"/>
      <w:numFmt w:val="bullet"/>
      <w:lvlText w:val=""/>
      <w:lvlJc w:val="left"/>
      <w:pPr>
        <w:ind w:left="2160" w:hanging="360"/>
      </w:pPr>
      <w:rPr>
        <w:rFonts w:ascii="Wingdings" w:hAnsi="Wingdings" w:hint="default"/>
      </w:rPr>
    </w:lvl>
    <w:lvl w:ilvl="3" w:tplc="4E04562E">
      <w:start w:val="1"/>
      <w:numFmt w:val="bullet"/>
      <w:lvlText w:val=""/>
      <w:lvlJc w:val="left"/>
      <w:pPr>
        <w:ind w:left="2880" w:hanging="360"/>
      </w:pPr>
      <w:rPr>
        <w:rFonts w:ascii="Symbol" w:hAnsi="Symbol" w:hint="default"/>
      </w:rPr>
    </w:lvl>
    <w:lvl w:ilvl="4" w:tplc="9C669E0A">
      <w:start w:val="1"/>
      <w:numFmt w:val="bullet"/>
      <w:lvlText w:val="o"/>
      <w:lvlJc w:val="left"/>
      <w:pPr>
        <w:ind w:left="3600" w:hanging="360"/>
      </w:pPr>
      <w:rPr>
        <w:rFonts w:ascii="Courier New" w:hAnsi="Courier New" w:hint="default"/>
      </w:rPr>
    </w:lvl>
    <w:lvl w:ilvl="5" w:tplc="6DAA830E">
      <w:start w:val="1"/>
      <w:numFmt w:val="bullet"/>
      <w:lvlText w:val=""/>
      <w:lvlJc w:val="left"/>
      <w:pPr>
        <w:ind w:left="4320" w:hanging="360"/>
      </w:pPr>
      <w:rPr>
        <w:rFonts w:ascii="Wingdings" w:hAnsi="Wingdings" w:hint="default"/>
      </w:rPr>
    </w:lvl>
    <w:lvl w:ilvl="6" w:tplc="3F9E1FA4">
      <w:start w:val="1"/>
      <w:numFmt w:val="bullet"/>
      <w:lvlText w:val=""/>
      <w:lvlJc w:val="left"/>
      <w:pPr>
        <w:ind w:left="5040" w:hanging="360"/>
      </w:pPr>
      <w:rPr>
        <w:rFonts w:ascii="Symbol" w:hAnsi="Symbol" w:hint="default"/>
      </w:rPr>
    </w:lvl>
    <w:lvl w:ilvl="7" w:tplc="20F2576A">
      <w:start w:val="1"/>
      <w:numFmt w:val="bullet"/>
      <w:lvlText w:val="o"/>
      <w:lvlJc w:val="left"/>
      <w:pPr>
        <w:ind w:left="5760" w:hanging="360"/>
      </w:pPr>
      <w:rPr>
        <w:rFonts w:ascii="Courier New" w:hAnsi="Courier New" w:hint="default"/>
      </w:rPr>
    </w:lvl>
    <w:lvl w:ilvl="8" w:tplc="F6B64DC2">
      <w:start w:val="1"/>
      <w:numFmt w:val="bullet"/>
      <w:lvlText w:val=""/>
      <w:lvlJc w:val="left"/>
      <w:pPr>
        <w:ind w:left="6480" w:hanging="360"/>
      </w:pPr>
      <w:rPr>
        <w:rFonts w:ascii="Wingdings" w:hAnsi="Wingdings" w:hint="default"/>
      </w:rPr>
    </w:lvl>
  </w:abstractNum>
  <w:abstractNum w:abstractNumId="2" w15:restartNumberingAfterBreak="0">
    <w:nsid w:val="6C797C10"/>
    <w:multiLevelType w:val="hybridMultilevel"/>
    <w:tmpl w:val="C5BE8C86"/>
    <w:lvl w:ilvl="0" w:tplc="547811E6">
      <w:start w:val="2"/>
      <w:numFmt w:val="decimal"/>
      <w:lvlText w:val="%1."/>
      <w:lvlJc w:val="left"/>
      <w:pPr>
        <w:ind w:left="720" w:hanging="360"/>
      </w:pPr>
    </w:lvl>
    <w:lvl w:ilvl="1" w:tplc="E78C68C2">
      <w:start w:val="1"/>
      <w:numFmt w:val="lowerLetter"/>
      <w:lvlText w:val="%2."/>
      <w:lvlJc w:val="left"/>
      <w:pPr>
        <w:ind w:left="1440" w:hanging="360"/>
      </w:pPr>
    </w:lvl>
    <w:lvl w:ilvl="2" w:tplc="5CC0B3DE">
      <w:start w:val="1"/>
      <w:numFmt w:val="lowerRoman"/>
      <w:lvlText w:val="%3."/>
      <w:lvlJc w:val="right"/>
      <w:pPr>
        <w:ind w:left="2160" w:hanging="180"/>
      </w:pPr>
    </w:lvl>
    <w:lvl w:ilvl="3" w:tplc="CA826CD4">
      <w:start w:val="1"/>
      <w:numFmt w:val="decimal"/>
      <w:lvlText w:val="%4."/>
      <w:lvlJc w:val="left"/>
      <w:pPr>
        <w:ind w:left="2880" w:hanging="360"/>
      </w:pPr>
    </w:lvl>
    <w:lvl w:ilvl="4" w:tplc="695ED932">
      <w:start w:val="1"/>
      <w:numFmt w:val="lowerLetter"/>
      <w:lvlText w:val="%5."/>
      <w:lvlJc w:val="left"/>
      <w:pPr>
        <w:ind w:left="3600" w:hanging="360"/>
      </w:pPr>
    </w:lvl>
    <w:lvl w:ilvl="5" w:tplc="0994F452">
      <w:start w:val="1"/>
      <w:numFmt w:val="lowerRoman"/>
      <w:lvlText w:val="%6."/>
      <w:lvlJc w:val="right"/>
      <w:pPr>
        <w:ind w:left="4320" w:hanging="180"/>
      </w:pPr>
    </w:lvl>
    <w:lvl w:ilvl="6" w:tplc="B714F490">
      <w:start w:val="1"/>
      <w:numFmt w:val="decimal"/>
      <w:lvlText w:val="%7."/>
      <w:lvlJc w:val="left"/>
      <w:pPr>
        <w:ind w:left="5040" w:hanging="360"/>
      </w:pPr>
    </w:lvl>
    <w:lvl w:ilvl="7" w:tplc="CA9EAB30">
      <w:start w:val="1"/>
      <w:numFmt w:val="lowerLetter"/>
      <w:lvlText w:val="%8."/>
      <w:lvlJc w:val="left"/>
      <w:pPr>
        <w:ind w:left="5760" w:hanging="360"/>
      </w:pPr>
    </w:lvl>
    <w:lvl w:ilvl="8" w:tplc="C06452D0">
      <w:start w:val="1"/>
      <w:numFmt w:val="lowerRoman"/>
      <w:lvlText w:val="%9."/>
      <w:lvlJc w:val="right"/>
      <w:pPr>
        <w:ind w:left="6480" w:hanging="180"/>
      </w:pPr>
    </w:lvl>
  </w:abstractNum>
  <w:abstractNum w:abstractNumId="3" w15:restartNumberingAfterBreak="0">
    <w:nsid w:val="767302C9"/>
    <w:multiLevelType w:val="hybridMultilevel"/>
    <w:tmpl w:val="FFFFFFFF"/>
    <w:lvl w:ilvl="0" w:tplc="75CEF75C">
      <w:start w:val="2"/>
      <w:numFmt w:val="lowerLetter"/>
      <w:lvlText w:val="(%1)"/>
      <w:lvlJc w:val="left"/>
      <w:pPr>
        <w:ind w:left="1440" w:hanging="360"/>
      </w:pPr>
    </w:lvl>
    <w:lvl w:ilvl="1" w:tplc="08863846">
      <w:start w:val="1"/>
      <w:numFmt w:val="lowerLetter"/>
      <w:lvlText w:val="%2."/>
      <w:lvlJc w:val="left"/>
      <w:pPr>
        <w:ind w:left="1440" w:hanging="360"/>
      </w:pPr>
    </w:lvl>
    <w:lvl w:ilvl="2" w:tplc="3D92957A">
      <w:start w:val="1"/>
      <w:numFmt w:val="lowerRoman"/>
      <w:lvlText w:val="%3."/>
      <w:lvlJc w:val="right"/>
      <w:pPr>
        <w:ind w:left="2160" w:hanging="180"/>
      </w:pPr>
    </w:lvl>
    <w:lvl w:ilvl="3" w:tplc="048CA81C">
      <w:start w:val="1"/>
      <w:numFmt w:val="decimal"/>
      <w:lvlText w:val="%4."/>
      <w:lvlJc w:val="left"/>
      <w:pPr>
        <w:ind w:left="2880" w:hanging="360"/>
      </w:pPr>
    </w:lvl>
    <w:lvl w:ilvl="4" w:tplc="ED964D5E">
      <w:start w:val="1"/>
      <w:numFmt w:val="lowerLetter"/>
      <w:lvlText w:val="%5."/>
      <w:lvlJc w:val="left"/>
      <w:pPr>
        <w:ind w:left="3600" w:hanging="360"/>
      </w:pPr>
    </w:lvl>
    <w:lvl w:ilvl="5" w:tplc="8A2E68DC">
      <w:start w:val="1"/>
      <w:numFmt w:val="lowerRoman"/>
      <w:lvlText w:val="%6."/>
      <w:lvlJc w:val="right"/>
      <w:pPr>
        <w:ind w:left="4320" w:hanging="180"/>
      </w:pPr>
    </w:lvl>
    <w:lvl w:ilvl="6" w:tplc="4F6A1D56">
      <w:start w:val="1"/>
      <w:numFmt w:val="decimal"/>
      <w:lvlText w:val="%7."/>
      <w:lvlJc w:val="left"/>
      <w:pPr>
        <w:ind w:left="5040" w:hanging="360"/>
      </w:pPr>
    </w:lvl>
    <w:lvl w:ilvl="7" w:tplc="D6F62B02">
      <w:start w:val="1"/>
      <w:numFmt w:val="lowerLetter"/>
      <w:lvlText w:val="%8."/>
      <w:lvlJc w:val="left"/>
      <w:pPr>
        <w:ind w:left="5760" w:hanging="360"/>
      </w:pPr>
    </w:lvl>
    <w:lvl w:ilvl="8" w:tplc="49BAF760">
      <w:start w:val="1"/>
      <w:numFmt w:val="lowerRoman"/>
      <w:lvlText w:val="%9."/>
      <w:lvlJc w:val="right"/>
      <w:pPr>
        <w:ind w:left="6480" w:hanging="180"/>
      </w:pPr>
    </w:lvl>
  </w:abstractNum>
  <w:abstractNum w:abstractNumId="4" w15:restartNumberingAfterBreak="0">
    <w:nsid w:val="76F66FD3"/>
    <w:multiLevelType w:val="hybridMultilevel"/>
    <w:tmpl w:val="E4FEA134"/>
    <w:lvl w:ilvl="0" w:tplc="BA98D428">
      <w:start w:val="1"/>
      <w:numFmt w:val="lowerLetter"/>
      <w:lvlText w:val="(%1)"/>
      <w:lvlJc w:val="left"/>
      <w:pPr>
        <w:ind w:left="720" w:hanging="360"/>
      </w:pPr>
    </w:lvl>
    <w:lvl w:ilvl="1" w:tplc="AD226A60">
      <w:start w:val="1"/>
      <w:numFmt w:val="lowerLetter"/>
      <w:lvlText w:val="%2."/>
      <w:lvlJc w:val="left"/>
      <w:pPr>
        <w:ind w:left="1440" w:hanging="360"/>
      </w:pPr>
    </w:lvl>
    <w:lvl w:ilvl="2" w:tplc="59848924">
      <w:start w:val="1"/>
      <w:numFmt w:val="lowerRoman"/>
      <w:lvlText w:val="%3."/>
      <w:lvlJc w:val="right"/>
      <w:pPr>
        <w:ind w:left="2160" w:hanging="180"/>
      </w:pPr>
    </w:lvl>
    <w:lvl w:ilvl="3" w:tplc="C42EBBF2">
      <w:start w:val="1"/>
      <w:numFmt w:val="decimal"/>
      <w:lvlText w:val="%4."/>
      <w:lvlJc w:val="left"/>
      <w:pPr>
        <w:ind w:left="2880" w:hanging="360"/>
      </w:pPr>
    </w:lvl>
    <w:lvl w:ilvl="4" w:tplc="E8F4695C">
      <w:start w:val="1"/>
      <w:numFmt w:val="lowerLetter"/>
      <w:lvlText w:val="%5."/>
      <w:lvlJc w:val="left"/>
      <w:pPr>
        <w:ind w:left="3600" w:hanging="360"/>
      </w:pPr>
    </w:lvl>
    <w:lvl w:ilvl="5" w:tplc="584E3EA0">
      <w:start w:val="1"/>
      <w:numFmt w:val="lowerRoman"/>
      <w:lvlText w:val="%6."/>
      <w:lvlJc w:val="right"/>
      <w:pPr>
        <w:ind w:left="4320" w:hanging="180"/>
      </w:pPr>
    </w:lvl>
    <w:lvl w:ilvl="6" w:tplc="06F07F2E">
      <w:start w:val="1"/>
      <w:numFmt w:val="decimal"/>
      <w:lvlText w:val="%7."/>
      <w:lvlJc w:val="left"/>
      <w:pPr>
        <w:ind w:left="5040" w:hanging="360"/>
      </w:pPr>
    </w:lvl>
    <w:lvl w:ilvl="7" w:tplc="7B04C2B6">
      <w:start w:val="1"/>
      <w:numFmt w:val="lowerLetter"/>
      <w:lvlText w:val="%8."/>
      <w:lvlJc w:val="left"/>
      <w:pPr>
        <w:ind w:left="5760" w:hanging="360"/>
      </w:pPr>
    </w:lvl>
    <w:lvl w:ilvl="8" w:tplc="73700610">
      <w:start w:val="1"/>
      <w:numFmt w:val="lowerRoman"/>
      <w:lvlText w:val="%9."/>
      <w:lvlJc w:val="right"/>
      <w:pPr>
        <w:ind w:left="6480" w:hanging="180"/>
      </w:pPr>
    </w:lvl>
  </w:abstractNum>
  <w:num w:numId="1" w16cid:durableId="2009483561">
    <w:abstractNumId w:val="4"/>
  </w:num>
  <w:num w:numId="2" w16cid:durableId="203058496">
    <w:abstractNumId w:val="2"/>
  </w:num>
  <w:num w:numId="3" w16cid:durableId="1380976312">
    <w:abstractNumId w:val="3"/>
  </w:num>
  <w:num w:numId="4" w16cid:durableId="774983938">
    <w:abstractNumId w:val="0"/>
  </w:num>
  <w:num w:numId="5" w16cid:durableId="193215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1170D1"/>
    <w:rsid w:val="000211C0"/>
    <w:rsid w:val="00023718"/>
    <w:rsid w:val="00030035"/>
    <w:rsid w:val="0003135F"/>
    <w:rsid w:val="00041207"/>
    <w:rsid w:val="00042428"/>
    <w:rsid w:val="00066674"/>
    <w:rsid w:val="00070D22"/>
    <w:rsid w:val="00074EAD"/>
    <w:rsid w:val="0007787A"/>
    <w:rsid w:val="00093C38"/>
    <w:rsid w:val="00096931"/>
    <w:rsid w:val="000A55C1"/>
    <w:rsid w:val="000B4C16"/>
    <w:rsid w:val="000C3B2A"/>
    <w:rsid w:val="000E25C8"/>
    <w:rsid w:val="000E2728"/>
    <w:rsid w:val="000E77DB"/>
    <w:rsid w:val="000F16FB"/>
    <w:rsid w:val="000F3A5E"/>
    <w:rsid w:val="00140F4B"/>
    <w:rsid w:val="00153299"/>
    <w:rsid w:val="00175336"/>
    <w:rsid w:val="001814D3"/>
    <w:rsid w:val="001924FE"/>
    <w:rsid w:val="001A054A"/>
    <w:rsid w:val="001A3C3B"/>
    <w:rsid w:val="001C00C2"/>
    <w:rsid w:val="001C3B5A"/>
    <w:rsid w:val="001D26C7"/>
    <w:rsid w:val="001D38EB"/>
    <w:rsid w:val="002105CC"/>
    <w:rsid w:val="002108C5"/>
    <w:rsid w:val="00224478"/>
    <w:rsid w:val="0022677F"/>
    <w:rsid w:val="00243523"/>
    <w:rsid w:val="002523D5"/>
    <w:rsid w:val="002625B2"/>
    <w:rsid w:val="00264699"/>
    <w:rsid w:val="002691C6"/>
    <w:rsid w:val="0028160E"/>
    <w:rsid w:val="002863E8"/>
    <w:rsid w:val="002967EB"/>
    <w:rsid w:val="002B5FF4"/>
    <w:rsid w:val="002F289E"/>
    <w:rsid w:val="00312915"/>
    <w:rsid w:val="003177D8"/>
    <w:rsid w:val="00350C13"/>
    <w:rsid w:val="003537CD"/>
    <w:rsid w:val="00353F0B"/>
    <w:rsid w:val="003542BC"/>
    <w:rsid w:val="003704B2"/>
    <w:rsid w:val="00381F62"/>
    <w:rsid w:val="003939BA"/>
    <w:rsid w:val="003E3E3A"/>
    <w:rsid w:val="003F1C83"/>
    <w:rsid w:val="00413714"/>
    <w:rsid w:val="0044454B"/>
    <w:rsid w:val="00464007"/>
    <w:rsid w:val="0047462E"/>
    <w:rsid w:val="00482716"/>
    <w:rsid w:val="00482E53"/>
    <w:rsid w:val="004919FF"/>
    <w:rsid w:val="004953FB"/>
    <w:rsid w:val="004A59CF"/>
    <w:rsid w:val="004A6F51"/>
    <w:rsid w:val="004D244B"/>
    <w:rsid w:val="004F1073"/>
    <w:rsid w:val="00510395"/>
    <w:rsid w:val="00544E59"/>
    <w:rsid w:val="005504E3"/>
    <w:rsid w:val="0055352A"/>
    <w:rsid w:val="00554C1B"/>
    <w:rsid w:val="00575A26"/>
    <w:rsid w:val="0058FE66"/>
    <w:rsid w:val="00591074"/>
    <w:rsid w:val="005B0592"/>
    <w:rsid w:val="005C4088"/>
    <w:rsid w:val="005F25F9"/>
    <w:rsid w:val="005F5CDA"/>
    <w:rsid w:val="005F73BB"/>
    <w:rsid w:val="00607A8D"/>
    <w:rsid w:val="0062676F"/>
    <w:rsid w:val="0063488D"/>
    <w:rsid w:val="0064628A"/>
    <w:rsid w:val="00665889"/>
    <w:rsid w:val="006A3202"/>
    <w:rsid w:val="006A7FC5"/>
    <w:rsid w:val="006B0C40"/>
    <w:rsid w:val="006C01F5"/>
    <w:rsid w:val="006C58BD"/>
    <w:rsid w:val="006D0449"/>
    <w:rsid w:val="006E17F5"/>
    <w:rsid w:val="006F483C"/>
    <w:rsid w:val="00706AAB"/>
    <w:rsid w:val="0071119D"/>
    <w:rsid w:val="00717CF9"/>
    <w:rsid w:val="0074680E"/>
    <w:rsid w:val="00747B8F"/>
    <w:rsid w:val="00765EE1"/>
    <w:rsid w:val="00794EE2"/>
    <w:rsid w:val="007A598F"/>
    <w:rsid w:val="007A6F9A"/>
    <w:rsid w:val="007D3360"/>
    <w:rsid w:val="007E3BB6"/>
    <w:rsid w:val="007F6FCD"/>
    <w:rsid w:val="0081490E"/>
    <w:rsid w:val="008361E2"/>
    <w:rsid w:val="00842712"/>
    <w:rsid w:val="00850892"/>
    <w:rsid w:val="00892761"/>
    <w:rsid w:val="008B60C5"/>
    <w:rsid w:val="008D00A3"/>
    <w:rsid w:val="008E484A"/>
    <w:rsid w:val="00934D23"/>
    <w:rsid w:val="00935B42"/>
    <w:rsid w:val="009400EE"/>
    <w:rsid w:val="00966B58"/>
    <w:rsid w:val="00977B82"/>
    <w:rsid w:val="00984187"/>
    <w:rsid w:val="009A0ACB"/>
    <w:rsid w:val="009A56EF"/>
    <w:rsid w:val="009B1BE0"/>
    <w:rsid w:val="009B6314"/>
    <w:rsid w:val="009C27A0"/>
    <w:rsid w:val="009D3A43"/>
    <w:rsid w:val="009E4DB8"/>
    <w:rsid w:val="00A07AAD"/>
    <w:rsid w:val="00A17FBB"/>
    <w:rsid w:val="00A42712"/>
    <w:rsid w:val="00A432D8"/>
    <w:rsid w:val="00A44311"/>
    <w:rsid w:val="00A47703"/>
    <w:rsid w:val="00A5227C"/>
    <w:rsid w:val="00A956E8"/>
    <w:rsid w:val="00AA3C07"/>
    <w:rsid w:val="00AA58E6"/>
    <w:rsid w:val="00AA7F02"/>
    <w:rsid w:val="00AB5F1F"/>
    <w:rsid w:val="00AB625D"/>
    <w:rsid w:val="00AC7E9B"/>
    <w:rsid w:val="00AD2A47"/>
    <w:rsid w:val="00B14AC6"/>
    <w:rsid w:val="00B46FCF"/>
    <w:rsid w:val="00B475B6"/>
    <w:rsid w:val="00B62EC1"/>
    <w:rsid w:val="00B67410"/>
    <w:rsid w:val="00BA319F"/>
    <w:rsid w:val="00BB020C"/>
    <w:rsid w:val="00BC1C44"/>
    <w:rsid w:val="00BC403E"/>
    <w:rsid w:val="00BF37E0"/>
    <w:rsid w:val="00BF7D46"/>
    <w:rsid w:val="00C07DB7"/>
    <w:rsid w:val="00C11BED"/>
    <w:rsid w:val="00C24C32"/>
    <w:rsid w:val="00C303F1"/>
    <w:rsid w:val="00C429D0"/>
    <w:rsid w:val="00C470D6"/>
    <w:rsid w:val="00C5165A"/>
    <w:rsid w:val="00C56816"/>
    <w:rsid w:val="00C94481"/>
    <w:rsid w:val="00CA499A"/>
    <w:rsid w:val="00CB41A3"/>
    <w:rsid w:val="00CD4467"/>
    <w:rsid w:val="00CE6111"/>
    <w:rsid w:val="00D00C60"/>
    <w:rsid w:val="00D16317"/>
    <w:rsid w:val="00D4600B"/>
    <w:rsid w:val="00D4787C"/>
    <w:rsid w:val="00D51480"/>
    <w:rsid w:val="00D524C1"/>
    <w:rsid w:val="00D54AC7"/>
    <w:rsid w:val="00D91211"/>
    <w:rsid w:val="00D955CA"/>
    <w:rsid w:val="00DA29C9"/>
    <w:rsid w:val="00DA2D51"/>
    <w:rsid w:val="00DA6DDA"/>
    <w:rsid w:val="00DC17D9"/>
    <w:rsid w:val="00DE1CF5"/>
    <w:rsid w:val="00DF593B"/>
    <w:rsid w:val="00DF6D75"/>
    <w:rsid w:val="00E07781"/>
    <w:rsid w:val="00E1410A"/>
    <w:rsid w:val="00E17E07"/>
    <w:rsid w:val="00E2603F"/>
    <w:rsid w:val="00E32FBF"/>
    <w:rsid w:val="00E67045"/>
    <w:rsid w:val="00E728D2"/>
    <w:rsid w:val="00E76689"/>
    <w:rsid w:val="00E80241"/>
    <w:rsid w:val="00E830E2"/>
    <w:rsid w:val="00EA14DB"/>
    <w:rsid w:val="00EA6E82"/>
    <w:rsid w:val="00EB08CA"/>
    <w:rsid w:val="00EB3B57"/>
    <w:rsid w:val="00EC4BAB"/>
    <w:rsid w:val="00ED3B04"/>
    <w:rsid w:val="00EE6387"/>
    <w:rsid w:val="00F04468"/>
    <w:rsid w:val="00F05859"/>
    <w:rsid w:val="00F225F8"/>
    <w:rsid w:val="00F277FC"/>
    <w:rsid w:val="00F32906"/>
    <w:rsid w:val="00F52498"/>
    <w:rsid w:val="00F52FA0"/>
    <w:rsid w:val="00F536FE"/>
    <w:rsid w:val="00F577AA"/>
    <w:rsid w:val="00F71A21"/>
    <w:rsid w:val="00F7C003"/>
    <w:rsid w:val="00F81180"/>
    <w:rsid w:val="00F90FD0"/>
    <w:rsid w:val="00FB4CCB"/>
    <w:rsid w:val="00FB6AC4"/>
    <w:rsid w:val="00FD3EC5"/>
    <w:rsid w:val="00FD6757"/>
    <w:rsid w:val="0158A7B1"/>
    <w:rsid w:val="01CCEB4C"/>
    <w:rsid w:val="01F28853"/>
    <w:rsid w:val="01F4812F"/>
    <w:rsid w:val="022A110B"/>
    <w:rsid w:val="02B8946D"/>
    <w:rsid w:val="02C27220"/>
    <w:rsid w:val="02EA39B4"/>
    <w:rsid w:val="0381ABF3"/>
    <w:rsid w:val="03C60544"/>
    <w:rsid w:val="03ED5035"/>
    <w:rsid w:val="03F4A174"/>
    <w:rsid w:val="03FCB141"/>
    <w:rsid w:val="0461C0ED"/>
    <w:rsid w:val="047F7649"/>
    <w:rsid w:val="049D14D0"/>
    <w:rsid w:val="04C953DC"/>
    <w:rsid w:val="0535DF13"/>
    <w:rsid w:val="053D8AAD"/>
    <w:rsid w:val="05469910"/>
    <w:rsid w:val="054E5C6E"/>
    <w:rsid w:val="0551EA75"/>
    <w:rsid w:val="058B2021"/>
    <w:rsid w:val="05C24417"/>
    <w:rsid w:val="05F99AEC"/>
    <w:rsid w:val="0601FB70"/>
    <w:rsid w:val="0608581C"/>
    <w:rsid w:val="0608FD02"/>
    <w:rsid w:val="06579A4A"/>
    <w:rsid w:val="06A892F4"/>
    <w:rsid w:val="06E11587"/>
    <w:rsid w:val="070510EA"/>
    <w:rsid w:val="070A25F4"/>
    <w:rsid w:val="074AF642"/>
    <w:rsid w:val="074F276C"/>
    <w:rsid w:val="0761C575"/>
    <w:rsid w:val="08267CA1"/>
    <w:rsid w:val="0855134B"/>
    <w:rsid w:val="086D2306"/>
    <w:rsid w:val="08A95B46"/>
    <w:rsid w:val="08BF0B41"/>
    <w:rsid w:val="09183421"/>
    <w:rsid w:val="099CE5D2"/>
    <w:rsid w:val="09CA2E8E"/>
    <w:rsid w:val="09CED045"/>
    <w:rsid w:val="09CF2BBE"/>
    <w:rsid w:val="09D5E6C5"/>
    <w:rsid w:val="0A02CBC6"/>
    <w:rsid w:val="0A0C1F5B"/>
    <w:rsid w:val="0A5ADA3A"/>
    <w:rsid w:val="0A860B2A"/>
    <w:rsid w:val="0A8D9948"/>
    <w:rsid w:val="0B1C96B4"/>
    <w:rsid w:val="0BE8426E"/>
    <w:rsid w:val="0BEB2476"/>
    <w:rsid w:val="0BFCE9EC"/>
    <w:rsid w:val="0C6C9C18"/>
    <w:rsid w:val="0C6D0ACB"/>
    <w:rsid w:val="0C8FF6DD"/>
    <w:rsid w:val="0CCEF2E8"/>
    <w:rsid w:val="0CDF7FEB"/>
    <w:rsid w:val="0CEA785B"/>
    <w:rsid w:val="0CEE8241"/>
    <w:rsid w:val="0CF0E98A"/>
    <w:rsid w:val="0D04D460"/>
    <w:rsid w:val="0D39ED1E"/>
    <w:rsid w:val="0D5671FA"/>
    <w:rsid w:val="0D6BCA43"/>
    <w:rsid w:val="0D785FB6"/>
    <w:rsid w:val="0D7E7506"/>
    <w:rsid w:val="0D8E4EF5"/>
    <w:rsid w:val="0D90C6FF"/>
    <w:rsid w:val="0DCB49D8"/>
    <w:rsid w:val="0DEEE162"/>
    <w:rsid w:val="0E4D072C"/>
    <w:rsid w:val="0E5E7BB6"/>
    <w:rsid w:val="0EE54464"/>
    <w:rsid w:val="0EEA6BFC"/>
    <w:rsid w:val="0F2D19D7"/>
    <w:rsid w:val="0F562BA0"/>
    <w:rsid w:val="0F58B10F"/>
    <w:rsid w:val="0F9BB9DA"/>
    <w:rsid w:val="0FA69D9A"/>
    <w:rsid w:val="0FD5E884"/>
    <w:rsid w:val="100EABD6"/>
    <w:rsid w:val="1023C4C0"/>
    <w:rsid w:val="103D3482"/>
    <w:rsid w:val="10832152"/>
    <w:rsid w:val="10B6376C"/>
    <w:rsid w:val="10C49AF1"/>
    <w:rsid w:val="10D13ACB"/>
    <w:rsid w:val="10EC0A4A"/>
    <w:rsid w:val="10FBE1F8"/>
    <w:rsid w:val="110E9751"/>
    <w:rsid w:val="11191F29"/>
    <w:rsid w:val="114F35C9"/>
    <w:rsid w:val="121687AC"/>
    <w:rsid w:val="121765D9"/>
    <w:rsid w:val="1236D89E"/>
    <w:rsid w:val="12A29D4B"/>
    <w:rsid w:val="12B1E1F3"/>
    <w:rsid w:val="12D3A581"/>
    <w:rsid w:val="12ECDD8C"/>
    <w:rsid w:val="130DA96D"/>
    <w:rsid w:val="132E4796"/>
    <w:rsid w:val="133A168C"/>
    <w:rsid w:val="137269C9"/>
    <w:rsid w:val="1383E1E8"/>
    <w:rsid w:val="13B2A6F9"/>
    <w:rsid w:val="13FD7941"/>
    <w:rsid w:val="145419FA"/>
    <w:rsid w:val="145DC8E8"/>
    <w:rsid w:val="153A197F"/>
    <w:rsid w:val="1580D773"/>
    <w:rsid w:val="15B1CBC6"/>
    <w:rsid w:val="15F57FBD"/>
    <w:rsid w:val="16184D38"/>
    <w:rsid w:val="162DF24A"/>
    <w:rsid w:val="163CDD72"/>
    <w:rsid w:val="16869C22"/>
    <w:rsid w:val="16B295CD"/>
    <w:rsid w:val="16BB4E97"/>
    <w:rsid w:val="16C37603"/>
    <w:rsid w:val="16F02CDD"/>
    <w:rsid w:val="17126781"/>
    <w:rsid w:val="17203100"/>
    <w:rsid w:val="17463765"/>
    <w:rsid w:val="174B8CE8"/>
    <w:rsid w:val="17DB7E90"/>
    <w:rsid w:val="17F96428"/>
    <w:rsid w:val="18521687"/>
    <w:rsid w:val="18527550"/>
    <w:rsid w:val="1871BCB5"/>
    <w:rsid w:val="18CA31E3"/>
    <w:rsid w:val="191C2ED8"/>
    <w:rsid w:val="191E57B9"/>
    <w:rsid w:val="192C737D"/>
    <w:rsid w:val="194DE19D"/>
    <w:rsid w:val="19610487"/>
    <w:rsid w:val="1974EA6D"/>
    <w:rsid w:val="19F49B50"/>
    <w:rsid w:val="19F9460C"/>
    <w:rsid w:val="1A08DDBF"/>
    <w:rsid w:val="1A12C8EB"/>
    <w:rsid w:val="1A1D074F"/>
    <w:rsid w:val="1AC51F29"/>
    <w:rsid w:val="1ADD50F4"/>
    <w:rsid w:val="1B014904"/>
    <w:rsid w:val="1B196E0E"/>
    <w:rsid w:val="1B69B9E3"/>
    <w:rsid w:val="1B72345A"/>
    <w:rsid w:val="1B824C27"/>
    <w:rsid w:val="1C00A42C"/>
    <w:rsid w:val="1C24D3C0"/>
    <w:rsid w:val="1C264E71"/>
    <w:rsid w:val="1C3D8C18"/>
    <w:rsid w:val="1C51FE18"/>
    <w:rsid w:val="1CC30D7D"/>
    <w:rsid w:val="1CE113A3"/>
    <w:rsid w:val="1CE5A0BE"/>
    <w:rsid w:val="1D4A2C7D"/>
    <w:rsid w:val="1D58CD77"/>
    <w:rsid w:val="1D840A14"/>
    <w:rsid w:val="1E0D54C6"/>
    <w:rsid w:val="1E3D9717"/>
    <w:rsid w:val="1E49EFB2"/>
    <w:rsid w:val="1EF99A50"/>
    <w:rsid w:val="1EFB5A7D"/>
    <w:rsid w:val="1F0A939E"/>
    <w:rsid w:val="1F11C5CD"/>
    <w:rsid w:val="1F415E8A"/>
    <w:rsid w:val="1F7F10D7"/>
    <w:rsid w:val="1FC833E7"/>
    <w:rsid w:val="1FDBFD9C"/>
    <w:rsid w:val="1FEB530C"/>
    <w:rsid w:val="1FFED9E8"/>
    <w:rsid w:val="201CAF72"/>
    <w:rsid w:val="2025E066"/>
    <w:rsid w:val="207A3D3C"/>
    <w:rsid w:val="207A7416"/>
    <w:rsid w:val="2091B4A5"/>
    <w:rsid w:val="20B78C38"/>
    <w:rsid w:val="20BBD4E7"/>
    <w:rsid w:val="20CB3C35"/>
    <w:rsid w:val="213FD919"/>
    <w:rsid w:val="2148612C"/>
    <w:rsid w:val="214D3CE7"/>
    <w:rsid w:val="217C1FE5"/>
    <w:rsid w:val="218CDE4F"/>
    <w:rsid w:val="21B117C0"/>
    <w:rsid w:val="21C87951"/>
    <w:rsid w:val="21E83D00"/>
    <w:rsid w:val="221170D1"/>
    <w:rsid w:val="221193B7"/>
    <w:rsid w:val="221A8EDA"/>
    <w:rsid w:val="223610E9"/>
    <w:rsid w:val="22720982"/>
    <w:rsid w:val="228A856C"/>
    <w:rsid w:val="228D15AA"/>
    <w:rsid w:val="229CAB09"/>
    <w:rsid w:val="22A9D5FE"/>
    <w:rsid w:val="22E5C585"/>
    <w:rsid w:val="23469E6A"/>
    <w:rsid w:val="235B89E1"/>
    <w:rsid w:val="23603038"/>
    <w:rsid w:val="238445CC"/>
    <w:rsid w:val="2386D88E"/>
    <w:rsid w:val="23925686"/>
    <w:rsid w:val="23998E3D"/>
    <w:rsid w:val="2399F36B"/>
    <w:rsid w:val="23A35C78"/>
    <w:rsid w:val="23AF205C"/>
    <w:rsid w:val="2406B6C2"/>
    <w:rsid w:val="243B18AA"/>
    <w:rsid w:val="247BFAB8"/>
    <w:rsid w:val="247DB099"/>
    <w:rsid w:val="255FC382"/>
    <w:rsid w:val="269CC11F"/>
    <w:rsid w:val="26CC6CE3"/>
    <w:rsid w:val="26EC9E13"/>
    <w:rsid w:val="27C62627"/>
    <w:rsid w:val="27CFBCE8"/>
    <w:rsid w:val="28065871"/>
    <w:rsid w:val="2860A393"/>
    <w:rsid w:val="2898B2BD"/>
    <w:rsid w:val="28AFCE21"/>
    <w:rsid w:val="28C053BE"/>
    <w:rsid w:val="28DA3349"/>
    <w:rsid w:val="28E2DF92"/>
    <w:rsid w:val="28E49189"/>
    <w:rsid w:val="2938FBA8"/>
    <w:rsid w:val="2956E0EE"/>
    <w:rsid w:val="29838A52"/>
    <w:rsid w:val="29B29A00"/>
    <w:rsid w:val="29CB754F"/>
    <w:rsid w:val="2A003C6A"/>
    <w:rsid w:val="2A2E020D"/>
    <w:rsid w:val="2A484999"/>
    <w:rsid w:val="2A62161F"/>
    <w:rsid w:val="2A868E26"/>
    <w:rsid w:val="2AAC8E7A"/>
    <w:rsid w:val="2AC5AAB7"/>
    <w:rsid w:val="2AD63E32"/>
    <w:rsid w:val="2AD96989"/>
    <w:rsid w:val="2B7624B8"/>
    <w:rsid w:val="2C2AF4CF"/>
    <w:rsid w:val="2C600285"/>
    <w:rsid w:val="2CBF9252"/>
    <w:rsid w:val="2CE4B0D1"/>
    <w:rsid w:val="2CF42F11"/>
    <w:rsid w:val="2CF870F9"/>
    <w:rsid w:val="2D0AC7D5"/>
    <w:rsid w:val="2D19196D"/>
    <w:rsid w:val="2D76E655"/>
    <w:rsid w:val="2E35E060"/>
    <w:rsid w:val="2E5577F0"/>
    <w:rsid w:val="2E661046"/>
    <w:rsid w:val="2E79ECEC"/>
    <w:rsid w:val="2E8B0347"/>
    <w:rsid w:val="2EC40A25"/>
    <w:rsid w:val="2EE00312"/>
    <w:rsid w:val="2EEC54D5"/>
    <w:rsid w:val="2F1281C5"/>
    <w:rsid w:val="2F160050"/>
    <w:rsid w:val="2FAF6D6C"/>
    <w:rsid w:val="2FBAAA11"/>
    <w:rsid w:val="2FC1126E"/>
    <w:rsid w:val="2FDF777D"/>
    <w:rsid w:val="2FE47AC6"/>
    <w:rsid w:val="30B12D20"/>
    <w:rsid w:val="30C4F2DF"/>
    <w:rsid w:val="30C9F549"/>
    <w:rsid w:val="3106DE2D"/>
    <w:rsid w:val="312A0FAA"/>
    <w:rsid w:val="31901B3E"/>
    <w:rsid w:val="31B6EB4C"/>
    <w:rsid w:val="325FC46A"/>
    <w:rsid w:val="33443A47"/>
    <w:rsid w:val="338CC0EE"/>
    <w:rsid w:val="33DB6552"/>
    <w:rsid w:val="34081B39"/>
    <w:rsid w:val="34233083"/>
    <w:rsid w:val="347A2FDC"/>
    <w:rsid w:val="348D606B"/>
    <w:rsid w:val="349476DB"/>
    <w:rsid w:val="34ABB298"/>
    <w:rsid w:val="34DC7FBA"/>
    <w:rsid w:val="34F471EA"/>
    <w:rsid w:val="34F76726"/>
    <w:rsid w:val="35037FC6"/>
    <w:rsid w:val="350954CD"/>
    <w:rsid w:val="352B72E0"/>
    <w:rsid w:val="353DB043"/>
    <w:rsid w:val="3540F4C5"/>
    <w:rsid w:val="35CDBF65"/>
    <w:rsid w:val="35DE375B"/>
    <w:rsid w:val="35E5B510"/>
    <w:rsid w:val="360E1319"/>
    <w:rsid w:val="365FAFF4"/>
    <w:rsid w:val="36617435"/>
    <w:rsid w:val="3686EF7A"/>
    <w:rsid w:val="36DCC8F7"/>
    <w:rsid w:val="37173286"/>
    <w:rsid w:val="373FAE65"/>
    <w:rsid w:val="374EBB37"/>
    <w:rsid w:val="377DE808"/>
    <w:rsid w:val="37EDDE40"/>
    <w:rsid w:val="3816135C"/>
    <w:rsid w:val="381AAB04"/>
    <w:rsid w:val="3898289E"/>
    <w:rsid w:val="38AFB673"/>
    <w:rsid w:val="38BDFD90"/>
    <w:rsid w:val="39003FE0"/>
    <w:rsid w:val="3918822F"/>
    <w:rsid w:val="391AAC63"/>
    <w:rsid w:val="394610CD"/>
    <w:rsid w:val="39696596"/>
    <w:rsid w:val="39C94B17"/>
    <w:rsid w:val="39D452AD"/>
    <w:rsid w:val="39F204FE"/>
    <w:rsid w:val="3A28ECD9"/>
    <w:rsid w:val="3A7826B7"/>
    <w:rsid w:val="3A8476C8"/>
    <w:rsid w:val="3A85CF95"/>
    <w:rsid w:val="3AA3A039"/>
    <w:rsid w:val="3AE2887E"/>
    <w:rsid w:val="3AFC1DD2"/>
    <w:rsid w:val="3B02EC1D"/>
    <w:rsid w:val="3B169772"/>
    <w:rsid w:val="3B34642B"/>
    <w:rsid w:val="3BBC0D77"/>
    <w:rsid w:val="3C57F390"/>
    <w:rsid w:val="3C6D61E3"/>
    <w:rsid w:val="3CACAEB6"/>
    <w:rsid w:val="3D4CA716"/>
    <w:rsid w:val="3D69C863"/>
    <w:rsid w:val="3DC2F41F"/>
    <w:rsid w:val="3DE89C0D"/>
    <w:rsid w:val="3E0C4D18"/>
    <w:rsid w:val="3E1F04B1"/>
    <w:rsid w:val="3E218A79"/>
    <w:rsid w:val="3E41DC8E"/>
    <w:rsid w:val="3E4CDD2B"/>
    <w:rsid w:val="3E5624C0"/>
    <w:rsid w:val="3E798247"/>
    <w:rsid w:val="3E892BD2"/>
    <w:rsid w:val="3EA54B11"/>
    <w:rsid w:val="3EB7D187"/>
    <w:rsid w:val="3EDE85B7"/>
    <w:rsid w:val="3EEA12CB"/>
    <w:rsid w:val="3EF829CD"/>
    <w:rsid w:val="3F1F5445"/>
    <w:rsid w:val="3F425A80"/>
    <w:rsid w:val="3F70777B"/>
    <w:rsid w:val="3FA2DCDC"/>
    <w:rsid w:val="40046FB6"/>
    <w:rsid w:val="401FAF31"/>
    <w:rsid w:val="4041E884"/>
    <w:rsid w:val="408E81CA"/>
    <w:rsid w:val="40C7FCED"/>
    <w:rsid w:val="4100B654"/>
    <w:rsid w:val="4118D72F"/>
    <w:rsid w:val="4141544B"/>
    <w:rsid w:val="4145A108"/>
    <w:rsid w:val="4150321E"/>
    <w:rsid w:val="4178BF7B"/>
    <w:rsid w:val="417E0BAF"/>
    <w:rsid w:val="41EDCC8D"/>
    <w:rsid w:val="421C0491"/>
    <w:rsid w:val="423317FA"/>
    <w:rsid w:val="426495BA"/>
    <w:rsid w:val="4286306E"/>
    <w:rsid w:val="4296A097"/>
    <w:rsid w:val="42A408D1"/>
    <w:rsid w:val="430453DA"/>
    <w:rsid w:val="432B3AEB"/>
    <w:rsid w:val="43919FCC"/>
    <w:rsid w:val="43B91C93"/>
    <w:rsid w:val="43F8CF96"/>
    <w:rsid w:val="44291712"/>
    <w:rsid w:val="443E5004"/>
    <w:rsid w:val="44462917"/>
    <w:rsid w:val="4458F837"/>
    <w:rsid w:val="44618D69"/>
    <w:rsid w:val="446BE507"/>
    <w:rsid w:val="446F915D"/>
    <w:rsid w:val="44C006BA"/>
    <w:rsid w:val="44F2E149"/>
    <w:rsid w:val="450970EE"/>
    <w:rsid w:val="451116D8"/>
    <w:rsid w:val="4598883E"/>
    <w:rsid w:val="45A2FE7C"/>
    <w:rsid w:val="461F4FB7"/>
    <w:rsid w:val="46CDA25B"/>
    <w:rsid w:val="47030C7A"/>
    <w:rsid w:val="470BA51D"/>
    <w:rsid w:val="471DFD98"/>
    <w:rsid w:val="47B1D42C"/>
    <w:rsid w:val="47B72045"/>
    <w:rsid w:val="4808E8DD"/>
    <w:rsid w:val="48390873"/>
    <w:rsid w:val="483EC71D"/>
    <w:rsid w:val="48C47ADE"/>
    <w:rsid w:val="48FC081F"/>
    <w:rsid w:val="490FC0F9"/>
    <w:rsid w:val="491452E9"/>
    <w:rsid w:val="4939B045"/>
    <w:rsid w:val="4969B81B"/>
    <w:rsid w:val="49F70648"/>
    <w:rsid w:val="4A04A236"/>
    <w:rsid w:val="4A482948"/>
    <w:rsid w:val="4A4FEF40"/>
    <w:rsid w:val="4ACAC50C"/>
    <w:rsid w:val="4AE5F674"/>
    <w:rsid w:val="4BA12E37"/>
    <w:rsid w:val="4BB01C51"/>
    <w:rsid w:val="4BB5B2C1"/>
    <w:rsid w:val="4C273B24"/>
    <w:rsid w:val="4C75B52E"/>
    <w:rsid w:val="4D2030F5"/>
    <w:rsid w:val="4D25AB9F"/>
    <w:rsid w:val="4D3612EF"/>
    <w:rsid w:val="4D5278AC"/>
    <w:rsid w:val="4D59E7B5"/>
    <w:rsid w:val="4D5C8EDC"/>
    <w:rsid w:val="4D68DFDB"/>
    <w:rsid w:val="4D6E0BB6"/>
    <w:rsid w:val="4D7D342D"/>
    <w:rsid w:val="4D899E54"/>
    <w:rsid w:val="4DA147B6"/>
    <w:rsid w:val="4DB5533E"/>
    <w:rsid w:val="4E3F47CC"/>
    <w:rsid w:val="4E9E0310"/>
    <w:rsid w:val="4F71B60D"/>
    <w:rsid w:val="4F869BB2"/>
    <w:rsid w:val="4FBDA2C0"/>
    <w:rsid w:val="4FCD61C6"/>
    <w:rsid w:val="4FDE03C2"/>
    <w:rsid w:val="50028BAE"/>
    <w:rsid w:val="501A7AB0"/>
    <w:rsid w:val="501BD267"/>
    <w:rsid w:val="504AC963"/>
    <w:rsid w:val="506DED58"/>
    <w:rsid w:val="508C86C9"/>
    <w:rsid w:val="50DA8F74"/>
    <w:rsid w:val="50F637C6"/>
    <w:rsid w:val="50FCCD01"/>
    <w:rsid w:val="5143292B"/>
    <w:rsid w:val="51A5F3D2"/>
    <w:rsid w:val="51CA28D9"/>
    <w:rsid w:val="521C5B39"/>
    <w:rsid w:val="52528E4D"/>
    <w:rsid w:val="525B3B8C"/>
    <w:rsid w:val="525C54CB"/>
    <w:rsid w:val="52DB9722"/>
    <w:rsid w:val="52E46842"/>
    <w:rsid w:val="530C532B"/>
    <w:rsid w:val="53150475"/>
    <w:rsid w:val="5320B61F"/>
    <w:rsid w:val="533EAD38"/>
    <w:rsid w:val="536EE8AF"/>
    <w:rsid w:val="5469CBD6"/>
    <w:rsid w:val="54897B12"/>
    <w:rsid w:val="54F6955C"/>
    <w:rsid w:val="54FE3842"/>
    <w:rsid w:val="550302B3"/>
    <w:rsid w:val="552F6217"/>
    <w:rsid w:val="553A9BEC"/>
    <w:rsid w:val="554B5CD2"/>
    <w:rsid w:val="5557C3E4"/>
    <w:rsid w:val="556BB600"/>
    <w:rsid w:val="5590328A"/>
    <w:rsid w:val="55C8B72C"/>
    <w:rsid w:val="55DC1793"/>
    <w:rsid w:val="562F38CD"/>
    <w:rsid w:val="564C80DA"/>
    <w:rsid w:val="566E876A"/>
    <w:rsid w:val="567C09DF"/>
    <w:rsid w:val="567E7F7C"/>
    <w:rsid w:val="5683B6F1"/>
    <w:rsid w:val="568AC7D4"/>
    <w:rsid w:val="5696105F"/>
    <w:rsid w:val="56BABF78"/>
    <w:rsid w:val="56BD7176"/>
    <w:rsid w:val="56EB494D"/>
    <w:rsid w:val="57229187"/>
    <w:rsid w:val="5732A9DB"/>
    <w:rsid w:val="5744BDA3"/>
    <w:rsid w:val="57493E6A"/>
    <w:rsid w:val="5774613E"/>
    <w:rsid w:val="579B1BA6"/>
    <w:rsid w:val="57A10B91"/>
    <w:rsid w:val="5811863E"/>
    <w:rsid w:val="5859DD9B"/>
    <w:rsid w:val="586204C9"/>
    <w:rsid w:val="587746F8"/>
    <w:rsid w:val="58AFE255"/>
    <w:rsid w:val="58CFE76F"/>
    <w:rsid w:val="58D5ECF8"/>
    <w:rsid w:val="58DD2728"/>
    <w:rsid w:val="594D4D6C"/>
    <w:rsid w:val="59601835"/>
    <w:rsid w:val="5975FD2E"/>
    <w:rsid w:val="598C68FD"/>
    <w:rsid w:val="59BD1256"/>
    <w:rsid w:val="59D2E56A"/>
    <w:rsid w:val="59E36D3C"/>
    <w:rsid w:val="5A0CAE35"/>
    <w:rsid w:val="5A2E27D4"/>
    <w:rsid w:val="5A4108FE"/>
    <w:rsid w:val="5A469E5A"/>
    <w:rsid w:val="5A47C985"/>
    <w:rsid w:val="5AF4989B"/>
    <w:rsid w:val="5B122F8C"/>
    <w:rsid w:val="5B548D1F"/>
    <w:rsid w:val="5B6B4A70"/>
    <w:rsid w:val="5BB007B5"/>
    <w:rsid w:val="5BB45020"/>
    <w:rsid w:val="5BCEB4E9"/>
    <w:rsid w:val="5BEEC478"/>
    <w:rsid w:val="5C13F820"/>
    <w:rsid w:val="5C5E777B"/>
    <w:rsid w:val="5C693816"/>
    <w:rsid w:val="5C90E760"/>
    <w:rsid w:val="5CC3E9DB"/>
    <w:rsid w:val="5CD247BC"/>
    <w:rsid w:val="5CD66B39"/>
    <w:rsid w:val="5CF70B4D"/>
    <w:rsid w:val="5D0B35BF"/>
    <w:rsid w:val="5D0E2CFF"/>
    <w:rsid w:val="5D131898"/>
    <w:rsid w:val="5D1D7978"/>
    <w:rsid w:val="5D503468"/>
    <w:rsid w:val="5D754B19"/>
    <w:rsid w:val="5D97B053"/>
    <w:rsid w:val="5D9D13B3"/>
    <w:rsid w:val="5DA321CC"/>
    <w:rsid w:val="5DAD4278"/>
    <w:rsid w:val="5DCE64F2"/>
    <w:rsid w:val="5DF0F59D"/>
    <w:rsid w:val="5E8CD547"/>
    <w:rsid w:val="5EF68EB4"/>
    <w:rsid w:val="5F700DEE"/>
    <w:rsid w:val="5F739325"/>
    <w:rsid w:val="5F8A59FA"/>
    <w:rsid w:val="5F9FC020"/>
    <w:rsid w:val="5FA1941C"/>
    <w:rsid w:val="6015679C"/>
    <w:rsid w:val="601727A2"/>
    <w:rsid w:val="60575B60"/>
    <w:rsid w:val="60E57831"/>
    <w:rsid w:val="612ABBF3"/>
    <w:rsid w:val="613DF1A1"/>
    <w:rsid w:val="6160402C"/>
    <w:rsid w:val="619643B1"/>
    <w:rsid w:val="61CA497A"/>
    <w:rsid w:val="61CE83C9"/>
    <w:rsid w:val="61DC145C"/>
    <w:rsid w:val="6202BED6"/>
    <w:rsid w:val="62104976"/>
    <w:rsid w:val="6223DB4B"/>
    <w:rsid w:val="628AF611"/>
    <w:rsid w:val="629C922E"/>
    <w:rsid w:val="62BE13D8"/>
    <w:rsid w:val="63211201"/>
    <w:rsid w:val="63BC8B7B"/>
    <w:rsid w:val="63C0F76C"/>
    <w:rsid w:val="63C8AFD4"/>
    <w:rsid w:val="63CEA9B8"/>
    <w:rsid w:val="63F0B5B7"/>
    <w:rsid w:val="63FBD5B2"/>
    <w:rsid w:val="6475A767"/>
    <w:rsid w:val="6489850D"/>
    <w:rsid w:val="649158BF"/>
    <w:rsid w:val="6500304A"/>
    <w:rsid w:val="652498F0"/>
    <w:rsid w:val="6542AA1B"/>
    <w:rsid w:val="654EB399"/>
    <w:rsid w:val="656516E2"/>
    <w:rsid w:val="65DC9731"/>
    <w:rsid w:val="65F80106"/>
    <w:rsid w:val="663D1087"/>
    <w:rsid w:val="663FB3A2"/>
    <w:rsid w:val="66653B79"/>
    <w:rsid w:val="6696ED3A"/>
    <w:rsid w:val="66C2CEC1"/>
    <w:rsid w:val="66E0CB91"/>
    <w:rsid w:val="66E7F141"/>
    <w:rsid w:val="67108F1E"/>
    <w:rsid w:val="671ABEAB"/>
    <w:rsid w:val="67406B37"/>
    <w:rsid w:val="67809B0E"/>
    <w:rsid w:val="679F1FF2"/>
    <w:rsid w:val="67A121DE"/>
    <w:rsid w:val="67B5A23B"/>
    <w:rsid w:val="680C134D"/>
    <w:rsid w:val="682092B1"/>
    <w:rsid w:val="682613AD"/>
    <w:rsid w:val="6850D4E1"/>
    <w:rsid w:val="68E2603C"/>
    <w:rsid w:val="690869C0"/>
    <w:rsid w:val="693D3A76"/>
    <w:rsid w:val="69BA99CF"/>
    <w:rsid w:val="6A0BFD4B"/>
    <w:rsid w:val="6A2526CB"/>
    <w:rsid w:val="6A68DA1F"/>
    <w:rsid w:val="6A77C13B"/>
    <w:rsid w:val="6A9BD65B"/>
    <w:rsid w:val="6AD87252"/>
    <w:rsid w:val="6AE77476"/>
    <w:rsid w:val="6AE8E1BA"/>
    <w:rsid w:val="6AEE138B"/>
    <w:rsid w:val="6B33D68D"/>
    <w:rsid w:val="6B789FA8"/>
    <w:rsid w:val="6B8FD3D7"/>
    <w:rsid w:val="6BAE15F3"/>
    <w:rsid w:val="6BBFE91C"/>
    <w:rsid w:val="6BC9D174"/>
    <w:rsid w:val="6BD8A07F"/>
    <w:rsid w:val="6BEC1201"/>
    <w:rsid w:val="6C696ABB"/>
    <w:rsid w:val="6C908857"/>
    <w:rsid w:val="6CCB70A9"/>
    <w:rsid w:val="6CD73B0F"/>
    <w:rsid w:val="6D203200"/>
    <w:rsid w:val="6D3983B1"/>
    <w:rsid w:val="6D61E5CE"/>
    <w:rsid w:val="6D99B13F"/>
    <w:rsid w:val="6DB03D18"/>
    <w:rsid w:val="6E30FC0A"/>
    <w:rsid w:val="6E542CB5"/>
    <w:rsid w:val="6E5F763E"/>
    <w:rsid w:val="6E62C064"/>
    <w:rsid w:val="6E69F1BC"/>
    <w:rsid w:val="6E6C8B2E"/>
    <w:rsid w:val="6EA297BE"/>
    <w:rsid w:val="6EE20045"/>
    <w:rsid w:val="6F12BE56"/>
    <w:rsid w:val="6F720224"/>
    <w:rsid w:val="70027BCA"/>
    <w:rsid w:val="70191C38"/>
    <w:rsid w:val="702EB290"/>
    <w:rsid w:val="704CA663"/>
    <w:rsid w:val="70DDD5FE"/>
    <w:rsid w:val="70F3DC8A"/>
    <w:rsid w:val="70FD9A8A"/>
    <w:rsid w:val="7119AF62"/>
    <w:rsid w:val="7127ADEC"/>
    <w:rsid w:val="71E31DFA"/>
    <w:rsid w:val="7299E259"/>
    <w:rsid w:val="72DF36BF"/>
    <w:rsid w:val="72F07CDD"/>
    <w:rsid w:val="73056622"/>
    <w:rsid w:val="734E265D"/>
    <w:rsid w:val="737D0C8B"/>
    <w:rsid w:val="738AE48F"/>
    <w:rsid w:val="739D2632"/>
    <w:rsid w:val="73A70F16"/>
    <w:rsid w:val="73DB50A7"/>
    <w:rsid w:val="73E9F94E"/>
    <w:rsid w:val="73FEB25A"/>
    <w:rsid w:val="7426AFD7"/>
    <w:rsid w:val="74360431"/>
    <w:rsid w:val="7491E376"/>
    <w:rsid w:val="74A0768A"/>
    <w:rsid w:val="74C2833A"/>
    <w:rsid w:val="74DF95FE"/>
    <w:rsid w:val="74FB9F0A"/>
    <w:rsid w:val="750254C2"/>
    <w:rsid w:val="7528B5E9"/>
    <w:rsid w:val="752DF78B"/>
    <w:rsid w:val="75780E7C"/>
    <w:rsid w:val="75DAE457"/>
    <w:rsid w:val="75E53BF5"/>
    <w:rsid w:val="760D5BF1"/>
    <w:rsid w:val="7647AA3C"/>
    <w:rsid w:val="7720E862"/>
    <w:rsid w:val="7739093B"/>
    <w:rsid w:val="7771C433"/>
    <w:rsid w:val="77741868"/>
    <w:rsid w:val="77A6576A"/>
    <w:rsid w:val="77A70002"/>
    <w:rsid w:val="77CFFE5E"/>
    <w:rsid w:val="78DE70C1"/>
    <w:rsid w:val="78E7EFD4"/>
    <w:rsid w:val="78E9C32C"/>
    <w:rsid w:val="78EEDD4B"/>
    <w:rsid w:val="78F70115"/>
    <w:rsid w:val="78FF9230"/>
    <w:rsid w:val="7982F53C"/>
    <w:rsid w:val="79B9B379"/>
    <w:rsid w:val="79C306DF"/>
    <w:rsid w:val="79C5A686"/>
    <w:rsid w:val="79D4501F"/>
    <w:rsid w:val="79DF5EAE"/>
    <w:rsid w:val="79FE7E6E"/>
    <w:rsid w:val="7A036DFA"/>
    <w:rsid w:val="7A586015"/>
    <w:rsid w:val="7A7A1A24"/>
    <w:rsid w:val="7A7D948A"/>
    <w:rsid w:val="7A8A5D4F"/>
    <w:rsid w:val="7AD5479B"/>
    <w:rsid w:val="7AF9DB3F"/>
    <w:rsid w:val="7B72A9B4"/>
    <w:rsid w:val="7BBAEE72"/>
    <w:rsid w:val="7BD6B998"/>
    <w:rsid w:val="7C06EA71"/>
    <w:rsid w:val="7C31B805"/>
    <w:rsid w:val="7C48CE08"/>
    <w:rsid w:val="7C5B1AD7"/>
    <w:rsid w:val="7C65F16D"/>
    <w:rsid w:val="7CE4B8EF"/>
    <w:rsid w:val="7D1B6646"/>
    <w:rsid w:val="7D437676"/>
    <w:rsid w:val="7DC47E7A"/>
    <w:rsid w:val="7E04D641"/>
    <w:rsid w:val="7EC28661"/>
    <w:rsid w:val="7EDA8D40"/>
    <w:rsid w:val="7F16943A"/>
    <w:rsid w:val="7F19FCA6"/>
    <w:rsid w:val="7F26570D"/>
    <w:rsid w:val="7F34C674"/>
    <w:rsid w:val="7F68D060"/>
    <w:rsid w:val="7FC24C16"/>
    <w:rsid w:val="7FFA3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EC389"/>
  <w15:chartTrackingRefBased/>
  <w15:docId w15:val="{1419366E-5A88-43E5-9EF2-5ED37760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2AAC8E7A"/>
    <w:rPr>
      <w:rFonts w:ascii="Arial" w:eastAsia="Calibri" w:hAnsi="Arial" w:cs="Times New Roman"/>
    </w:rPr>
  </w:style>
  <w:style w:type="character" w:customStyle="1" w:styleId="eop">
    <w:name w:val="eop"/>
    <w:basedOn w:val="DefaultParagraphFont"/>
    <w:uiPriority w:val="1"/>
    <w:rsid w:val="2AAC8E7A"/>
    <w:rPr>
      <w:rFonts w:ascii="Arial" w:eastAsia="Calibri" w:hAnsi="Arial" w:cs="Times New Roman"/>
    </w:rPr>
  </w:style>
  <w:style w:type="paragraph" w:customStyle="1" w:styleId="ACMANumberedList">
    <w:name w:val="ACMA Numbered List"/>
    <w:basedOn w:val="Normal"/>
    <w:uiPriority w:val="1"/>
    <w:rsid w:val="2AAC8E7A"/>
    <w:pPr>
      <w:spacing w:before="20" w:after="20"/>
      <w:ind w:left="720" w:hanging="360"/>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F52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98"/>
  </w:style>
  <w:style w:type="paragraph" w:styleId="Footer">
    <w:name w:val="footer"/>
    <w:basedOn w:val="Normal"/>
    <w:link w:val="FooterChar"/>
    <w:uiPriority w:val="99"/>
    <w:unhideWhenUsed/>
    <w:rsid w:val="00F52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98"/>
  </w:style>
  <w:style w:type="paragraph" w:customStyle="1" w:styleId="ShortT">
    <w:name w:val="ShortT"/>
    <w:basedOn w:val="Normal"/>
    <w:next w:val="Normal"/>
    <w:uiPriority w:val="1"/>
    <w:qFormat/>
    <w:rsid w:val="1A08DDBF"/>
    <w:pPr>
      <w:spacing w:line="240" w:lineRule="auto"/>
    </w:pPr>
    <w:rPr>
      <w:rFonts w:ascii="Times New Roman" w:hAnsi="Times New Roman"/>
      <w:b/>
      <w:bCs/>
      <w:sz w:val="40"/>
      <w:szCs w:val="40"/>
      <w:lang w:eastAsia="en-AU"/>
    </w:rPr>
  </w:style>
  <w:style w:type="character" w:customStyle="1" w:styleId="Advisorytext">
    <w:name w:val="Advisory text"/>
    <w:basedOn w:val="DefaultParagraphFont"/>
    <w:uiPriority w:val="99"/>
    <w:rsid w:val="1A08DDBF"/>
    <w:rPr>
      <w:rFonts w:asciiTheme="minorHAnsi" w:eastAsiaTheme="minorEastAsia" w:hAnsiTheme="minorHAnsi" w:cstheme="minorBidi"/>
      <w:color w:val="FF0000"/>
      <w:sz w:val="22"/>
      <w:szCs w:val="2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135F"/>
    <w:pPr>
      <w:spacing w:after="0" w:line="240" w:lineRule="auto"/>
    </w:p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DA2D51"/>
    <w:rPr>
      <w:b/>
      <w:bCs/>
    </w:rPr>
  </w:style>
  <w:style w:type="character" w:customStyle="1" w:styleId="CommentSubjectChar">
    <w:name w:val="Comment Subject Char"/>
    <w:basedOn w:val="CommentTextChar"/>
    <w:link w:val="CommentSubject"/>
    <w:uiPriority w:val="99"/>
    <w:semiHidden/>
    <w:rsid w:val="00DA2D51"/>
    <w:rPr>
      <w:b/>
      <w:bCs/>
      <w:sz w:val="20"/>
      <w:szCs w:val="20"/>
    </w:rPr>
  </w:style>
  <w:style w:type="paragraph" w:customStyle="1" w:styleId="Item">
    <w:name w:val="Item"/>
    <w:basedOn w:val="Normal"/>
    <w:uiPriority w:val="1"/>
    <w:rsid w:val="002523D5"/>
    <w:pPr>
      <w:keepLines/>
      <w:spacing w:before="80" w:line="240" w:lineRule="auto"/>
      <w:ind w:left="709"/>
    </w:pPr>
    <w:rPr>
      <w:rFonts w:ascii="Times New Roman" w:hAnsi="Times New Roman"/>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C199D406EA046B6255C5E83C956D5" ma:contentTypeVersion="6" ma:contentTypeDescription="Create a new document." ma:contentTypeScope="" ma:versionID="9e1d2f0e344a4da0b787dbb0d4605824">
  <xsd:schema xmlns:xsd="http://www.w3.org/2001/XMLSchema" xmlns:xs="http://www.w3.org/2001/XMLSchema" xmlns:p="http://schemas.microsoft.com/office/2006/metadata/properties" xmlns:ns1="http://schemas.microsoft.com/sharepoint/v3" xmlns:ns2="96498988-a009-4b2f-ae5b-d286c968a349" xmlns:ns3="4c70a926-dbaa-45f1-afc0-26a9639aec76" xmlns:ns4="c8533e28-de3d-41e9-bcb8-6e1bbc4215b1" xmlns:ns5="e069ed18-643f-4fa2-8f24-2a187e93ad6d" targetNamespace="http://schemas.microsoft.com/office/2006/metadata/properties" ma:root="true" ma:fieldsID="3d43e8c3f1e217c10405d638cebb77f8" ns1:_="" ns2:_="" ns3:_="" ns4:_="" ns5:_="">
    <xsd:import namespace="http://schemas.microsoft.com/sharepoint/v3"/>
    <xsd:import namespace="96498988-a009-4b2f-ae5b-d286c968a349"/>
    <xsd:import namespace="4c70a926-dbaa-45f1-afc0-26a9639aec76"/>
    <xsd:import namespace="c8533e28-de3d-41e9-bcb8-6e1bbc4215b1"/>
    <xsd:import namespace="e069ed18-643f-4fa2-8f24-2a187e93a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LM"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98988-a009-4b2f-ae5b-d286c968a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LM" ma:index="11" nillable="true" ma:displayName="DLM" ma:format="Dropdown" ma:internalName="DLM">
      <xsd:simpleType>
        <xsd:restriction base="dms:Choice">
          <xsd:enumeration value="OFFICIAL"/>
          <xsd:enumeration value="OFFICIAL: Sensitive"/>
          <xsd:enumeration value="UNCLASSIFIED"/>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33e28-de3d-41e9-bcb8-6e1bbc4215b1"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LM xmlns="96498988-a009-4b2f-ae5b-d286c968a349" xsi:nil="true"/>
    <_ip_UnifiedCompliancePolicyUIAction xmlns="http://schemas.microsoft.com/sharepoint/v3" xsi:nil="true"/>
    <lcf76f155ced4ddcb4097134ff3c332f xmlns="c8533e28-de3d-41e9-bcb8-6e1bbc4215b1">
      <Terms xmlns="http://schemas.microsoft.com/office/infopath/2007/PartnerControls"/>
    </lcf76f155ced4ddcb4097134ff3c332f>
    <_ip_UnifiedCompliancePolicyProperties xmlns="http://schemas.microsoft.com/sharepoint/v3" xsi:nil="true"/>
    <TaxCatchAll xmlns="e069ed18-643f-4fa2-8f24-2a187e93ad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A3133-6357-4C16-8FE2-DFCA9624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98988-a009-4b2f-ae5b-d286c968a349"/>
    <ds:schemaRef ds:uri="4c70a926-dbaa-45f1-afc0-26a9639aec76"/>
    <ds:schemaRef ds:uri="c8533e28-de3d-41e9-bcb8-6e1bbc4215b1"/>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1B3E-554D-48B5-9CE9-44CB14862E7A}">
  <ds:schemaRefs>
    <ds:schemaRef ds:uri="http://schemas.openxmlformats.org/officeDocument/2006/bibliography"/>
  </ds:schemaRefs>
</ds:datastoreItem>
</file>

<file path=customXml/itemProps3.xml><?xml version="1.0" encoding="utf-8"?>
<ds:datastoreItem xmlns:ds="http://schemas.openxmlformats.org/officeDocument/2006/customXml" ds:itemID="{123A31D4-0CBD-45FE-B654-FFF41F9D08F9}">
  <ds:schemaRefs>
    <ds:schemaRef ds:uri="http://www.w3.org/XML/1998/namespace"/>
    <ds:schemaRef ds:uri="http://schemas.microsoft.com/office/infopath/2007/PartnerControls"/>
    <ds:schemaRef ds:uri="http://purl.org/dc/elements/1.1/"/>
    <ds:schemaRef ds:uri="http://schemas.openxmlformats.org/package/2006/metadata/core-properties"/>
    <ds:schemaRef ds:uri="4c70a926-dbaa-45f1-afc0-26a9639aec76"/>
    <ds:schemaRef ds:uri="http://schemas.microsoft.com/office/2006/documentManagement/types"/>
    <ds:schemaRef ds:uri="http://purl.org/dc/dcmitype/"/>
    <ds:schemaRef ds:uri="e069ed18-643f-4fa2-8f24-2a187e93ad6d"/>
    <ds:schemaRef ds:uri="http://schemas.microsoft.com/office/2006/metadata/properties"/>
    <ds:schemaRef ds:uri="http://purl.org/dc/terms/"/>
    <ds:schemaRef ds:uri="c8533e28-de3d-41e9-bcb8-6e1bbc4215b1"/>
    <ds:schemaRef ds:uri="96498988-a009-4b2f-ae5b-d286c968a349"/>
    <ds:schemaRef ds:uri="http://schemas.microsoft.com/sharepoint/v3"/>
  </ds:schemaRefs>
</ds:datastoreItem>
</file>

<file path=customXml/itemProps4.xml><?xml version="1.0" encoding="utf-8"?>
<ds:datastoreItem xmlns:ds="http://schemas.openxmlformats.org/officeDocument/2006/customXml" ds:itemID="{3AE2FD7B-8857-48C3-8F84-9E30832DBD3E}">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1977</Words>
  <Characters>11273</Characters>
  <Application>Microsoft Office Word</Application>
  <DocSecurity>4</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Rashini PERERA</dc:creator>
  <cp:keywords/>
  <dc:description/>
  <cp:lastModifiedBy>Tim DICKSON</cp:lastModifiedBy>
  <cp:revision>2</cp:revision>
  <cp:lastPrinted>2024-11-05T03:03:00Z</cp:lastPrinted>
  <dcterms:created xsi:type="dcterms:W3CDTF">2024-11-05T05:23:00Z</dcterms:created>
  <dcterms:modified xsi:type="dcterms:W3CDTF">2024-11-05T05:23:00Z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0x010100417C199D406EA046B6255C5E83C956D5</vt:lpwstr>
  </property>
  <property fmtid="{D5CDD505-2E9C-101B-9397-08002B2CF9AE}" pid="3" name="ClassificationContentMarkingHeaderShapeIds">
    <vt:lpwstr>13e2cad4,57469b94,28f58697</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66c4f438,173e2aa9,22d7e992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