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B23BF" w14:textId="76B11B7E" w:rsidR="002F4014" w:rsidRPr="00391D95" w:rsidRDefault="008A2696" w:rsidP="00F037CC">
      <w:pPr>
        <w:pStyle w:val="Heading1"/>
        <w:jc w:val="center"/>
        <w:rPr>
          <w:caps w:val="0"/>
        </w:rPr>
      </w:pPr>
      <w:bookmarkStart w:id="0" w:name="_Hlk146009242"/>
      <w:r w:rsidRPr="00391D95">
        <w:rPr>
          <w:caps w:val="0"/>
        </w:rPr>
        <w:t xml:space="preserve">Agricultural and Veterinary Chemicals </w:t>
      </w:r>
      <w:r w:rsidR="0045502F" w:rsidRPr="00391D95">
        <w:rPr>
          <w:caps w:val="0"/>
        </w:rPr>
        <w:t>(MRL</w:t>
      </w:r>
      <w:r w:rsidR="00CC61A3" w:rsidRPr="00391D95">
        <w:rPr>
          <w:caps w:val="0"/>
        </w:rPr>
        <w:t> S</w:t>
      </w:r>
      <w:r w:rsidR="0045502F" w:rsidRPr="00391D95">
        <w:rPr>
          <w:caps w:val="0"/>
        </w:rPr>
        <w:t>tandard</w:t>
      </w:r>
      <w:r w:rsidR="00974135" w:rsidRPr="00391D95">
        <w:rPr>
          <w:caps w:val="0"/>
        </w:rPr>
        <w:t xml:space="preserve"> for Residues of Chemical Products</w:t>
      </w:r>
      <w:r w:rsidR="0045502F" w:rsidRPr="00391D95">
        <w:rPr>
          <w:caps w:val="0"/>
        </w:rPr>
        <w:t>)</w:t>
      </w:r>
      <w:r w:rsidRPr="00391D95">
        <w:rPr>
          <w:caps w:val="0"/>
        </w:rPr>
        <w:t xml:space="preserve"> </w:t>
      </w:r>
      <w:r w:rsidR="00CC61A3" w:rsidRPr="00391D95">
        <w:rPr>
          <w:caps w:val="0"/>
        </w:rPr>
        <w:t>Amend</w:t>
      </w:r>
      <w:r w:rsidR="002119E3" w:rsidRPr="00391D95">
        <w:rPr>
          <w:caps w:val="0"/>
        </w:rPr>
        <w:t xml:space="preserve">ment </w:t>
      </w:r>
      <w:r w:rsidRPr="00391D95">
        <w:rPr>
          <w:caps w:val="0"/>
        </w:rPr>
        <w:t xml:space="preserve">Instrument </w:t>
      </w:r>
      <w:r w:rsidR="00CC61A3" w:rsidRPr="00391D95">
        <w:rPr>
          <w:caps w:val="0"/>
        </w:rPr>
        <w:t>(No. </w:t>
      </w:r>
      <w:r w:rsidR="007A3111">
        <w:rPr>
          <w:caps w:val="0"/>
        </w:rPr>
        <w:t>4</w:t>
      </w:r>
      <w:r w:rsidR="00CC61A3" w:rsidRPr="00391D95">
        <w:rPr>
          <w:caps w:val="0"/>
        </w:rPr>
        <w:t xml:space="preserve">) </w:t>
      </w:r>
      <w:r w:rsidRPr="00391D95">
        <w:rPr>
          <w:caps w:val="0"/>
        </w:rPr>
        <w:t>20</w:t>
      </w:r>
      <w:r w:rsidR="00B105C3" w:rsidRPr="00391D95">
        <w:rPr>
          <w:caps w:val="0"/>
        </w:rPr>
        <w:t>24</w:t>
      </w:r>
    </w:p>
    <w:bookmarkEnd w:id="0"/>
    <w:p w14:paraId="3F273A6B" w14:textId="77777777" w:rsidR="008A2696" w:rsidRPr="00391D95" w:rsidRDefault="008A2696" w:rsidP="008A2696"/>
    <w:p w14:paraId="5EF8E127" w14:textId="77777777" w:rsidR="008A2696" w:rsidRPr="00391D95" w:rsidRDefault="008A2696" w:rsidP="00784B4A">
      <w:pPr>
        <w:pStyle w:val="Title"/>
      </w:pPr>
      <w:r w:rsidRPr="00391D95">
        <w:t>Explanatory Statement</w:t>
      </w:r>
    </w:p>
    <w:p w14:paraId="0CE27D8C" w14:textId="77777777" w:rsidR="008A2696" w:rsidRPr="00391D95" w:rsidRDefault="008A2696" w:rsidP="008A2696">
      <w:pPr>
        <w:jc w:val="center"/>
      </w:pPr>
      <w:r w:rsidRPr="00391D95">
        <w:t>Issued by</w:t>
      </w:r>
      <w:r w:rsidR="00B94F5A" w:rsidRPr="00391D95">
        <w:t xml:space="preserve"> the Australian Pesticides and Veterinary Medicines Authority</w:t>
      </w:r>
    </w:p>
    <w:p w14:paraId="67F7184F" w14:textId="77777777" w:rsidR="008A2696" w:rsidRPr="00391D95" w:rsidRDefault="008A2696" w:rsidP="008A2696">
      <w:pPr>
        <w:pBdr>
          <w:bottom w:val="single" w:sz="4" w:space="1" w:color="auto"/>
        </w:pBdr>
      </w:pPr>
    </w:p>
    <w:p w14:paraId="0D6C6E3C" w14:textId="77777777" w:rsidR="008A2696" w:rsidRPr="00391D95" w:rsidRDefault="008A2696" w:rsidP="008A2696">
      <w:pPr>
        <w:pStyle w:val="Heading1"/>
      </w:pPr>
      <w:r w:rsidRPr="00391D95">
        <w:t>Introduction</w:t>
      </w:r>
    </w:p>
    <w:p w14:paraId="1417D563" w14:textId="290EB96F" w:rsidR="00D101DE" w:rsidRPr="00391D95" w:rsidRDefault="00E957C2" w:rsidP="00C031A1">
      <w:pPr>
        <w:rPr>
          <w:rFonts w:eastAsia="Times New Roman" w:cs="Times New Roman"/>
        </w:rPr>
      </w:pPr>
      <w:r w:rsidRPr="00391D95">
        <w:rPr>
          <w:rFonts w:eastAsia="Times New Roman" w:cs="Times New Roman"/>
        </w:rPr>
        <w:t>The Australian Pesticides and Veterinary Medicines Authority (</w:t>
      </w:r>
      <w:r w:rsidRPr="00391D95">
        <w:rPr>
          <w:rFonts w:eastAsia="Times New Roman" w:cs="Times New Roman"/>
          <w:b/>
        </w:rPr>
        <w:t>APVMA</w:t>
      </w:r>
      <w:r w:rsidRPr="00391D95">
        <w:rPr>
          <w:rFonts w:eastAsia="Times New Roman" w:cs="Times New Roman"/>
        </w:rPr>
        <w:t xml:space="preserve">) is a statutory authority established under section 6 of the </w:t>
      </w:r>
      <w:r w:rsidRPr="00391D95">
        <w:rPr>
          <w:rFonts w:eastAsia="Times New Roman" w:cs="Times New Roman"/>
          <w:i/>
        </w:rPr>
        <w:t>Agricultural and Veterinary Chemicals (Administration) Act 1992</w:t>
      </w:r>
      <w:r w:rsidR="00974135" w:rsidRPr="00391D95">
        <w:rPr>
          <w:rFonts w:eastAsia="Times New Roman" w:cs="Times New Roman"/>
          <w:i/>
        </w:rPr>
        <w:t xml:space="preserve"> </w:t>
      </w:r>
      <w:r w:rsidR="00974135" w:rsidRPr="00391D95">
        <w:rPr>
          <w:rFonts w:eastAsia="Times New Roman" w:cs="Times New Roman"/>
          <w:iCs/>
        </w:rPr>
        <w:t>(Admin Act)</w:t>
      </w:r>
      <w:r w:rsidRPr="00391D95">
        <w:rPr>
          <w:rFonts w:eastAsia="Times New Roman" w:cs="Times New Roman"/>
        </w:rPr>
        <w:t xml:space="preserve">.  </w:t>
      </w:r>
      <w:r w:rsidR="00D101DE" w:rsidRPr="00391D95">
        <w:rPr>
          <w:rFonts w:eastAsia="Times New Roman" w:cs="Times New Roman"/>
        </w:rPr>
        <w:t>The Admin Act implements the National Registration Scheme for Agricultural and Veterinary Chemicals (NRS)</w:t>
      </w:r>
      <w:r w:rsidR="00D101DE" w:rsidRPr="00391D95">
        <w:t xml:space="preserve"> </w:t>
      </w:r>
      <w:r w:rsidR="00A548F9" w:rsidRPr="00391D95">
        <w:t xml:space="preserve">which is </w:t>
      </w:r>
      <w:r w:rsidR="00D101DE" w:rsidRPr="00391D95">
        <w:rPr>
          <w:rFonts w:eastAsia="Times New Roman" w:cs="Times New Roman"/>
        </w:rPr>
        <w:t xml:space="preserve">an intergovernmental scheme </w:t>
      </w:r>
      <w:r w:rsidR="00A548F9" w:rsidRPr="00391D95">
        <w:rPr>
          <w:rFonts w:eastAsia="Times New Roman" w:cs="Times New Roman"/>
        </w:rPr>
        <w:t xml:space="preserve">which </w:t>
      </w:r>
      <w:r w:rsidR="00D101DE" w:rsidRPr="00391D95">
        <w:rPr>
          <w:rFonts w:eastAsia="Times New Roman" w:cs="Times New Roman"/>
        </w:rPr>
        <w:t xml:space="preserve">facilitates the establishment </w:t>
      </w:r>
      <w:r w:rsidR="00A548F9" w:rsidRPr="00391D95">
        <w:rPr>
          <w:rFonts w:eastAsia="Times New Roman" w:cs="Times New Roman"/>
        </w:rPr>
        <w:t>and</w:t>
      </w:r>
      <w:r w:rsidR="00D101DE" w:rsidRPr="00391D95">
        <w:rPr>
          <w:rFonts w:eastAsia="Times New Roman" w:cs="Times New Roman"/>
        </w:rPr>
        <w:t xml:space="preserve"> operation of </w:t>
      </w:r>
      <w:r w:rsidR="00A548F9" w:rsidRPr="00391D95">
        <w:rPr>
          <w:rFonts w:eastAsia="Times New Roman" w:cs="Times New Roman"/>
        </w:rPr>
        <w:t xml:space="preserve">the </w:t>
      </w:r>
      <w:r w:rsidR="00D101DE" w:rsidRPr="00391D95">
        <w:rPr>
          <w:rFonts w:eastAsia="Times New Roman" w:cs="Times New Roman"/>
        </w:rPr>
        <w:t xml:space="preserve">intergovernmental scheme </w:t>
      </w:r>
      <w:r w:rsidR="00A548F9" w:rsidRPr="00391D95">
        <w:rPr>
          <w:rFonts w:eastAsia="Times New Roman" w:cs="Times New Roman"/>
        </w:rPr>
        <w:t xml:space="preserve">for the </w:t>
      </w:r>
      <w:r w:rsidR="00D101DE" w:rsidRPr="00391D95">
        <w:rPr>
          <w:rFonts w:eastAsia="Times New Roman" w:cs="Times New Roman"/>
        </w:rPr>
        <w:t xml:space="preserve">national uniform regulation of </w:t>
      </w:r>
      <w:proofErr w:type="spellStart"/>
      <w:r w:rsidR="00D101DE" w:rsidRPr="00391D95">
        <w:rPr>
          <w:rFonts w:eastAsia="Times New Roman" w:cs="Times New Roman"/>
        </w:rPr>
        <w:t>agvet</w:t>
      </w:r>
      <w:proofErr w:type="spellEnd"/>
      <w:r w:rsidR="00D101DE" w:rsidRPr="00391D95">
        <w:rPr>
          <w:rFonts w:eastAsia="Times New Roman" w:cs="Times New Roman"/>
        </w:rPr>
        <w:t xml:space="preserve"> chemicals. </w:t>
      </w:r>
    </w:p>
    <w:p w14:paraId="13CDBDFB" w14:textId="74F12579" w:rsidR="004A56B6" w:rsidRPr="00391D95" w:rsidRDefault="00D101DE" w:rsidP="00C031A1">
      <w:pPr>
        <w:rPr>
          <w:rFonts w:eastAsia="Times New Roman" w:cs="Times New Roman"/>
        </w:rPr>
      </w:pPr>
      <w:r w:rsidRPr="00391D95">
        <w:rPr>
          <w:rFonts w:eastAsia="Times New Roman" w:cs="Times New Roman"/>
        </w:rPr>
        <w:t>The APVMA’</w:t>
      </w:r>
      <w:r w:rsidR="00E957C2" w:rsidRPr="00391D95">
        <w:rPr>
          <w:rFonts w:eastAsia="Times New Roman" w:cs="Times New Roman"/>
        </w:rPr>
        <w:t xml:space="preserve">s functions and powers include administering the </w:t>
      </w:r>
      <w:r w:rsidRPr="00391D95">
        <w:rPr>
          <w:rFonts w:eastAsia="Times New Roman" w:cs="Times New Roman"/>
        </w:rPr>
        <w:t>NRS</w:t>
      </w:r>
      <w:r w:rsidR="00AE78F3" w:rsidRPr="00391D95">
        <w:rPr>
          <w:rFonts w:eastAsia="Times New Roman" w:cs="Times New Roman"/>
        </w:rPr>
        <w:t>,</w:t>
      </w:r>
      <w:r w:rsidR="00707D83" w:rsidRPr="00391D95">
        <w:rPr>
          <w:rFonts w:eastAsia="Times New Roman" w:cs="Times New Roman"/>
        </w:rPr>
        <w:t xml:space="preserve"> and</w:t>
      </w:r>
      <w:r w:rsidR="00E957C2" w:rsidRPr="00391D95">
        <w:rPr>
          <w:rFonts w:eastAsia="Times New Roman" w:cs="Times New Roman"/>
        </w:rPr>
        <w:t xml:space="preserve"> exercising the powers and functions conferred on it by the Agricultural and Veterinary Chemicals Code, as scheduled to the </w:t>
      </w:r>
      <w:r w:rsidR="00E957C2" w:rsidRPr="00391D95">
        <w:rPr>
          <w:rFonts w:eastAsia="Times New Roman" w:cs="Times New Roman"/>
          <w:i/>
        </w:rPr>
        <w:t xml:space="preserve">Agricultural and Veterinary Chemicals Code Act 1994 </w:t>
      </w:r>
      <w:r w:rsidR="00E957C2" w:rsidRPr="00391D95">
        <w:rPr>
          <w:rFonts w:eastAsia="Times New Roman" w:cs="Times New Roman"/>
        </w:rPr>
        <w:t>(</w:t>
      </w:r>
      <w:r w:rsidR="00E957C2" w:rsidRPr="00391D95">
        <w:rPr>
          <w:rFonts w:eastAsia="Times New Roman" w:cs="Times New Roman"/>
          <w:b/>
        </w:rPr>
        <w:t>Code</w:t>
      </w:r>
      <w:r w:rsidR="00E957C2" w:rsidRPr="00391D95">
        <w:rPr>
          <w:rFonts w:eastAsia="Times New Roman" w:cs="Times New Roman"/>
        </w:rPr>
        <w:t>).</w:t>
      </w:r>
    </w:p>
    <w:p w14:paraId="56FDF2EA" w14:textId="16FBCB3C" w:rsidR="00E957C2" w:rsidRPr="00391D95" w:rsidRDefault="00F115AD" w:rsidP="00C031A1">
      <w:pPr>
        <w:rPr>
          <w:rFonts w:eastAsia="Times New Roman" w:cs="Times New Roman"/>
        </w:rPr>
      </w:pPr>
      <w:r w:rsidRPr="00391D95">
        <w:rPr>
          <w:rFonts w:eastAsia="Times New Roman" w:cs="Times New Roman"/>
        </w:rPr>
        <w:t xml:space="preserve">A </w:t>
      </w:r>
      <w:r w:rsidR="00A548F9" w:rsidRPr="00391D95">
        <w:rPr>
          <w:rFonts w:eastAsia="Times New Roman" w:cs="Times New Roman"/>
        </w:rPr>
        <w:t>pre</w:t>
      </w:r>
      <w:r w:rsidRPr="00391D95">
        <w:rPr>
          <w:rFonts w:eastAsia="Times New Roman" w:cs="Times New Roman"/>
        </w:rPr>
        <w:t>requisite to the exercise of many</w:t>
      </w:r>
      <w:r w:rsidR="00E957C2" w:rsidRPr="00391D95">
        <w:rPr>
          <w:rFonts w:eastAsia="Times New Roman" w:cs="Times New Roman"/>
        </w:rPr>
        <w:t xml:space="preserve"> of the APVMA’s powers under the Code in relation to registrable chemical products is its satisfaction that a product meets the safety criteria, among others.</w:t>
      </w:r>
      <w:r w:rsidR="003654D8" w:rsidRPr="00391D95">
        <w:rPr>
          <w:rFonts w:eastAsia="Times New Roman" w:cs="Times New Roman"/>
        </w:rPr>
        <w:t xml:space="preserve"> </w:t>
      </w:r>
      <w:r w:rsidR="0077128E" w:rsidRPr="00391D95">
        <w:rPr>
          <w:rFonts w:eastAsia="Times New Roman" w:cs="Times New Roman"/>
        </w:rPr>
        <w:t>‘</w:t>
      </w:r>
      <w:r w:rsidR="003654D8" w:rsidRPr="00391D95">
        <w:rPr>
          <w:rFonts w:eastAsia="Times New Roman" w:cs="Times New Roman"/>
        </w:rPr>
        <w:t>Meets the safety criteria’ is defined at section 5A.</w:t>
      </w:r>
    </w:p>
    <w:p w14:paraId="675CE5B4" w14:textId="77777777" w:rsidR="003654D8" w:rsidRPr="00391D95" w:rsidRDefault="003654D8" w:rsidP="00C031A1">
      <w:pPr>
        <w:rPr>
          <w:rFonts w:eastAsia="Times New Roman" w:cs="Times New Roman"/>
        </w:rPr>
      </w:pPr>
      <w:r w:rsidRPr="00391D95">
        <w:rPr>
          <w:rFonts w:eastAsia="Times New Roman" w:cs="Times New Roman"/>
        </w:rPr>
        <w:t xml:space="preserve">Subsection 5A(3)(b) provides </w:t>
      </w:r>
      <w:proofErr w:type="gramStart"/>
      <w:r w:rsidRPr="00391D95">
        <w:rPr>
          <w:rFonts w:eastAsia="Times New Roman" w:cs="Times New Roman"/>
        </w:rPr>
        <w:t>a number of</w:t>
      </w:r>
      <w:proofErr w:type="gramEnd"/>
      <w:r w:rsidRPr="00391D95">
        <w:rPr>
          <w:rFonts w:eastAsia="Times New Roman" w:cs="Times New Roman"/>
        </w:rPr>
        <w:t xml:space="preserve"> matters to which the APVMA may have regard for the purpose of being satisfied as to whether a chemical product meets the safety criteria. Those include (at subparagraph (iii))—</w:t>
      </w:r>
    </w:p>
    <w:p w14:paraId="71E51D67" w14:textId="77777777" w:rsidR="00E957C2" w:rsidRPr="00391D95" w:rsidRDefault="003654D8" w:rsidP="003654D8">
      <w:pPr>
        <w:ind w:left="720"/>
        <w:rPr>
          <w:color w:val="000000"/>
          <w:sz w:val="20"/>
          <w:shd w:val="clear" w:color="auto" w:fill="FFFFFF"/>
        </w:rPr>
      </w:pPr>
      <w:r w:rsidRPr="00391D95">
        <w:rPr>
          <w:color w:val="000000"/>
          <w:sz w:val="20"/>
          <w:shd w:val="clear" w:color="auto" w:fill="FFFFFF"/>
        </w:rPr>
        <w:t>whether any trials or laboratory experiments have been carried out to determine the residues of the product and, if so, the results of those trials or experiments and whether those results show that the residues of the product will not be greater than limits that the APVMA has approved or approves</w:t>
      </w:r>
      <w:r w:rsidR="003037D2" w:rsidRPr="00391D95">
        <w:rPr>
          <w:color w:val="000000"/>
          <w:sz w:val="20"/>
          <w:shd w:val="clear" w:color="auto" w:fill="FFFFFF"/>
        </w:rPr>
        <w:t>.</w:t>
      </w:r>
    </w:p>
    <w:p w14:paraId="7DA5F1A6" w14:textId="77777777" w:rsidR="00B12ED3" w:rsidRPr="00391D95" w:rsidRDefault="00B12ED3" w:rsidP="00C031A1">
      <w:pPr>
        <w:rPr>
          <w:rFonts w:eastAsia="Times New Roman" w:cs="Times New Roman"/>
        </w:rPr>
      </w:pPr>
      <w:r w:rsidRPr="00391D95">
        <w:rPr>
          <w:rFonts w:eastAsia="Times New Roman" w:cs="Times New Roman"/>
        </w:rPr>
        <w:t xml:space="preserve">‘Residues’ is defined in section 3 of the Code </w:t>
      </w:r>
      <w:r w:rsidR="00707D83" w:rsidRPr="00391D95">
        <w:rPr>
          <w:rFonts w:eastAsia="Times New Roman" w:cs="Times New Roman"/>
        </w:rPr>
        <w:t>to include</w:t>
      </w:r>
      <w:r w:rsidRPr="00391D95">
        <w:rPr>
          <w:rFonts w:eastAsia="Times New Roman" w:cs="Times New Roman"/>
        </w:rPr>
        <w:t xml:space="preserve">, in relation to </w:t>
      </w:r>
      <w:r w:rsidR="00707D83" w:rsidRPr="00391D95">
        <w:rPr>
          <w:rFonts w:eastAsia="Times New Roman" w:cs="Times New Roman"/>
        </w:rPr>
        <w:t xml:space="preserve">an active constituent for a proposed or existing chemical product or in relation to a chemical product, </w:t>
      </w:r>
      <w:r w:rsidRPr="00391D95">
        <w:rPr>
          <w:rFonts w:eastAsia="Times New Roman" w:cs="Times New Roman"/>
        </w:rPr>
        <w:t xml:space="preserve">‘any remains, persisting in or on a protected commodity’ of </w:t>
      </w:r>
      <w:r w:rsidR="00707D83" w:rsidRPr="00391D95">
        <w:rPr>
          <w:rFonts w:eastAsia="Times New Roman" w:cs="Times New Roman"/>
        </w:rPr>
        <w:t xml:space="preserve">the </w:t>
      </w:r>
      <w:r w:rsidRPr="00391D95">
        <w:rPr>
          <w:rFonts w:eastAsia="Times New Roman" w:cs="Times New Roman"/>
        </w:rPr>
        <w:t>active constituent or chemical product.</w:t>
      </w:r>
    </w:p>
    <w:p w14:paraId="4B23C399" w14:textId="129E03D9" w:rsidR="00D101DE" w:rsidRPr="00391D95" w:rsidRDefault="00A548F9" w:rsidP="00C031A1">
      <w:pPr>
        <w:rPr>
          <w:rFonts w:eastAsia="Times New Roman" w:cs="Times New Roman"/>
        </w:rPr>
      </w:pPr>
      <w:r w:rsidRPr="00391D95">
        <w:t>Section 7A of t</w:t>
      </w:r>
      <w:r w:rsidR="00D101DE" w:rsidRPr="00391D95">
        <w:t xml:space="preserve">he Admin Act authorises the APVMA to </w:t>
      </w:r>
      <w:r w:rsidRPr="00391D95">
        <w:t>approve</w:t>
      </w:r>
      <w:r w:rsidR="00D101DE" w:rsidRPr="00391D95">
        <w:t xml:space="preserve"> standards for residues of chemical products </w:t>
      </w:r>
      <w:r w:rsidRPr="00391D95">
        <w:t>in protected commodities. T</w:t>
      </w:r>
      <w:r w:rsidR="00D101DE" w:rsidRPr="00391D95">
        <w:t>hese standards are then administered, applied and enforced by the jurisdictions who regulate the use of chemical products.</w:t>
      </w:r>
    </w:p>
    <w:p w14:paraId="505A0501" w14:textId="22A71686" w:rsidR="00974135" w:rsidRPr="00391D95" w:rsidRDefault="00974135" w:rsidP="00974135">
      <w:pPr>
        <w:rPr>
          <w:rFonts w:eastAsia="Times New Roman" w:cs="Times New Roman"/>
        </w:rPr>
      </w:pPr>
      <w:r w:rsidRPr="00391D95">
        <w:rPr>
          <w:rFonts w:eastAsia="Times New Roman" w:cs="Times New Roman"/>
        </w:rPr>
        <w:t xml:space="preserve">The </w:t>
      </w:r>
      <w:r w:rsidRPr="00391D95">
        <w:rPr>
          <w:rFonts w:eastAsia="Times New Roman" w:cs="Times New Roman"/>
          <w:i/>
          <w:iCs/>
        </w:rPr>
        <w:t xml:space="preserve">Agricultural and Veterinary Chemicals (MRL Standard </w:t>
      </w:r>
      <w:r w:rsidRPr="00391D95">
        <w:rPr>
          <w:rFonts w:eastAsia="Times New Roman" w:cs="Times New Roman"/>
          <w:bCs/>
          <w:i/>
          <w:iCs/>
        </w:rPr>
        <w:t>for Residues of Chemical Products</w:t>
      </w:r>
      <w:r w:rsidRPr="00391D95">
        <w:rPr>
          <w:rFonts w:eastAsia="Times New Roman" w:cs="Times New Roman"/>
          <w:i/>
          <w:iCs/>
        </w:rPr>
        <w:t xml:space="preserve">) Instrument 2023 </w:t>
      </w:r>
      <w:r w:rsidRPr="00391D95">
        <w:rPr>
          <w:rFonts w:eastAsia="Times New Roman" w:cs="Times New Roman"/>
        </w:rPr>
        <w:t>(2023 Instrument) approves</w:t>
      </w:r>
      <w:r w:rsidRPr="00391D95">
        <w:rPr>
          <w:rFonts w:eastAsia="Times New Roman" w:cs="Times New Roman"/>
          <w:i/>
          <w:iCs/>
        </w:rPr>
        <w:t xml:space="preserve"> </w:t>
      </w:r>
      <w:r w:rsidRPr="00391D95">
        <w:rPr>
          <w:rFonts w:eastAsia="Times New Roman" w:cs="Times New Roman"/>
        </w:rPr>
        <w:t xml:space="preserve">by legislative instrument, standards for residues of chemical products in protected commodities in accordance with recent amendments made to section 7A of the Admin Act. </w:t>
      </w:r>
      <w:r w:rsidR="00D101DE" w:rsidRPr="00391D95">
        <w:rPr>
          <w:rFonts w:eastAsia="Times New Roman" w:cs="Times New Roman"/>
        </w:rPr>
        <w:t>Th</w:t>
      </w:r>
      <w:r w:rsidR="00A548F9" w:rsidRPr="00391D95">
        <w:rPr>
          <w:rFonts w:eastAsia="Times New Roman" w:cs="Times New Roman"/>
        </w:rPr>
        <w:t>e purpose of this</w:t>
      </w:r>
      <w:r w:rsidR="00D101DE" w:rsidRPr="00391D95">
        <w:rPr>
          <w:rFonts w:eastAsia="Times New Roman" w:cs="Times New Roman"/>
        </w:rPr>
        <w:t xml:space="preserve"> instrument </w:t>
      </w:r>
      <w:r w:rsidR="00A548F9" w:rsidRPr="00391D95">
        <w:rPr>
          <w:rFonts w:eastAsia="Times New Roman" w:cs="Times New Roman"/>
        </w:rPr>
        <w:t xml:space="preserve">is to </w:t>
      </w:r>
      <w:r w:rsidR="00D101DE" w:rsidRPr="00391D95">
        <w:rPr>
          <w:rFonts w:eastAsia="Times New Roman" w:cs="Times New Roman"/>
        </w:rPr>
        <w:t>amend the 2023 Instrument</w:t>
      </w:r>
      <w:r w:rsidR="00A548F9" w:rsidRPr="00391D95">
        <w:rPr>
          <w:rFonts w:eastAsia="Times New Roman" w:cs="Times New Roman"/>
        </w:rPr>
        <w:t xml:space="preserve"> </w:t>
      </w:r>
      <w:r w:rsidR="005C33A5" w:rsidRPr="00391D95">
        <w:rPr>
          <w:rFonts w:eastAsia="Times New Roman" w:cs="Times New Roman"/>
        </w:rPr>
        <w:t xml:space="preserve">so that it contains maximum residue limits required to support uses of </w:t>
      </w:r>
      <w:proofErr w:type="spellStart"/>
      <w:r w:rsidR="005C33A5" w:rsidRPr="00391D95">
        <w:rPr>
          <w:rFonts w:eastAsia="Times New Roman" w:cs="Times New Roman"/>
        </w:rPr>
        <w:t>agvet</w:t>
      </w:r>
      <w:proofErr w:type="spellEnd"/>
      <w:r w:rsidR="005C33A5" w:rsidRPr="00391D95">
        <w:rPr>
          <w:rFonts w:eastAsia="Times New Roman" w:cs="Times New Roman"/>
        </w:rPr>
        <w:t xml:space="preserve"> chemicals which have recently been approved by the APVMA</w:t>
      </w:r>
      <w:r w:rsidR="00D101DE" w:rsidRPr="00391D95">
        <w:rPr>
          <w:rFonts w:eastAsia="Times New Roman" w:cs="Times New Roman"/>
        </w:rPr>
        <w:t>.</w:t>
      </w:r>
    </w:p>
    <w:p w14:paraId="7D8ADF7F" w14:textId="77777777" w:rsidR="000609E6" w:rsidRPr="00391D95" w:rsidRDefault="000609E6" w:rsidP="000609E6">
      <w:pPr>
        <w:pStyle w:val="Heading2"/>
        <w:rPr>
          <w:rFonts w:eastAsia="Times New Roman" w:cs="Times New Roman"/>
        </w:rPr>
      </w:pPr>
      <w:r w:rsidRPr="00391D95">
        <w:rPr>
          <w:rFonts w:eastAsia="Times New Roman" w:cs="Times New Roman"/>
        </w:rPr>
        <w:t>How the maximum residues limits are determined</w:t>
      </w:r>
    </w:p>
    <w:p w14:paraId="0BED2DA7" w14:textId="77777777" w:rsidR="00974135" w:rsidRPr="00391D95" w:rsidRDefault="00974135" w:rsidP="00974135">
      <w:pPr>
        <w:rPr>
          <w:rFonts w:eastAsia="Times New Roman" w:cs="Times New Roman"/>
        </w:rPr>
      </w:pPr>
      <w:r w:rsidRPr="00391D95">
        <w:rPr>
          <w:rFonts w:eastAsia="Times New Roman" w:cs="Times New Roman"/>
        </w:rPr>
        <w:t xml:space="preserve">As part of its consideration in deciding whether to register a chemical product, the APVMA undertakes a comprehensive safety assessment.  An essential part of this is a residue risk assessment by the APVMA based on the uses proposed on the label. A key outcome of these assessments is the </w:t>
      </w:r>
      <w:r w:rsidRPr="00391D95">
        <w:rPr>
          <w:rFonts w:eastAsia="Times New Roman" w:cs="Times New Roman"/>
        </w:rPr>
        <w:lastRenderedPageBreak/>
        <w:t xml:space="preserve">setting of a maximum residue limit (MRL) for a particular chemical in relation to nominated crops and animals.  An MRL is the maximum amount of a residue which would be expected if the </w:t>
      </w:r>
      <w:proofErr w:type="spellStart"/>
      <w:r w:rsidRPr="00391D95">
        <w:rPr>
          <w:rFonts w:eastAsia="Times New Roman" w:cs="Times New Roman"/>
        </w:rPr>
        <w:t>agvet</w:t>
      </w:r>
      <w:proofErr w:type="spellEnd"/>
      <w:r w:rsidRPr="00391D95">
        <w:rPr>
          <w:rFonts w:eastAsia="Times New Roman" w:cs="Times New Roman"/>
        </w:rPr>
        <w:t xml:space="preserve"> chemical product was used according to its label instructions approved by the APVMA. The acceptability of an MRL associated with a product use is based on a dietary risk assessment. </w:t>
      </w:r>
    </w:p>
    <w:p w14:paraId="63267F7F" w14:textId="33BD136D" w:rsidR="00974135" w:rsidRPr="00391D95" w:rsidRDefault="00974135" w:rsidP="00974135">
      <w:pPr>
        <w:rPr>
          <w:rFonts w:eastAsia="Times New Roman" w:cs="Times New Roman"/>
        </w:rPr>
      </w:pPr>
      <w:r w:rsidRPr="00391D95">
        <w:rPr>
          <w:rFonts w:eastAsia="Times New Roman" w:cs="Times New Roman"/>
        </w:rPr>
        <w:t>The setting of an MRL by the APVMA is a science-based outcome arising from these regulatory decisions.  There is only limited discretion on the part of the APVMA decision-maker in the establishment of an MRL, however a</w:t>
      </w:r>
      <w:r w:rsidR="00A74DD4" w:rsidRPr="00391D95">
        <w:rPr>
          <w:rFonts w:eastAsia="Times New Roman" w:cs="Times New Roman"/>
        </w:rPr>
        <w:t xml:space="preserve"> proposed</w:t>
      </w:r>
      <w:r w:rsidRPr="00391D95">
        <w:rPr>
          <w:rFonts w:eastAsia="Times New Roman" w:cs="Times New Roman"/>
        </w:rPr>
        <w:t xml:space="preserve"> MRL may be determined to be unacceptable based on anticipated human dietary exposure.</w:t>
      </w:r>
    </w:p>
    <w:p w14:paraId="0A8AEE77" w14:textId="77777777" w:rsidR="00153D4C" w:rsidRPr="00391D95" w:rsidRDefault="00153D4C" w:rsidP="00153D4C">
      <w:pPr>
        <w:pStyle w:val="Heading1"/>
      </w:pPr>
      <w:r w:rsidRPr="00391D95">
        <w:t>Process before instrument was made</w:t>
      </w:r>
    </w:p>
    <w:p w14:paraId="0EEAFEB6" w14:textId="77777777" w:rsidR="00153D4C" w:rsidRPr="00391D95" w:rsidRDefault="00153D4C" w:rsidP="00153D4C">
      <w:pPr>
        <w:pStyle w:val="Heading2"/>
      </w:pPr>
      <w:r w:rsidRPr="00391D95">
        <w:t>Regulatory impact analysis</w:t>
      </w:r>
    </w:p>
    <w:p w14:paraId="683A376C" w14:textId="26F4AAB8" w:rsidR="00CB21E5" w:rsidRPr="00391D95" w:rsidRDefault="00CB21E5" w:rsidP="00CB21E5">
      <w:r w:rsidRPr="00391D95">
        <w:t>A Regulatory Impact Statement has not been prepared</w:t>
      </w:r>
      <w:r w:rsidR="005C33A5" w:rsidRPr="00391D95">
        <w:t xml:space="preserve"> as the </w:t>
      </w:r>
      <w:r w:rsidR="005C33A5" w:rsidRPr="00391D95">
        <w:rPr>
          <w:rFonts w:eastAsia="Times New Roman" w:cs="Times New Roman"/>
        </w:rPr>
        <w:t xml:space="preserve">purpose of this instrument to amend the 2023 Instrument so that it contains maximum residue limits required to support uses of </w:t>
      </w:r>
      <w:proofErr w:type="spellStart"/>
      <w:r w:rsidR="005C33A5" w:rsidRPr="00391D95">
        <w:rPr>
          <w:rFonts w:eastAsia="Times New Roman" w:cs="Times New Roman"/>
        </w:rPr>
        <w:t>agvet</w:t>
      </w:r>
      <w:proofErr w:type="spellEnd"/>
      <w:r w:rsidR="005C33A5" w:rsidRPr="00391D95">
        <w:rPr>
          <w:rFonts w:eastAsia="Times New Roman" w:cs="Times New Roman"/>
        </w:rPr>
        <w:t xml:space="preserve"> chemicals which have recently been approved by the APVMA </w:t>
      </w:r>
      <w:r w:rsidR="00A74DD4" w:rsidRPr="00391D95">
        <w:rPr>
          <w:rFonts w:eastAsia="Times New Roman" w:cs="Times New Roman"/>
        </w:rPr>
        <w:t xml:space="preserve">is </w:t>
      </w:r>
      <w:r w:rsidR="005C33A5" w:rsidRPr="00391D95">
        <w:rPr>
          <w:rFonts w:eastAsia="Times New Roman" w:cs="Times New Roman"/>
        </w:rPr>
        <w:t>machinery in nature</w:t>
      </w:r>
      <w:r w:rsidRPr="00391D95">
        <w:t xml:space="preserve">. </w:t>
      </w:r>
    </w:p>
    <w:p w14:paraId="7F760CD8" w14:textId="5828019B" w:rsidR="005C33A5" w:rsidRPr="00391D95" w:rsidRDefault="005C33A5" w:rsidP="00CB21E5">
      <w:r w:rsidRPr="00391D95">
        <w:t xml:space="preserve">The proposed MRL amendments are an essential consequence of the decision by the APVMA to register </w:t>
      </w:r>
      <w:proofErr w:type="spellStart"/>
      <w:r w:rsidRPr="00391D95">
        <w:t>agvet</w:t>
      </w:r>
      <w:proofErr w:type="spellEnd"/>
      <w:r w:rsidRPr="00391D95">
        <w:t xml:space="preserve"> chemical products (or to vary and extend their approved label instructions); or to issue a permit in relation to an </w:t>
      </w:r>
      <w:proofErr w:type="spellStart"/>
      <w:r w:rsidRPr="00391D95">
        <w:t>agvet</w:t>
      </w:r>
      <w:proofErr w:type="spellEnd"/>
      <w:r w:rsidRPr="00391D95">
        <w:t xml:space="preserve"> chemical product; or an outcome of a review decision by the APVMA to withdraw or restrict older </w:t>
      </w:r>
      <w:proofErr w:type="spellStart"/>
      <w:r w:rsidRPr="00391D95">
        <w:t>agvet</w:t>
      </w:r>
      <w:proofErr w:type="spellEnd"/>
      <w:r w:rsidRPr="00391D95">
        <w:t xml:space="preserve"> chemical products. The setting of an MRL is a science-based outcome arising from these decisions and for which there is only very limited discretion on the part of the APVMA decision maker.  </w:t>
      </w:r>
    </w:p>
    <w:p w14:paraId="0EE794A5" w14:textId="13462672" w:rsidR="005C33A5" w:rsidRPr="00391D95" w:rsidRDefault="005C33A5" w:rsidP="005C33A5">
      <w:r w:rsidRPr="00391D95">
        <w:t xml:space="preserve">The amendments to the </w:t>
      </w:r>
      <w:r w:rsidRPr="00391D95">
        <w:rPr>
          <w:rFonts w:eastAsia="Times New Roman" w:cs="Times New Roman"/>
        </w:rPr>
        <w:t>2023 Instrument are</w:t>
      </w:r>
      <w:r w:rsidRPr="00391D95">
        <w:t xml:space="preserve"> likely to have negligible impacts on business, individuals, regulatory agencies or the economy.  Primary producers understand the need to use only registered </w:t>
      </w:r>
      <w:proofErr w:type="spellStart"/>
      <w:r w:rsidRPr="00391D95">
        <w:t>agvet</w:t>
      </w:r>
      <w:proofErr w:type="spellEnd"/>
      <w:r w:rsidRPr="00391D95">
        <w:t xml:space="preserve"> chemical products and to use those products strictly in accordance with approved label instructions and in doing so, residues will be within the MRL recommended by the APVMA. </w:t>
      </w:r>
    </w:p>
    <w:p w14:paraId="22F09D23" w14:textId="77777777" w:rsidR="00153D4C" w:rsidRPr="00391D95" w:rsidRDefault="00153D4C" w:rsidP="00153D4C">
      <w:pPr>
        <w:pStyle w:val="Heading2"/>
      </w:pPr>
      <w:r w:rsidRPr="00391D95">
        <w:t>Consultation before making</w:t>
      </w:r>
    </w:p>
    <w:p w14:paraId="03C91379" w14:textId="05F9B882" w:rsidR="006B6F75" w:rsidRPr="00391D95" w:rsidRDefault="005E77BD" w:rsidP="00153D4C">
      <w:r w:rsidRPr="00391D95">
        <w:t xml:space="preserve">No </w:t>
      </w:r>
      <w:r w:rsidR="00814C61" w:rsidRPr="00391D95">
        <w:t xml:space="preserve">additional </w:t>
      </w:r>
      <w:r w:rsidRPr="00391D95">
        <w:t xml:space="preserve">public consultation </w:t>
      </w:r>
      <w:r w:rsidR="00814C61" w:rsidRPr="00391D95">
        <w:t>was undertaken other than</w:t>
      </w:r>
      <w:r w:rsidRPr="00391D95">
        <w:t xml:space="preserve"> that which ordinarily occurs through the evaluation process of applications for registration and approval, which ultimat</w:t>
      </w:r>
      <w:r w:rsidR="000C7E69" w:rsidRPr="00391D95">
        <w:t>ely informs the maximum residue</w:t>
      </w:r>
      <w:r w:rsidRPr="00391D95">
        <w:t xml:space="preserve"> limits, was undertaken prior to making this instrument.</w:t>
      </w:r>
      <w:r w:rsidR="00A74DD4" w:rsidRPr="00391D95">
        <w:t xml:space="preserve"> Jurisdictions who regulate the use of chemical products, and reference the 2023 Instrument, are consulted as part of the evaluation process of applications for registration and approval.</w:t>
      </w:r>
    </w:p>
    <w:p w14:paraId="53FCAE92" w14:textId="77777777" w:rsidR="005E77BD" w:rsidRPr="00391D95" w:rsidRDefault="005E77BD" w:rsidP="00153D4C">
      <w:r w:rsidRPr="00391D95">
        <w:t xml:space="preserve">During evaluation of a proposed chemical product or active constituent, </w:t>
      </w:r>
      <w:r w:rsidRPr="00391D95">
        <w:rPr>
          <w:color w:val="000000"/>
          <w:shd w:val="clear" w:color="auto" w:fill="FFFFFF"/>
        </w:rPr>
        <w:t>any person may comment or raise concerns about any relevant aspect of the intended registration, sale and use of the chemical product, inc</w:t>
      </w:r>
      <w:r w:rsidR="000C7E69" w:rsidRPr="00391D95">
        <w:rPr>
          <w:color w:val="000000"/>
          <w:shd w:val="clear" w:color="auto" w:fill="FFFFFF"/>
        </w:rPr>
        <w:t>luding proposed maximum residue</w:t>
      </w:r>
      <w:r w:rsidRPr="00391D95">
        <w:rPr>
          <w:color w:val="000000"/>
          <w:shd w:val="clear" w:color="auto" w:fill="FFFFFF"/>
        </w:rPr>
        <w:t xml:space="preserve"> limits and the dietary exposure assessment.  The APVMA addresses any concerns that are raised </w:t>
      </w:r>
      <w:r w:rsidR="00BF3DAA" w:rsidRPr="00391D95">
        <w:rPr>
          <w:color w:val="000000"/>
          <w:shd w:val="clear" w:color="auto" w:fill="FFFFFF"/>
        </w:rPr>
        <w:t xml:space="preserve">then, </w:t>
      </w:r>
      <w:r w:rsidRPr="00391D95">
        <w:rPr>
          <w:color w:val="000000"/>
          <w:shd w:val="clear" w:color="auto" w:fill="FFFFFF"/>
        </w:rPr>
        <w:t xml:space="preserve">as part of </w:t>
      </w:r>
      <w:r w:rsidR="00426115" w:rsidRPr="00391D95">
        <w:rPr>
          <w:color w:val="000000"/>
          <w:shd w:val="clear" w:color="auto" w:fill="FFFFFF"/>
        </w:rPr>
        <w:t>that</w:t>
      </w:r>
      <w:r w:rsidRPr="00391D95">
        <w:rPr>
          <w:color w:val="000000"/>
          <w:shd w:val="clear" w:color="auto" w:fill="FFFFFF"/>
        </w:rPr>
        <w:t xml:space="preserve"> process.</w:t>
      </w:r>
    </w:p>
    <w:p w14:paraId="1FC1F7EC" w14:textId="77777777" w:rsidR="00153D4C" w:rsidRPr="00391D95" w:rsidRDefault="00153D4C" w:rsidP="00153D4C">
      <w:pPr>
        <w:pStyle w:val="Heading2"/>
      </w:pPr>
      <w:r w:rsidRPr="00391D95">
        <w:t>Statement of compatibility with human rights obligations</w:t>
      </w:r>
    </w:p>
    <w:p w14:paraId="6F50ED40" w14:textId="77777777" w:rsidR="00227314" w:rsidRPr="00391D95" w:rsidRDefault="00196DBA" w:rsidP="00153D4C">
      <w:r w:rsidRPr="00391D95">
        <w:t xml:space="preserve">A statement of compatibility has been prepared and is at </w:t>
      </w:r>
      <w:r w:rsidRPr="00391D95">
        <w:rPr>
          <w:u w:val="single"/>
        </w:rPr>
        <w:t>Attachment A</w:t>
      </w:r>
      <w:r w:rsidRPr="00391D95">
        <w:t>.</w:t>
      </w:r>
    </w:p>
    <w:p w14:paraId="0EAAAC42" w14:textId="77777777" w:rsidR="009A7448" w:rsidRPr="00391D95" w:rsidRDefault="009A7448" w:rsidP="009A7448">
      <w:pPr>
        <w:pStyle w:val="Heading2"/>
      </w:pPr>
      <w:r w:rsidRPr="00391D95">
        <w:t>Disallowance</w:t>
      </w:r>
      <w:r w:rsidR="00BE6B54" w:rsidRPr="00391D95">
        <w:t xml:space="preserve"> and Sunsetting</w:t>
      </w:r>
    </w:p>
    <w:p w14:paraId="74923F1B" w14:textId="41AFD21D" w:rsidR="00974135" w:rsidRPr="00391D95" w:rsidRDefault="00974135" w:rsidP="00974135">
      <w:r w:rsidRPr="00391D95">
        <w:t xml:space="preserve">Pursuant to subsection 7A of the Admin Act, the 2023 Instrument and any subsequent amendments are legislative instruments for the purposes of the Legislation Act 2003, but it is not subject to the disallowance nor sunsetting provisions. </w:t>
      </w:r>
    </w:p>
    <w:p w14:paraId="298BE3C6" w14:textId="17F0B438" w:rsidR="00974135" w:rsidRPr="00391D95" w:rsidRDefault="00974135" w:rsidP="00974135">
      <w:r w:rsidRPr="00391D95">
        <w:t xml:space="preserve">Although the 2023 Instrument and any subsequent amendments are legislative instruments for the purposes of the Legislation Act 2003, pursuant to subsections 44(1) and 54(1) it is not subject to the disallowance or sunsetting provisions of the Legislation Act 2003. Subsections 44(1) and 54(1) of the </w:t>
      </w:r>
      <w:r w:rsidRPr="00391D95">
        <w:lastRenderedPageBreak/>
        <w:t xml:space="preserve">Legislation Act respectively provide that a legislative instrument is not disallowable or subject to sunsetting if the enabling legislation for the instrument (in this case, the Admin Act): (a) facilitates the establishment or operation of an intergovernmental scheme involving the Commonwealth and one or more States and (b) authorises the instrument to be made for the purposes of the scheme. </w:t>
      </w:r>
    </w:p>
    <w:p w14:paraId="76ADEB3C" w14:textId="0A588D5B" w:rsidR="00974135" w:rsidRPr="00391D95" w:rsidRDefault="00974135" w:rsidP="00974135">
      <w:r w:rsidRPr="00391D95">
        <w:t xml:space="preserve">In accordance with sections 44(1) and 54(1) of the Legislation Act, the Admin Act is: part of a co-operative scheme involving the Commonwealth and all States and Territories which facilitates the establishment and operation of the NRS for Agricultural and Veterinary Chemicals which is an intergovernmental body and scheme; and authorises the 2023 Instrument to be made for the purposes of the NRS. </w:t>
      </w:r>
    </w:p>
    <w:p w14:paraId="1526A811" w14:textId="77777777" w:rsidR="00974135" w:rsidRPr="00391D95" w:rsidRDefault="00974135" w:rsidP="00BE6B54"/>
    <w:p w14:paraId="0E8E2C68" w14:textId="77777777" w:rsidR="00F13057" w:rsidRPr="00391D95" w:rsidRDefault="00F13057" w:rsidP="00F13057">
      <w:pPr>
        <w:pStyle w:val="Heading1"/>
      </w:pPr>
      <w:r w:rsidRPr="00391D95">
        <w:t>Other issues</w:t>
      </w:r>
    </w:p>
    <w:p w14:paraId="759D6F83" w14:textId="2B1669B6" w:rsidR="00F13057" w:rsidRPr="00391D95" w:rsidRDefault="00F13057" w:rsidP="00F13057">
      <w:pPr>
        <w:pStyle w:val="Heading2"/>
      </w:pPr>
      <w:r w:rsidRPr="00391D95">
        <w:t>More information</w:t>
      </w:r>
    </w:p>
    <w:p w14:paraId="33CBD8B2" w14:textId="77777777" w:rsidR="00196DBA" w:rsidRPr="00391D95" w:rsidRDefault="007D1129" w:rsidP="007D1129">
      <w:pPr>
        <w:rPr>
          <w:rFonts w:eastAsia="Calibri" w:cs="Times New Roman"/>
          <w:szCs w:val="20"/>
        </w:rPr>
        <w:sectPr w:rsidR="00196DBA" w:rsidRPr="00391D95" w:rsidSect="00C45422">
          <w:pgSz w:w="11906" w:h="16838"/>
          <w:pgMar w:top="1440" w:right="1440" w:bottom="1440" w:left="1440" w:header="708" w:footer="708" w:gutter="0"/>
          <w:cols w:space="708"/>
          <w:docGrid w:linePitch="360"/>
        </w:sectPr>
      </w:pPr>
      <w:r w:rsidRPr="00391D95">
        <w:rPr>
          <w:rFonts w:eastAsia="Calibri" w:cs="Times New Roman"/>
          <w:szCs w:val="20"/>
        </w:rPr>
        <w:t>A provision-</w:t>
      </w:r>
      <w:r w:rsidR="00F13057" w:rsidRPr="00391D95">
        <w:rPr>
          <w:rFonts w:eastAsia="Calibri" w:cs="Times New Roman"/>
          <w:szCs w:val="20"/>
        </w:rPr>
        <w:t>by</w:t>
      </w:r>
      <w:r w:rsidRPr="00391D95">
        <w:rPr>
          <w:rFonts w:eastAsia="Calibri" w:cs="Times New Roman"/>
          <w:szCs w:val="20"/>
        </w:rPr>
        <w:t>-</w:t>
      </w:r>
      <w:r w:rsidR="00F13057" w:rsidRPr="00391D95">
        <w:rPr>
          <w:rFonts w:eastAsia="Calibri" w:cs="Times New Roman"/>
          <w:szCs w:val="20"/>
        </w:rPr>
        <w:t xml:space="preserve">provision explanation of the </w:t>
      </w:r>
      <w:r w:rsidR="00DF7660" w:rsidRPr="00391D95">
        <w:rPr>
          <w:rFonts w:eastAsia="Calibri" w:cs="Times New Roman"/>
          <w:szCs w:val="20"/>
        </w:rPr>
        <w:t>Instrument</w:t>
      </w:r>
      <w:r w:rsidR="00F13057" w:rsidRPr="00391D95">
        <w:rPr>
          <w:rFonts w:eastAsia="Calibri" w:cs="Times New Roman"/>
          <w:szCs w:val="20"/>
        </w:rPr>
        <w:t xml:space="preserve"> is provided in </w:t>
      </w:r>
      <w:r w:rsidR="00196DBA" w:rsidRPr="00391D95">
        <w:rPr>
          <w:rFonts w:eastAsia="Calibri" w:cs="Times New Roman"/>
          <w:szCs w:val="20"/>
          <w:u w:val="single"/>
        </w:rPr>
        <w:t>Attachment B</w:t>
      </w:r>
      <w:r w:rsidRPr="00391D95">
        <w:rPr>
          <w:rFonts w:eastAsia="Calibri" w:cs="Times New Roman"/>
          <w:szCs w:val="20"/>
        </w:rPr>
        <w:t>.</w:t>
      </w:r>
    </w:p>
    <w:p w14:paraId="2E44F1EB" w14:textId="77777777" w:rsidR="00196DBA" w:rsidRPr="00391D95" w:rsidRDefault="00196DBA" w:rsidP="00196DBA">
      <w:pPr>
        <w:pStyle w:val="Heading1"/>
        <w:tabs>
          <w:tab w:val="left" w:pos="6946"/>
        </w:tabs>
        <w:rPr>
          <w:rFonts w:eastAsia="Calibri"/>
          <w:u w:val="single"/>
        </w:rPr>
      </w:pPr>
      <w:r w:rsidRPr="00391D95">
        <w:rPr>
          <w:rFonts w:eastAsia="Calibri"/>
        </w:rPr>
        <w:lastRenderedPageBreak/>
        <w:t>Statement of Compatibility with Human Rights</w:t>
      </w:r>
      <w:r w:rsidRPr="00391D95">
        <w:rPr>
          <w:rFonts w:eastAsia="Calibri"/>
        </w:rPr>
        <w:tab/>
      </w:r>
      <w:r w:rsidRPr="00391D95">
        <w:rPr>
          <w:rFonts w:eastAsia="Calibri"/>
          <w:u w:val="single"/>
        </w:rPr>
        <w:t>Attachment A</w:t>
      </w:r>
    </w:p>
    <w:p w14:paraId="26018244" w14:textId="77777777" w:rsidR="00196DBA" w:rsidRPr="00391D95" w:rsidRDefault="00196DBA" w:rsidP="00196DBA">
      <w:r w:rsidRPr="00391D95">
        <w:rPr>
          <w:i/>
        </w:rPr>
        <w:t>Prepared in accordance with Part 3 of the Human Rights (Parliamentary Scrutiny) Act 2011</w:t>
      </w:r>
    </w:p>
    <w:p w14:paraId="55A90CC5" w14:textId="4638EF04" w:rsidR="00AB459A" w:rsidRPr="00391D95" w:rsidRDefault="00AB459A" w:rsidP="00AB459A">
      <w:pPr>
        <w:rPr>
          <w:rFonts w:eastAsiaTheme="majorEastAsia" w:cstheme="majorBidi"/>
          <w:b/>
          <w:sz w:val="24"/>
          <w:szCs w:val="26"/>
        </w:rPr>
      </w:pPr>
      <w:r w:rsidRPr="00391D95">
        <w:rPr>
          <w:rFonts w:eastAsiaTheme="majorEastAsia" w:cstheme="majorBidi"/>
          <w:b/>
          <w:sz w:val="24"/>
          <w:szCs w:val="26"/>
        </w:rPr>
        <w:t>Agricultural and Veterinary Chemicals (MRL Standard for Residues of Chemical Products) Amendment Instrument (No. </w:t>
      </w:r>
      <w:r w:rsidR="007A3111">
        <w:rPr>
          <w:rFonts w:eastAsiaTheme="majorEastAsia" w:cstheme="majorBidi"/>
          <w:b/>
          <w:sz w:val="24"/>
          <w:szCs w:val="26"/>
        </w:rPr>
        <w:t>4</w:t>
      </w:r>
      <w:r w:rsidRPr="00391D95">
        <w:rPr>
          <w:rFonts w:eastAsiaTheme="majorEastAsia" w:cstheme="majorBidi"/>
          <w:b/>
          <w:sz w:val="24"/>
          <w:szCs w:val="26"/>
        </w:rPr>
        <w:t>) 20</w:t>
      </w:r>
      <w:r w:rsidR="00B105C3" w:rsidRPr="00391D95">
        <w:rPr>
          <w:rFonts w:eastAsiaTheme="majorEastAsia" w:cstheme="majorBidi"/>
          <w:b/>
          <w:sz w:val="24"/>
          <w:szCs w:val="26"/>
        </w:rPr>
        <w:t>24</w:t>
      </w:r>
    </w:p>
    <w:p w14:paraId="4A995A0E" w14:textId="77777777" w:rsidR="00196DBA" w:rsidRPr="00391D95" w:rsidRDefault="00196DBA" w:rsidP="00196DBA">
      <w:r w:rsidRPr="00391D95">
        <w:t xml:space="preserve">This Legislative Instrument is compatible with the human rights and freedoms recognised or declared in the international instruments listed in section 3 of the </w:t>
      </w:r>
      <w:r w:rsidRPr="00391D95">
        <w:rPr>
          <w:i/>
        </w:rPr>
        <w:t>Human Righ</w:t>
      </w:r>
      <w:r w:rsidR="00D225D2" w:rsidRPr="00391D95">
        <w:rPr>
          <w:i/>
        </w:rPr>
        <w:t>ts (Parliamentary Scrutiny) Act </w:t>
      </w:r>
      <w:r w:rsidRPr="00391D95">
        <w:rPr>
          <w:i/>
        </w:rPr>
        <w:t>2011</w:t>
      </w:r>
      <w:r w:rsidRPr="00391D95">
        <w:t>.</w:t>
      </w:r>
    </w:p>
    <w:p w14:paraId="7820A705" w14:textId="77777777" w:rsidR="00196DBA" w:rsidRPr="00391D95" w:rsidRDefault="00196DBA" w:rsidP="00196DBA">
      <w:pPr>
        <w:pStyle w:val="Heading2"/>
      </w:pPr>
      <w:r w:rsidRPr="00391D95">
        <w:t>Overview of the Legislative Instrument</w:t>
      </w:r>
    </w:p>
    <w:p w14:paraId="17B46627" w14:textId="77777777" w:rsidR="00A5713C" w:rsidRPr="00391D95" w:rsidRDefault="00A5713C" w:rsidP="00196DBA">
      <w:r w:rsidRPr="00391D95">
        <w:t xml:space="preserve">The purpose of this instrument is </w:t>
      </w:r>
      <w:r w:rsidR="000C7E69" w:rsidRPr="00391D95">
        <w:t xml:space="preserve">to </w:t>
      </w:r>
      <w:r w:rsidR="0070498C" w:rsidRPr="00391D95">
        <w:t>amend</w:t>
      </w:r>
      <w:r w:rsidR="000C7E69" w:rsidRPr="00391D95">
        <w:t xml:space="preserve"> the maximum residue</w:t>
      </w:r>
      <w:r w:rsidR="00A9676D" w:rsidRPr="00391D95">
        <w:t xml:space="preserve"> limits in relation to which the APVMA may have regard in its consideration of whether chemical products meet the safety criteria pursuant to section 5A of the Agricultural and Veterinary Chemicals Code, as scheduled to the </w:t>
      </w:r>
      <w:r w:rsidR="00A9676D" w:rsidRPr="00391D95">
        <w:rPr>
          <w:i/>
        </w:rPr>
        <w:t xml:space="preserve">Agricultural and Veterinary Chemicals Code Act 1994 </w:t>
      </w:r>
      <w:r w:rsidR="00A9676D" w:rsidRPr="00391D95">
        <w:t>(</w:t>
      </w:r>
      <w:r w:rsidR="00A9676D" w:rsidRPr="00391D95">
        <w:rPr>
          <w:b/>
        </w:rPr>
        <w:t>Code</w:t>
      </w:r>
      <w:r w:rsidR="00A9676D" w:rsidRPr="00391D95">
        <w:t>)</w:t>
      </w:r>
      <w:r w:rsidR="000E01BC" w:rsidRPr="00391D95">
        <w:t>.</w:t>
      </w:r>
    </w:p>
    <w:p w14:paraId="7EBF990A" w14:textId="77777777" w:rsidR="00196DBA" w:rsidRPr="00391D95" w:rsidRDefault="00885A98" w:rsidP="00196DBA">
      <w:pPr>
        <w:pStyle w:val="Heading2"/>
      </w:pPr>
      <w:r w:rsidRPr="00391D95">
        <w:t>Human rights implications</w:t>
      </w:r>
    </w:p>
    <w:p w14:paraId="175F21A7" w14:textId="77777777" w:rsidR="00196DBA" w:rsidRPr="00391D95" w:rsidRDefault="00885A98" w:rsidP="00196DBA">
      <w:r w:rsidRPr="00391D95">
        <w:t xml:space="preserve">This instrument engages the right to the enjoyment of the highest attainable standard of physical and mental health, contained in article 12 of the International Covenant on Economic, Social and Cultural Rights ([1976] ATS 5).  </w:t>
      </w:r>
      <w:proofErr w:type="gramStart"/>
      <w:r w:rsidRPr="00391D95">
        <w:t>In particular, it</w:t>
      </w:r>
      <w:proofErr w:type="gramEnd"/>
      <w:r w:rsidRPr="00391D95">
        <w:t xml:space="preserve"> engages the imperative on the States Parties to take steps for the improvement of all aspects of environmental and industrial hygiene (article 12.2(b)).</w:t>
      </w:r>
    </w:p>
    <w:p w14:paraId="379AB173" w14:textId="77777777" w:rsidR="00885A98" w:rsidRPr="00391D95" w:rsidRDefault="002F5971" w:rsidP="002F5971">
      <w:r w:rsidRPr="00391D95">
        <w:t xml:space="preserve">This instrument safeguards public health, and promotes environmental and industrial hygiene, by setting the maximum levels which the APVMA approves for residues of agricultural and veterinary chemical products being present in food and animal feedstuff.  Those values may be considered in relation to the APVMA’s consideration of whether a chemical product meets the safety criteria for the purposes of section 5A of the Code.  </w:t>
      </w:r>
      <w:r w:rsidR="00885A98" w:rsidRPr="00391D95">
        <w:t>Th</w:t>
      </w:r>
      <w:r w:rsidRPr="00391D95">
        <w:t>ey are</w:t>
      </w:r>
      <w:r w:rsidR="00885A98" w:rsidRPr="00391D95">
        <w:t xml:space="preserve"> scientifically determined, having regard to risk</w:t>
      </w:r>
      <w:r w:rsidR="003458A1" w:rsidRPr="00391D95">
        <w:t xml:space="preserve"> and the best available information</w:t>
      </w:r>
      <w:r w:rsidR="009722ED" w:rsidRPr="00391D95">
        <w:t>; particularly any dietary exposure assessments submitted for consideration</w:t>
      </w:r>
      <w:r w:rsidR="00885A98" w:rsidRPr="00391D95">
        <w:t>.</w:t>
      </w:r>
    </w:p>
    <w:p w14:paraId="449661F1" w14:textId="77777777" w:rsidR="00885A98" w:rsidRPr="00391D95" w:rsidRDefault="00ED511D" w:rsidP="00196DBA">
      <w:r w:rsidRPr="00391D95">
        <w:t xml:space="preserve">It is intended that the values contained in this instrument will </w:t>
      </w:r>
      <w:r w:rsidR="0070498C" w:rsidRPr="00391D95">
        <w:t>continue to be</w:t>
      </w:r>
      <w:r w:rsidRPr="00391D95">
        <w:t xml:space="preserve"> regularly reviewed for currency, and to ensure they </w:t>
      </w:r>
      <w:r w:rsidR="00F023C3" w:rsidRPr="00391D95">
        <w:t>continue to be</w:t>
      </w:r>
      <w:r w:rsidRPr="00391D95">
        <w:t xml:space="preserve"> appropriate to protect human health.</w:t>
      </w:r>
    </w:p>
    <w:p w14:paraId="58383A3C" w14:textId="77777777" w:rsidR="00196DBA" w:rsidRPr="00391D95" w:rsidRDefault="00196DBA" w:rsidP="00196DBA">
      <w:pPr>
        <w:pStyle w:val="Heading2"/>
      </w:pPr>
      <w:r w:rsidRPr="00391D95">
        <w:t>Conclusion</w:t>
      </w:r>
    </w:p>
    <w:p w14:paraId="001EE7EB" w14:textId="77777777" w:rsidR="00196DBA" w:rsidRPr="00391D95" w:rsidRDefault="008B00CD" w:rsidP="00196DBA">
      <w:pPr>
        <w:sectPr w:rsidR="00196DBA" w:rsidRPr="00391D95" w:rsidSect="00C45422">
          <w:pgSz w:w="11906" w:h="16838"/>
          <w:pgMar w:top="1440" w:right="1440" w:bottom="1440" w:left="1440" w:header="708" w:footer="708" w:gutter="0"/>
          <w:cols w:space="708"/>
          <w:docGrid w:linePitch="360"/>
        </w:sectPr>
      </w:pPr>
      <w:r w:rsidRPr="00391D95">
        <w:t xml:space="preserve">This instrument </w:t>
      </w:r>
      <w:r w:rsidR="000D745E" w:rsidRPr="00391D95">
        <w:t>protects</w:t>
      </w:r>
      <w:r w:rsidR="009C75FE" w:rsidRPr="00391D95">
        <w:t xml:space="preserve"> and promotes</w:t>
      </w:r>
      <w:r w:rsidRPr="00391D95">
        <w:t xml:space="preserve"> the recognised human rights to health, and environmental and industrial hygiene.  It does n</w:t>
      </w:r>
      <w:r w:rsidR="007856CF" w:rsidRPr="00391D95">
        <w:t>ot engage with any other</w:t>
      </w:r>
      <w:r w:rsidR="005049D5" w:rsidRPr="00391D95">
        <w:t xml:space="preserve"> recognised</w:t>
      </w:r>
      <w:r w:rsidR="007856CF" w:rsidRPr="00391D95">
        <w:t xml:space="preserve"> rights</w:t>
      </w:r>
      <w:r w:rsidR="00196DBA" w:rsidRPr="00391D95">
        <w:t>.</w:t>
      </w:r>
    </w:p>
    <w:p w14:paraId="3CB3C6DD" w14:textId="77777777" w:rsidR="00F13057" w:rsidRPr="00391D95" w:rsidRDefault="00F13057" w:rsidP="00F13057">
      <w:pPr>
        <w:pStyle w:val="Heading1"/>
        <w:tabs>
          <w:tab w:val="left" w:pos="6946"/>
        </w:tabs>
      </w:pPr>
      <w:r w:rsidRPr="00391D95">
        <w:lastRenderedPageBreak/>
        <w:t>Notes on Items</w:t>
      </w:r>
      <w:r w:rsidRPr="00391D95">
        <w:tab/>
      </w:r>
      <w:r w:rsidR="00196DBA" w:rsidRPr="00391D95">
        <w:rPr>
          <w:u w:val="single"/>
        </w:rPr>
        <w:t>Attachment B</w:t>
      </w:r>
    </w:p>
    <w:p w14:paraId="57E0D15F" w14:textId="77777777" w:rsidR="00F13057" w:rsidRPr="00391D95" w:rsidRDefault="00F613DC" w:rsidP="00F613DC">
      <w:pPr>
        <w:pStyle w:val="Heading2"/>
      </w:pPr>
      <w:r w:rsidRPr="00391D95">
        <w:t>Item 1 – Name of instrument</w:t>
      </w:r>
    </w:p>
    <w:p w14:paraId="66CCFD81" w14:textId="69D4A12F" w:rsidR="00F613DC" w:rsidRPr="00391D95" w:rsidRDefault="00F613DC" w:rsidP="00F613DC">
      <w:r w:rsidRPr="00391D95">
        <w:t xml:space="preserve">This item provides for the Instrument to be named as the </w:t>
      </w:r>
      <w:r w:rsidR="00974135" w:rsidRPr="00391D95">
        <w:rPr>
          <w:i/>
        </w:rPr>
        <w:t xml:space="preserve">Agricultural and Veterinary Chemicals (MRL Standard for Residues of Chemical Products) Amendment Instrument (No. </w:t>
      </w:r>
      <w:r w:rsidR="007A3111">
        <w:rPr>
          <w:i/>
        </w:rPr>
        <w:t>4</w:t>
      </w:r>
      <w:r w:rsidR="00974135" w:rsidRPr="00391D95">
        <w:rPr>
          <w:i/>
        </w:rPr>
        <w:t>) 20</w:t>
      </w:r>
      <w:r w:rsidR="00B105C3" w:rsidRPr="00391D95">
        <w:rPr>
          <w:i/>
        </w:rPr>
        <w:t>24</w:t>
      </w:r>
    </w:p>
    <w:p w14:paraId="61262F74" w14:textId="77777777" w:rsidR="00F613DC" w:rsidRPr="009C4E52" w:rsidRDefault="00F613DC" w:rsidP="00F613DC">
      <w:pPr>
        <w:pStyle w:val="Heading2"/>
      </w:pPr>
      <w:r w:rsidRPr="00391D95">
        <w:t>Item 2 – Commencement</w:t>
      </w:r>
    </w:p>
    <w:p w14:paraId="10F75D12" w14:textId="77777777" w:rsidR="00F613DC" w:rsidRPr="009C4E52" w:rsidRDefault="00F613DC" w:rsidP="00F613DC">
      <w:r w:rsidRPr="009C4E52">
        <w:t>This item provides for the Instrument to commence on the day after the day it is registered.</w:t>
      </w:r>
    </w:p>
    <w:p w14:paraId="7CBA2C8A" w14:textId="77777777" w:rsidR="00F613DC" w:rsidRPr="009C4E52" w:rsidRDefault="00F613DC" w:rsidP="00F613DC">
      <w:pPr>
        <w:pStyle w:val="Heading2"/>
      </w:pPr>
      <w:r w:rsidRPr="009C4E52">
        <w:t>Item 3 – Authority</w:t>
      </w:r>
    </w:p>
    <w:p w14:paraId="71661CAB" w14:textId="293E053C" w:rsidR="00974135" w:rsidRDefault="00974135" w:rsidP="00191A94">
      <w:r w:rsidRPr="00974135">
        <w:t xml:space="preserve">This item provides that the Instrument is made under section 7A of the </w:t>
      </w:r>
      <w:r w:rsidRPr="00AD3EB2">
        <w:rPr>
          <w:i/>
          <w:iCs/>
        </w:rPr>
        <w:t>Agricultural and Veterinary Chemicals (Administration) Act 1992</w:t>
      </w:r>
      <w:r w:rsidRPr="00974135">
        <w:t>.</w:t>
      </w:r>
    </w:p>
    <w:p w14:paraId="3E03CFDC" w14:textId="77777777" w:rsidR="00191A94" w:rsidRDefault="00B63620" w:rsidP="00191A94">
      <w:pPr>
        <w:pStyle w:val="Heading2"/>
      </w:pPr>
      <w:r>
        <w:t>Item 4 – Schedules</w:t>
      </w:r>
    </w:p>
    <w:p w14:paraId="3349F3AE" w14:textId="77777777" w:rsidR="00B63620" w:rsidRDefault="00B63620" w:rsidP="00B63620">
      <w:r>
        <w:t>This item gives the amendments their legal effect, by providing that each instrument specified in the Schedule is amended as set out in the applicable items of the Schedule.</w:t>
      </w:r>
    </w:p>
    <w:p w14:paraId="37161C00" w14:textId="77777777" w:rsidR="00B63620" w:rsidRDefault="00B63620" w:rsidP="00B63620">
      <w:pPr>
        <w:pStyle w:val="Heading2"/>
      </w:pPr>
      <w:r>
        <w:t>Schedule 1</w:t>
      </w:r>
    </w:p>
    <w:p w14:paraId="663CF1E8" w14:textId="77777777" w:rsidR="00B63620" w:rsidRDefault="00E62C91" w:rsidP="00B63620">
      <w:r>
        <w:t xml:space="preserve">Schedule 1 </w:t>
      </w:r>
      <w:r w:rsidR="008B291C">
        <w:t>contains the amendments to the MRL Standards in Schedule 1 of the principal instrument.</w:t>
      </w:r>
    </w:p>
    <w:sectPr w:rsidR="00B636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D7DD3"/>
    <w:multiLevelType w:val="hybridMultilevel"/>
    <w:tmpl w:val="EC92601A"/>
    <w:lvl w:ilvl="0" w:tplc="72D6D9CC">
      <w:start w:val="1"/>
      <w:numFmt w:val="lowerLetter"/>
      <w:lvlText w:val="(%1)"/>
      <w:lvlJc w:val="left"/>
      <w:pPr>
        <w:ind w:left="1185" w:hanging="405"/>
      </w:pPr>
      <w:rPr>
        <w:rFonts w:eastAsia="Times New Roman" w:cs="Times New Roman" w:hint="default"/>
        <w:color w:val="auto"/>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num w:numId="1" w16cid:durableId="1411267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696"/>
    <w:rsid w:val="00046274"/>
    <w:rsid w:val="000609E6"/>
    <w:rsid w:val="00067138"/>
    <w:rsid w:val="000B47DE"/>
    <w:rsid w:val="000C7E69"/>
    <w:rsid w:val="000D745E"/>
    <w:rsid w:val="000E01BC"/>
    <w:rsid w:val="000E2AE8"/>
    <w:rsid w:val="00153D4C"/>
    <w:rsid w:val="00163D04"/>
    <w:rsid w:val="00191A94"/>
    <w:rsid w:val="00196DBA"/>
    <w:rsid w:val="001E7FA1"/>
    <w:rsid w:val="002119E3"/>
    <w:rsid w:val="00226CFC"/>
    <w:rsid w:val="00227314"/>
    <w:rsid w:val="002371A7"/>
    <w:rsid w:val="002F4014"/>
    <w:rsid w:val="002F5971"/>
    <w:rsid w:val="003037D2"/>
    <w:rsid w:val="003113FE"/>
    <w:rsid w:val="003122EE"/>
    <w:rsid w:val="00323306"/>
    <w:rsid w:val="003458A1"/>
    <w:rsid w:val="00360D47"/>
    <w:rsid w:val="003654D8"/>
    <w:rsid w:val="00380BDA"/>
    <w:rsid w:val="00391D95"/>
    <w:rsid w:val="003939FD"/>
    <w:rsid w:val="003C5D83"/>
    <w:rsid w:val="003C7605"/>
    <w:rsid w:val="003D6705"/>
    <w:rsid w:val="003F25AD"/>
    <w:rsid w:val="00415EB1"/>
    <w:rsid w:val="00422070"/>
    <w:rsid w:val="00426115"/>
    <w:rsid w:val="0045502F"/>
    <w:rsid w:val="004930B4"/>
    <w:rsid w:val="004A0571"/>
    <w:rsid w:val="004A56B6"/>
    <w:rsid w:val="004D2C06"/>
    <w:rsid w:val="005049D5"/>
    <w:rsid w:val="0057190F"/>
    <w:rsid w:val="005B05D9"/>
    <w:rsid w:val="005B40AF"/>
    <w:rsid w:val="005C33A5"/>
    <w:rsid w:val="005D29E0"/>
    <w:rsid w:val="005D34C5"/>
    <w:rsid w:val="005E77BD"/>
    <w:rsid w:val="005F6DC1"/>
    <w:rsid w:val="00642C5C"/>
    <w:rsid w:val="006450AD"/>
    <w:rsid w:val="00660211"/>
    <w:rsid w:val="00665F19"/>
    <w:rsid w:val="00670559"/>
    <w:rsid w:val="00675212"/>
    <w:rsid w:val="00681B98"/>
    <w:rsid w:val="006952C7"/>
    <w:rsid w:val="006B5551"/>
    <w:rsid w:val="006B6F75"/>
    <w:rsid w:val="0070498C"/>
    <w:rsid w:val="00707D83"/>
    <w:rsid w:val="007229B5"/>
    <w:rsid w:val="00757AFD"/>
    <w:rsid w:val="0076315E"/>
    <w:rsid w:val="0077128E"/>
    <w:rsid w:val="00784B4A"/>
    <w:rsid w:val="007856CF"/>
    <w:rsid w:val="007A3111"/>
    <w:rsid w:val="007D1129"/>
    <w:rsid w:val="007E6956"/>
    <w:rsid w:val="00814C61"/>
    <w:rsid w:val="0081622C"/>
    <w:rsid w:val="0082103C"/>
    <w:rsid w:val="0085258A"/>
    <w:rsid w:val="00856BB8"/>
    <w:rsid w:val="008601E0"/>
    <w:rsid w:val="00865D32"/>
    <w:rsid w:val="00885A98"/>
    <w:rsid w:val="008A2696"/>
    <w:rsid w:val="008B00CD"/>
    <w:rsid w:val="008B291C"/>
    <w:rsid w:val="008F3124"/>
    <w:rsid w:val="00926FE8"/>
    <w:rsid w:val="00933104"/>
    <w:rsid w:val="009722ED"/>
    <w:rsid w:val="00974135"/>
    <w:rsid w:val="009A7448"/>
    <w:rsid w:val="009B7A3D"/>
    <w:rsid w:val="009C412F"/>
    <w:rsid w:val="009C4E52"/>
    <w:rsid w:val="009C75FE"/>
    <w:rsid w:val="00A548F9"/>
    <w:rsid w:val="00A5713C"/>
    <w:rsid w:val="00A74DD4"/>
    <w:rsid w:val="00A9676D"/>
    <w:rsid w:val="00AB459A"/>
    <w:rsid w:val="00AB7E6C"/>
    <w:rsid w:val="00AD3EB2"/>
    <w:rsid w:val="00AE78F3"/>
    <w:rsid w:val="00AF5BD5"/>
    <w:rsid w:val="00B105C3"/>
    <w:rsid w:val="00B12ED3"/>
    <w:rsid w:val="00B63620"/>
    <w:rsid w:val="00B94F5A"/>
    <w:rsid w:val="00B95D02"/>
    <w:rsid w:val="00BE6B54"/>
    <w:rsid w:val="00BF3029"/>
    <w:rsid w:val="00BF3DAA"/>
    <w:rsid w:val="00C031A1"/>
    <w:rsid w:val="00C050FA"/>
    <w:rsid w:val="00C21872"/>
    <w:rsid w:val="00C36430"/>
    <w:rsid w:val="00C45422"/>
    <w:rsid w:val="00C4770A"/>
    <w:rsid w:val="00C57043"/>
    <w:rsid w:val="00CA438F"/>
    <w:rsid w:val="00CB21E5"/>
    <w:rsid w:val="00CC1CE8"/>
    <w:rsid w:val="00CC61A3"/>
    <w:rsid w:val="00CE4381"/>
    <w:rsid w:val="00CF7784"/>
    <w:rsid w:val="00D06C15"/>
    <w:rsid w:val="00D101DE"/>
    <w:rsid w:val="00D1528F"/>
    <w:rsid w:val="00D225D2"/>
    <w:rsid w:val="00D357E4"/>
    <w:rsid w:val="00D37656"/>
    <w:rsid w:val="00D42BC8"/>
    <w:rsid w:val="00D45790"/>
    <w:rsid w:val="00DF7660"/>
    <w:rsid w:val="00E1724E"/>
    <w:rsid w:val="00E61D1D"/>
    <w:rsid w:val="00E62C91"/>
    <w:rsid w:val="00E8447E"/>
    <w:rsid w:val="00E957C2"/>
    <w:rsid w:val="00E96EA1"/>
    <w:rsid w:val="00ED511D"/>
    <w:rsid w:val="00EE7A73"/>
    <w:rsid w:val="00F023C3"/>
    <w:rsid w:val="00F037CC"/>
    <w:rsid w:val="00F115AD"/>
    <w:rsid w:val="00F13057"/>
    <w:rsid w:val="00F175B0"/>
    <w:rsid w:val="00F46406"/>
    <w:rsid w:val="00F60F3F"/>
    <w:rsid w:val="00F613DC"/>
    <w:rsid w:val="00F91A86"/>
    <w:rsid w:val="00F947A6"/>
    <w:rsid w:val="00FF22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CD6C5"/>
  <w15:chartTrackingRefBased/>
  <w15:docId w15:val="{27010C7A-2196-4F5D-9959-4CA97AA7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696"/>
    <w:pPr>
      <w:spacing w:before="180" w:after="0" w:line="240" w:lineRule="auto"/>
    </w:pPr>
    <w:rPr>
      <w:rFonts w:ascii="Times New Roman" w:hAnsi="Times New Roman"/>
    </w:rPr>
  </w:style>
  <w:style w:type="paragraph" w:styleId="Heading1">
    <w:name w:val="heading 1"/>
    <w:basedOn w:val="Normal"/>
    <w:next w:val="Normal"/>
    <w:link w:val="Heading1Char"/>
    <w:uiPriority w:val="9"/>
    <w:qFormat/>
    <w:rsid w:val="00153D4C"/>
    <w:pPr>
      <w:keepNext/>
      <w:keepLines/>
      <w:spacing w:before="280"/>
      <w:outlineLvl w:val="0"/>
    </w:pPr>
    <w:rPr>
      <w:rFonts w:eastAsiaTheme="majorEastAsia" w:cstheme="majorBidi"/>
      <w:b/>
      <w:caps/>
      <w:sz w:val="24"/>
      <w:szCs w:val="32"/>
    </w:rPr>
  </w:style>
  <w:style w:type="paragraph" w:styleId="Heading2">
    <w:name w:val="heading 2"/>
    <w:basedOn w:val="Normal"/>
    <w:next w:val="Normal"/>
    <w:link w:val="Heading2Char"/>
    <w:uiPriority w:val="9"/>
    <w:unhideWhenUsed/>
    <w:qFormat/>
    <w:rsid w:val="00153D4C"/>
    <w:pPr>
      <w:keepNext/>
      <w:keepLines/>
      <w:spacing w:before="28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D4C"/>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153D4C"/>
    <w:rPr>
      <w:rFonts w:ascii="Times New Roman" w:eastAsiaTheme="majorEastAsia" w:hAnsi="Times New Roman" w:cstheme="majorBidi"/>
      <w:b/>
      <w:sz w:val="24"/>
      <w:szCs w:val="26"/>
    </w:rPr>
  </w:style>
  <w:style w:type="paragraph" w:styleId="Title">
    <w:name w:val="Title"/>
    <w:basedOn w:val="Normal"/>
    <w:next w:val="Normal"/>
    <w:link w:val="TitleChar"/>
    <w:uiPriority w:val="10"/>
    <w:qFormat/>
    <w:rsid w:val="00153D4C"/>
    <w:pPr>
      <w:spacing w:before="280"/>
      <w:contextualSpacing/>
      <w:jc w:val="center"/>
    </w:pPr>
    <w:rPr>
      <w:rFonts w:eastAsiaTheme="majorEastAsia" w:cstheme="majorBidi"/>
      <w:b/>
      <w:caps/>
      <w:spacing w:val="-10"/>
      <w:kern w:val="28"/>
      <w:sz w:val="24"/>
      <w:szCs w:val="56"/>
    </w:rPr>
  </w:style>
  <w:style w:type="character" w:customStyle="1" w:styleId="TitleChar">
    <w:name w:val="Title Char"/>
    <w:basedOn w:val="DefaultParagraphFont"/>
    <w:link w:val="Title"/>
    <w:uiPriority w:val="10"/>
    <w:rsid w:val="00153D4C"/>
    <w:rPr>
      <w:rFonts w:ascii="Times New Roman" w:eastAsiaTheme="majorEastAsia" w:hAnsi="Times New Roman" w:cstheme="majorBidi"/>
      <w:b/>
      <w:caps/>
      <w:spacing w:val="-10"/>
      <w:kern w:val="28"/>
      <w:sz w:val="24"/>
      <w:szCs w:val="56"/>
    </w:rPr>
  </w:style>
  <w:style w:type="paragraph" w:styleId="ListParagraph">
    <w:name w:val="List Paragraph"/>
    <w:basedOn w:val="Normal"/>
    <w:uiPriority w:val="34"/>
    <w:qFormat/>
    <w:rsid w:val="007229B5"/>
    <w:pPr>
      <w:ind w:left="720"/>
      <w:contextualSpacing/>
    </w:pPr>
  </w:style>
  <w:style w:type="paragraph" w:styleId="Revision">
    <w:name w:val="Revision"/>
    <w:hidden/>
    <w:uiPriority w:val="99"/>
    <w:semiHidden/>
    <w:rsid w:val="00974135"/>
    <w:pPr>
      <w:spacing w:after="0" w:line="240" w:lineRule="auto"/>
    </w:pPr>
    <w:rPr>
      <w:rFonts w:ascii="Times New Roman" w:hAnsi="Times New Roman"/>
    </w:rPr>
  </w:style>
  <w:style w:type="character" w:styleId="CommentReference">
    <w:name w:val="annotation reference"/>
    <w:basedOn w:val="DefaultParagraphFont"/>
    <w:uiPriority w:val="99"/>
    <w:semiHidden/>
    <w:unhideWhenUsed/>
    <w:rsid w:val="00974135"/>
    <w:rPr>
      <w:sz w:val="16"/>
      <w:szCs w:val="16"/>
    </w:rPr>
  </w:style>
  <w:style w:type="paragraph" w:styleId="CommentText">
    <w:name w:val="annotation text"/>
    <w:basedOn w:val="Normal"/>
    <w:link w:val="CommentTextChar"/>
    <w:uiPriority w:val="99"/>
    <w:unhideWhenUsed/>
    <w:rsid w:val="00974135"/>
    <w:rPr>
      <w:sz w:val="20"/>
      <w:szCs w:val="20"/>
    </w:rPr>
  </w:style>
  <w:style w:type="character" w:customStyle="1" w:styleId="CommentTextChar">
    <w:name w:val="Comment Text Char"/>
    <w:basedOn w:val="DefaultParagraphFont"/>
    <w:link w:val="CommentText"/>
    <w:uiPriority w:val="99"/>
    <w:rsid w:val="0097413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74135"/>
    <w:rPr>
      <w:b/>
      <w:bCs/>
    </w:rPr>
  </w:style>
  <w:style w:type="character" w:customStyle="1" w:styleId="CommentSubjectChar">
    <w:name w:val="Comment Subject Char"/>
    <w:basedOn w:val="CommentTextChar"/>
    <w:link w:val="CommentSubject"/>
    <w:uiPriority w:val="99"/>
    <w:semiHidden/>
    <w:rsid w:val="00974135"/>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14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numbering" Target="numbering.xml" Id="rId3" /><Relationship Type="http://schemas.openxmlformats.org/officeDocument/2006/relationships/fontTable" Target="fontTable.xml" Id="rId7"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customXml" Target="/customXML/item4.xml" Id="Rd22ce10b70f5478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00782AAB515E47F68D0ED650F5E2ABDE" version="1.0.0">
  <systemFields>
    <field name="Objective-Id">
      <value order="0">A3368328</value>
    </field>
    <field name="Objective-Title">
      <value order="0">Amendment Instrument Explanatory Statement  - 2023 APVMA MRL Standard (No. 4) 2024</value>
    </field>
    <field name="Objective-Description">
      <value order="0"/>
    </field>
    <field name="Objective-CreationStamp">
      <value order="0">2024-09-25T02:41:20Z</value>
    </field>
    <field name="Objective-IsApproved">
      <value order="0">true</value>
    </field>
    <field name="Objective-IsPublished">
      <value order="0">true</value>
    </field>
    <field name="Objective-DatePublished">
      <value order="0">2024-11-06T01:50:06Z</value>
    </field>
    <field name="Objective-ModificationStamp">
      <value order="0">2024-11-06T01:50:06Z</value>
    </field>
    <field name="Objective-Owner">
      <value order="0">Karina Lucas</value>
    </field>
    <field name="Objective-Path">
      <value order="0">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- 2024:2024 APVMA 2024 04 07 November 2024</value>
    </field>
    <field name="Objective-Parent">
      <value order="0">2024 APVMA 2024 04 07 November 2024</value>
    </field>
    <field name="Objective-State">
      <value order="0">Published</value>
    </field>
    <field name="Objective-VersionId">
      <value order="0">vA5085476</value>
    </field>
    <field name="Objective-Version">
      <value order="0">2.0</value>
    </field>
    <field name="Objective-VersionNumber">
      <value order="0">3</value>
    </field>
    <field name="Objective-VersionComment">
      <value order="0"/>
    </field>
    <field name="Objective-FileNumber">
      <value order="0">2023\7925</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BB4DA-33F5-4A90-BAB5-BA8E935FF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5</Pages>
  <Words>1574</Words>
  <Characters>8976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APVMA</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AGER, Dean</dc:creator>
  <cp:keywords/>
  <dc:description/>
  <cp:lastModifiedBy>LUCAS, Karina</cp:lastModifiedBy>
  <cp:revision>10</cp:revision>
  <dcterms:created xsi:type="dcterms:W3CDTF">2023-10-12T03:41:00Z</dcterms:created>
  <dcterms:modified xsi:type="dcterms:W3CDTF">2024-10-29T23:34:00Z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A3368328</vt:lpwstr>
  </property>
  <property fmtid="{D5CDD505-2E9C-101B-9397-08002B2CF9AE}" pid="4" name="Objective-Title">
    <vt:lpwstr>Amendment Instrument Explanatory Statement  - 2023 APVMA MRL Standard (No. 4) 2024</vt:lpwstr>
  </property>
  <property fmtid="{D5CDD505-2E9C-101B-9397-08002B2CF9AE}" pid="5" name="Objective-Description">
    <vt:lpwstr/>
  </property>
  <property fmtid="{D5CDD505-2E9C-101B-9397-08002B2CF9AE}" pid="6" name="Objective-CreationStamp">
    <vt:filetime>2024-09-25T02:41:20Z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2024-11-06T01:50:06Z</vt:filetime>
  </property>
  <property fmtid="{D5CDD505-2E9C-101B-9397-08002B2CF9AE}" pid="10" name="Objective-ModificationStamp">
    <vt:filetime>2024-11-06T01:50:06Z</vt:filetime>
  </property>
  <property fmtid="{D5CDD505-2E9C-101B-9397-08002B2CF9AE}" pid="11" name="Objective-Owner">
    <vt:lpwstr>Karina Lucas</vt:lpwstr>
  </property>
  <property fmtid="{D5CDD505-2E9C-101B-9397-08002B2CF9AE}" pid="12" name="Objective-Path">
    <vt:lpwstr>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- 2024:2024 APVMA 2024 04 07 November 2024:</vt:lpwstr>
  </property>
  <property fmtid="{D5CDD505-2E9C-101B-9397-08002B2CF9AE}" pid="13" name="Objective-Parent">
    <vt:lpwstr>2024 APVMA 2024 04 07 November 2024</vt:lpwstr>
  </property>
  <property fmtid="{D5CDD505-2E9C-101B-9397-08002B2CF9AE}" pid="14" name="Objective-State">
    <vt:lpwstr>Published</vt:lpwstr>
  </property>
  <property fmtid="{D5CDD505-2E9C-101B-9397-08002B2CF9AE}" pid="15" name="Objective-VersionId">
    <vt:lpwstr>vA5085476</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2023\7925</vt:lpwstr>
  </property>
  <property fmtid="{D5CDD505-2E9C-101B-9397-08002B2CF9AE}" pid="20" name="Objective-Classification">
    <vt:lpwstr>[Inherited - OFFICIAL:Sensitive, Legislative-Secrecy]</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ies>
</file>