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6A84B" w14:textId="77777777" w:rsidR="00D66704" w:rsidRPr="008B24C8" w:rsidRDefault="0057002B" w:rsidP="002034C2">
      <w:pPr>
        <w:pStyle w:val="ESTitleHeader"/>
        <w:spacing w:before="240" w:after="120" w:line="240" w:lineRule="auto"/>
      </w:pPr>
      <w:r>
        <w:t>EXPLANATORY STATEMENT</w:t>
      </w:r>
    </w:p>
    <w:p w14:paraId="0B8377EA" w14:textId="7DDB3E0A" w:rsidR="706B4E9E" w:rsidRDefault="706B4E9E" w:rsidP="002034C2">
      <w:pPr>
        <w:spacing w:before="240" w:after="120" w:line="240" w:lineRule="auto"/>
        <w:ind w:right="40"/>
        <w:jc w:val="center"/>
        <w:rPr>
          <w:rFonts w:ascii="Times New Roman" w:eastAsia="Times New Roman" w:hAnsi="Times New Roman" w:cs="Times New Roman"/>
          <w:color w:val="000000" w:themeColor="text1"/>
          <w:sz w:val="24"/>
          <w:szCs w:val="24"/>
        </w:rPr>
      </w:pPr>
      <w:r w:rsidRPr="5220722F">
        <w:rPr>
          <w:rFonts w:ascii="Times New Roman" w:eastAsia="Times New Roman" w:hAnsi="Times New Roman" w:cs="Times New Roman"/>
          <w:color w:val="000000" w:themeColor="text1"/>
          <w:sz w:val="24"/>
          <w:szCs w:val="24"/>
        </w:rPr>
        <w:t>Issued by the</w:t>
      </w:r>
      <w:r w:rsidR="00A219C4">
        <w:rPr>
          <w:rFonts w:ascii="Times New Roman" w:eastAsia="Times New Roman" w:hAnsi="Times New Roman" w:cs="Times New Roman"/>
          <w:color w:val="000000" w:themeColor="text1"/>
          <w:sz w:val="24"/>
          <w:szCs w:val="24"/>
        </w:rPr>
        <w:t xml:space="preserve"> </w:t>
      </w:r>
      <w:r w:rsidRPr="5220722F">
        <w:rPr>
          <w:rFonts w:ascii="Times New Roman" w:eastAsia="Times New Roman" w:hAnsi="Times New Roman" w:cs="Times New Roman"/>
          <w:color w:val="000000" w:themeColor="text1"/>
          <w:sz w:val="24"/>
          <w:szCs w:val="24"/>
        </w:rPr>
        <w:t xml:space="preserve">Minister for </w:t>
      </w:r>
      <w:r w:rsidR="00C42F7B">
        <w:rPr>
          <w:rFonts w:ascii="Times New Roman" w:eastAsia="Times New Roman" w:hAnsi="Times New Roman" w:cs="Times New Roman"/>
          <w:color w:val="000000" w:themeColor="text1"/>
          <w:sz w:val="24"/>
          <w:szCs w:val="24"/>
        </w:rPr>
        <w:t>Immigration and Multicultural Affairs</w:t>
      </w:r>
    </w:p>
    <w:p w14:paraId="0280C46B" w14:textId="7E6FECCD" w:rsidR="706B4E9E" w:rsidRPr="00A2050E" w:rsidRDefault="706B4E9E" w:rsidP="002034C2">
      <w:pPr>
        <w:spacing w:before="240" w:after="120" w:line="240" w:lineRule="auto"/>
        <w:jc w:val="center"/>
        <w:rPr>
          <w:rFonts w:ascii="Times New Roman" w:eastAsia="Times New Roman" w:hAnsi="Times New Roman" w:cs="Times New Roman"/>
          <w:color w:val="000000" w:themeColor="text1"/>
          <w:sz w:val="24"/>
          <w:szCs w:val="24"/>
        </w:rPr>
      </w:pPr>
      <w:r w:rsidRPr="00A2050E">
        <w:rPr>
          <w:rStyle w:val="legislationtitleitalics"/>
          <w:rFonts w:eastAsia="Times New Roman" w:cs="Times New Roman"/>
          <w:color w:val="000000" w:themeColor="text1"/>
        </w:rPr>
        <w:t>Migration Act 1958</w:t>
      </w:r>
    </w:p>
    <w:p w14:paraId="0FCEA0B9" w14:textId="331D87DC" w:rsidR="004A50CB" w:rsidRPr="00A2050E" w:rsidRDefault="00A2050E" w:rsidP="002034C2">
      <w:pPr>
        <w:spacing w:before="240" w:after="120" w:line="240" w:lineRule="auto"/>
        <w:jc w:val="center"/>
        <w:rPr>
          <w:rFonts w:ascii="Times New Roman" w:hAnsi="Times New Roman" w:cs="Times New Roman"/>
          <w:i/>
          <w:sz w:val="24"/>
          <w:szCs w:val="24"/>
        </w:rPr>
      </w:pPr>
      <w:r w:rsidRPr="00A2050E">
        <w:rPr>
          <w:rFonts w:ascii="Times New Roman" w:hAnsi="Times New Roman" w:cs="Times New Roman"/>
          <w:i/>
          <w:sz w:val="24"/>
          <w:szCs w:val="24"/>
        </w:rPr>
        <w:t>Migration Amendment (</w:t>
      </w:r>
      <w:r w:rsidR="00A219C4">
        <w:rPr>
          <w:rFonts w:ascii="Times New Roman" w:hAnsi="Times New Roman" w:cs="Times New Roman"/>
          <w:i/>
          <w:sz w:val="24"/>
          <w:szCs w:val="24"/>
        </w:rPr>
        <w:t>National Innovation Visa</w:t>
      </w:r>
      <w:r w:rsidRPr="00A2050E">
        <w:rPr>
          <w:rFonts w:ascii="Times New Roman" w:hAnsi="Times New Roman" w:cs="Times New Roman"/>
          <w:i/>
          <w:sz w:val="24"/>
          <w:szCs w:val="24"/>
        </w:rPr>
        <w:t>) Regulations 2024</w:t>
      </w:r>
    </w:p>
    <w:p w14:paraId="29B73156" w14:textId="77777777" w:rsidR="00A2050E" w:rsidRDefault="00A2050E" w:rsidP="002034C2">
      <w:pPr>
        <w:spacing w:before="240" w:after="120" w:line="240" w:lineRule="auto"/>
        <w:jc w:val="center"/>
        <w:rPr>
          <w:rStyle w:val="legislationtitleitalics"/>
          <w:rFonts w:eastAsia="Times New Roman" w:cs="Times New Roman"/>
          <w:color w:val="000000" w:themeColor="text1"/>
        </w:rPr>
      </w:pPr>
    </w:p>
    <w:p w14:paraId="4CC9BA27" w14:textId="734267BA" w:rsidR="706B4E9E" w:rsidRPr="000A05F9" w:rsidRDefault="706B4E9E" w:rsidP="000A05F9">
      <w:pPr>
        <w:pStyle w:val="ESoutlinetext"/>
        <w:spacing w:before="240" w:line="240" w:lineRule="auto"/>
        <w:jc w:val="both"/>
        <w:rPr>
          <w:color w:val="000000" w:themeColor="text1"/>
        </w:rPr>
      </w:pPr>
      <w:r w:rsidRPr="000A05F9">
        <w:rPr>
          <w:color w:val="000000" w:themeColor="text1"/>
        </w:rPr>
        <w:t xml:space="preserve">The </w:t>
      </w:r>
      <w:r w:rsidRPr="000A05F9">
        <w:rPr>
          <w:rStyle w:val="legislationtitleitalics"/>
          <w:rFonts w:eastAsia="Times New Roman" w:cs="Times New Roman"/>
          <w:color w:val="000000" w:themeColor="text1"/>
        </w:rPr>
        <w:t>Migration Act 1958</w:t>
      </w:r>
      <w:r w:rsidRPr="000A05F9">
        <w:rPr>
          <w:color w:val="000000" w:themeColor="text1"/>
        </w:rPr>
        <w:t xml:space="preserve"> (the </w:t>
      </w:r>
      <w:r w:rsidRPr="000A05F9">
        <w:rPr>
          <w:bCs/>
          <w:color w:val="000000" w:themeColor="text1"/>
        </w:rPr>
        <w:t>Migration Act</w:t>
      </w:r>
      <w:r w:rsidRPr="000A05F9">
        <w:rPr>
          <w:color w:val="000000" w:themeColor="text1"/>
        </w:rPr>
        <w:t>) is an Act relating to the entry into, and presence in, Australia of aliens, and the departure or deportation from Australia of aliens and certain other persons</w:t>
      </w:r>
      <w:r w:rsidR="004A3EF9" w:rsidRPr="000A05F9">
        <w:t>.</w:t>
      </w:r>
    </w:p>
    <w:p w14:paraId="0DB12045" w14:textId="1B87AD6F" w:rsidR="5220722F" w:rsidRPr="000A05F9" w:rsidRDefault="706B4E9E" w:rsidP="000A05F9">
      <w:pPr>
        <w:pStyle w:val="ESoutlinetext"/>
        <w:spacing w:before="240" w:line="240" w:lineRule="auto"/>
        <w:jc w:val="both"/>
        <w:rPr>
          <w:color w:val="000000" w:themeColor="text1"/>
        </w:rPr>
      </w:pPr>
      <w:r w:rsidRPr="000A05F9">
        <w:rPr>
          <w:color w:val="000000" w:themeColor="text1"/>
        </w:rPr>
        <w:t>Subsection 504(1) of the Migration Act</w:t>
      </w:r>
      <w:r w:rsidRPr="000A05F9">
        <w:rPr>
          <w:i/>
          <w:iCs/>
          <w:color w:val="000000" w:themeColor="text1"/>
        </w:rPr>
        <w:t xml:space="preserve"> </w:t>
      </w:r>
      <w:r w:rsidRPr="000A05F9">
        <w:rPr>
          <w:color w:val="000000" w:themeColor="text1"/>
        </w:rPr>
        <w:t>provides that the Governor-General may make regulations, not inconsistent with the Migration Act, prescribing matters required or permitted to be prescribed, or necessary or convenient to be prescribed, for carrying out or giving effect to the Migration Act.</w:t>
      </w:r>
    </w:p>
    <w:p w14:paraId="75EBC74A" w14:textId="1500DC56" w:rsidR="0056685F" w:rsidRPr="000A05F9" w:rsidRDefault="0056685F" w:rsidP="000A05F9">
      <w:pPr>
        <w:spacing w:before="240" w:after="120"/>
        <w:contextualSpacing/>
        <w:jc w:val="both"/>
        <w:rPr>
          <w:rFonts w:ascii="Times New Roman" w:hAnsi="Times New Roman" w:cs="Times New Roman"/>
          <w:sz w:val="24"/>
          <w:szCs w:val="24"/>
        </w:rPr>
      </w:pPr>
      <w:r w:rsidRPr="000A05F9">
        <w:rPr>
          <w:rFonts w:ascii="Times New Roman" w:hAnsi="Times New Roman" w:cs="Times New Roman"/>
          <w:sz w:val="24"/>
          <w:szCs w:val="24"/>
          <w:lang w:eastAsia="en-AU"/>
        </w:rPr>
        <w:t xml:space="preserve">The </w:t>
      </w:r>
      <w:r w:rsidRPr="000A05F9">
        <w:rPr>
          <w:rFonts w:ascii="Times New Roman" w:hAnsi="Times New Roman" w:cs="Times New Roman"/>
          <w:i/>
          <w:sz w:val="24"/>
          <w:szCs w:val="24"/>
          <w:lang w:eastAsia="en-AU"/>
        </w:rPr>
        <w:t xml:space="preserve">Migration </w:t>
      </w:r>
      <w:r w:rsidRPr="000A05F9">
        <w:rPr>
          <w:rFonts w:ascii="Times New Roman" w:hAnsi="Times New Roman" w:cs="Times New Roman"/>
          <w:i/>
          <w:sz w:val="24"/>
          <w:szCs w:val="24"/>
        </w:rPr>
        <w:t xml:space="preserve">Amendment (National Innovation Visa) Regulations 2024 </w:t>
      </w:r>
      <w:r w:rsidRPr="000A05F9">
        <w:rPr>
          <w:rFonts w:ascii="Times New Roman" w:hAnsi="Times New Roman" w:cs="Times New Roman"/>
          <w:sz w:val="24"/>
          <w:szCs w:val="24"/>
        </w:rPr>
        <w:t>(th</w:t>
      </w:r>
      <w:r w:rsidR="00EC32B3">
        <w:rPr>
          <w:rFonts w:ascii="Times New Roman" w:hAnsi="Times New Roman" w:cs="Times New Roman"/>
          <w:sz w:val="24"/>
          <w:szCs w:val="24"/>
        </w:rPr>
        <w:t xml:space="preserve">e Amendment Regulations) amend </w:t>
      </w:r>
      <w:r w:rsidRPr="000A05F9">
        <w:rPr>
          <w:rFonts w:ascii="Times New Roman" w:hAnsi="Times New Roman" w:cs="Times New Roman"/>
          <w:sz w:val="24"/>
          <w:szCs w:val="24"/>
        </w:rPr>
        <w:t xml:space="preserve">the </w:t>
      </w:r>
      <w:r w:rsidRPr="000A05F9">
        <w:rPr>
          <w:rFonts w:ascii="Times New Roman" w:hAnsi="Times New Roman" w:cs="Times New Roman"/>
          <w:i/>
          <w:sz w:val="24"/>
          <w:szCs w:val="24"/>
        </w:rPr>
        <w:t xml:space="preserve">Migration Regulations 1994 </w:t>
      </w:r>
      <w:r w:rsidRPr="000A05F9">
        <w:rPr>
          <w:rFonts w:ascii="Times New Roman" w:hAnsi="Times New Roman" w:cs="Times New Roman"/>
          <w:sz w:val="24"/>
          <w:szCs w:val="24"/>
        </w:rPr>
        <w:t xml:space="preserve">(the Migration Regulations) to: </w:t>
      </w:r>
    </w:p>
    <w:p w14:paraId="30CCC438" w14:textId="20E200F3" w:rsidR="00EC32B3" w:rsidRPr="00C7677F" w:rsidRDefault="00EC32B3" w:rsidP="00EC32B3">
      <w:pPr>
        <w:pStyle w:val="BodyText1"/>
        <w:numPr>
          <w:ilvl w:val="0"/>
          <w:numId w:val="24"/>
        </w:numPr>
        <w:spacing w:before="120" w:after="120"/>
        <w:ind w:left="851" w:hanging="425"/>
        <w:jc w:val="both"/>
        <w:rPr>
          <w:rFonts w:ascii="Times New Roman" w:hAnsi="Times New Roman" w:cs="Times New Roman"/>
        </w:rPr>
      </w:pPr>
      <w:r w:rsidRPr="00C7677F">
        <w:rPr>
          <w:rFonts w:ascii="Times New Roman" w:hAnsi="Times New Roman" w:cs="Times New Roman"/>
        </w:rPr>
        <w:t xml:space="preserve">rename </w:t>
      </w:r>
      <w:r>
        <w:rPr>
          <w:rFonts w:ascii="Times New Roman" w:hAnsi="Times New Roman" w:cs="Times New Roman"/>
        </w:rPr>
        <w:t>the Global Talent</w:t>
      </w:r>
      <w:r w:rsidRPr="00C7677F">
        <w:rPr>
          <w:rFonts w:ascii="Times New Roman" w:hAnsi="Times New Roman" w:cs="Times New Roman"/>
        </w:rPr>
        <w:t xml:space="preserve"> (Class BX) visa to </w:t>
      </w:r>
      <w:r>
        <w:rPr>
          <w:rFonts w:ascii="Times New Roman" w:hAnsi="Times New Roman" w:cs="Times New Roman"/>
        </w:rPr>
        <w:t xml:space="preserve">the </w:t>
      </w:r>
      <w:r w:rsidRPr="00C7677F">
        <w:rPr>
          <w:rFonts w:ascii="Times New Roman" w:hAnsi="Times New Roman" w:cs="Times New Roman"/>
        </w:rPr>
        <w:t>National Innovation</w:t>
      </w:r>
      <w:r>
        <w:rPr>
          <w:rFonts w:ascii="Times New Roman" w:hAnsi="Times New Roman" w:cs="Times New Roman"/>
        </w:rPr>
        <w:t xml:space="preserve"> (Class BX) visa</w:t>
      </w:r>
      <w:r w:rsidRPr="00C7677F">
        <w:rPr>
          <w:rFonts w:ascii="Times New Roman" w:hAnsi="Times New Roman" w:cs="Times New Roman"/>
        </w:rPr>
        <w:t>;</w:t>
      </w:r>
    </w:p>
    <w:p w14:paraId="3A90569C" w14:textId="77777777" w:rsidR="00EC32B3" w:rsidRPr="00BA5152" w:rsidRDefault="00EC32B3" w:rsidP="00EC32B3">
      <w:pPr>
        <w:pStyle w:val="BodyText1"/>
        <w:numPr>
          <w:ilvl w:val="0"/>
          <w:numId w:val="24"/>
        </w:numPr>
        <w:spacing w:before="120" w:after="120"/>
        <w:ind w:left="851" w:hanging="425"/>
        <w:jc w:val="both"/>
        <w:rPr>
          <w:rFonts w:ascii="Times New Roman" w:hAnsi="Times New Roman" w:cs="Times New Roman"/>
        </w:rPr>
      </w:pPr>
      <w:r>
        <w:rPr>
          <w:rFonts w:ascii="Times New Roman" w:hAnsi="Times New Roman" w:cs="Times New Roman"/>
        </w:rPr>
        <w:t>require</w:t>
      </w:r>
      <w:r w:rsidRPr="00C7677F">
        <w:rPr>
          <w:rFonts w:ascii="Times New Roman" w:hAnsi="Times New Roman" w:cs="Times New Roman"/>
        </w:rPr>
        <w:t xml:space="preserve"> visa applicants to be invited</w:t>
      </w:r>
      <w:r>
        <w:rPr>
          <w:rFonts w:ascii="Times New Roman" w:hAnsi="Times New Roman" w:cs="Times New Roman"/>
        </w:rPr>
        <w:t xml:space="preserve"> by the Minister</w:t>
      </w:r>
      <w:r w:rsidRPr="00C7677F">
        <w:rPr>
          <w:rFonts w:ascii="Times New Roman" w:hAnsi="Times New Roman" w:cs="Times New Roman"/>
        </w:rPr>
        <w:t xml:space="preserve"> to apply for the National Innovation visa</w:t>
      </w:r>
      <w:r w:rsidRPr="00BA5152">
        <w:rPr>
          <w:rFonts w:ascii="Times New Roman" w:hAnsi="Times New Roman" w:cs="Times New Roman"/>
        </w:rPr>
        <w:t xml:space="preserve">; </w:t>
      </w:r>
    </w:p>
    <w:p w14:paraId="4E577656" w14:textId="0106E663" w:rsidR="00EC32B3" w:rsidRPr="00BA5152" w:rsidRDefault="00EC32B3" w:rsidP="00EC32B3">
      <w:pPr>
        <w:pStyle w:val="BodyText1"/>
        <w:numPr>
          <w:ilvl w:val="0"/>
          <w:numId w:val="24"/>
        </w:numPr>
        <w:spacing w:before="120" w:after="120"/>
        <w:ind w:left="851" w:hanging="425"/>
        <w:jc w:val="both"/>
        <w:rPr>
          <w:rFonts w:ascii="Times New Roman" w:hAnsi="Times New Roman" w:cs="Times New Roman"/>
        </w:rPr>
      </w:pPr>
      <w:r>
        <w:rPr>
          <w:rFonts w:ascii="Times New Roman" w:hAnsi="Times New Roman" w:cs="Times New Roman"/>
        </w:rPr>
        <w:t>require that an applicant’s</w:t>
      </w:r>
      <w:r w:rsidRPr="00BA5152">
        <w:rPr>
          <w:rFonts w:ascii="Times New Roman" w:hAnsi="Times New Roman" w:cs="Times New Roman"/>
        </w:rPr>
        <w:t xml:space="preserve"> internationally recognised record of exceptional and outstanding achievement </w:t>
      </w:r>
      <w:r>
        <w:rPr>
          <w:rFonts w:ascii="Times New Roman" w:hAnsi="Times New Roman" w:cs="Times New Roman"/>
        </w:rPr>
        <w:t>to be the same as that</w:t>
      </w:r>
      <w:r w:rsidRPr="00BA5152">
        <w:rPr>
          <w:rFonts w:ascii="Times New Roman" w:hAnsi="Times New Roman" w:cs="Times New Roman"/>
        </w:rPr>
        <w:t xml:space="preserve"> stated in the invitation at the time of application; and</w:t>
      </w:r>
    </w:p>
    <w:p w14:paraId="638966BA" w14:textId="65623461" w:rsidR="0056685F" w:rsidRPr="000A05F9" w:rsidRDefault="00EC32B3" w:rsidP="00EC32B3">
      <w:pPr>
        <w:pStyle w:val="BodyText1"/>
        <w:numPr>
          <w:ilvl w:val="0"/>
          <w:numId w:val="24"/>
        </w:numPr>
        <w:spacing w:before="120" w:after="120"/>
        <w:ind w:left="851" w:hanging="425"/>
        <w:jc w:val="both"/>
        <w:rPr>
          <w:rFonts w:ascii="Times New Roman" w:hAnsi="Times New Roman" w:cs="Times New Roman"/>
        </w:rPr>
      </w:pPr>
      <w:r w:rsidRPr="00C7677F">
        <w:rPr>
          <w:rFonts w:ascii="Times New Roman" w:hAnsi="Times New Roman" w:cs="Times New Roman"/>
        </w:rPr>
        <w:t xml:space="preserve">repeal </w:t>
      </w:r>
      <w:r>
        <w:rPr>
          <w:rFonts w:ascii="Times New Roman" w:hAnsi="Times New Roman" w:cs="Times New Roman"/>
        </w:rPr>
        <w:t xml:space="preserve">references to the </w:t>
      </w:r>
      <w:r w:rsidRPr="00C7677F">
        <w:rPr>
          <w:rFonts w:ascii="Times New Roman" w:hAnsi="Times New Roman" w:cs="Times New Roman"/>
        </w:rPr>
        <w:t xml:space="preserve">‘Prime Minister’s Special Envoy </w:t>
      </w:r>
      <w:r w:rsidRPr="00C7677F">
        <w:rPr>
          <w:rFonts w:ascii="Times New Roman" w:hAnsi="Times New Roman" w:cs="Times New Roman"/>
          <w:color w:val="000000" w:themeColor="text1"/>
        </w:rPr>
        <w:t>for Global Business and Talent Attraction’ for Subclass 858 visa applications</w:t>
      </w:r>
      <w:r w:rsidR="0056685F" w:rsidRPr="000A05F9">
        <w:rPr>
          <w:rFonts w:ascii="Times New Roman" w:hAnsi="Times New Roman" w:cs="Times New Roman"/>
          <w:color w:val="000000" w:themeColor="text1"/>
        </w:rPr>
        <w:t xml:space="preserve">. </w:t>
      </w:r>
    </w:p>
    <w:p w14:paraId="768C4E8B" w14:textId="7F973ED6" w:rsidR="009C7DC7" w:rsidRPr="000A05F9" w:rsidRDefault="008958F6" w:rsidP="00690EBC">
      <w:pPr>
        <w:pStyle w:val="ESoutlinetext"/>
        <w:spacing w:before="240" w:line="240" w:lineRule="auto"/>
        <w:jc w:val="both"/>
        <w:rPr>
          <w:color w:val="000000" w:themeColor="text1"/>
        </w:rPr>
      </w:pPr>
      <w:r>
        <w:rPr>
          <w:color w:val="000000" w:themeColor="text1"/>
        </w:rPr>
        <w:t xml:space="preserve">The </w:t>
      </w:r>
      <w:r w:rsidR="0056685F" w:rsidRPr="000A05F9">
        <w:rPr>
          <w:color w:val="000000" w:themeColor="text1"/>
        </w:rPr>
        <w:t xml:space="preserve">Subclass 858 </w:t>
      </w:r>
      <w:r w:rsidR="000A734A">
        <w:rPr>
          <w:color w:val="000000" w:themeColor="text1"/>
        </w:rPr>
        <w:t>(Class BX) visa is a</w:t>
      </w:r>
      <w:r w:rsidR="0056685F" w:rsidRPr="000A05F9">
        <w:rPr>
          <w:color w:val="000000" w:themeColor="text1"/>
        </w:rPr>
        <w:t xml:space="preserve"> permanent pathway stream available for skilled global migrants with internationally recognised record of exceptional and outstanding achievements in certain priority sectors. The Australian Government</w:t>
      </w:r>
      <w:r w:rsidR="00FF3EA3">
        <w:rPr>
          <w:color w:val="000000" w:themeColor="text1"/>
        </w:rPr>
        <w:t xml:space="preserve"> </w:t>
      </w:r>
      <w:r w:rsidR="00FF3EA3" w:rsidRPr="000A05F9">
        <w:rPr>
          <w:color w:val="000000" w:themeColor="text1"/>
        </w:rPr>
        <w:t>in December 2023</w:t>
      </w:r>
      <w:r w:rsidR="00FF3EA3">
        <w:rPr>
          <w:color w:val="000000" w:themeColor="text1"/>
        </w:rPr>
        <w:t xml:space="preserve">, </w:t>
      </w:r>
      <w:r w:rsidR="0056685F" w:rsidRPr="000A05F9">
        <w:rPr>
          <w:color w:val="000000" w:themeColor="text1"/>
        </w:rPr>
        <w:t>as part of the Migration Strategy</w:t>
      </w:r>
      <w:r w:rsidR="00FF3EA3">
        <w:rPr>
          <w:color w:val="000000" w:themeColor="text1"/>
        </w:rPr>
        <w:t>,</w:t>
      </w:r>
      <w:r w:rsidR="0056685F" w:rsidRPr="000A05F9">
        <w:rPr>
          <w:color w:val="000000" w:themeColor="text1"/>
        </w:rPr>
        <w:t xml:space="preserve"> announced the repeal of ‘Global Talent’ </w:t>
      </w:r>
      <w:r w:rsidR="00FF3EA3">
        <w:rPr>
          <w:color w:val="000000" w:themeColor="text1"/>
        </w:rPr>
        <w:t xml:space="preserve">visa </w:t>
      </w:r>
      <w:r w:rsidR="0056685F" w:rsidRPr="000A05F9">
        <w:rPr>
          <w:color w:val="000000" w:themeColor="text1"/>
        </w:rPr>
        <w:t xml:space="preserve">and introduction of a new </w:t>
      </w:r>
      <w:r w:rsidR="009603C4">
        <w:rPr>
          <w:color w:val="000000" w:themeColor="text1"/>
        </w:rPr>
        <w:t xml:space="preserve">talent </w:t>
      </w:r>
      <w:r w:rsidR="0056685F" w:rsidRPr="000A05F9">
        <w:rPr>
          <w:color w:val="000000" w:themeColor="text1"/>
        </w:rPr>
        <w:t xml:space="preserve">visa </w:t>
      </w:r>
      <w:r w:rsidR="00FF3EA3">
        <w:rPr>
          <w:color w:val="000000" w:themeColor="text1"/>
        </w:rPr>
        <w:t>that would</w:t>
      </w:r>
      <w:r w:rsidR="0056685F" w:rsidRPr="000A05F9">
        <w:rPr>
          <w:color w:val="000000" w:themeColor="text1"/>
        </w:rPr>
        <w:t xml:space="preserve"> drive the growth in sectors </w:t>
      </w:r>
      <w:r w:rsidR="009C7DC7" w:rsidRPr="000A05F9">
        <w:rPr>
          <w:color w:val="000000" w:themeColor="text1"/>
        </w:rPr>
        <w:t xml:space="preserve">that are </w:t>
      </w:r>
      <w:r w:rsidR="0056685F" w:rsidRPr="000A05F9">
        <w:rPr>
          <w:color w:val="000000" w:themeColor="text1"/>
        </w:rPr>
        <w:t>of national importance</w:t>
      </w:r>
      <w:r w:rsidR="009C7DC7" w:rsidRPr="000A05F9">
        <w:rPr>
          <w:color w:val="000000" w:themeColor="text1"/>
        </w:rPr>
        <w:t xml:space="preserve"> and provide a permanent pathway to settlement into Australia. The Amendment Regulation</w:t>
      </w:r>
      <w:r w:rsidR="00447B0D">
        <w:rPr>
          <w:color w:val="000000" w:themeColor="text1"/>
        </w:rPr>
        <w:t>s</w:t>
      </w:r>
      <w:r w:rsidR="009C7DC7" w:rsidRPr="000A05F9">
        <w:rPr>
          <w:color w:val="000000" w:themeColor="text1"/>
        </w:rPr>
        <w:t xml:space="preserve"> </w:t>
      </w:r>
      <w:r>
        <w:rPr>
          <w:color w:val="000000" w:themeColor="text1"/>
        </w:rPr>
        <w:t>were</w:t>
      </w:r>
      <w:r w:rsidR="009C7DC7" w:rsidRPr="000A05F9">
        <w:rPr>
          <w:color w:val="000000" w:themeColor="text1"/>
        </w:rPr>
        <w:t xml:space="preserve"> also announced in </w:t>
      </w:r>
      <w:r w:rsidR="009C7DC7" w:rsidRPr="00690EBC">
        <w:rPr>
          <w:color w:val="000000" w:themeColor="text1"/>
        </w:rPr>
        <w:t>2024-25 Budget Paper No. 2.</w:t>
      </w:r>
    </w:p>
    <w:p w14:paraId="53CF0A4D" w14:textId="40407741" w:rsidR="0056685F" w:rsidRPr="00690EBC" w:rsidRDefault="0056685F" w:rsidP="00690EBC">
      <w:pPr>
        <w:pStyle w:val="ESoutlinetext"/>
        <w:spacing w:before="240" w:line="240" w:lineRule="auto"/>
        <w:jc w:val="both"/>
        <w:rPr>
          <w:color w:val="000000" w:themeColor="text1"/>
        </w:rPr>
      </w:pPr>
      <w:r w:rsidRPr="00690EBC">
        <w:rPr>
          <w:color w:val="000000" w:themeColor="text1"/>
        </w:rPr>
        <w:t xml:space="preserve">The </w:t>
      </w:r>
      <w:r w:rsidR="009C7DC7" w:rsidRPr="00690EBC">
        <w:rPr>
          <w:color w:val="000000" w:themeColor="text1"/>
        </w:rPr>
        <w:t>Amendment</w:t>
      </w:r>
      <w:r w:rsidRPr="00690EBC">
        <w:rPr>
          <w:color w:val="000000" w:themeColor="text1"/>
        </w:rPr>
        <w:t xml:space="preserve"> Regulations</w:t>
      </w:r>
      <w:r w:rsidR="009F014D" w:rsidRPr="00690EBC">
        <w:rPr>
          <w:color w:val="000000" w:themeColor="text1"/>
        </w:rPr>
        <w:t xml:space="preserve"> make technical amendments to various parts</w:t>
      </w:r>
      <w:r w:rsidRPr="00690EBC">
        <w:rPr>
          <w:color w:val="000000" w:themeColor="text1"/>
        </w:rPr>
        <w:t xml:space="preserve"> of the Migration Regulations by omitting references to ‘Global Talent’ and substituting with ‘National Innovation’. Furthermore, the </w:t>
      </w:r>
      <w:r w:rsidR="009C7DC7" w:rsidRPr="00690EBC">
        <w:rPr>
          <w:color w:val="000000" w:themeColor="text1"/>
        </w:rPr>
        <w:t>Amendment</w:t>
      </w:r>
      <w:r w:rsidRPr="00690EBC">
        <w:rPr>
          <w:color w:val="000000" w:themeColor="text1"/>
        </w:rPr>
        <w:t xml:space="preserve"> Regulations </w:t>
      </w:r>
      <w:r w:rsidR="009C7DC7" w:rsidRPr="00690EBC">
        <w:rPr>
          <w:color w:val="000000" w:themeColor="text1"/>
        </w:rPr>
        <w:t xml:space="preserve">also </w:t>
      </w:r>
      <w:r w:rsidRPr="00690EBC">
        <w:rPr>
          <w:color w:val="000000" w:themeColor="text1"/>
        </w:rPr>
        <w:t xml:space="preserve">establish the need for </w:t>
      </w:r>
      <w:r w:rsidR="00AE4CCF" w:rsidRPr="00690EBC">
        <w:rPr>
          <w:color w:val="000000" w:themeColor="text1"/>
        </w:rPr>
        <w:t>National Innovation</w:t>
      </w:r>
      <w:r w:rsidRPr="00690EBC">
        <w:rPr>
          <w:color w:val="000000" w:themeColor="text1"/>
        </w:rPr>
        <w:t xml:space="preserve"> (Class BX) applicants to be invited</w:t>
      </w:r>
      <w:r w:rsidR="009F014D" w:rsidRPr="00690EBC">
        <w:rPr>
          <w:color w:val="000000" w:themeColor="text1"/>
        </w:rPr>
        <w:t>,</w:t>
      </w:r>
      <w:r w:rsidRPr="00690EBC">
        <w:rPr>
          <w:color w:val="000000" w:themeColor="text1"/>
        </w:rPr>
        <w:t xml:space="preserve"> in writing by the Minister</w:t>
      </w:r>
      <w:r w:rsidR="00EC32B3" w:rsidRPr="00690EBC">
        <w:rPr>
          <w:color w:val="000000" w:themeColor="text1"/>
        </w:rPr>
        <w:t xml:space="preserve"> to make a valid visa application, </w:t>
      </w:r>
      <w:r w:rsidRPr="00690EBC">
        <w:rPr>
          <w:color w:val="000000" w:themeColor="text1"/>
        </w:rPr>
        <w:t xml:space="preserve">and </w:t>
      </w:r>
      <w:r w:rsidR="009F014D" w:rsidRPr="00690EBC">
        <w:rPr>
          <w:color w:val="000000" w:themeColor="text1"/>
        </w:rPr>
        <w:t xml:space="preserve">require the visa applicant to produce equivalent record of </w:t>
      </w:r>
      <w:r w:rsidR="00B46227" w:rsidRPr="00690EBC">
        <w:rPr>
          <w:color w:val="000000" w:themeColor="text1"/>
        </w:rPr>
        <w:t xml:space="preserve">internationally recognised record of exceptional and outstanding achievement </w:t>
      </w:r>
      <w:r w:rsidR="009F014D" w:rsidRPr="00690EBC">
        <w:rPr>
          <w:color w:val="000000" w:themeColor="text1"/>
        </w:rPr>
        <w:t xml:space="preserve">as indicated in their invitation letter to be granted </w:t>
      </w:r>
      <w:r w:rsidRPr="00690EBC">
        <w:rPr>
          <w:color w:val="000000" w:themeColor="text1"/>
        </w:rPr>
        <w:t xml:space="preserve">their visa. </w:t>
      </w:r>
    </w:p>
    <w:p w14:paraId="3334457F" w14:textId="20D396B4" w:rsidR="0056685F" w:rsidRPr="00690EBC" w:rsidRDefault="0056685F" w:rsidP="00690EBC">
      <w:pPr>
        <w:pStyle w:val="ESoutlinetext"/>
        <w:spacing w:before="240" w:line="240" w:lineRule="auto"/>
        <w:jc w:val="both"/>
        <w:rPr>
          <w:color w:val="000000" w:themeColor="text1"/>
        </w:rPr>
      </w:pPr>
      <w:r w:rsidRPr="00690EBC">
        <w:rPr>
          <w:color w:val="000000" w:themeColor="text1"/>
        </w:rPr>
        <w:t xml:space="preserve">The </w:t>
      </w:r>
      <w:r w:rsidR="009C7DC7" w:rsidRPr="00690EBC">
        <w:rPr>
          <w:color w:val="000000" w:themeColor="text1"/>
        </w:rPr>
        <w:t>Amendment</w:t>
      </w:r>
      <w:r w:rsidRPr="00690EBC">
        <w:rPr>
          <w:color w:val="000000" w:themeColor="text1"/>
        </w:rPr>
        <w:t xml:space="preserve"> Regulations </w:t>
      </w:r>
      <w:r w:rsidR="009C7DC7" w:rsidRPr="00690EBC">
        <w:rPr>
          <w:color w:val="000000" w:themeColor="text1"/>
        </w:rPr>
        <w:t xml:space="preserve">also repeal </w:t>
      </w:r>
      <w:r w:rsidRPr="00690EBC">
        <w:rPr>
          <w:color w:val="000000" w:themeColor="text1"/>
        </w:rPr>
        <w:t>‘Prime Minister’s Special Envoy for Global Business and Talent Attraction</w:t>
      </w:r>
      <w:r w:rsidR="009C7DC7" w:rsidRPr="00690EBC">
        <w:rPr>
          <w:color w:val="000000" w:themeColor="text1"/>
        </w:rPr>
        <w:t xml:space="preserve">’ </w:t>
      </w:r>
      <w:r w:rsidR="00447B0D" w:rsidRPr="00690EBC">
        <w:rPr>
          <w:color w:val="000000" w:themeColor="text1"/>
        </w:rPr>
        <w:t>criteria</w:t>
      </w:r>
      <w:r w:rsidR="009C7DC7" w:rsidRPr="00690EBC">
        <w:rPr>
          <w:color w:val="000000" w:themeColor="text1"/>
        </w:rPr>
        <w:t xml:space="preserve"> that was previously available for </w:t>
      </w:r>
      <w:r w:rsidR="00B46227" w:rsidRPr="00690EBC">
        <w:rPr>
          <w:color w:val="000000" w:themeColor="text1"/>
        </w:rPr>
        <w:t xml:space="preserve">the Global Talent </w:t>
      </w:r>
      <w:r w:rsidR="009C7DC7" w:rsidRPr="00690EBC">
        <w:rPr>
          <w:color w:val="000000" w:themeColor="text1"/>
        </w:rPr>
        <w:t xml:space="preserve">visa. </w:t>
      </w:r>
      <w:r w:rsidR="00B46227" w:rsidRPr="00690EBC">
        <w:rPr>
          <w:color w:val="000000" w:themeColor="text1"/>
        </w:rPr>
        <w:t xml:space="preserve">Regulation 1.03 of the </w:t>
      </w:r>
      <w:r w:rsidRPr="00690EBC">
        <w:rPr>
          <w:color w:val="000000" w:themeColor="text1"/>
        </w:rPr>
        <w:t xml:space="preserve">Migration Regulations </w:t>
      </w:r>
      <w:r w:rsidR="006C6197" w:rsidRPr="00690EBC">
        <w:rPr>
          <w:color w:val="000000" w:themeColor="text1"/>
        </w:rPr>
        <w:t xml:space="preserve">previously </w:t>
      </w:r>
      <w:r w:rsidRPr="00690EBC">
        <w:rPr>
          <w:color w:val="000000" w:themeColor="text1"/>
        </w:rPr>
        <w:t>require</w:t>
      </w:r>
      <w:r w:rsidR="009C7DC7" w:rsidRPr="00690EBC">
        <w:rPr>
          <w:color w:val="000000" w:themeColor="text1"/>
        </w:rPr>
        <w:t>d</w:t>
      </w:r>
      <w:r w:rsidRPr="00690EBC">
        <w:rPr>
          <w:color w:val="000000" w:themeColor="text1"/>
        </w:rPr>
        <w:t xml:space="preserve"> the position of ‘Prime Minister’s Special Envoy’ be occupied by an SES employee of the Department of Home Affairs (the Department). This position has been vacant</w:t>
      </w:r>
      <w:r w:rsidR="009C7DC7" w:rsidRPr="00690EBC">
        <w:rPr>
          <w:color w:val="000000" w:themeColor="text1"/>
        </w:rPr>
        <w:t xml:space="preserve"> since 2020</w:t>
      </w:r>
      <w:r w:rsidRPr="00690EBC">
        <w:rPr>
          <w:color w:val="000000" w:themeColor="text1"/>
        </w:rPr>
        <w:t xml:space="preserve">, and </w:t>
      </w:r>
      <w:r w:rsidR="009C7DC7" w:rsidRPr="00690EBC">
        <w:rPr>
          <w:color w:val="000000" w:themeColor="text1"/>
        </w:rPr>
        <w:t xml:space="preserve">with less than </w:t>
      </w:r>
      <w:r w:rsidR="00B46227" w:rsidRPr="00690EBC">
        <w:rPr>
          <w:color w:val="000000" w:themeColor="text1"/>
        </w:rPr>
        <w:t>five</w:t>
      </w:r>
      <w:r w:rsidR="009C7DC7" w:rsidRPr="00690EBC">
        <w:rPr>
          <w:color w:val="000000" w:themeColor="text1"/>
        </w:rPr>
        <w:t xml:space="preserve"> </w:t>
      </w:r>
      <w:r w:rsidR="00B46227" w:rsidRPr="00690EBC">
        <w:rPr>
          <w:color w:val="000000" w:themeColor="text1"/>
        </w:rPr>
        <w:t xml:space="preserve">visa </w:t>
      </w:r>
      <w:r w:rsidR="009C7DC7" w:rsidRPr="00690EBC">
        <w:rPr>
          <w:color w:val="000000" w:themeColor="text1"/>
        </w:rPr>
        <w:t>appli</w:t>
      </w:r>
      <w:r w:rsidR="00B46227" w:rsidRPr="00690EBC">
        <w:rPr>
          <w:color w:val="000000" w:themeColor="text1"/>
        </w:rPr>
        <w:t xml:space="preserve">cations </w:t>
      </w:r>
      <w:r w:rsidR="009C7DC7" w:rsidRPr="00690EBC">
        <w:rPr>
          <w:color w:val="000000" w:themeColor="text1"/>
        </w:rPr>
        <w:t>being granted since its introduction,</w:t>
      </w:r>
      <w:r w:rsidRPr="00690EBC">
        <w:rPr>
          <w:color w:val="000000" w:themeColor="text1"/>
        </w:rPr>
        <w:t xml:space="preserve"> the </w:t>
      </w:r>
      <w:r w:rsidR="00B46227" w:rsidRPr="00690EBC">
        <w:rPr>
          <w:color w:val="000000" w:themeColor="text1"/>
        </w:rPr>
        <w:t>Government</w:t>
      </w:r>
      <w:r w:rsidRPr="00690EBC">
        <w:rPr>
          <w:color w:val="000000" w:themeColor="text1"/>
        </w:rPr>
        <w:t xml:space="preserve"> considered this pathway no longer align</w:t>
      </w:r>
      <w:r w:rsidR="009C7DC7" w:rsidRPr="00690EBC">
        <w:rPr>
          <w:color w:val="000000" w:themeColor="text1"/>
        </w:rPr>
        <w:t>ed</w:t>
      </w:r>
      <w:r w:rsidRPr="00690EBC">
        <w:rPr>
          <w:color w:val="000000" w:themeColor="text1"/>
        </w:rPr>
        <w:t xml:space="preserve"> with the objectives of the </w:t>
      </w:r>
      <w:r w:rsidR="006C6197" w:rsidRPr="00690EBC">
        <w:rPr>
          <w:color w:val="000000" w:themeColor="text1"/>
        </w:rPr>
        <w:t xml:space="preserve">new </w:t>
      </w:r>
      <w:r w:rsidRPr="00690EBC">
        <w:rPr>
          <w:color w:val="000000" w:themeColor="text1"/>
        </w:rPr>
        <w:t>National Innovation visa</w:t>
      </w:r>
      <w:r w:rsidR="00C40E97" w:rsidRPr="00690EBC">
        <w:rPr>
          <w:color w:val="000000" w:themeColor="text1"/>
        </w:rPr>
        <w:t xml:space="preserve">. </w:t>
      </w:r>
      <w:r w:rsidRPr="00690EBC">
        <w:rPr>
          <w:color w:val="000000" w:themeColor="text1"/>
        </w:rPr>
        <w:t xml:space="preserve"> </w:t>
      </w:r>
    </w:p>
    <w:p w14:paraId="05467AF4" w14:textId="0A3FEF23" w:rsidR="00204D37" w:rsidRPr="000A05F9" w:rsidRDefault="00204D37" w:rsidP="000A05F9">
      <w:pPr>
        <w:pStyle w:val="ESoutlinetext"/>
        <w:spacing w:before="240" w:line="240" w:lineRule="auto"/>
        <w:jc w:val="both"/>
        <w:rPr>
          <w:color w:val="000000" w:themeColor="text1"/>
        </w:rPr>
      </w:pPr>
      <w:r w:rsidRPr="000A05F9">
        <w:rPr>
          <w:rStyle w:val="legislationtitleitalics"/>
          <w:rFonts w:eastAsia="Times New Roman" w:cs="Times New Roman"/>
          <w:i w:val="0"/>
          <w:iCs w:val="0"/>
          <w:color w:val="000000" w:themeColor="text1"/>
        </w:rPr>
        <w:lastRenderedPageBreak/>
        <w:t>The matters dealt with</w:t>
      </w:r>
      <w:r w:rsidR="0037085B" w:rsidRPr="000A05F9">
        <w:rPr>
          <w:rStyle w:val="legislationtitleitalics"/>
          <w:rFonts w:eastAsia="Times New Roman" w:cs="Times New Roman"/>
          <w:i w:val="0"/>
          <w:iCs w:val="0"/>
          <w:color w:val="000000" w:themeColor="text1"/>
        </w:rPr>
        <w:t xml:space="preserve"> </w:t>
      </w:r>
      <w:r w:rsidR="00400F6A" w:rsidRPr="000A05F9">
        <w:rPr>
          <w:rStyle w:val="legislationtitleitalics"/>
          <w:rFonts w:eastAsia="Times New Roman" w:cs="Times New Roman"/>
          <w:i w:val="0"/>
          <w:iCs w:val="0"/>
          <w:color w:val="000000" w:themeColor="text1"/>
        </w:rPr>
        <w:t xml:space="preserve">in the </w:t>
      </w:r>
      <w:r w:rsidR="00AD26B7" w:rsidRPr="000A05F9">
        <w:rPr>
          <w:rStyle w:val="legislationtitleitalics"/>
          <w:rFonts w:eastAsia="Times New Roman" w:cs="Times New Roman"/>
          <w:i w:val="0"/>
          <w:iCs w:val="0"/>
          <w:color w:val="000000" w:themeColor="text1"/>
        </w:rPr>
        <w:t>Amendment</w:t>
      </w:r>
      <w:r w:rsidRPr="000A05F9">
        <w:rPr>
          <w:rStyle w:val="legislationtitleitalics"/>
          <w:rFonts w:eastAsia="Times New Roman" w:cs="Times New Roman"/>
          <w:i w:val="0"/>
          <w:iCs w:val="0"/>
          <w:color w:val="000000" w:themeColor="text1"/>
        </w:rPr>
        <w:t xml:space="preserve"> Regulations are appropriate for implementation in regulations rather than by </w:t>
      </w:r>
      <w:r w:rsidR="0037085B" w:rsidRPr="000A05F9">
        <w:rPr>
          <w:rStyle w:val="legislationtitleitalics"/>
          <w:rFonts w:eastAsia="Times New Roman" w:cs="Times New Roman"/>
          <w:i w:val="0"/>
          <w:iCs w:val="0"/>
          <w:color w:val="000000" w:themeColor="text1"/>
        </w:rPr>
        <w:t>p</w:t>
      </w:r>
      <w:r w:rsidRPr="000A05F9">
        <w:rPr>
          <w:rStyle w:val="legislationtitleitalics"/>
          <w:rFonts w:eastAsia="Times New Roman" w:cs="Times New Roman"/>
          <w:i w:val="0"/>
          <w:iCs w:val="0"/>
          <w:color w:val="000000" w:themeColor="text1"/>
        </w:rPr>
        <w:t>arliamentary enactment</w:t>
      </w:r>
      <w:r w:rsidR="00DE4EAA" w:rsidRPr="000A05F9">
        <w:rPr>
          <w:rStyle w:val="legislationtitleitalics"/>
          <w:rFonts w:eastAsia="Times New Roman" w:cs="Times New Roman"/>
          <w:i w:val="0"/>
          <w:iCs w:val="0"/>
          <w:color w:val="000000" w:themeColor="text1"/>
        </w:rPr>
        <w:t xml:space="preserve">. </w:t>
      </w:r>
      <w:r w:rsidRPr="000A05F9">
        <w:rPr>
          <w:rStyle w:val="legislationtitleitalics"/>
          <w:rFonts w:eastAsia="Times New Roman" w:cs="Times New Roman"/>
          <w:i w:val="0"/>
          <w:iCs w:val="0"/>
          <w:color w:val="000000" w:themeColor="text1"/>
        </w:rPr>
        <w:t>It has been the consistent practice of the Government of the day to provide for detailed</w:t>
      </w:r>
      <w:r w:rsidR="00AD26B7" w:rsidRPr="000A05F9">
        <w:rPr>
          <w:rStyle w:val="legislationtitleitalics"/>
          <w:rFonts w:eastAsia="Times New Roman" w:cs="Times New Roman"/>
          <w:i w:val="0"/>
          <w:iCs w:val="0"/>
          <w:color w:val="000000" w:themeColor="text1"/>
        </w:rPr>
        <w:t xml:space="preserve"> valid application</w:t>
      </w:r>
      <w:r w:rsidRPr="000A05F9">
        <w:rPr>
          <w:rStyle w:val="legislationtitleitalics"/>
          <w:rFonts w:eastAsia="Times New Roman" w:cs="Times New Roman"/>
          <w:i w:val="0"/>
          <w:iCs w:val="0"/>
          <w:color w:val="000000" w:themeColor="text1"/>
        </w:rPr>
        <w:t xml:space="preserve"> requirements in the Migration Regulations rather than in the Migration Act itself, with the Migration Act also providing such authority </w:t>
      </w:r>
      <w:r w:rsidRPr="000A05F9">
        <w:rPr>
          <w:color w:val="000000" w:themeColor="text1"/>
        </w:rPr>
        <w:t xml:space="preserve">in the provisions listed in </w:t>
      </w:r>
      <w:r w:rsidRPr="000A05F9">
        <w:rPr>
          <w:color w:val="000000" w:themeColor="text1"/>
          <w:u w:val="single"/>
        </w:rPr>
        <w:t>Attachment A</w:t>
      </w:r>
      <w:r w:rsidRPr="000A05F9">
        <w:rPr>
          <w:color w:val="000000" w:themeColor="text1"/>
        </w:rPr>
        <w:t xml:space="preserve">. </w:t>
      </w:r>
    </w:p>
    <w:p w14:paraId="51C5BFF2" w14:textId="0BB06327" w:rsidR="000A05F9" w:rsidRPr="000A05F9" w:rsidRDefault="000A05F9" w:rsidP="000A05F9">
      <w:pPr>
        <w:pStyle w:val="ESoutlinetext"/>
        <w:spacing w:before="240" w:line="240" w:lineRule="auto"/>
        <w:jc w:val="both"/>
      </w:pPr>
      <w:r w:rsidRPr="000A05F9">
        <w:rPr>
          <w:rStyle w:val="legislationtitleitalics"/>
          <w:rFonts w:eastAsia="Times New Roman" w:cs="Times New Roman"/>
          <w:i w:val="0"/>
          <w:iCs w:val="0"/>
          <w:color w:val="000000" w:themeColor="text1"/>
        </w:rPr>
        <w:t xml:space="preserve">Section 17 of the </w:t>
      </w:r>
      <w:r w:rsidRPr="000A05F9">
        <w:rPr>
          <w:rStyle w:val="legislationtitleitalics"/>
          <w:rFonts w:eastAsia="Times New Roman" w:cs="Times New Roman"/>
          <w:iCs w:val="0"/>
          <w:color w:val="000000" w:themeColor="text1"/>
        </w:rPr>
        <w:t xml:space="preserve">Legislation Act 2003 </w:t>
      </w:r>
      <w:r w:rsidRPr="000A05F9">
        <w:rPr>
          <w:rStyle w:val="legislationtitleitalics"/>
          <w:rFonts w:eastAsia="Times New Roman" w:cs="Times New Roman"/>
          <w:i w:val="0"/>
          <w:iCs w:val="0"/>
          <w:color w:val="000000" w:themeColor="text1"/>
        </w:rPr>
        <w:t xml:space="preserve">(the Legislation Act) provides that the </w:t>
      </w:r>
      <w:r w:rsidRPr="000A05F9">
        <w:t xml:space="preserve">rule-maker must be satisfied that there has been consultation undertaken that is appropriate and reasonably practicable before making a legislative instrument. Consultation conducted by the Department in developing the Amendment Regulations is set out in </w:t>
      </w:r>
      <w:r w:rsidRPr="000A05F9">
        <w:rPr>
          <w:u w:val="single"/>
        </w:rPr>
        <w:t>Attachment B</w:t>
      </w:r>
      <w:r w:rsidRPr="000A05F9">
        <w:t xml:space="preserve">.  </w:t>
      </w:r>
    </w:p>
    <w:p w14:paraId="386ED3A1" w14:textId="0A9F1F6D" w:rsidR="00204D37" w:rsidRPr="000A05F9" w:rsidRDefault="00204D37" w:rsidP="000A05F9">
      <w:pPr>
        <w:pStyle w:val="ESoutlinetext"/>
        <w:spacing w:before="240" w:line="240" w:lineRule="auto"/>
        <w:jc w:val="both"/>
        <w:rPr>
          <w:color w:val="000000" w:themeColor="text1"/>
        </w:rPr>
      </w:pPr>
      <w:r w:rsidRPr="000A05F9">
        <w:rPr>
          <w:color w:val="000000" w:themeColor="text1"/>
        </w:rPr>
        <w:t>The current Migration Regulation</w:t>
      </w:r>
      <w:r w:rsidR="00CF5CDB" w:rsidRPr="000A05F9">
        <w:rPr>
          <w:color w:val="000000" w:themeColor="text1"/>
        </w:rPr>
        <w:t>s have been in place since 1994, when they replaced regulations made in 1989 and 1993</w:t>
      </w:r>
      <w:r w:rsidR="00DE4EAA" w:rsidRPr="000A05F9">
        <w:rPr>
          <w:color w:val="000000" w:themeColor="text1"/>
        </w:rPr>
        <w:t xml:space="preserve">. </w:t>
      </w:r>
      <w:r w:rsidR="00CF5CDB" w:rsidRPr="000A05F9">
        <w:rPr>
          <w:color w:val="000000" w:themeColor="text1"/>
        </w:rPr>
        <w:t xml:space="preserve">Providing for these details to be in delegated legislation rather than primary legislation gives the </w:t>
      </w:r>
      <w:r w:rsidR="00F06470" w:rsidRPr="000A05F9">
        <w:rPr>
          <w:color w:val="000000" w:themeColor="text1"/>
        </w:rPr>
        <w:t xml:space="preserve">Government the ability to effectively manage the operation of </w:t>
      </w:r>
      <w:r w:rsidR="00800BBB" w:rsidRPr="000A05F9">
        <w:rPr>
          <w:color w:val="000000" w:themeColor="text1"/>
        </w:rPr>
        <w:t>a citizen or a non-citizen’s</w:t>
      </w:r>
      <w:r w:rsidR="00F06470" w:rsidRPr="000A05F9">
        <w:rPr>
          <w:color w:val="000000" w:themeColor="text1"/>
        </w:rPr>
        <w:t xml:space="preserve"> entry into Australia and respond quickly to emerging needs. </w:t>
      </w:r>
    </w:p>
    <w:p w14:paraId="29A43C4E" w14:textId="6532B2F4" w:rsidR="00F06470" w:rsidRPr="000A05F9" w:rsidRDefault="00F06470" w:rsidP="000A05F9">
      <w:pPr>
        <w:pStyle w:val="ESoutlinetext"/>
        <w:spacing w:before="240" w:line="240" w:lineRule="auto"/>
        <w:jc w:val="both"/>
        <w:rPr>
          <w:color w:val="000000" w:themeColor="text1"/>
          <w:u w:val="single"/>
        </w:rPr>
      </w:pPr>
      <w:r w:rsidRPr="000A05F9">
        <w:rPr>
          <w:color w:val="000000" w:themeColor="text1"/>
        </w:rPr>
        <w:t xml:space="preserve">A Statement of Compatibility with Human Rights has been completed in accordance with the </w:t>
      </w:r>
      <w:r w:rsidRPr="000A05F9">
        <w:rPr>
          <w:i/>
          <w:color w:val="000000" w:themeColor="text1"/>
        </w:rPr>
        <w:t xml:space="preserve">Human Rights (Parliamentary Scrutiny) Act 2011. </w:t>
      </w:r>
      <w:r w:rsidRPr="000A05F9">
        <w:rPr>
          <w:color w:val="000000" w:themeColor="text1"/>
        </w:rPr>
        <w:t xml:space="preserve">The overall assessment is that the </w:t>
      </w:r>
      <w:r w:rsidR="0071505D">
        <w:rPr>
          <w:color w:val="000000" w:themeColor="text1"/>
        </w:rPr>
        <w:t>Amendment</w:t>
      </w:r>
      <w:r w:rsidR="00813B74" w:rsidRPr="000A05F9">
        <w:rPr>
          <w:color w:val="000000" w:themeColor="text1"/>
        </w:rPr>
        <w:t xml:space="preserve"> </w:t>
      </w:r>
      <w:r w:rsidRPr="000A05F9">
        <w:rPr>
          <w:color w:val="000000" w:themeColor="text1"/>
        </w:rPr>
        <w:t xml:space="preserve">Regulations </w:t>
      </w:r>
      <w:r w:rsidR="0071505D">
        <w:rPr>
          <w:color w:val="000000" w:themeColor="text1"/>
        </w:rPr>
        <w:t xml:space="preserve">are </w:t>
      </w:r>
      <w:r w:rsidRPr="000A05F9">
        <w:rPr>
          <w:color w:val="000000" w:themeColor="text1"/>
        </w:rPr>
        <w:t xml:space="preserve">compatible with human rights, with a copy of the Statement being available at </w:t>
      </w:r>
      <w:r w:rsidRPr="00C911EF">
        <w:rPr>
          <w:u w:val="single"/>
        </w:rPr>
        <w:t xml:space="preserve">Attachment </w:t>
      </w:r>
      <w:r w:rsidR="000A05F9" w:rsidRPr="00C911EF">
        <w:rPr>
          <w:u w:val="single"/>
        </w:rPr>
        <w:t>C</w:t>
      </w:r>
      <w:r w:rsidRPr="00690EBC">
        <w:t>.</w:t>
      </w:r>
      <w:r w:rsidRPr="00C911EF">
        <w:rPr>
          <w:u w:val="single"/>
        </w:rPr>
        <w:t xml:space="preserve"> </w:t>
      </w:r>
    </w:p>
    <w:p w14:paraId="7643A50B" w14:textId="0FB2CF2C" w:rsidR="00400F6A" w:rsidRPr="000A05F9" w:rsidRDefault="00F06470" w:rsidP="000A05F9">
      <w:pPr>
        <w:pStyle w:val="ESoutlinetext"/>
        <w:spacing w:before="240" w:line="240" w:lineRule="auto"/>
        <w:jc w:val="both"/>
        <w:rPr>
          <w:rStyle w:val="legislationtitleitalics"/>
          <w:rFonts w:eastAsia="Times New Roman" w:cs="Times New Roman"/>
          <w:i w:val="0"/>
          <w:iCs w:val="0"/>
          <w:color w:val="000000" w:themeColor="text1"/>
        </w:rPr>
      </w:pPr>
      <w:r w:rsidRPr="000A05F9">
        <w:rPr>
          <w:rStyle w:val="legislationtitleitalics"/>
          <w:rFonts w:eastAsia="Times New Roman" w:cs="Times New Roman"/>
          <w:i w:val="0"/>
          <w:iCs w:val="0"/>
          <w:color w:val="000000" w:themeColor="text1"/>
        </w:rPr>
        <w:t>The</w:t>
      </w:r>
      <w:r w:rsidR="009862BA" w:rsidRPr="000A05F9">
        <w:rPr>
          <w:rStyle w:val="legislationtitleitalics"/>
          <w:rFonts w:eastAsia="Times New Roman" w:cs="Times New Roman"/>
          <w:i w:val="0"/>
          <w:iCs w:val="0"/>
          <w:color w:val="000000" w:themeColor="text1"/>
        </w:rPr>
        <w:t xml:space="preserve"> Office of Impact Analysis (OIA) has been consulted in relation to the amendments</w:t>
      </w:r>
      <w:r w:rsidR="00690EBC">
        <w:rPr>
          <w:rStyle w:val="legislationtitleitalics"/>
          <w:rFonts w:eastAsia="Times New Roman" w:cs="Times New Roman"/>
          <w:i w:val="0"/>
          <w:iCs w:val="0"/>
          <w:color w:val="000000" w:themeColor="text1"/>
        </w:rPr>
        <w:t>. N</w:t>
      </w:r>
      <w:r w:rsidR="009862BA" w:rsidRPr="000A05F9">
        <w:rPr>
          <w:rStyle w:val="legislationtitleitalics"/>
          <w:rFonts w:eastAsia="Times New Roman" w:cs="Times New Roman"/>
          <w:i w:val="0"/>
          <w:iCs w:val="0"/>
          <w:color w:val="000000" w:themeColor="text1"/>
        </w:rPr>
        <w:t xml:space="preserve">o Impact Analysis </w:t>
      </w:r>
      <w:r w:rsidR="00690EBC">
        <w:rPr>
          <w:rStyle w:val="legislationtitleitalics"/>
          <w:rFonts w:eastAsia="Times New Roman" w:cs="Times New Roman"/>
          <w:i w:val="0"/>
          <w:iCs w:val="0"/>
          <w:color w:val="000000" w:themeColor="text1"/>
        </w:rPr>
        <w:t>was</w:t>
      </w:r>
      <w:r w:rsidR="009862BA" w:rsidRPr="000A05F9">
        <w:rPr>
          <w:rStyle w:val="legislationtitleitalics"/>
          <w:rFonts w:eastAsia="Times New Roman" w:cs="Times New Roman"/>
          <w:i w:val="0"/>
          <w:iCs w:val="0"/>
          <w:color w:val="000000" w:themeColor="text1"/>
        </w:rPr>
        <w:t xml:space="preserve"> required</w:t>
      </w:r>
      <w:r w:rsidR="00DE4EAA" w:rsidRPr="000A05F9">
        <w:rPr>
          <w:rStyle w:val="legislationtitleitalics"/>
          <w:rFonts w:eastAsia="Times New Roman" w:cs="Times New Roman"/>
          <w:i w:val="0"/>
          <w:iCs w:val="0"/>
          <w:color w:val="000000" w:themeColor="text1"/>
        </w:rPr>
        <w:t xml:space="preserve">. </w:t>
      </w:r>
      <w:r w:rsidR="00690EBC">
        <w:rPr>
          <w:rStyle w:val="legislationtitleitalics"/>
          <w:rFonts w:eastAsia="Times New Roman" w:cs="Times New Roman"/>
          <w:i w:val="0"/>
          <w:iCs w:val="0"/>
          <w:color w:val="000000" w:themeColor="text1"/>
        </w:rPr>
        <w:t xml:space="preserve">The </w:t>
      </w:r>
      <w:r w:rsidR="009862BA" w:rsidRPr="000A05F9">
        <w:rPr>
          <w:rStyle w:val="legislationtitleitalics"/>
          <w:rFonts w:eastAsia="Times New Roman" w:cs="Times New Roman"/>
          <w:i w:val="0"/>
          <w:iCs w:val="0"/>
          <w:color w:val="000000" w:themeColor="text1"/>
        </w:rPr>
        <w:t>OIA consultation reference number is</w:t>
      </w:r>
      <w:r w:rsidR="009862BA" w:rsidRPr="000A05F9">
        <w:rPr>
          <w:rStyle w:val="legislationtitleitalics"/>
          <w:rFonts w:eastAsia="Times New Roman" w:cs="Times New Roman"/>
          <w:i w:val="0"/>
          <w:iCs w:val="0"/>
          <w:color w:val="FF0000"/>
        </w:rPr>
        <w:t xml:space="preserve"> </w:t>
      </w:r>
      <w:r w:rsidR="009C7DC7" w:rsidRPr="000A05F9">
        <w:rPr>
          <w:rStyle w:val="legislationtitleitalics"/>
          <w:rFonts w:eastAsia="Times New Roman" w:cs="Times New Roman"/>
          <w:i w:val="0"/>
          <w:iCs w:val="0"/>
        </w:rPr>
        <w:t>OIA24-07084</w:t>
      </w:r>
      <w:r w:rsidR="00C74BF5" w:rsidRPr="000A05F9">
        <w:rPr>
          <w:rStyle w:val="legislationtitleitalics"/>
          <w:rFonts w:eastAsia="Times New Roman" w:cs="Times New Roman"/>
          <w:i w:val="0"/>
          <w:iCs w:val="0"/>
        </w:rPr>
        <w:t>.</w:t>
      </w:r>
    </w:p>
    <w:p w14:paraId="4BD43E77" w14:textId="24F26A53" w:rsidR="00343BB0" w:rsidRPr="000A05F9" w:rsidRDefault="008C0F35" w:rsidP="000A05F9">
      <w:pPr>
        <w:pStyle w:val="ESoutlinetext"/>
        <w:spacing w:before="240" w:line="240" w:lineRule="auto"/>
        <w:jc w:val="both"/>
        <w:rPr>
          <w:rStyle w:val="legislationtitleitalics"/>
          <w:rFonts w:eastAsia="Times New Roman" w:cs="Times New Roman"/>
          <w:i w:val="0"/>
          <w:iCs w:val="0"/>
          <w:color w:val="000000" w:themeColor="text1"/>
        </w:rPr>
      </w:pPr>
      <w:r w:rsidRPr="000A05F9">
        <w:rPr>
          <w:rStyle w:val="legislationtitleitalics"/>
          <w:rFonts w:eastAsia="Times New Roman" w:cs="Times New Roman"/>
          <w:i w:val="0"/>
          <w:iCs w:val="0"/>
          <w:color w:val="000000" w:themeColor="text1"/>
        </w:rPr>
        <w:t>T</w:t>
      </w:r>
      <w:r w:rsidR="009938EA" w:rsidRPr="000A05F9">
        <w:rPr>
          <w:rStyle w:val="legislationtitleitalics"/>
          <w:rFonts w:eastAsia="Times New Roman" w:cs="Times New Roman"/>
          <w:i w:val="0"/>
          <w:iCs w:val="0"/>
          <w:color w:val="000000" w:themeColor="text1"/>
        </w:rPr>
        <w:t xml:space="preserve">he </w:t>
      </w:r>
      <w:r w:rsidR="00BA476B">
        <w:rPr>
          <w:rStyle w:val="legislationtitleitalics"/>
          <w:rFonts w:eastAsia="Times New Roman" w:cs="Times New Roman"/>
          <w:i w:val="0"/>
          <w:iCs w:val="0"/>
          <w:color w:val="000000" w:themeColor="text1"/>
        </w:rPr>
        <w:t xml:space="preserve">Amendment Regulations amend </w:t>
      </w:r>
      <w:r w:rsidR="00C911EF">
        <w:rPr>
          <w:rStyle w:val="legislationtitleitalics"/>
          <w:rFonts w:eastAsia="Times New Roman" w:cs="Times New Roman"/>
          <w:i w:val="0"/>
          <w:iCs w:val="0"/>
          <w:color w:val="000000" w:themeColor="text1"/>
        </w:rPr>
        <w:t xml:space="preserve">the </w:t>
      </w:r>
      <w:r w:rsidR="009938EA" w:rsidRPr="000A05F9">
        <w:rPr>
          <w:rStyle w:val="legislationtitleitalics"/>
          <w:rFonts w:eastAsia="Times New Roman" w:cs="Times New Roman"/>
          <w:i w:val="0"/>
          <w:iCs w:val="0"/>
          <w:color w:val="000000" w:themeColor="text1"/>
        </w:rPr>
        <w:t>Migration Regulations</w:t>
      </w:r>
      <w:r w:rsidR="00C911EF">
        <w:rPr>
          <w:rStyle w:val="legislationtitleitalics"/>
          <w:rFonts w:eastAsia="Times New Roman" w:cs="Times New Roman"/>
          <w:i w:val="0"/>
          <w:iCs w:val="0"/>
          <w:color w:val="000000" w:themeColor="text1"/>
        </w:rPr>
        <w:t>, which</w:t>
      </w:r>
      <w:r w:rsidR="009938EA" w:rsidRPr="000A05F9">
        <w:rPr>
          <w:rStyle w:val="legislationtitleitalics"/>
          <w:rFonts w:eastAsia="Times New Roman" w:cs="Times New Roman"/>
          <w:i w:val="0"/>
          <w:iCs w:val="0"/>
          <w:color w:val="000000" w:themeColor="text1"/>
        </w:rPr>
        <w:t xml:space="preserve"> are</w:t>
      </w:r>
      <w:r w:rsidR="00343BB0" w:rsidRPr="000A05F9">
        <w:rPr>
          <w:rStyle w:val="legislationtitleitalics"/>
          <w:rFonts w:eastAsia="Times New Roman" w:cs="Times New Roman"/>
          <w:i w:val="0"/>
          <w:iCs w:val="0"/>
          <w:color w:val="000000" w:themeColor="text1"/>
        </w:rPr>
        <w:t xml:space="preserve"> exempt from sunsetting under table item </w:t>
      </w:r>
      <w:r w:rsidR="00857C84" w:rsidRPr="000A05F9">
        <w:rPr>
          <w:rStyle w:val="legislationtitleitalics"/>
          <w:rFonts w:eastAsia="Times New Roman" w:cs="Times New Roman"/>
          <w:i w:val="0"/>
          <w:iCs w:val="0"/>
          <w:color w:val="000000" w:themeColor="text1"/>
        </w:rPr>
        <w:t xml:space="preserve">38A of section 12 of the </w:t>
      </w:r>
      <w:r w:rsidR="00857C84" w:rsidRPr="000A05F9">
        <w:rPr>
          <w:rStyle w:val="legislationtitleitalics"/>
          <w:rFonts w:eastAsia="Times New Roman" w:cs="Times New Roman"/>
          <w:iCs w:val="0"/>
          <w:color w:val="000000" w:themeColor="text1"/>
        </w:rPr>
        <w:t>Legislation (Exemptions and Other Matters) Regulations 2015</w:t>
      </w:r>
      <w:r w:rsidR="00DE4EAA" w:rsidRPr="000A05F9">
        <w:rPr>
          <w:rStyle w:val="legislationtitleitalics"/>
          <w:rFonts w:eastAsia="Times New Roman" w:cs="Times New Roman"/>
          <w:iCs w:val="0"/>
          <w:color w:val="000000" w:themeColor="text1"/>
        </w:rPr>
        <w:t xml:space="preserve">. </w:t>
      </w:r>
      <w:r w:rsidR="00857C84" w:rsidRPr="000A05F9">
        <w:rPr>
          <w:rStyle w:val="legislationtitleitalics"/>
          <w:rFonts w:eastAsia="Times New Roman" w:cs="Times New Roman"/>
          <w:i w:val="0"/>
          <w:iCs w:val="0"/>
          <w:color w:val="000000" w:themeColor="text1"/>
        </w:rPr>
        <w:t xml:space="preserve">The Migration Regulations are exempt from sunsetting on the basis that the repeal and remaking of the Migration Regulations: </w:t>
      </w:r>
    </w:p>
    <w:p w14:paraId="5768128D" w14:textId="76669993" w:rsidR="00857C84" w:rsidRDefault="00857C84" w:rsidP="000A05F9">
      <w:pPr>
        <w:pStyle w:val="ESoutlinetext"/>
        <w:numPr>
          <w:ilvl w:val="0"/>
          <w:numId w:val="5"/>
        </w:numPr>
        <w:spacing w:before="240" w:line="240" w:lineRule="auto"/>
        <w:jc w:val="both"/>
        <w:rPr>
          <w:rStyle w:val="legislationtitleitalics"/>
          <w:rFonts w:eastAsia="Times New Roman" w:cs="Times New Roman"/>
          <w:i w:val="0"/>
          <w:iCs w:val="0"/>
          <w:color w:val="000000" w:themeColor="text1"/>
        </w:rPr>
      </w:pPr>
      <w:r w:rsidRPr="000A05F9">
        <w:rPr>
          <w:rStyle w:val="legislationtitleitalics"/>
          <w:rFonts w:eastAsia="Times New Roman" w:cs="Times New Roman"/>
          <w:i w:val="0"/>
          <w:iCs w:val="0"/>
          <w:color w:val="000000" w:themeColor="text1"/>
        </w:rPr>
        <w:t xml:space="preserve">is unnecessary as the Migration Regulations are regularly amended numerous times each year to update policy settings for immigration programs; </w:t>
      </w:r>
    </w:p>
    <w:p w14:paraId="591EA48C" w14:textId="488A380E" w:rsidR="00BA476B" w:rsidRPr="000A05F9" w:rsidRDefault="00BA476B" w:rsidP="000A05F9">
      <w:pPr>
        <w:pStyle w:val="ESoutlinetext"/>
        <w:numPr>
          <w:ilvl w:val="0"/>
          <w:numId w:val="5"/>
        </w:numPr>
        <w:spacing w:before="240" w:line="240" w:lineRule="auto"/>
        <w:jc w:val="both"/>
        <w:rPr>
          <w:rStyle w:val="legislationtitleitalics"/>
          <w:rFonts w:eastAsia="Times New Roman" w:cs="Times New Roman"/>
          <w:i w:val="0"/>
          <w:iCs w:val="0"/>
          <w:color w:val="000000" w:themeColor="text1"/>
        </w:rPr>
      </w:pPr>
      <w:r>
        <w:rPr>
          <w:color w:val="000000"/>
        </w:rPr>
        <w:t>would require complex and difficult to administer transitional provisions to ensure, amongst other things, the position of the many people who hold Australian visas, and similarly, there would likely be a significant impact on undecided visa and sponsorship applications; and</w:t>
      </w:r>
    </w:p>
    <w:p w14:paraId="38C89F1C" w14:textId="3465982B" w:rsidR="00857C84" w:rsidRPr="000A05F9" w:rsidRDefault="002672E0" w:rsidP="000A05F9">
      <w:pPr>
        <w:pStyle w:val="ESoutlinetext"/>
        <w:numPr>
          <w:ilvl w:val="0"/>
          <w:numId w:val="5"/>
        </w:numPr>
        <w:spacing w:before="240" w:line="240" w:lineRule="auto"/>
        <w:jc w:val="both"/>
        <w:rPr>
          <w:rStyle w:val="legislationtitleitalics"/>
          <w:rFonts w:eastAsia="Times New Roman" w:cs="Times New Roman"/>
          <w:i w:val="0"/>
          <w:iCs w:val="0"/>
          <w:color w:val="000000" w:themeColor="text1"/>
        </w:rPr>
      </w:pPr>
      <w:r w:rsidRPr="000A05F9">
        <w:rPr>
          <w:rStyle w:val="legislationtitleitalics"/>
          <w:rFonts w:eastAsia="Times New Roman" w:cs="Times New Roman"/>
          <w:i w:val="0"/>
          <w:iCs w:val="0"/>
          <w:color w:val="000000" w:themeColor="text1"/>
        </w:rPr>
        <w:t xml:space="preserve">would demand complicated and costly training and operational changes that would impose significant strain on Government resources and the Australian public for insignificant gain, while not advancing the aims of the Legislation Act. </w:t>
      </w:r>
    </w:p>
    <w:p w14:paraId="1D8D2A4B" w14:textId="28144EB0" w:rsidR="00B7533E" w:rsidRPr="00B7533E" w:rsidRDefault="00B7533E" w:rsidP="00B7533E">
      <w:pPr>
        <w:pStyle w:val="ESoutlinetext"/>
        <w:spacing w:before="240" w:line="240" w:lineRule="auto"/>
        <w:jc w:val="both"/>
      </w:pPr>
      <w:r w:rsidRPr="00B7533E">
        <w:t>The Amendment Regulations will be repealed by operation of Division 1 of Part 3 of Chapter 3 of the Legislation Act. Specifically, that Division (under section 48A) operates to automatically repeal a legislative instrument that has the sole purpose of amending or repealing another instrument. As the Amendment Regulations will automatically repeal, they do not engage the sunsetting framework under Part 4 of the Legislation Act.</w:t>
      </w:r>
    </w:p>
    <w:p w14:paraId="4D4BE4C0" w14:textId="38C5F678" w:rsidR="009938EA" w:rsidRPr="000A05F9" w:rsidRDefault="009938EA" w:rsidP="000A05F9">
      <w:pPr>
        <w:pStyle w:val="ESoutlinetext"/>
        <w:spacing w:before="240" w:line="240" w:lineRule="auto"/>
        <w:jc w:val="both"/>
      </w:pPr>
      <w:r w:rsidRPr="000A05F9">
        <w:rPr>
          <w:rStyle w:val="legislationtitleitalics"/>
          <w:rFonts w:eastAsia="Times New Roman" w:cs="Times New Roman"/>
          <w:i w:val="0"/>
          <w:iCs w:val="0"/>
          <w:color w:val="000000" w:themeColor="text1"/>
        </w:rPr>
        <w:t xml:space="preserve">The </w:t>
      </w:r>
      <w:r w:rsidR="00690EBC">
        <w:rPr>
          <w:rStyle w:val="legislationtitleitalics"/>
          <w:rFonts w:eastAsia="Times New Roman" w:cs="Times New Roman"/>
          <w:i w:val="0"/>
          <w:iCs w:val="0"/>
          <w:color w:val="000000" w:themeColor="text1"/>
        </w:rPr>
        <w:t>Amendment Regulations are</w:t>
      </w:r>
      <w:r w:rsidR="001E07D2" w:rsidRPr="000A05F9">
        <w:rPr>
          <w:rStyle w:val="legislationtitleitalics"/>
          <w:rFonts w:eastAsia="Times New Roman" w:cs="Times New Roman"/>
          <w:i w:val="0"/>
          <w:iCs w:val="0"/>
          <w:color w:val="000000" w:themeColor="text1"/>
        </w:rPr>
        <w:t xml:space="preserve"> </w:t>
      </w:r>
      <w:r w:rsidRPr="000A05F9">
        <w:rPr>
          <w:rStyle w:val="legislationtitleitalics"/>
          <w:rFonts w:eastAsia="Times New Roman" w:cs="Times New Roman"/>
          <w:i w:val="0"/>
          <w:iCs w:val="0"/>
          <w:color w:val="000000" w:themeColor="text1"/>
        </w:rPr>
        <w:t>a legislative instrument for the purposes of the Legislation Act.</w:t>
      </w:r>
    </w:p>
    <w:p w14:paraId="7DF8C616" w14:textId="65082A35" w:rsidR="002672E0" w:rsidRPr="000A05F9" w:rsidRDefault="002672E0" w:rsidP="000A05F9">
      <w:pPr>
        <w:pStyle w:val="ESoutlinetext"/>
        <w:spacing w:before="240" w:line="240" w:lineRule="auto"/>
        <w:jc w:val="both"/>
        <w:rPr>
          <w:rStyle w:val="legislationtitleitalics"/>
          <w:rFonts w:eastAsia="Times New Roman" w:cs="Times New Roman"/>
          <w:b/>
          <w:i w:val="0"/>
          <w:iCs w:val="0"/>
          <w:u w:val="single"/>
        </w:rPr>
      </w:pPr>
      <w:r w:rsidRPr="000A05F9">
        <w:t xml:space="preserve">The </w:t>
      </w:r>
      <w:r w:rsidR="001E07D2" w:rsidRPr="000A05F9">
        <w:rPr>
          <w:rStyle w:val="legislationtitleitalics"/>
          <w:rFonts w:eastAsia="Times New Roman" w:cs="Times New Roman"/>
          <w:i w:val="0"/>
          <w:iCs w:val="0"/>
          <w:color w:val="000000" w:themeColor="text1"/>
        </w:rPr>
        <w:t xml:space="preserve">Amendment </w:t>
      </w:r>
      <w:r w:rsidRPr="000A05F9">
        <w:t>Regulations commence</w:t>
      </w:r>
      <w:r w:rsidR="005B151C">
        <w:t xml:space="preserve"> on </w:t>
      </w:r>
      <w:r w:rsidR="008D6B8B">
        <w:rPr>
          <w:color w:val="000000" w:themeColor="text1"/>
        </w:rPr>
        <w:t>6 December 2024</w:t>
      </w:r>
      <w:r w:rsidR="0037085B" w:rsidRPr="000A05F9">
        <w:t>. F</w:t>
      </w:r>
      <w:r w:rsidRPr="000A05F9">
        <w:t xml:space="preserve">urther details of the </w:t>
      </w:r>
      <w:r w:rsidR="001E07D2" w:rsidRPr="000A05F9">
        <w:rPr>
          <w:rStyle w:val="legislationtitleitalics"/>
          <w:rFonts w:eastAsia="Times New Roman" w:cs="Times New Roman"/>
          <w:i w:val="0"/>
          <w:iCs w:val="0"/>
          <w:color w:val="000000" w:themeColor="text1"/>
        </w:rPr>
        <w:t xml:space="preserve">Amendment </w:t>
      </w:r>
      <w:r w:rsidRPr="000A05F9">
        <w:t xml:space="preserve">Regulations are set out in </w:t>
      </w:r>
      <w:r w:rsidR="0037085B" w:rsidRPr="000A05F9">
        <w:rPr>
          <w:u w:val="single"/>
        </w:rPr>
        <w:t xml:space="preserve">Attachment </w:t>
      </w:r>
      <w:r w:rsidR="00425AA9" w:rsidRPr="000A05F9">
        <w:rPr>
          <w:u w:val="single"/>
        </w:rPr>
        <w:t>D</w:t>
      </w:r>
      <w:r w:rsidR="0037085B" w:rsidRPr="000A05F9">
        <w:t>.</w:t>
      </w:r>
    </w:p>
    <w:p w14:paraId="619C1BCB" w14:textId="1DA79FE3" w:rsidR="002672E0" w:rsidRPr="000A05F9" w:rsidRDefault="002672E0" w:rsidP="000A05F9">
      <w:pPr>
        <w:pStyle w:val="ESoutlinetext"/>
        <w:spacing w:before="240" w:line="240" w:lineRule="auto"/>
        <w:jc w:val="both"/>
        <w:rPr>
          <w:rStyle w:val="legislationtitleitalics"/>
          <w:rFonts w:eastAsia="Times New Roman" w:cs="Times New Roman"/>
          <w:b/>
          <w:i w:val="0"/>
          <w:iCs w:val="0"/>
          <w:u w:val="single"/>
        </w:rPr>
      </w:pPr>
      <w:r w:rsidRPr="000A05F9">
        <w:rPr>
          <w:rStyle w:val="legislationtitleitalics"/>
          <w:rFonts w:eastAsia="Times New Roman" w:cs="Times New Roman"/>
          <w:b/>
          <w:i w:val="0"/>
          <w:iCs w:val="0"/>
          <w:u w:val="single"/>
        </w:rPr>
        <w:br w:type="page"/>
      </w:r>
    </w:p>
    <w:p w14:paraId="061ABA0C" w14:textId="56A0BDA8" w:rsidR="00343BB0" w:rsidRPr="000A05F9" w:rsidRDefault="002672E0" w:rsidP="000A05F9">
      <w:pPr>
        <w:pStyle w:val="ESoutlinetext"/>
        <w:spacing w:before="240" w:line="240" w:lineRule="auto"/>
        <w:jc w:val="right"/>
        <w:rPr>
          <w:rStyle w:val="legislationtitleitalics"/>
          <w:rFonts w:eastAsia="Times New Roman" w:cs="Times New Roman"/>
          <w:b/>
          <w:i w:val="0"/>
          <w:iCs w:val="0"/>
          <w:u w:val="single"/>
        </w:rPr>
      </w:pPr>
      <w:r w:rsidRPr="000A05F9">
        <w:rPr>
          <w:rStyle w:val="legislationtitleitalics"/>
          <w:rFonts w:eastAsia="Times New Roman" w:cs="Times New Roman"/>
          <w:b/>
          <w:i w:val="0"/>
          <w:iCs w:val="0"/>
          <w:u w:val="single"/>
        </w:rPr>
        <w:lastRenderedPageBreak/>
        <w:t>ATTACHMENT A</w:t>
      </w:r>
    </w:p>
    <w:p w14:paraId="42A63A09" w14:textId="13303117" w:rsidR="00A1604C" w:rsidRPr="000A05F9" w:rsidRDefault="00A1604C" w:rsidP="000A05F9">
      <w:pPr>
        <w:pStyle w:val="ESoutlinetext"/>
        <w:spacing w:before="240" w:line="240" w:lineRule="auto"/>
        <w:jc w:val="both"/>
        <w:rPr>
          <w:color w:val="000000" w:themeColor="text1"/>
        </w:rPr>
      </w:pPr>
      <w:r w:rsidRPr="000A05F9">
        <w:rPr>
          <w:color w:val="000000" w:themeColor="text1"/>
        </w:rPr>
        <w:t xml:space="preserve">The following provisions of the </w:t>
      </w:r>
      <w:r w:rsidRPr="000A05F9">
        <w:rPr>
          <w:i/>
          <w:color w:val="000000" w:themeColor="text1"/>
        </w:rPr>
        <w:t xml:space="preserve">Migration Act 1958 </w:t>
      </w:r>
      <w:r w:rsidRPr="000A05F9">
        <w:rPr>
          <w:color w:val="000000" w:themeColor="text1"/>
        </w:rPr>
        <w:t>(the Migration Act) provide the authority for making</w:t>
      </w:r>
      <w:r w:rsidR="00447B0D">
        <w:rPr>
          <w:color w:val="000000" w:themeColor="text1"/>
        </w:rPr>
        <w:t xml:space="preserve"> the</w:t>
      </w:r>
      <w:r w:rsidRPr="000A05F9">
        <w:rPr>
          <w:color w:val="000000" w:themeColor="text1"/>
        </w:rPr>
        <w:t xml:space="preserve"> </w:t>
      </w:r>
      <w:r w:rsidR="00447B0D" w:rsidRPr="00A2050E">
        <w:rPr>
          <w:i/>
        </w:rPr>
        <w:t>Migration Amendment (</w:t>
      </w:r>
      <w:r w:rsidR="00447B0D">
        <w:rPr>
          <w:i/>
        </w:rPr>
        <w:t>National Innovation Visa</w:t>
      </w:r>
      <w:r w:rsidR="00447B0D" w:rsidRPr="00A2050E">
        <w:rPr>
          <w:i/>
        </w:rPr>
        <w:t>) Regulations 2024</w:t>
      </w:r>
      <w:r w:rsidRPr="000A05F9">
        <w:rPr>
          <w:color w:val="000000" w:themeColor="text1"/>
        </w:rPr>
        <w:t xml:space="preserve">: </w:t>
      </w:r>
    </w:p>
    <w:p w14:paraId="4C2EB8E5" w14:textId="6CDBB392" w:rsidR="009C7DC7" w:rsidRPr="000A05F9" w:rsidRDefault="009C7DC7" w:rsidP="000A05F9">
      <w:pPr>
        <w:pStyle w:val="ListParagraph"/>
        <w:numPr>
          <w:ilvl w:val="0"/>
          <w:numId w:val="27"/>
        </w:numPr>
        <w:jc w:val="both"/>
        <w:rPr>
          <w:rFonts w:ascii="Times New Roman" w:hAnsi="Times New Roman" w:cs="Times New Roman"/>
          <w:sz w:val="24"/>
          <w:szCs w:val="24"/>
        </w:rPr>
      </w:pPr>
      <w:r w:rsidRPr="000A05F9">
        <w:rPr>
          <w:rFonts w:ascii="Times New Roman" w:hAnsi="Times New Roman" w:cs="Times New Roman"/>
          <w:sz w:val="24"/>
          <w:szCs w:val="24"/>
        </w:rPr>
        <w:t>s</w:t>
      </w:r>
      <w:r w:rsidRPr="000A05F9">
        <w:rPr>
          <w:rFonts w:ascii="Times New Roman" w:hAnsi="Times New Roman" w:cs="Times New Roman"/>
          <w:color w:val="000000" w:themeColor="text1"/>
          <w:sz w:val="24"/>
          <w:szCs w:val="24"/>
        </w:rPr>
        <w:t xml:space="preserve">ubsection 31(1) provides that the </w:t>
      </w:r>
      <w:r w:rsidR="006C6197">
        <w:rPr>
          <w:rFonts w:ascii="Times New Roman" w:hAnsi="Times New Roman" w:cs="Times New Roman"/>
          <w:i/>
          <w:color w:val="000000" w:themeColor="text1"/>
          <w:sz w:val="24"/>
          <w:szCs w:val="24"/>
        </w:rPr>
        <w:t xml:space="preserve">Migration Regulations 1994 </w:t>
      </w:r>
      <w:r w:rsidR="006C6197">
        <w:rPr>
          <w:rFonts w:ascii="Times New Roman" w:hAnsi="Times New Roman" w:cs="Times New Roman"/>
          <w:color w:val="000000" w:themeColor="text1"/>
          <w:sz w:val="24"/>
          <w:szCs w:val="24"/>
        </w:rPr>
        <w:t xml:space="preserve">(the </w:t>
      </w:r>
      <w:r w:rsidRPr="000A05F9">
        <w:rPr>
          <w:rFonts w:ascii="Times New Roman" w:hAnsi="Times New Roman" w:cs="Times New Roman"/>
          <w:color w:val="000000" w:themeColor="text1"/>
          <w:sz w:val="24"/>
          <w:szCs w:val="24"/>
        </w:rPr>
        <w:t>Regulations</w:t>
      </w:r>
      <w:r w:rsidR="006C6197">
        <w:rPr>
          <w:rFonts w:ascii="Times New Roman" w:hAnsi="Times New Roman" w:cs="Times New Roman"/>
          <w:color w:val="000000" w:themeColor="text1"/>
          <w:sz w:val="24"/>
          <w:szCs w:val="24"/>
        </w:rPr>
        <w:t>)</w:t>
      </w:r>
      <w:r w:rsidRPr="000A05F9">
        <w:rPr>
          <w:rFonts w:ascii="Times New Roman" w:hAnsi="Times New Roman" w:cs="Times New Roman"/>
          <w:color w:val="000000" w:themeColor="text1"/>
          <w:sz w:val="24"/>
          <w:szCs w:val="24"/>
        </w:rPr>
        <w:t xml:space="preserve"> may prescribe classes of visas;</w:t>
      </w:r>
    </w:p>
    <w:p w14:paraId="4A91D562" w14:textId="77777777" w:rsidR="009C7DC7" w:rsidRPr="000A05F9" w:rsidRDefault="009C7DC7" w:rsidP="000A05F9">
      <w:pPr>
        <w:pStyle w:val="ESoutlinetext"/>
        <w:numPr>
          <w:ilvl w:val="0"/>
          <w:numId w:val="7"/>
        </w:numPr>
        <w:tabs>
          <w:tab w:val="left" w:pos="1418"/>
        </w:tabs>
        <w:spacing w:before="240" w:line="240" w:lineRule="auto"/>
        <w:jc w:val="both"/>
        <w:rPr>
          <w:color w:val="000000" w:themeColor="text1"/>
        </w:rPr>
      </w:pPr>
      <w:r w:rsidRPr="000A05F9">
        <w:t>subsection 31(3) provides for the Regulations to prescribe the criteria for the grant of a visa;</w:t>
      </w:r>
    </w:p>
    <w:p w14:paraId="664C8C11" w14:textId="77777777" w:rsidR="009C7DC7" w:rsidRPr="000A05F9" w:rsidRDefault="009C7DC7" w:rsidP="000A05F9">
      <w:pPr>
        <w:pStyle w:val="ESoutlinetext"/>
        <w:numPr>
          <w:ilvl w:val="0"/>
          <w:numId w:val="7"/>
        </w:numPr>
        <w:tabs>
          <w:tab w:val="left" w:pos="1418"/>
        </w:tabs>
        <w:spacing w:before="240" w:line="240" w:lineRule="auto"/>
        <w:jc w:val="both"/>
        <w:rPr>
          <w:color w:val="000000" w:themeColor="text1"/>
        </w:rPr>
      </w:pPr>
      <w:r w:rsidRPr="000A05F9">
        <w:t>s</w:t>
      </w:r>
      <w:r w:rsidRPr="000A05F9">
        <w:rPr>
          <w:color w:val="000000" w:themeColor="text1"/>
        </w:rPr>
        <w:t>ubsection 31(4) provides that the Regulations may prescribe whether visas of a class are visas to travel to and enter Australia, or to remain in Australia, or both;</w:t>
      </w:r>
    </w:p>
    <w:p w14:paraId="7368D452" w14:textId="77777777" w:rsidR="009C7DC7" w:rsidRPr="000A05F9" w:rsidRDefault="009C7DC7" w:rsidP="000A05F9">
      <w:pPr>
        <w:pStyle w:val="ESoutlinetext"/>
        <w:numPr>
          <w:ilvl w:val="0"/>
          <w:numId w:val="7"/>
        </w:numPr>
        <w:tabs>
          <w:tab w:val="left" w:pos="1418"/>
        </w:tabs>
        <w:spacing w:before="240" w:line="240" w:lineRule="auto"/>
        <w:jc w:val="both"/>
        <w:rPr>
          <w:color w:val="000000" w:themeColor="text1"/>
        </w:rPr>
      </w:pPr>
      <w:r w:rsidRPr="000A05F9">
        <w:t>s</w:t>
      </w:r>
      <w:r w:rsidRPr="000A05F9">
        <w:rPr>
          <w:color w:val="000000" w:themeColor="text1"/>
        </w:rPr>
        <w:t>ubsection 40(1) provides that the Regulations may provide that visas or visas of a specified class may only be granted in specified circumstances;</w:t>
      </w:r>
    </w:p>
    <w:p w14:paraId="7CB3D836" w14:textId="3F6B62AF" w:rsidR="009C7DC7" w:rsidRPr="000A05F9" w:rsidRDefault="009C7DC7" w:rsidP="000A05F9">
      <w:pPr>
        <w:pStyle w:val="ESoutlinetext"/>
        <w:numPr>
          <w:ilvl w:val="0"/>
          <w:numId w:val="7"/>
        </w:numPr>
        <w:tabs>
          <w:tab w:val="left" w:pos="1418"/>
        </w:tabs>
        <w:spacing w:before="240" w:line="240" w:lineRule="auto"/>
        <w:jc w:val="both"/>
        <w:rPr>
          <w:color w:val="000000" w:themeColor="text1"/>
        </w:rPr>
      </w:pPr>
      <w:r w:rsidRPr="000A05F9">
        <w:rPr>
          <w:color w:val="000000" w:themeColor="text1"/>
        </w:rPr>
        <w:t>subsection 41(1) provides that, without limiting the generality of the section, the regulations may provide that visas or visas of a specified class are subject to specified conditions;</w:t>
      </w:r>
    </w:p>
    <w:p w14:paraId="1C2F7626" w14:textId="012994CF" w:rsidR="000A05F9" w:rsidRPr="000A05F9" w:rsidRDefault="009C7DC7" w:rsidP="000A05F9">
      <w:pPr>
        <w:pStyle w:val="ESoutlinetext"/>
        <w:numPr>
          <w:ilvl w:val="0"/>
          <w:numId w:val="7"/>
        </w:numPr>
        <w:tabs>
          <w:tab w:val="left" w:pos="1418"/>
        </w:tabs>
        <w:spacing w:before="240" w:line="240" w:lineRule="auto"/>
        <w:jc w:val="both"/>
        <w:rPr>
          <w:color w:val="000000" w:themeColor="text1"/>
        </w:rPr>
      </w:pPr>
      <w:r w:rsidRPr="000A05F9">
        <w:t xml:space="preserve">section 46 provides for the </w:t>
      </w:r>
      <w:r w:rsidR="0071505D">
        <w:t>Regulations</w:t>
      </w:r>
      <w:r w:rsidRPr="000A05F9">
        <w:t xml:space="preserve"> to prescribe the criteria and requirements t</w:t>
      </w:r>
      <w:r w:rsidR="000A05F9" w:rsidRPr="000A05F9">
        <w:t>o make a valid visa application;</w:t>
      </w:r>
    </w:p>
    <w:p w14:paraId="6720AED1" w14:textId="50FD869C" w:rsidR="000A05F9" w:rsidRPr="000A05F9" w:rsidRDefault="000A05F9" w:rsidP="000A05F9">
      <w:pPr>
        <w:pStyle w:val="ESoutlinetext"/>
        <w:numPr>
          <w:ilvl w:val="0"/>
          <w:numId w:val="7"/>
        </w:numPr>
        <w:tabs>
          <w:tab w:val="left" w:pos="1418"/>
        </w:tabs>
        <w:spacing w:before="240" w:line="240" w:lineRule="auto"/>
        <w:jc w:val="both"/>
        <w:rPr>
          <w:color w:val="000000" w:themeColor="text1"/>
        </w:rPr>
      </w:pPr>
      <w:r w:rsidRPr="000A05F9">
        <w:t xml:space="preserve">paragraph 65(1)(a)(ii) requires the Minister to grant a visa, subject to other conditions of section 65, if the Minister is satisfied that criteria for the visa prescribed by the Migration Act or the regulations have been satisfied; and </w:t>
      </w:r>
    </w:p>
    <w:p w14:paraId="6F790F9D" w14:textId="344D95E9" w:rsidR="00025225" w:rsidRPr="000A05F9" w:rsidRDefault="004A4D8F" w:rsidP="000A05F9">
      <w:pPr>
        <w:pStyle w:val="ESoutlinetext"/>
        <w:numPr>
          <w:ilvl w:val="0"/>
          <w:numId w:val="7"/>
        </w:numPr>
        <w:tabs>
          <w:tab w:val="left" w:pos="1418"/>
        </w:tabs>
        <w:spacing w:before="240" w:line="240" w:lineRule="auto"/>
        <w:jc w:val="both"/>
        <w:rPr>
          <w:color w:val="000000" w:themeColor="text1"/>
        </w:rPr>
      </w:pPr>
      <w:r w:rsidRPr="000A05F9">
        <w:rPr>
          <w:color w:val="000000" w:themeColor="text1"/>
        </w:rPr>
        <w:t>s</w:t>
      </w:r>
      <w:r w:rsidR="00025225" w:rsidRPr="000A05F9">
        <w:rPr>
          <w:color w:val="000000" w:themeColor="text1"/>
        </w:rPr>
        <w:t>ubsection 504(1) provides that the Governor-General may make regulations, not inconsistent with the Migration Act, prescribing matters required or permitted to be prescribed, or necessary or convenient to be prescribed, for carrying out or giv</w:t>
      </w:r>
      <w:r w:rsidR="000A05F9" w:rsidRPr="000A05F9">
        <w:rPr>
          <w:color w:val="000000" w:themeColor="text1"/>
        </w:rPr>
        <w:t>ing effect to the Migration Act.</w:t>
      </w:r>
    </w:p>
    <w:p w14:paraId="1C81DE9D" w14:textId="4A4102B1" w:rsidR="00161994" w:rsidRPr="000A05F9" w:rsidRDefault="00161994" w:rsidP="000A05F9">
      <w:pPr>
        <w:spacing w:before="240" w:after="120" w:line="240" w:lineRule="auto"/>
        <w:jc w:val="both"/>
        <w:rPr>
          <w:rFonts w:ascii="Times New Roman" w:eastAsia="Times New Roman" w:hAnsi="Times New Roman" w:cs="Times New Roman"/>
          <w:color w:val="000000" w:themeColor="text1"/>
          <w:sz w:val="24"/>
          <w:szCs w:val="24"/>
          <w:lang w:eastAsia="en-AU"/>
        </w:rPr>
      </w:pPr>
      <w:r w:rsidRPr="000A05F9">
        <w:rPr>
          <w:rFonts w:ascii="Times New Roman" w:hAnsi="Times New Roman" w:cs="Times New Roman"/>
          <w:color w:val="000000" w:themeColor="text1"/>
          <w:sz w:val="24"/>
          <w:szCs w:val="24"/>
        </w:rPr>
        <w:br w:type="page"/>
      </w:r>
    </w:p>
    <w:p w14:paraId="1B46E7E0" w14:textId="19858FDD" w:rsidR="000A05F9" w:rsidRPr="00C911EF" w:rsidRDefault="000A05F9" w:rsidP="000A05F9">
      <w:pPr>
        <w:pStyle w:val="ESoutlinetext"/>
        <w:spacing w:before="240" w:line="240" w:lineRule="auto"/>
        <w:jc w:val="right"/>
        <w:rPr>
          <w:b/>
          <w:u w:val="single"/>
        </w:rPr>
      </w:pPr>
      <w:r w:rsidRPr="00C911EF">
        <w:rPr>
          <w:b/>
          <w:u w:val="single"/>
        </w:rPr>
        <w:lastRenderedPageBreak/>
        <w:t>ATTACHMENT B</w:t>
      </w:r>
    </w:p>
    <w:p w14:paraId="0A3A2DFB" w14:textId="18892E33" w:rsidR="000A05F9" w:rsidRPr="000A05F9" w:rsidRDefault="000A05F9" w:rsidP="000A05F9">
      <w:pPr>
        <w:spacing w:before="240" w:after="0"/>
        <w:rPr>
          <w:rFonts w:ascii="Times New Roman" w:hAnsi="Times New Roman" w:cs="Times New Roman"/>
          <w:iCs/>
          <w:sz w:val="24"/>
          <w:szCs w:val="24"/>
        </w:rPr>
      </w:pPr>
      <w:r w:rsidRPr="000A05F9">
        <w:rPr>
          <w:rFonts w:ascii="Times New Roman" w:hAnsi="Times New Roman" w:cs="Times New Roman"/>
          <w:iCs/>
          <w:sz w:val="24"/>
          <w:szCs w:val="24"/>
        </w:rPr>
        <w:t xml:space="preserve">The Department of Home Affairs (the Department) consulted with the following Commonwealth Government agencies </w:t>
      </w:r>
      <w:r w:rsidR="00D3479B">
        <w:rPr>
          <w:rFonts w:ascii="Times New Roman" w:hAnsi="Times New Roman" w:cs="Times New Roman"/>
          <w:iCs/>
          <w:sz w:val="24"/>
          <w:szCs w:val="24"/>
        </w:rPr>
        <w:t xml:space="preserve">in the development of the </w:t>
      </w:r>
      <w:r w:rsidR="00A3606E">
        <w:rPr>
          <w:rFonts w:ascii="Times New Roman" w:hAnsi="Times New Roman" w:cs="Times New Roman"/>
          <w:iCs/>
          <w:sz w:val="24"/>
          <w:szCs w:val="24"/>
        </w:rPr>
        <w:t>A</w:t>
      </w:r>
      <w:r w:rsidRPr="000A05F9">
        <w:rPr>
          <w:rFonts w:ascii="Times New Roman" w:hAnsi="Times New Roman" w:cs="Times New Roman"/>
          <w:iCs/>
          <w:sz w:val="24"/>
          <w:szCs w:val="24"/>
        </w:rPr>
        <w:t>mendment Regulations:</w:t>
      </w:r>
    </w:p>
    <w:p w14:paraId="47326958" w14:textId="6FB912A6" w:rsidR="009603C4" w:rsidRPr="00360D50" w:rsidRDefault="008F542C" w:rsidP="009603C4">
      <w:pPr>
        <w:pStyle w:val="BodyText1"/>
        <w:numPr>
          <w:ilvl w:val="0"/>
          <w:numId w:val="29"/>
        </w:numPr>
        <w:spacing w:before="120"/>
        <w:ind w:left="1202" w:hanging="357"/>
        <w:rPr>
          <w:rFonts w:ascii="Times New Roman" w:hAnsi="Times New Roman" w:cs="Times New Roman"/>
        </w:rPr>
      </w:pPr>
      <w:r w:rsidRPr="008F542C">
        <w:rPr>
          <w:rFonts w:ascii="Times New Roman" w:hAnsi="Times New Roman" w:cs="Times New Roman"/>
        </w:rPr>
        <w:t>Australian Trade and Investment Commission</w:t>
      </w:r>
      <w:r>
        <w:rPr>
          <w:rFonts w:asciiTheme="minorHAnsi" w:hAnsiTheme="minorHAnsi" w:cstheme="minorHAnsi"/>
        </w:rPr>
        <w:t xml:space="preserve"> (</w:t>
      </w:r>
      <w:r w:rsidR="009603C4" w:rsidRPr="00360D50">
        <w:rPr>
          <w:rFonts w:ascii="Times New Roman" w:hAnsi="Times New Roman" w:cs="Times New Roman"/>
        </w:rPr>
        <w:t>AUSTRADE</w:t>
      </w:r>
      <w:r>
        <w:rPr>
          <w:rFonts w:ascii="Times New Roman" w:hAnsi="Times New Roman" w:cs="Times New Roman"/>
        </w:rPr>
        <w:t>)</w:t>
      </w:r>
      <w:r w:rsidR="009603C4" w:rsidRPr="00360D50">
        <w:rPr>
          <w:rFonts w:ascii="Times New Roman" w:hAnsi="Times New Roman" w:cs="Times New Roman"/>
        </w:rPr>
        <w:t xml:space="preserve">; </w:t>
      </w:r>
    </w:p>
    <w:p w14:paraId="74002657" w14:textId="77777777" w:rsidR="009603C4" w:rsidRPr="00360D50" w:rsidRDefault="009603C4" w:rsidP="009603C4">
      <w:pPr>
        <w:pStyle w:val="BodyText1"/>
        <w:numPr>
          <w:ilvl w:val="0"/>
          <w:numId w:val="29"/>
        </w:numPr>
        <w:spacing w:before="120"/>
        <w:ind w:left="1202" w:hanging="357"/>
        <w:rPr>
          <w:rFonts w:ascii="Times New Roman" w:hAnsi="Times New Roman" w:cs="Times New Roman"/>
        </w:rPr>
      </w:pPr>
      <w:r w:rsidRPr="00360D50">
        <w:rPr>
          <w:rFonts w:ascii="Times New Roman" w:hAnsi="Times New Roman" w:cs="Times New Roman"/>
        </w:rPr>
        <w:t xml:space="preserve">Australian Olympic Committee; </w:t>
      </w:r>
    </w:p>
    <w:p w14:paraId="44CBBB7C" w14:textId="77777777" w:rsidR="009603C4" w:rsidRPr="00360D50" w:rsidRDefault="009603C4" w:rsidP="009603C4">
      <w:pPr>
        <w:pStyle w:val="BodyText1"/>
        <w:numPr>
          <w:ilvl w:val="0"/>
          <w:numId w:val="29"/>
        </w:numPr>
        <w:spacing w:before="120"/>
        <w:ind w:left="1202" w:hanging="357"/>
        <w:rPr>
          <w:rFonts w:ascii="Times New Roman" w:hAnsi="Times New Roman" w:cs="Times New Roman"/>
        </w:rPr>
      </w:pPr>
      <w:r w:rsidRPr="00360D50">
        <w:rPr>
          <w:rFonts w:ascii="Times New Roman" w:hAnsi="Times New Roman" w:cs="Times New Roman"/>
        </w:rPr>
        <w:t xml:space="preserve">Australian Sports Commission; </w:t>
      </w:r>
    </w:p>
    <w:p w14:paraId="56E462D5" w14:textId="77777777" w:rsidR="009603C4" w:rsidRPr="00360D50" w:rsidRDefault="009603C4" w:rsidP="009603C4">
      <w:pPr>
        <w:pStyle w:val="BodyText1"/>
        <w:numPr>
          <w:ilvl w:val="0"/>
          <w:numId w:val="29"/>
        </w:numPr>
        <w:spacing w:before="120"/>
        <w:ind w:left="1202" w:hanging="357"/>
        <w:rPr>
          <w:rFonts w:ascii="Times New Roman" w:hAnsi="Times New Roman" w:cs="Times New Roman"/>
        </w:rPr>
      </w:pPr>
      <w:r w:rsidRPr="00360D50">
        <w:rPr>
          <w:rFonts w:ascii="Times New Roman" w:hAnsi="Times New Roman" w:cs="Times New Roman"/>
        </w:rPr>
        <w:t xml:space="preserve">Department of Agriculture, Fisheries and Forestry; </w:t>
      </w:r>
    </w:p>
    <w:p w14:paraId="12B0569B" w14:textId="77777777" w:rsidR="009603C4" w:rsidRPr="00360D50" w:rsidRDefault="009603C4" w:rsidP="009603C4">
      <w:pPr>
        <w:pStyle w:val="BodyText1"/>
        <w:numPr>
          <w:ilvl w:val="0"/>
          <w:numId w:val="29"/>
        </w:numPr>
        <w:spacing w:before="120"/>
        <w:ind w:left="1202" w:hanging="357"/>
        <w:rPr>
          <w:rFonts w:ascii="Times New Roman" w:hAnsi="Times New Roman" w:cs="Times New Roman"/>
        </w:rPr>
      </w:pPr>
      <w:r w:rsidRPr="00360D50">
        <w:rPr>
          <w:rFonts w:ascii="Times New Roman" w:hAnsi="Times New Roman" w:cs="Times New Roman"/>
        </w:rPr>
        <w:t xml:space="preserve">Department of Climate Change, Energy, the Environment and Water; </w:t>
      </w:r>
    </w:p>
    <w:p w14:paraId="11F727E4" w14:textId="77777777" w:rsidR="009603C4" w:rsidRPr="00360D50" w:rsidRDefault="009603C4" w:rsidP="009603C4">
      <w:pPr>
        <w:pStyle w:val="BodyText1"/>
        <w:numPr>
          <w:ilvl w:val="0"/>
          <w:numId w:val="29"/>
        </w:numPr>
        <w:spacing w:before="120"/>
        <w:ind w:left="1202" w:hanging="357"/>
        <w:rPr>
          <w:rFonts w:ascii="Times New Roman" w:hAnsi="Times New Roman" w:cs="Times New Roman"/>
        </w:rPr>
      </w:pPr>
      <w:r w:rsidRPr="00360D50">
        <w:rPr>
          <w:rFonts w:ascii="Times New Roman" w:hAnsi="Times New Roman" w:cs="Times New Roman"/>
        </w:rPr>
        <w:t>Department of Defence;</w:t>
      </w:r>
    </w:p>
    <w:p w14:paraId="51C2166A" w14:textId="77777777" w:rsidR="009603C4" w:rsidRDefault="009603C4" w:rsidP="009603C4">
      <w:pPr>
        <w:pStyle w:val="BodyText1"/>
        <w:numPr>
          <w:ilvl w:val="0"/>
          <w:numId w:val="29"/>
        </w:numPr>
        <w:spacing w:before="120"/>
        <w:ind w:left="1202" w:hanging="357"/>
        <w:rPr>
          <w:rFonts w:ascii="Times New Roman" w:hAnsi="Times New Roman" w:cs="Times New Roman"/>
        </w:rPr>
      </w:pPr>
      <w:r w:rsidRPr="00360D50">
        <w:rPr>
          <w:rFonts w:ascii="Times New Roman" w:hAnsi="Times New Roman" w:cs="Times New Roman"/>
        </w:rPr>
        <w:t xml:space="preserve">Department of Education; </w:t>
      </w:r>
    </w:p>
    <w:p w14:paraId="1DE2D061" w14:textId="77777777" w:rsidR="009603C4" w:rsidRPr="00C06D97" w:rsidRDefault="009603C4" w:rsidP="009603C4">
      <w:pPr>
        <w:pStyle w:val="BodyText1"/>
        <w:numPr>
          <w:ilvl w:val="0"/>
          <w:numId w:val="29"/>
        </w:numPr>
        <w:spacing w:before="120"/>
        <w:ind w:left="1202" w:hanging="357"/>
        <w:rPr>
          <w:rFonts w:ascii="Times New Roman" w:hAnsi="Times New Roman" w:cs="Times New Roman"/>
        </w:rPr>
      </w:pPr>
      <w:r w:rsidRPr="00C06D97">
        <w:rPr>
          <w:rFonts w:ascii="Times New Roman" w:hAnsi="Times New Roman" w:cs="Times New Roman"/>
        </w:rPr>
        <w:t>Department of Employment and Workplace Relations</w:t>
      </w:r>
      <w:r>
        <w:rPr>
          <w:rFonts w:ascii="Times New Roman" w:hAnsi="Times New Roman" w:cs="Times New Roman"/>
        </w:rPr>
        <w:t>;</w:t>
      </w:r>
    </w:p>
    <w:p w14:paraId="2160D3FC" w14:textId="77777777" w:rsidR="009603C4" w:rsidRPr="00360D50" w:rsidRDefault="009603C4" w:rsidP="009603C4">
      <w:pPr>
        <w:pStyle w:val="BodyText1"/>
        <w:numPr>
          <w:ilvl w:val="0"/>
          <w:numId w:val="29"/>
        </w:numPr>
        <w:spacing w:before="120"/>
        <w:ind w:left="1202" w:hanging="357"/>
        <w:rPr>
          <w:rFonts w:ascii="Times New Roman" w:hAnsi="Times New Roman" w:cs="Times New Roman"/>
        </w:rPr>
      </w:pPr>
      <w:r w:rsidRPr="00360D50">
        <w:rPr>
          <w:rFonts w:ascii="Times New Roman" w:hAnsi="Times New Roman" w:cs="Times New Roman"/>
        </w:rPr>
        <w:t>Department of Finance;</w:t>
      </w:r>
    </w:p>
    <w:p w14:paraId="1AB12D9C" w14:textId="77777777" w:rsidR="009603C4" w:rsidRPr="00360D50" w:rsidRDefault="009603C4" w:rsidP="009603C4">
      <w:pPr>
        <w:pStyle w:val="BodyText1"/>
        <w:numPr>
          <w:ilvl w:val="0"/>
          <w:numId w:val="29"/>
        </w:numPr>
        <w:spacing w:before="120"/>
        <w:ind w:left="1202" w:hanging="357"/>
        <w:rPr>
          <w:rFonts w:ascii="Times New Roman" w:hAnsi="Times New Roman" w:cs="Times New Roman"/>
        </w:rPr>
      </w:pPr>
      <w:r w:rsidRPr="00360D50">
        <w:rPr>
          <w:rFonts w:ascii="Times New Roman" w:hAnsi="Times New Roman" w:cs="Times New Roman"/>
        </w:rPr>
        <w:t xml:space="preserve">Department of Health; </w:t>
      </w:r>
    </w:p>
    <w:p w14:paraId="1A2F82F4" w14:textId="77777777" w:rsidR="009603C4" w:rsidRPr="00360D50" w:rsidRDefault="009603C4" w:rsidP="009603C4">
      <w:pPr>
        <w:pStyle w:val="BodyText1"/>
        <w:numPr>
          <w:ilvl w:val="0"/>
          <w:numId w:val="29"/>
        </w:numPr>
        <w:spacing w:before="120"/>
        <w:ind w:left="1202" w:hanging="357"/>
        <w:rPr>
          <w:rFonts w:ascii="Times New Roman" w:hAnsi="Times New Roman" w:cs="Times New Roman"/>
        </w:rPr>
      </w:pPr>
      <w:r w:rsidRPr="00360D50">
        <w:rPr>
          <w:rFonts w:ascii="Times New Roman" w:hAnsi="Times New Roman" w:cs="Times New Roman"/>
        </w:rPr>
        <w:t>Department of Industry, Science and Resources;</w:t>
      </w:r>
    </w:p>
    <w:p w14:paraId="2BBF96D8" w14:textId="77777777" w:rsidR="009603C4" w:rsidRPr="00360D50" w:rsidRDefault="009603C4" w:rsidP="009603C4">
      <w:pPr>
        <w:pStyle w:val="BodyText1"/>
        <w:numPr>
          <w:ilvl w:val="0"/>
          <w:numId w:val="29"/>
        </w:numPr>
        <w:spacing w:before="120"/>
        <w:ind w:left="1202" w:hanging="357"/>
        <w:rPr>
          <w:rFonts w:ascii="Times New Roman" w:hAnsi="Times New Roman" w:cs="Times New Roman"/>
        </w:rPr>
      </w:pPr>
      <w:r w:rsidRPr="00360D50">
        <w:rPr>
          <w:rFonts w:ascii="Times New Roman" w:hAnsi="Times New Roman" w:cs="Times New Roman"/>
        </w:rPr>
        <w:t>Department of Infrastructure, Transport, Regional Development, Communications and the Arts;</w:t>
      </w:r>
    </w:p>
    <w:p w14:paraId="700AABE4" w14:textId="77777777" w:rsidR="009603C4" w:rsidRPr="00360D50" w:rsidRDefault="009603C4" w:rsidP="009603C4">
      <w:pPr>
        <w:pStyle w:val="BodyText1"/>
        <w:numPr>
          <w:ilvl w:val="0"/>
          <w:numId w:val="29"/>
        </w:numPr>
        <w:spacing w:before="120"/>
        <w:ind w:left="1202" w:hanging="357"/>
        <w:rPr>
          <w:rFonts w:ascii="Times New Roman" w:hAnsi="Times New Roman" w:cs="Times New Roman"/>
        </w:rPr>
      </w:pPr>
      <w:r w:rsidRPr="00360D50">
        <w:rPr>
          <w:rFonts w:ascii="Times New Roman" w:hAnsi="Times New Roman" w:cs="Times New Roman"/>
        </w:rPr>
        <w:t>Department of Prime Minister and Cabinet;</w:t>
      </w:r>
    </w:p>
    <w:p w14:paraId="64713858" w14:textId="77777777" w:rsidR="009603C4" w:rsidRPr="00360D50" w:rsidRDefault="009603C4" w:rsidP="009603C4">
      <w:pPr>
        <w:pStyle w:val="BodyText1"/>
        <w:numPr>
          <w:ilvl w:val="0"/>
          <w:numId w:val="29"/>
        </w:numPr>
        <w:spacing w:before="120"/>
        <w:ind w:left="1202" w:hanging="357"/>
        <w:rPr>
          <w:rFonts w:ascii="Times New Roman" w:hAnsi="Times New Roman" w:cs="Times New Roman"/>
        </w:rPr>
      </w:pPr>
      <w:r w:rsidRPr="00360D50">
        <w:rPr>
          <w:rFonts w:ascii="Times New Roman" w:hAnsi="Times New Roman" w:cs="Times New Roman"/>
        </w:rPr>
        <w:t xml:space="preserve">Department of the Prime Minister and Cabinet; </w:t>
      </w:r>
    </w:p>
    <w:p w14:paraId="668B852C" w14:textId="77777777" w:rsidR="009603C4" w:rsidRPr="00360D50" w:rsidRDefault="009603C4" w:rsidP="009603C4">
      <w:pPr>
        <w:pStyle w:val="BodyText1"/>
        <w:numPr>
          <w:ilvl w:val="0"/>
          <w:numId w:val="29"/>
        </w:numPr>
        <w:spacing w:before="120"/>
        <w:ind w:left="1202" w:hanging="357"/>
        <w:rPr>
          <w:rFonts w:ascii="Times New Roman" w:hAnsi="Times New Roman" w:cs="Times New Roman"/>
        </w:rPr>
      </w:pPr>
      <w:r w:rsidRPr="00360D50">
        <w:rPr>
          <w:rFonts w:ascii="Times New Roman" w:hAnsi="Times New Roman" w:cs="Times New Roman"/>
        </w:rPr>
        <w:t xml:space="preserve">Department of the Treasury; </w:t>
      </w:r>
      <w:r>
        <w:rPr>
          <w:rFonts w:ascii="Times New Roman" w:hAnsi="Times New Roman" w:cs="Times New Roman"/>
        </w:rPr>
        <w:t xml:space="preserve">and </w:t>
      </w:r>
    </w:p>
    <w:p w14:paraId="1180D6D5" w14:textId="77777777" w:rsidR="009603C4" w:rsidRPr="00360D50" w:rsidRDefault="009603C4" w:rsidP="009603C4">
      <w:pPr>
        <w:pStyle w:val="BodyText1"/>
        <w:numPr>
          <w:ilvl w:val="0"/>
          <w:numId w:val="29"/>
        </w:numPr>
        <w:spacing w:before="120"/>
        <w:ind w:left="1202" w:hanging="357"/>
        <w:rPr>
          <w:rFonts w:ascii="Times New Roman" w:hAnsi="Times New Roman" w:cs="Times New Roman"/>
        </w:rPr>
      </w:pPr>
      <w:r>
        <w:rPr>
          <w:rFonts w:ascii="Times New Roman" w:hAnsi="Times New Roman" w:cs="Times New Roman"/>
        </w:rPr>
        <w:t>Jobs and Skills Australia.</w:t>
      </w:r>
    </w:p>
    <w:p w14:paraId="15A10D74" w14:textId="6D938E5A" w:rsidR="000A05F9" w:rsidRPr="000A05F9" w:rsidRDefault="000A05F9" w:rsidP="000A05F9">
      <w:pPr>
        <w:spacing w:before="240" w:after="0"/>
        <w:rPr>
          <w:rFonts w:ascii="Times New Roman" w:hAnsi="Times New Roman" w:cs="Times New Roman"/>
          <w:iCs/>
          <w:sz w:val="24"/>
          <w:szCs w:val="24"/>
        </w:rPr>
      </w:pPr>
      <w:r w:rsidRPr="000A05F9">
        <w:rPr>
          <w:rFonts w:ascii="Times New Roman" w:hAnsi="Times New Roman" w:cs="Times New Roman"/>
          <w:iCs/>
          <w:sz w:val="24"/>
          <w:szCs w:val="24"/>
        </w:rPr>
        <w:t xml:space="preserve">The following State and Territory Government agencies were </w:t>
      </w:r>
      <w:r w:rsidR="001968FF">
        <w:rPr>
          <w:rFonts w:ascii="Times New Roman" w:hAnsi="Times New Roman" w:cs="Times New Roman"/>
          <w:iCs/>
          <w:sz w:val="24"/>
          <w:szCs w:val="24"/>
        </w:rPr>
        <w:t xml:space="preserve">also </w:t>
      </w:r>
      <w:r w:rsidRPr="000A05F9">
        <w:rPr>
          <w:rFonts w:ascii="Times New Roman" w:hAnsi="Times New Roman" w:cs="Times New Roman"/>
          <w:iCs/>
          <w:sz w:val="24"/>
          <w:szCs w:val="24"/>
        </w:rPr>
        <w:t xml:space="preserve">consulted </w:t>
      </w:r>
      <w:r w:rsidR="00D3479B">
        <w:rPr>
          <w:rFonts w:ascii="Times New Roman" w:hAnsi="Times New Roman" w:cs="Times New Roman"/>
          <w:iCs/>
          <w:sz w:val="24"/>
          <w:szCs w:val="24"/>
        </w:rPr>
        <w:t xml:space="preserve">in the development of the </w:t>
      </w:r>
      <w:r w:rsidRPr="000A05F9">
        <w:rPr>
          <w:rFonts w:ascii="Times New Roman" w:hAnsi="Times New Roman" w:cs="Times New Roman"/>
          <w:iCs/>
          <w:sz w:val="24"/>
          <w:szCs w:val="24"/>
        </w:rPr>
        <w:t xml:space="preserve">Amendment Regulations: </w:t>
      </w:r>
    </w:p>
    <w:p w14:paraId="3DF439FE" w14:textId="77777777" w:rsidR="009603C4" w:rsidRDefault="009603C4" w:rsidP="009603C4">
      <w:pPr>
        <w:pStyle w:val="BodyText1"/>
        <w:numPr>
          <w:ilvl w:val="0"/>
          <w:numId w:val="30"/>
        </w:numPr>
        <w:spacing w:before="120"/>
        <w:ind w:left="1145" w:hanging="357"/>
        <w:rPr>
          <w:rFonts w:ascii="Times New Roman" w:hAnsi="Times New Roman" w:cs="Times New Roman"/>
        </w:rPr>
      </w:pPr>
      <w:r w:rsidRPr="00360D50">
        <w:rPr>
          <w:rFonts w:ascii="Times New Roman" w:hAnsi="Times New Roman" w:cs="Times New Roman"/>
        </w:rPr>
        <w:t>Department of Industry, Tourism and Trade, Northern Territory Government</w:t>
      </w:r>
      <w:r>
        <w:rPr>
          <w:rFonts w:ascii="Times New Roman" w:hAnsi="Times New Roman" w:cs="Times New Roman"/>
        </w:rPr>
        <w:t>;</w:t>
      </w:r>
    </w:p>
    <w:p w14:paraId="5D6196F2" w14:textId="77777777" w:rsidR="009603C4" w:rsidRPr="00360D50" w:rsidRDefault="009603C4" w:rsidP="009603C4">
      <w:pPr>
        <w:pStyle w:val="BodyText1"/>
        <w:numPr>
          <w:ilvl w:val="0"/>
          <w:numId w:val="30"/>
        </w:numPr>
        <w:spacing w:before="120"/>
        <w:ind w:left="1145" w:hanging="357"/>
        <w:rPr>
          <w:rFonts w:ascii="Times New Roman" w:hAnsi="Times New Roman" w:cs="Times New Roman"/>
        </w:rPr>
      </w:pPr>
      <w:r w:rsidRPr="00360D50">
        <w:rPr>
          <w:rFonts w:ascii="Times New Roman" w:hAnsi="Times New Roman" w:cs="Times New Roman"/>
        </w:rPr>
        <w:t>Department of Jobs, Precincts and Regions, Victorian Government</w:t>
      </w:r>
      <w:r>
        <w:rPr>
          <w:rFonts w:ascii="Times New Roman" w:hAnsi="Times New Roman" w:cs="Times New Roman"/>
        </w:rPr>
        <w:t>;</w:t>
      </w:r>
    </w:p>
    <w:p w14:paraId="03E89B4F" w14:textId="77777777" w:rsidR="009603C4" w:rsidRPr="00360D50" w:rsidRDefault="009603C4" w:rsidP="009603C4">
      <w:pPr>
        <w:pStyle w:val="BodyText1"/>
        <w:numPr>
          <w:ilvl w:val="0"/>
          <w:numId w:val="30"/>
        </w:numPr>
        <w:spacing w:before="120"/>
        <w:ind w:left="1145" w:hanging="357"/>
        <w:rPr>
          <w:rFonts w:ascii="Times New Roman" w:hAnsi="Times New Roman" w:cs="Times New Roman"/>
        </w:rPr>
      </w:pPr>
      <w:r w:rsidRPr="00360D50">
        <w:rPr>
          <w:rFonts w:ascii="Times New Roman" w:hAnsi="Times New Roman" w:cs="Times New Roman"/>
        </w:rPr>
        <w:t>Department of State Development, Government of South Australia</w:t>
      </w:r>
      <w:r>
        <w:rPr>
          <w:rFonts w:ascii="Times New Roman" w:hAnsi="Times New Roman" w:cs="Times New Roman"/>
        </w:rPr>
        <w:t>;</w:t>
      </w:r>
    </w:p>
    <w:p w14:paraId="0D9ACD91" w14:textId="77777777" w:rsidR="009603C4" w:rsidRPr="00360D50" w:rsidRDefault="009603C4" w:rsidP="009603C4">
      <w:pPr>
        <w:pStyle w:val="BodyText1"/>
        <w:numPr>
          <w:ilvl w:val="0"/>
          <w:numId w:val="30"/>
        </w:numPr>
        <w:spacing w:before="120"/>
        <w:ind w:left="1145" w:hanging="357"/>
        <w:rPr>
          <w:rFonts w:ascii="Times New Roman" w:hAnsi="Times New Roman" w:cs="Times New Roman"/>
        </w:rPr>
      </w:pPr>
      <w:r w:rsidRPr="00360D50">
        <w:rPr>
          <w:rFonts w:ascii="Times New Roman" w:hAnsi="Times New Roman" w:cs="Times New Roman"/>
        </w:rPr>
        <w:t>Investment NSW, Premier’s Department, NSW Government</w:t>
      </w:r>
      <w:r>
        <w:rPr>
          <w:rFonts w:ascii="Times New Roman" w:hAnsi="Times New Roman" w:cs="Times New Roman"/>
        </w:rPr>
        <w:t>;</w:t>
      </w:r>
    </w:p>
    <w:p w14:paraId="06CCD912" w14:textId="77777777" w:rsidR="009603C4" w:rsidRPr="00360D50" w:rsidRDefault="009603C4" w:rsidP="009603C4">
      <w:pPr>
        <w:pStyle w:val="BodyText1"/>
        <w:numPr>
          <w:ilvl w:val="0"/>
          <w:numId w:val="30"/>
        </w:numPr>
        <w:spacing w:before="120"/>
        <w:ind w:left="1145" w:hanging="357"/>
        <w:rPr>
          <w:rFonts w:ascii="Times New Roman" w:hAnsi="Times New Roman" w:cs="Times New Roman"/>
        </w:rPr>
      </w:pPr>
      <w:r w:rsidRPr="00360D50">
        <w:rPr>
          <w:rFonts w:ascii="Times New Roman" w:hAnsi="Times New Roman" w:cs="Times New Roman"/>
        </w:rPr>
        <w:t>Office of the Chief Scientist, NSW Government</w:t>
      </w:r>
      <w:r>
        <w:rPr>
          <w:rFonts w:ascii="Times New Roman" w:hAnsi="Times New Roman" w:cs="Times New Roman"/>
        </w:rPr>
        <w:t>;</w:t>
      </w:r>
    </w:p>
    <w:p w14:paraId="7BB02D26" w14:textId="77777777" w:rsidR="009603C4" w:rsidRPr="00360D50" w:rsidRDefault="009603C4" w:rsidP="009603C4">
      <w:pPr>
        <w:pStyle w:val="BodyText1"/>
        <w:numPr>
          <w:ilvl w:val="0"/>
          <w:numId w:val="30"/>
        </w:numPr>
        <w:spacing w:before="120"/>
        <w:ind w:left="1145" w:hanging="357"/>
        <w:rPr>
          <w:rFonts w:ascii="Times New Roman" w:hAnsi="Times New Roman" w:cs="Times New Roman"/>
        </w:rPr>
      </w:pPr>
      <w:r w:rsidRPr="00360D50">
        <w:rPr>
          <w:rFonts w:ascii="Times New Roman" w:hAnsi="Times New Roman" w:cs="Times New Roman"/>
        </w:rPr>
        <w:t>Small Business Development Corporation, Government of Western Australia</w:t>
      </w:r>
      <w:r>
        <w:rPr>
          <w:rFonts w:ascii="Times New Roman" w:hAnsi="Times New Roman" w:cs="Times New Roman"/>
        </w:rPr>
        <w:t>;</w:t>
      </w:r>
    </w:p>
    <w:p w14:paraId="30C1120D" w14:textId="77777777" w:rsidR="009603C4" w:rsidRPr="00360D50" w:rsidRDefault="009603C4" w:rsidP="009603C4">
      <w:pPr>
        <w:pStyle w:val="BodyText1"/>
        <w:numPr>
          <w:ilvl w:val="0"/>
          <w:numId w:val="30"/>
        </w:numPr>
        <w:spacing w:before="120"/>
        <w:ind w:left="1145" w:hanging="357"/>
        <w:rPr>
          <w:rFonts w:ascii="Times New Roman" w:hAnsi="Times New Roman" w:cs="Times New Roman"/>
        </w:rPr>
      </w:pPr>
      <w:r w:rsidRPr="00360D50">
        <w:rPr>
          <w:rFonts w:ascii="Times New Roman" w:hAnsi="Times New Roman" w:cs="Times New Roman"/>
        </w:rPr>
        <w:t>Trade and Investment</w:t>
      </w:r>
      <w:r>
        <w:rPr>
          <w:rFonts w:ascii="Times New Roman" w:hAnsi="Times New Roman" w:cs="Times New Roman"/>
        </w:rPr>
        <w:t>,</w:t>
      </w:r>
      <w:r w:rsidRPr="00360D50">
        <w:rPr>
          <w:rFonts w:ascii="Times New Roman" w:hAnsi="Times New Roman" w:cs="Times New Roman"/>
        </w:rPr>
        <w:t xml:space="preserve"> Queensland</w:t>
      </w:r>
      <w:r w:rsidRPr="00C06D97">
        <w:rPr>
          <w:rFonts w:ascii="Times New Roman" w:hAnsi="Times New Roman" w:cs="Times New Roman"/>
        </w:rPr>
        <w:t xml:space="preserve"> </w:t>
      </w:r>
      <w:r>
        <w:rPr>
          <w:rFonts w:ascii="Times New Roman" w:hAnsi="Times New Roman" w:cs="Times New Roman"/>
        </w:rPr>
        <w:t>Government;</w:t>
      </w:r>
    </w:p>
    <w:p w14:paraId="1C8D54E5" w14:textId="77777777" w:rsidR="009603C4" w:rsidRDefault="009603C4" w:rsidP="009603C4">
      <w:pPr>
        <w:pStyle w:val="BodyText1"/>
        <w:numPr>
          <w:ilvl w:val="0"/>
          <w:numId w:val="30"/>
        </w:numPr>
        <w:spacing w:before="120"/>
        <w:ind w:left="1145" w:hanging="357"/>
        <w:rPr>
          <w:rFonts w:ascii="Times New Roman" w:hAnsi="Times New Roman" w:cs="Times New Roman"/>
        </w:rPr>
      </w:pPr>
      <w:r w:rsidRPr="00360D50">
        <w:rPr>
          <w:rFonts w:ascii="Times New Roman" w:hAnsi="Times New Roman" w:cs="Times New Roman"/>
        </w:rPr>
        <w:t>Treasury and Economic Development Directorate, ACT Government</w:t>
      </w:r>
      <w:r>
        <w:rPr>
          <w:rFonts w:ascii="Times New Roman" w:hAnsi="Times New Roman" w:cs="Times New Roman"/>
        </w:rPr>
        <w:t>; and</w:t>
      </w:r>
    </w:p>
    <w:p w14:paraId="5E829B10" w14:textId="77777777" w:rsidR="009603C4" w:rsidRPr="009603C4" w:rsidRDefault="009603C4" w:rsidP="009603C4">
      <w:pPr>
        <w:pStyle w:val="BodyText1"/>
        <w:numPr>
          <w:ilvl w:val="0"/>
          <w:numId w:val="30"/>
        </w:numPr>
        <w:spacing w:before="120"/>
        <w:ind w:left="1145" w:hanging="357"/>
        <w:rPr>
          <w:rFonts w:ascii="Times New Roman" w:hAnsi="Times New Roman" w:cs="Times New Roman"/>
          <w:u w:val="single"/>
        </w:rPr>
      </w:pPr>
      <w:r w:rsidRPr="009603C4">
        <w:rPr>
          <w:rFonts w:ascii="Times New Roman" w:hAnsi="Times New Roman" w:cs="Times New Roman"/>
        </w:rPr>
        <w:t>Treasury, Queensland Government.</w:t>
      </w:r>
    </w:p>
    <w:p w14:paraId="3C8A2D31" w14:textId="1057066F" w:rsidR="000A05F9" w:rsidRPr="00B7533E" w:rsidRDefault="000A05F9" w:rsidP="00B7533E">
      <w:pPr>
        <w:spacing w:before="240" w:after="0"/>
        <w:rPr>
          <w:rFonts w:ascii="Times New Roman" w:hAnsi="Times New Roman" w:cs="Times New Roman"/>
          <w:iCs/>
          <w:sz w:val="24"/>
          <w:szCs w:val="24"/>
        </w:rPr>
      </w:pPr>
      <w:r w:rsidRPr="00B7533E">
        <w:rPr>
          <w:rFonts w:ascii="Times New Roman" w:hAnsi="Times New Roman" w:cs="Times New Roman"/>
          <w:iCs/>
          <w:sz w:val="24"/>
          <w:szCs w:val="24"/>
        </w:rPr>
        <w:t xml:space="preserve">Feedback on the changes was </w:t>
      </w:r>
      <w:r w:rsidR="008F45E7">
        <w:rPr>
          <w:rFonts w:ascii="Times New Roman" w:hAnsi="Times New Roman" w:cs="Times New Roman"/>
          <w:iCs/>
          <w:sz w:val="24"/>
          <w:szCs w:val="24"/>
        </w:rPr>
        <w:t xml:space="preserve">generally </w:t>
      </w:r>
      <w:r w:rsidRPr="00B7533E">
        <w:rPr>
          <w:rFonts w:ascii="Times New Roman" w:hAnsi="Times New Roman" w:cs="Times New Roman"/>
          <w:iCs/>
          <w:sz w:val="24"/>
          <w:szCs w:val="24"/>
        </w:rPr>
        <w:t>positive from all consultations</w:t>
      </w:r>
      <w:r w:rsidR="009E37ED">
        <w:rPr>
          <w:rFonts w:ascii="Times New Roman" w:hAnsi="Times New Roman" w:cs="Times New Roman"/>
          <w:iCs/>
          <w:sz w:val="24"/>
          <w:szCs w:val="24"/>
        </w:rPr>
        <w:t xml:space="preserve">, including in relation to the approach to managing and delivering the </w:t>
      </w:r>
      <w:r w:rsidR="009E37ED" w:rsidRPr="009E37ED">
        <w:rPr>
          <w:rFonts w:ascii="Times New Roman" w:hAnsi="Times New Roman" w:cs="Times New Roman"/>
          <w:iCs/>
          <w:sz w:val="24"/>
          <w:szCs w:val="24"/>
        </w:rPr>
        <w:t>National Innovation visa</w:t>
      </w:r>
      <w:r w:rsidR="009E37ED">
        <w:rPr>
          <w:rFonts w:ascii="Times New Roman" w:hAnsi="Times New Roman" w:cs="Times New Roman"/>
          <w:iCs/>
          <w:sz w:val="24"/>
          <w:szCs w:val="24"/>
        </w:rPr>
        <w:t xml:space="preserve"> program</w:t>
      </w:r>
      <w:r w:rsidRPr="00B7533E">
        <w:rPr>
          <w:rFonts w:ascii="Times New Roman" w:hAnsi="Times New Roman" w:cs="Times New Roman"/>
          <w:iCs/>
          <w:sz w:val="24"/>
          <w:szCs w:val="24"/>
        </w:rPr>
        <w:t xml:space="preserve">. </w:t>
      </w:r>
    </w:p>
    <w:p w14:paraId="590DC24A" w14:textId="77777777" w:rsidR="00B7533E" w:rsidRDefault="00B7533E" w:rsidP="002034C2">
      <w:pPr>
        <w:pStyle w:val="ESoutlinetext"/>
        <w:spacing w:before="240" w:line="240" w:lineRule="auto"/>
        <w:jc w:val="right"/>
        <w:rPr>
          <w:b/>
          <w:u w:val="single"/>
        </w:rPr>
        <w:sectPr w:rsidR="00B7533E" w:rsidSect="004F5CE4">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276" w:left="1080" w:header="708" w:footer="708" w:gutter="0"/>
          <w:cols w:space="708"/>
          <w:docGrid w:linePitch="360"/>
        </w:sectPr>
      </w:pPr>
    </w:p>
    <w:p w14:paraId="3506B86B" w14:textId="5E03F653" w:rsidR="00DA3389" w:rsidRPr="00C911EF" w:rsidRDefault="00161994" w:rsidP="002034C2">
      <w:pPr>
        <w:pStyle w:val="ESoutlinetext"/>
        <w:spacing w:before="240" w:line="240" w:lineRule="auto"/>
        <w:jc w:val="right"/>
        <w:rPr>
          <w:b/>
          <w:u w:val="single"/>
        </w:rPr>
      </w:pPr>
      <w:r w:rsidRPr="00C911EF">
        <w:rPr>
          <w:b/>
          <w:u w:val="single"/>
        </w:rPr>
        <w:lastRenderedPageBreak/>
        <w:t xml:space="preserve">ATTACHMENT </w:t>
      </w:r>
      <w:r w:rsidR="000A05F9" w:rsidRPr="00C911EF">
        <w:rPr>
          <w:b/>
          <w:u w:val="single"/>
        </w:rPr>
        <w:t>C</w:t>
      </w:r>
    </w:p>
    <w:p w14:paraId="1D921318" w14:textId="77777777" w:rsidR="00DC1A1C" w:rsidRDefault="00DC1A1C" w:rsidP="00DC1A1C">
      <w:pPr>
        <w:pStyle w:val="Heading2"/>
      </w:pPr>
      <w:r>
        <w:t>Statement of Compatibility with Human Rights</w:t>
      </w:r>
    </w:p>
    <w:p w14:paraId="07F349AD" w14:textId="77777777" w:rsidR="00DC1A1C" w:rsidRDefault="00DC1A1C" w:rsidP="00DC1A1C">
      <w:pPr>
        <w:spacing w:before="120" w:after="120" w:line="240" w:lineRule="auto"/>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14:paraId="1B5E300A" w14:textId="77777777" w:rsidR="00DC1A1C" w:rsidRDefault="00DC1A1C" w:rsidP="00DC1A1C">
      <w:pPr>
        <w:spacing w:before="120" w:after="120" w:line="240" w:lineRule="auto"/>
        <w:jc w:val="center"/>
        <w:rPr>
          <w:rFonts w:ascii="Times New Roman" w:hAnsi="Times New Roman"/>
          <w:sz w:val="24"/>
          <w:szCs w:val="24"/>
        </w:rPr>
      </w:pPr>
    </w:p>
    <w:p w14:paraId="0765C056" w14:textId="77777777" w:rsidR="00DC1A1C" w:rsidRPr="00AB0994" w:rsidRDefault="00DC1A1C" w:rsidP="00DC1A1C">
      <w:pPr>
        <w:spacing w:before="120" w:after="120" w:line="240" w:lineRule="auto"/>
        <w:jc w:val="center"/>
        <w:rPr>
          <w:rFonts w:ascii="Times New Roman" w:hAnsi="Times New Roman"/>
          <w:b/>
          <w:i/>
          <w:sz w:val="24"/>
          <w:szCs w:val="24"/>
        </w:rPr>
      </w:pPr>
      <w:r w:rsidRPr="00AB0994">
        <w:rPr>
          <w:rFonts w:ascii="Times New Roman" w:hAnsi="Times New Roman"/>
          <w:b/>
          <w:i/>
          <w:sz w:val="24"/>
          <w:szCs w:val="24"/>
        </w:rPr>
        <w:t xml:space="preserve">Migration Amendment (National Innovation </w:t>
      </w:r>
      <w:r>
        <w:rPr>
          <w:rFonts w:ascii="Times New Roman" w:hAnsi="Times New Roman"/>
          <w:b/>
          <w:i/>
          <w:sz w:val="24"/>
          <w:szCs w:val="24"/>
        </w:rPr>
        <w:t>Visa</w:t>
      </w:r>
      <w:r w:rsidRPr="00AB0994">
        <w:rPr>
          <w:rFonts w:ascii="Times New Roman" w:hAnsi="Times New Roman"/>
          <w:b/>
          <w:i/>
          <w:sz w:val="24"/>
          <w:szCs w:val="24"/>
        </w:rPr>
        <w:t>) Regulations</w:t>
      </w:r>
      <w:r>
        <w:rPr>
          <w:rFonts w:ascii="Times New Roman" w:hAnsi="Times New Roman"/>
          <w:b/>
          <w:i/>
          <w:sz w:val="24"/>
          <w:szCs w:val="24"/>
        </w:rPr>
        <w:t xml:space="preserve"> 2024</w:t>
      </w:r>
    </w:p>
    <w:p w14:paraId="65904868" w14:textId="77777777" w:rsidR="00DC1A1C" w:rsidRPr="00AB0994" w:rsidRDefault="00DC1A1C" w:rsidP="00DC1A1C">
      <w:pPr>
        <w:spacing w:before="120" w:after="120" w:line="240" w:lineRule="auto"/>
        <w:jc w:val="center"/>
        <w:rPr>
          <w:rFonts w:ascii="Times New Roman" w:hAnsi="Times New Roman"/>
          <w:b/>
          <w:sz w:val="24"/>
          <w:szCs w:val="24"/>
        </w:rPr>
      </w:pPr>
    </w:p>
    <w:p w14:paraId="6B369B37" w14:textId="77777777" w:rsidR="00DC1A1C" w:rsidRDefault="00DC1A1C" w:rsidP="00DC1A1C">
      <w:pPr>
        <w:spacing w:before="120" w:after="120" w:line="240" w:lineRule="auto"/>
        <w:jc w:val="center"/>
        <w:rPr>
          <w:rFonts w:ascii="Times New Roman" w:hAnsi="Times New Roman"/>
          <w:sz w:val="24"/>
          <w:szCs w:val="24"/>
        </w:rPr>
      </w:pPr>
      <w:r>
        <w:rPr>
          <w:rFonts w:ascii="Times New Roman" w:hAnsi="Times New Roman"/>
          <w:sz w:val="24"/>
          <w:szCs w:val="24"/>
        </w:rPr>
        <w:t xml:space="preserve">This Disallowable Legislative Instrument is compatible with the human rights and freedoms recognised or declared in the international instruments listed in section 3 of the </w:t>
      </w:r>
      <w:r>
        <w:rPr>
          <w:rFonts w:ascii="Times New Roman" w:hAnsi="Times New Roman"/>
          <w:i/>
          <w:sz w:val="24"/>
          <w:szCs w:val="24"/>
        </w:rPr>
        <w:t>Human Rights (Parliamentary Scrutiny) Act 2011</w:t>
      </w:r>
      <w:r>
        <w:rPr>
          <w:rFonts w:ascii="Times New Roman" w:hAnsi="Times New Roman"/>
          <w:sz w:val="24"/>
          <w:szCs w:val="24"/>
        </w:rPr>
        <w:t>.</w:t>
      </w:r>
    </w:p>
    <w:p w14:paraId="28ED7A3A" w14:textId="77777777" w:rsidR="00DC1A1C" w:rsidRDefault="00DC1A1C" w:rsidP="00DC1A1C">
      <w:pPr>
        <w:spacing w:before="120" w:after="120" w:line="240" w:lineRule="auto"/>
        <w:rPr>
          <w:rFonts w:ascii="Times New Roman" w:hAnsi="Times New Roman"/>
          <w:sz w:val="24"/>
          <w:szCs w:val="24"/>
        </w:rPr>
      </w:pPr>
    </w:p>
    <w:p w14:paraId="3976D69E" w14:textId="77777777" w:rsidR="00DC1A1C" w:rsidRDefault="00DC1A1C" w:rsidP="00DC1A1C">
      <w:pPr>
        <w:pStyle w:val="Heading3"/>
      </w:pPr>
      <w:r>
        <w:t>Overview of the Disallowable Legislative Instrument</w:t>
      </w:r>
    </w:p>
    <w:p w14:paraId="1F14332F" w14:textId="77777777" w:rsidR="00DC1A1C" w:rsidRDefault="00DC1A1C" w:rsidP="00DC1A1C">
      <w:pPr>
        <w:spacing w:before="120" w:after="120" w:line="240" w:lineRule="auto"/>
        <w:jc w:val="both"/>
        <w:rPr>
          <w:rFonts w:ascii="Times New Roman" w:hAnsi="Times New Roman"/>
          <w:sz w:val="24"/>
          <w:szCs w:val="24"/>
        </w:rPr>
      </w:pPr>
      <w:r w:rsidRPr="00D51487">
        <w:rPr>
          <w:rFonts w:ascii="Times New Roman" w:hAnsi="Times New Roman"/>
          <w:sz w:val="24"/>
          <w:szCs w:val="24"/>
        </w:rPr>
        <w:t xml:space="preserve">The Australian Government (the Government) announced on 11 December 2023, as part of the Migration Strategy, the introduction of a new National Innovation visa (NIV) to drive productivity growth in sectors of national importance. Further, during the 2024-25 Budget the Government announced implementation of the NIV. </w:t>
      </w:r>
    </w:p>
    <w:p w14:paraId="64FC45FF" w14:textId="754E3A1E" w:rsidR="00DC1A1C" w:rsidRPr="00914D97" w:rsidRDefault="00DC1A1C" w:rsidP="00DC1A1C">
      <w:pPr>
        <w:spacing w:before="120" w:after="120" w:line="240" w:lineRule="auto"/>
        <w:jc w:val="both"/>
        <w:rPr>
          <w:rFonts w:ascii="Times New Roman" w:hAnsi="Times New Roman"/>
          <w:sz w:val="24"/>
          <w:szCs w:val="24"/>
        </w:rPr>
      </w:pPr>
      <w:r w:rsidRPr="00914D97">
        <w:rPr>
          <w:rFonts w:ascii="Times New Roman" w:hAnsi="Times New Roman"/>
          <w:sz w:val="24"/>
          <w:szCs w:val="24"/>
        </w:rPr>
        <w:t xml:space="preserve">The </w:t>
      </w:r>
      <w:r w:rsidRPr="00CD3D8A">
        <w:rPr>
          <w:rFonts w:ascii="Times New Roman" w:hAnsi="Times New Roman"/>
          <w:i/>
          <w:sz w:val="24"/>
          <w:szCs w:val="24"/>
        </w:rPr>
        <w:t xml:space="preserve">Migration Amendment (National Innovation Visa) Regulations </w:t>
      </w:r>
      <w:r>
        <w:rPr>
          <w:rFonts w:ascii="Times New Roman" w:hAnsi="Times New Roman"/>
          <w:i/>
          <w:sz w:val="24"/>
          <w:szCs w:val="24"/>
        </w:rPr>
        <w:t>2024</w:t>
      </w:r>
      <w:r w:rsidRPr="00CD3D8A">
        <w:rPr>
          <w:rFonts w:ascii="Times New Roman" w:hAnsi="Times New Roman"/>
          <w:i/>
          <w:sz w:val="24"/>
          <w:szCs w:val="24"/>
        </w:rPr>
        <w:t xml:space="preserve"> </w:t>
      </w:r>
      <w:r w:rsidRPr="00DC1A1C">
        <w:rPr>
          <w:rFonts w:ascii="Times New Roman" w:hAnsi="Times New Roman"/>
          <w:sz w:val="24"/>
          <w:szCs w:val="24"/>
        </w:rPr>
        <w:t>(t</w:t>
      </w:r>
      <w:r>
        <w:rPr>
          <w:rFonts w:ascii="Times New Roman" w:hAnsi="Times New Roman"/>
          <w:sz w:val="24"/>
          <w:szCs w:val="24"/>
        </w:rPr>
        <w:t xml:space="preserve">he Amendment Regulations) </w:t>
      </w:r>
      <w:r w:rsidRPr="00914D97">
        <w:rPr>
          <w:rFonts w:ascii="Times New Roman" w:hAnsi="Times New Roman"/>
          <w:sz w:val="24"/>
          <w:szCs w:val="24"/>
        </w:rPr>
        <w:t xml:space="preserve">amend the </w:t>
      </w:r>
      <w:r w:rsidRPr="00B83DA9">
        <w:rPr>
          <w:rFonts w:ascii="Times New Roman" w:hAnsi="Times New Roman"/>
          <w:i/>
          <w:sz w:val="24"/>
          <w:szCs w:val="24"/>
        </w:rPr>
        <w:t>Migration Regulations 1994</w:t>
      </w:r>
      <w:r w:rsidRPr="00914D97">
        <w:rPr>
          <w:rFonts w:ascii="Times New Roman" w:hAnsi="Times New Roman"/>
          <w:sz w:val="24"/>
          <w:szCs w:val="24"/>
        </w:rPr>
        <w:t xml:space="preserve"> (the Migration Regulations) to:</w:t>
      </w:r>
    </w:p>
    <w:p w14:paraId="3D16431E" w14:textId="77777777" w:rsidR="00DC1A1C" w:rsidRPr="00914D97" w:rsidRDefault="00DC1A1C" w:rsidP="00DC1A1C">
      <w:pPr>
        <w:pStyle w:val="Header"/>
        <w:numPr>
          <w:ilvl w:val="0"/>
          <w:numId w:val="32"/>
        </w:numPr>
        <w:tabs>
          <w:tab w:val="clear" w:pos="4513"/>
          <w:tab w:val="clear" w:pos="9026"/>
          <w:tab w:val="center" w:pos="4153"/>
          <w:tab w:val="right" w:pos="8306"/>
        </w:tabs>
        <w:spacing w:after="0"/>
        <w:jc w:val="both"/>
        <w:rPr>
          <w:rFonts w:ascii="Times New Roman" w:eastAsiaTheme="minorHAnsi" w:hAnsi="Times New Roman" w:cstheme="minorBidi"/>
          <w:sz w:val="24"/>
          <w:szCs w:val="24"/>
        </w:rPr>
      </w:pPr>
      <w:r w:rsidRPr="00914D97">
        <w:rPr>
          <w:rFonts w:ascii="Times New Roman" w:eastAsiaTheme="minorHAnsi" w:hAnsi="Times New Roman" w:cstheme="minorBidi"/>
          <w:sz w:val="24"/>
          <w:szCs w:val="24"/>
        </w:rPr>
        <w:t xml:space="preserve">rename the </w:t>
      </w:r>
      <w:r>
        <w:rPr>
          <w:rFonts w:ascii="Times New Roman" w:eastAsiaTheme="minorHAnsi" w:hAnsi="Times New Roman" w:cstheme="minorBidi"/>
          <w:sz w:val="24"/>
          <w:szCs w:val="24"/>
        </w:rPr>
        <w:t>Subclass 858 (</w:t>
      </w:r>
      <w:r w:rsidRPr="00914D97">
        <w:rPr>
          <w:rFonts w:ascii="Times New Roman" w:eastAsiaTheme="minorHAnsi" w:hAnsi="Times New Roman" w:cstheme="minorBidi"/>
          <w:sz w:val="24"/>
          <w:szCs w:val="24"/>
        </w:rPr>
        <w:t>Global Talent</w:t>
      </w:r>
      <w:r>
        <w:rPr>
          <w:rFonts w:ascii="Times New Roman" w:eastAsiaTheme="minorHAnsi" w:hAnsi="Times New Roman" w:cstheme="minorBidi"/>
          <w:sz w:val="24"/>
          <w:szCs w:val="24"/>
        </w:rPr>
        <w:t xml:space="preserve">) </w:t>
      </w:r>
      <w:r w:rsidRPr="00914D97">
        <w:rPr>
          <w:rFonts w:ascii="Times New Roman" w:eastAsiaTheme="minorHAnsi" w:hAnsi="Times New Roman" w:cstheme="minorBidi"/>
          <w:sz w:val="24"/>
          <w:szCs w:val="24"/>
        </w:rPr>
        <w:t xml:space="preserve">visa to the </w:t>
      </w:r>
      <w:r>
        <w:rPr>
          <w:rFonts w:ascii="Times New Roman" w:eastAsiaTheme="minorHAnsi" w:hAnsi="Times New Roman" w:cstheme="minorBidi"/>
          <w:sz w:val="24"/>
          <w:szCs w:val="24"/>
        </w:rPr>
        <w:t>Subclass 858 (</w:t>
      </w:r>
      <w:r w:rsidRPr="00914D97">
        <w:rPr>
          <w:rFonts w:ascii="Times New Roman" w:eastAsiaTheme="minorHAnsi" w:hAnsi="Times New Roman" w:cstheme="minorBidi"/>
          <w:sz w:val="24"/>
          <w:szCs w:val="24"/>
        </w:rPr>
        <w:t>National Innovation</w:t>
      </w:r>
      <w:r>
        <w:rPr>
          <w:rFonts w:ascii="Times New Roman" w:eastAsiaTheme="minorHAnsi" w:hAnsi="Times New Roman" w:cstheme="minorBidi"/>
          <w:sz w:val="24"/>
          <w:szCs w:val="24"/>
        </w:rPr>
        <w:t xml:space="preserve">) </w:t>
      </w:r>
      <w:r w:rsidRPr="00914D97">
        <w:rPr>
          <w:rFonts w:ascii="Times New Roman" w:eastAsiaTheme="minorHAnsi" w:hAnsi="Times New Roman" w:cstheme="minorBidi"/>
          <w:sz w:val="24"/>
          <w:szCs w:val="24"/>
        </w:rPr>
        <w:t>visa;</w:t>
      </w:r>
    </w:p>
    <w:p w14:paraId="1A19BCED" w14:textId="77777777" w:rsidR="00DC1A1C" w:rsidRPr="00914D97" w:rsidRDefault="00DC1A1C" w:rsidP="00DC1A1C">
      <w:pPr>
        <w:pStyle w:val="Header"/>
        <w:numPr>
          <w:ilvl w:val="0"/>
          <w:numId w:val="32"/>
        </w:numPr>
        <w:tabs>
          <w:tab w:val="clear" w:pos="4513"/>
          <w:tab w:val="clear" w:pos="9026"/>
          <w:tab w:val="center" w:pos="4153"/>
          <w:tab w:val="right" w:pos="8306"/>
        </w:tabs>
        <w:spacing w:after="0"/>
        <w:jc w:val="both"/>
        <w:rPr>
          <w:rFonts w:ascii="Times New Roman" w:eastAsiaTheme="minorHAnsi" w:hAnsi="Times New Roman" w:cstheme="minorBidi"/>
          <w:sz w:val="24"/>
          <w:szCs w:val="24"/>
        </w:rPr>
      </w:pPr>
      <w:r w:rsidRPr="00914D97">
        <w:rPr>
          <w:rFonts w:ascii="Times New Roman" w:eastAsiaTheme="minorHAnsi" w:hAnsi="Times New Roman" w:cstheme="minorBidi"/>
          <w:sz w:val="24"/>
          <w:szCs w:val="24"/>
        </w:rPr>
        <w:t xml:space="preserve">introduce a new requirement for applicants to be invited to apply for the visa; and </w:t>
      </w:r>
    </w:p>
    <w:p w14:paraId="6871A092" w14:textId="77777777" w:rsidR="00DC1A1C" w:rsidRDefault="00DC1A1C" w:rsidP="00DC1A1C">
      <w:pPr>
        <w:pStyle w:val="Header"/>
        <w:numPr>
          <w:ilvl w:val="0"/>
          <w:numId w:val="32"/>
        </w:numPr>
        <w:tabs>
          <w:tab w:val="clear" w:pos="4513"/>
          <w:tab w:val="clear" w:pos="9026"/>
          <w:tab w:val="center" w:pos="4153"/>
          <w:tab w:val="right" w:pos="8306"/>
        </w:tabs>
        <w:spacing w:after="0"/>
        <w:jc w:val="both"/>
        <w:rPr>
          <w:rFonts w:ascii="Times New Roman" w:eastAsiaTheme="minorHAnsi" w:hAnsi="Times New Roman" w:cstheme="minorBidi"/>
          <w:sz w:val="24"/>
          <w:szCs w:val="24"/>
        </w:rPr>
      </w:pPr>
      <w:r w:rsidRPr="00914D97">
        <w:rPr>
          <w:rFonts w:ascii="Times New Roman" w:eastAsiaTheme="minorHAnsi" w:hAnsi="Times New Roman" w:cstheme="minorBidi"/>
          <w:sz w:val="24"/>
          <w:szCs w:val="24"/>
        </w:rPr>
        <w:t>remove references to the Prime Minister’s Special Envoy for Global Business and Talent Attraction (Prime Minister’s Special Envoy) invitation option</w:t>
      </w:r>
      <w:r>
        <w:rPr>
          <w:rFonts w:ascii="Times New Roman" w:eastAsiaTheme="minorHAnsi" w:hAnsi="Times New Roman" w:cstheme="minorBidi"/>
          <w:sz w:val="24"/>
          <w:szCs w:val="24"/>
        </w:rPr>
        <w:t>,</w:t>
      </w:r>
      <w:r w:rsidRPr="00914D97">
        <w:rPr>
          <w:rFonts w:ascii="Times New Roman" w:eastAsiaTheme="minorHAnsi" w:hAnsi="Times New Roman" w:cstheme="minorBidi"/>
          <w:sz w:val="24"/>
          <w:szCs w:val="24"/>
        </w:rPr>
        <w:t xml:space="preserve"> to strengthen Australia’s global talent attraction strategy. </w:t>
      </w:r>
    </w:p>
    <w:p w14:paraId="6A29DE06" w14:textId="77777777" w:rsidR="00DC1A1C" w:rsidRPr="007C2366" w:rsidRDefault="00DC1A1C" w:rsidP="00DC1A1C">
      <w:pPr>
        <w:pStyle w:val="BodyText"/>
        <w:jc w:val="both"/>
        <w:rPr>
          <w:rFonts w:ascii="Times New Roman" w:eastAsia="Arial" w:hAnsi="Times New Roman"/>
          <w:sz w:val="24"/>
        </w:rPr>
      </w:pPr>
      <w:r w:rsidRPr="007C2366">
        <w:rPr>
          <w:rFonts w:ascii="Times New Roman" w:eastAsia="Arial" w:hAnsi="Times New Roman"/>
          <w:sz w:val="24"/>
        </w:rPr>
        <w:t xml:space="preserve">The NIV </w:t>
      </w:r>
      <w:r>
        <w:rPr>
          <w:rFonts w:ascii="Times New Roman" w:eastAsia="Arial" w:hAnsi="Times New Roman"/>
          <w:sz w:val="24"/>
        </w:rPr>
        <w:t>is</w:t>
      </w:r>
      <w:r w:rsidRPr="003E4A89">
        <w:rPr>
          <w:rFonts w:ascii="Times New Roman" w:eastAsia="Arial" w:hAnsi="Times New Roman"/>
          <w:sz w:val="24"/>
        </w:rPr>
        <w:t xml:space="preserve"> a small, exclusive program that will support productivity growth by enabling </w:t>
      </w:r>
      <w:r>
        <w:rPr>
          <w:rFonts w:ascii="Times New Roman" w:eastAsia="Arial" w:hAnsi="Times New Roman"/>
          <w:sz w:val="24"/>
        </w:rPr>
        <w:t xml:space="preserve">highly </w:t>
      </w:r>
      <w:r w:rsidRPr="003E4A89">
        <w:rPr>
          <w:rFonts w:ascii="Times New Roman" w:eastAsia="Arial" w:hAnsi="Times New Roman"/>
          <w:sz w:val="24"/>
        </w:rPr>
        <w:t>talent</w:t>
      </w:r>
      <w:r>
        <w:rPr>
          <w:rFonts w:ascii="Times New Roman" w:eastAsia="Arial" w:hAnsi="Times New Roman"/>
          <w:sz w:val="24"/>
        </w:rPr>
        <w:t>ed migrants</w:t>
      </w:r>
      <w:r w:rsidRPr="003E4A89">
        <w:rPr>
          <w:rFonts w:ascii="Times New Roman" w:eastAsia="Arial" w:hAnsi="Times New Roman"/>
          <w:sz w:val="24"/>
        </w:rPr>
        <w:t xml:space="preserve"> to come to Australia</w:t>
      </w:r>
      <w:r>
        <w:rPr>
          <w:rFonts w:ascii="Times New Roman" w:eastAsia="Arial" w:hAnsi="Times New Roman"/>
          <w:sz w:val="24"/>
        </w:rPr>
        <w:t xml:space="preserve"> only by invitation from the Minister. The NIV has the same assessment criteria as the</w:t>
      </w:r>
      <w:r w:rsidRPr="003E4A89">
        <w:rPr>
          <w:rFonts w:ascii="Times New Roman" w:eastAsia="Arial" w:hAnsi="Times New Roman"/>
          <w:sz w:val="24"/>
        </w:rPr>
        <w:t xml:space="preserve"> Global Talent </w:t>
      </w:r>
      <w:r>
        <w:rPr>
          <w:rFonts w:ascii="Times New Roman" w:eastAsia="Arial" w:hAnsi="Times New Roman"/>
          <w:sz w:val="24"/>
        </w:rPr>
        <w:t>visa</w:t>
      </w:r>
      <w:r w:rsidRPr="003E4A89">
        <w:rPr>
          <w:rFonts w:ascii="Times New Roman" w:eastAsia="Arial" w:hAnsi="Times New Roman"/>
          <w:sz w:val="24"/>
        </w:rPr>
        <w:t xml:space="preserve"> </w:t>
      </w:r>
      <w:r>
        <w:rPr>
          <w:rFonts w:ascii="Times New Roman" w:eastAsia="Arial" w:hAnsi="Times New Roman"/>
          <w:sz w:val="24"/>
        </w:rPr>
        <w:t xml:space="preserve">under subclause 858.212(2) of Schedule 2 to the Migration Regulations maintaining the same classes of persons eligible for the visa. </w:t>
      </w:r>
    </w:p>
    <w:p w14:paraId="633775FA" w14:textId="77777777" w:rsidR="00DC1A1C" w:rsidRPr="00D03F94" w:rsidRDefault="00DC1A1C" w:rsidP="00DC1A1C">
      <w:pPr>
        <w:pStyle w:val="BodyText1"/>
        <w:jc w:val="both"/>
        <w:rPr>
          <w:rFonts w:ascii="Times New Roman" w:hAnsi="Times New Roman" w:cs="Times New Roman"/>
        </w:rPr>
      </w:pPr>
      <w:r>
        <w:rPr>
          <w:rFonts w:ascii="Times New Roman" w:hAnsi="Times New Roman" w:cs="Times New Roman"/>
          <w:color w:val="000000" w:themeColor="text1"/>
        </w:rPr>
        <w:t>A new item under i</w:t>
      </w:r>
      <w:r w:rsidRPr="007C2366">
        <w:rPr>
          <w:rFonts w:ascii="Times New Roman" w:hAnsi="Times New Roman" w:cs="Times New Roman"/>
          <w:color w:val="000000" w:themeColor="text1"/>
        </w:rPr>
        <w:t xml:space="preserve">tem 1113 of Schedule 1 </w:t>
      </w:r>
      <w:r>
        <w:rPr>
          <w:rFonts w:ascii="Times New Roman" w:hAnsi="Times New Roman" w:cs="Times New Roman"/>
          <w:color w:val="000000" w:themeColor="text1"/>
        </w:rPr>
        <w:t>to</w:t>
      </w:r>
      <w:r w:rsidRPr="007C2366">
        <w:rPr>
          <w:rFonts w:ascii="Times New Roman" w:hAnsi="Times New Roman" w:cs="Times New Roman"/>
          <w:color w:val="000000" w:themeColor="text1"/>
        </w:rPr>
        <w:t xml:space="preserve"> the Migration Regulations </w:t>
      </w:r>
      <w:r>
        <w:rPr>
          <w:rFonts w:ascii="Times New Roman" w:hAnsi="Times New Roman" w:cs="Times New Roman"/>
          <w:color w:val="000000" w:themeColor="text1"/>
        </w:rPr>
        <w:t>requires</w:t>
      </w:r>
      <w:r w:rsidRPr="007C2366">
        <w:rPr>
          <w:rFonts w:ascii="Times New Roman" w:hAnsi="Times New Roman" w:cs="Times New Roman"/>
          <w:color w:val="000000" w:themeColor="text1"/>
        </w:rPr>
        <w:t xml:space="preserve"> applicants to be invited, in writing, by the Minister to </w:t>
      </w:r>
      <w:r w:rsidRPr="00D03F94">
        <w:rPr>
          <w:rFonts w:ascii="Times New Roman" w:hAnsi="Times New Roman" w:cs="Times New Roman"/>
          <w:color w:val="000000" w:themeColor="text1"/>
        </w:rPr>
        <w:t>apply for the visa. This align</w:t>
      </w:r>
      <w:r>
        <w:rPr>
          <w:rFonts w:ascii="Times New Roman" w:hAnsi="Times New Roman" w:cs="Times New Roman"/>
          <w:color w:val="000000" w:themeColor="text1"/>
        </w:rPr>
        <w:t>s</w:t>
      </w:r>
      <w:r w:rsidRPr="00D03F94">
        <w:rPr>
          <w:rFonts w:ascii="Times New Roman" w:hAnsi="Times New Roman" w:cs="Times New Roman"/>
          <w:color w:val="000000" w:themeColor="text1"/>
        </w:rPr>
        <w:t xml:space="preserve"> the application process with that used in other Skilled Migration visas and </w:t>
      </w:r>
      <w:r>
        <w:rPr>
          <w:rFonts w:ascii="Times New Roman" w:hAnsi="Times New Roman" w:cs="Times New Roman"/>
          <w:color w:val="000000" w:themeColor="text1"/>
        </w:rPr>
        <w:t xml:space="preserve">enables </w:t>
      </w:r>
      <w:r w:rsidRPr="00D03F94">
        <w:rPr>
          <w:rFonts w:ascii="Times New Roman" w:hAnsi="Times New Roman" w:cs="Times New Roman"/>
        </w:rPr>
        <w:t xml:space="preserve">the </w:t>
      </w:r>
      <w:r>
        <w:rPr>
          <w:rFonts w:ascii="Times New Roman" w:hAnsi="Times New Roman" w:cs="Times New Roman"/>
        </w:rPr>
        <w:t>Minister</w:t>
      </w:r>
      <w:r w:rsidRPr="00D03F94">
        <w:rPr>
          <w:rFonts w:ascii="Times New Roman" w:hAnsi="Times New Roman" w:cs="Times New Roman"/>
        </w:rPr>
        <w:t xml:space="preserve"> to </w:t>
      </w:r>
      <w:r>
        <w:rPr>
          <w:rFonts w:ascii="Times New Roman" w:hAnsi="Times New Roman" w:cs="Times New Roman"/>
        </w:rPr>
        <w:t>target</w:t>
      </w:r>
      <w:r w:rsidRPr="00D03F94">
        <w:rPr>
          <w:rFonts w:ascii="Times New Roman" w:hAnsi="Times New Roman" w:cs="Times New Roman"/>
        </w:rPr>
        <w:t xml:space="preserve"> high-calibre migrants. </w:t>
      </w:r>
    </w:p>
    <w:p w14:paraId="61B5E3F1" w14:textId="77777777" w:rsidR="00DC1A1C" w:rsidRPr="00D03F94" w:rsidRDefault="00DC1A1C" w:rsidP="00DC1A1C">
      <w:pPr>
        <w:pStyle w:val="BodyText1"/>
        <w:jc w:val="both"/>
        <w:rPr>
          <w:rFonts w:ascii="Times New Roman" w:hAnsi="Times New Roman" w:cs="Times New Roman"/>
        </w:rPr>
      </w:pPr>
      <w:r>
        <w:rPr>
          <w:rFonts w:ascii="Times New Roman" w:hAnsi="Times New Roman" w:cs="Times New Roman"/>
        </w:rPr>
        <w:t xml:space="preserve">The </w:t>
      </w:r>
      <w:r w:rsidRPr="00D03F94">
        <w:rPr>
          <w:rFonts w:ascii="Times New Roman" w:hAnsi="Times New Roman" w:cs="Times New Roman"/>
        </w:rPr>
        <w:t>Global Talent</w:t>
      </w:r>
      <w:r>
        <w:rPr>
          <w:rFonts w:ascii="Times New Roman" w:hAnsi="Times New Roman" w:cs="Times New Roman"/>
        </w:rPr>
        <w:t xml:space="preserve"> </w:t>
      </w:r>
      <w:r w:rsidRPr="00D03F94">
        <w:rPr>
          <w:rFonts w:ascii="Times New Roman" w:hAnsi="Times New Roman" w:cs="Times New Roman"/>
        </w:rPr>
        <w:t>visa</w:t>
      </w:r>
      <w:r>
        <w:rPr>
          <w:rFonts w:ascii="Times New Roman" w:hAnsi="Times New Roman" w:cs="Times New Roman"/>
        </w:rPr>
        <w:t xml:space="preserve"> previously allowed for a pathway where an applicant could</w:t>
      </w:r>
      <w:r w:rsidRPr="00D03F94">
        <w:rPr>
          <w:rFonts w:ascii="Times New Roman" w:hAnsi="Times New Roman" w:cs="Times New Roman"/>
        </w:rPr>
        <w:t xml:space="preserve"> be endorsed by the Prime Minister’s Special Envoy.  This position </w:t>
      </w:r>
      <w:r>
        <w:rPr>
          <w:rFonts w:ascii="Times New Roman" w:hAnsi="Times New Roman" w:cs="Times New Roman"/>
        </w:rPr>
        <w:t>was vacant</w:t>
      </w:r>
      <w:r w:rsidRPr="00D03F94">
        <w:rPr>
          <w:rFonts w:ascii="Times New Roman" w:hAnsi="Times New Roman" w:cs="Times New Roman"/>
        </w:rPr>
        <w:t xml:space="preserve"> and less than five candidates were endorsed by the Prime Minister’s Special Envoy</w:t>
      </w:r>
      <w:r>
        <w:rPr>
          <w:rFonts w:ascii="Times New Roman" w:hAnsi="Times New Roman" w:cs="Times New Roman"/>
        </w:rPr>
        <w:t xml:space="preserve"> since the introduction of the Global Talent visa stream in 2020. As a result, the NIV program does not make use of the Special Envoy invitation option for National Innovation visa applicants</w:t>
      </w:r>
      <w:r w:rsidRPr="00D03F94">
        <w:rPr>
          <w:rFonts w:ascii="Times New Roman" w:hAnsi="Times New Roman" w:cs="Times New Roman"/>
        </w:rPr>
        <w:t xml:space="preserve">.  </w:t>
      </w:r>
    </w:p>
    <w:p w14:paraId="19F67283" w14:textId="77777777" w:rsidR="00DC1A1C" w:rsidRPr="00D03F94" w:rsidRDefault="00DC1A1C" w:rsidP="00DC1A1C">
      <w:pPr>
        <w:pStyle w:val="StrategyBodyText"/>
        <w:widowControl w:val="0"/>
        <w:spacing w:before="240" w:after="240" w:line="240" w:lineRule="auto"/>
        <w:jc w:val="both"/>
        <w:rPr>
          <w:rFonts w:ascii="Times New Roman" w:hAnsi="Times New Roman" w:cs="Times New Roman"/>
          <w:b/>
          <w:i/>
          <w:color w:val="000000" w:themeColor="text1"/>
        </w:rPr>
      </w:pPr>
      <w:r w:rsidRPr="00D03F94">
        <w:rPr>
          <w:rFonts w:ascii="Times New Roman" w:hAnsi="Times New Roman" w:cs="Times New Roman"/>
          <w:b/>
          <w:i/>
          <w:color w:val="000000" w:themeColor="text1"/>
        </w:rPr>
        <w:t>Transitional arrangements</w:t>
      </w:r>
    </w:p>
    <w:p w14:paraId="1E93DCE4" w14:textId="77777777" w:rsidR="00DC1A1C" w:rsidRPr="00D03F94" w:rsidRDefault="00DC1A1C" w:rsidP="00DC1A1C">
      <w:pPr>
        <w:spacing w:before="120" w:after="120" w:line="240" w:lineRule="auto"/>
        <w:jc w:val="both"/>
        <w:rPr>
          <w:rFonts w:ascii="Times New Roman" w:hAnsi="Times New Roman" w:cs="Times New Roman"/>
          <w:sz w:val="24"/>
          <w:szCs w:val="24"/>
        </w:rPr>
      </w:pPr>
      <w:r w:rsidRPr="00D03F94">
        <w:rPr>
          <w:rFonts w:ascii="Times New Roman" w:hAnsi="Times New Roman" w:cs="Times New Roman"/>
          <w:sz w:val="24"/>
          <w:szCs w:val="24"/>
        </w:rPr>
        <w:t xml:space="preserve">Applicants who have already </w:t>
      </w:r>
      <w:r>
        <w:rPr>
          <w:rFonts w:ascii="Times New Roman" w:hAnsi="Times New Roman" w:cs="Times New Roman"/>
          <w:sz w:val="24"/>
          <w:szCs w:val="24"/>
        </w:rPr>
        <w:t>applied for</w:t>
      </w:r>
      <w:r w:rsidRPr="00D03F94">
        <w:rPr>
          <w:rFonts w:ascii="Times New Roman" w:hAnsi="Times New Roman" w:cs="Times New Roman"/>
          <w:sz w:val="24"/>
          <w:szCs w:val="24"/>
        </w:rPr>
        <w:t xml:space="preserve"> a Global Talent</w:t>
      </w:r>
      <w:r>
        <w:rPr>
          <w:rFonts w:ascii="Times New Roman" w:hAnsi="Times New Roman" w:cs="Times New Roman"/>
          <w:sz w:val="24"/>
          <w:szCs w:val="24"/>
        </w:rPr>
        <w:t xml:space="preserve"> visa will continue to have their application assessed under the requirements of the legislation in place at the time of application</w:t>
      </w:r>
      <w:r w:rsidRPr="00D03F94">
        <w:rPr>
          <w:rFonts w:ascii="Times New Roman" w:hAnsi="Times New Roman" w:cs="Times New Roman"/>
          <w:sz w:val="24"/>
          <w:szCs w:val="24"/>
        </w:rPr>
        <w:t xml:space="preserve">. </w:t>
      </w:r>
    </w:p>
    <w:p w14:paraId="298DCD61" w14:textId="77777777" w:rsidR="00DC1A1C" w:rsidRDefault="00DC1A1C" w:rsidP="00DC1A1C">
      <w:pPr>
        <w:spacing w:before="120" w:after="120" w:line="240" w:lineRule="auto"/>
        <w:jc w:val="both"/>
        <w:rPr>
          <w:rFonts w:ascii="Times New Roman" w:hAnsi="Times New Roman"/>
          <w:sz w:val="24"/>
          <w:szCs w:val="24"/>
        </w:rPr>
      </w:pPr>
      <w:r w:rsidRPr="00B83DA9">
        <w:rPr>
          <w:rFonts w:ascii="Times New Roman" w:hAnsi="Times New Roman"/>
          <w:sz w:val="24"/>
          <w:szCs w:val="24"/>
        </w:rPr>
        <w:t xml:space="preserve">The amendments made by the </w:t>
      </w:r>
      <w:r w:rsidRPr="005F54E8">
        <w:rPr>
          <w:rFonts w:ascii="Times New Roman" w:hAnsi="Times New Roman"/>
          <w:sz w:val="24"/>
          <w:szCs w:val="24"/>
        </w:rPr>
        <w:t>Amendment</w:t>
      </w:r>
      <w:r w:rsidRPr="00B83DA9">
        <w:rPr>
          <w:rFonts w:ascii="Times New Roman" w:hAnsi="Times New Roman"/>
          <w:i/>
          <w:sz w:val="24"/>
          <w:szCs w:val="24"/>
        </w:rPr>
        <w:t xml:space="preserve"> </w:t>
      </w:r>
      <w:r w:rsidRPr="005F54E8">
        <w:rPr>
          <w:rFonts w:ascii="Times New Roman" w:hAnsi="Times New Roman"/>
          <w:sz w:val="24"/>
          <w:szCs w:val="24"/>
        </w:rPr>
        <w:t>Regulations</w:t>
      </w:r>
      <w:r w:rsidRPr="00B83DA9">
        <w:rPr>
          <w:rFonts w:ascii="Times New Roman" w:hAnsi="Times New Roman"/>
          <w:i/>
          <w:sz w:val="24"/>
          <w:szCs w:val="24"/>
        </w:rPr>
        <w:t xml:space="preserve"> </w:t>
      </w:r>
      <w:r w:rsidRPr="00B83DA9">
        <w:rPr>
          <w:rFonts w:ascii="Times New Roman" w:hAnsi="Times New Roman"/>
          <w:sz w:val="24"/>
          <w:szCs w:val="24"/>
        </w:rPr>
        <w:t>will only apply for new application</w:t>
      </w:r>
      <w:r>
        <w:rPr>
          <w:rFonts w:ascii="Times New Roman" w:hAnsi="Times New Roman"/>
          <w:sz w:val="24"/>
          <w:szCs w:val="24"/>
        </w:rPr>
        <w:t>s</w:t>
      </w:r>
      <w:r w:rsidRPr="00B83DA9">
        <w:rPr>
          <w:rFonts w:ascii="Times New Roman" w:hAnsi="Times New Roman"/>
          <w:sz w:val="24"/>
          <w:szCs w:val="24"/>
        </w:rPr>
        <w:t xml:space="preserve"> made on or after the commencement of the instrument, that is, </w:t>
      </w:r>
      <w:r>
        <w:rPr>
          <w:rFonts w:ascii="Times New Roman" w:hAnsi="Times New Roman"/>
          <w:sz w:val="24"/>
          <w:szCs w:val="24"/>
        </w:rPr>
        <w:t>6 December</w:t>
      </w:r>
      <w:r w:rsidRPr="00B83DA9">
        <w:rPr>
          <w:rFonts w:ascii="Times New Roman" w:hAnsi="Times New Roman"/>
          <w:sz w:val="24"/>
          <w:szCs w:val="24"/>
        </w:rPr>
        <w:t xml:space="preserve"> 2024.</w:t>
      </w:r>
      <w:r>
        <w:rPr>
          <w:rFonts w:ascii="Times New Roman" w:hAnsi="Times New Roman"/>
          <w:sz w:val="24"/>
          <w:szCs w:val="24"/>
        </w:rPr>
        <w:t xml:space="preserve"> </w:t>
      </w:r>
    </w:p>
    <w:p w14:paraId="43FCEFA2" w14:textId="77777777" w:rsidR="00DC1A1C" w:rsidRDefault="00DC1A1C" w:rsidP="00DC1A1C">
      <w:pPr>
        <w:pStyle w:val="Heading3"/>
      </w:pPr>
      <w:r>
        <w:lastRenderedPageBreak/>
        <w:t>Human rights implications</w:t>
      </w:r>
    </w:p>
    <w:p w14:paraId="5981F770" w14:textId="77777777" w:rsidR="00DC1A1C" w:rsidRPr="005F54E8" w:rsidRDefault="00DC1A1C" w:rsidP="00DC1A1C">
      <w:pPr>
        <w:spacing w:after="0" w:line="240" w:lineRule="auto"/>
        <w:jc w:val="both"/>
        <w:rPr>
          <w:rFonts w:ascii="Times New Roman" w:hAnsi="Times New Roman"/>
          <w:sz w:val="24"/>
          <w:szCs w:val="24"/>
        </w:rPr>
      </w:pPr>
      <w:r w:rsidRPr="005F54E8">
        <w:rPr>
          <w:rFonts w:ascii="Times New Roman" w:hAnsi="Times New Roman"/>
          <w:sz w:val="24"/>
          <w:szCs w:val="24"/>
        </w:rPr>
        <w:t>This Disallowable Legislative Instrument engages the following right: the right to work in Article 6(1) of the International Covenant on Economic, Social and Cultural Rights (ICESCR)</w:t>
      </w:r>
      <w:r>
        <w:rPr>
          <w:rFonts w:ascii="Times New Roman" w:hAnsi="Times New Roman"/>
          <w:sz w:val="24"/>
          <w:szCs w:val="24"/>
        </w:rPr>
        <w:t>, which provides:</w:t>
      </w:r>
      <w:r w:rsidRPr="005F54E8">
        <w:rPr>
          <w:rFonts w:ascii="Times New Roman" w:hAnsi="Times New Roman"/>
          <w:color w:val="0070C0"/>
          <w:sz w:val="24"/>
          <w:szCs w:val="24"/>
        </w:rPr>
        <w:t xml:space="preserve"> </w:t>
      </w:r>
    </w:p>
    <w:p w14:paraId="69FE5881" w14:textId="77777777" w:rsidR="00DC1A1C" w:rsidRPr="005F54E8" w:rsidRDefault="00DC1A1C" w:rsidP="00DC1A1C">
      <w:pPr>
        <w:spacing w:before="120" w:after="120" w:line="240" w:lineRule="auto"/>
        <w:ind w:left="720"/>
        <w:jc w:val="both"/>
        <w:rPr>
          <w:rFonts w:ascii="Times New Roman" w:hAnsi="Times New Roman"/>
          <w:i/>
          <w:sz w:val="24"/>
        </w:rPr>
      </w:pPr>
      <w:r w:rsidRPr="005F54E8">
        <w:rPr>
          <w:rFonts w:ascii="Times New Roman" w:hAnsi="Times New Roman"/>
          <w:i/>
          <w:sz w:val="24"/>
        </w:rPr>
        <w:t xml:space="preserve">The States Parties to the present Covenant recognize the right to work, which includes the right of everyone to the opportunity to gain his living by work which he freely chooses or accepts, and will take appropriate steps to safeguard this right. </w:t>
      </w:r>
    </w:p>
    <w:p w14:paraId="5D963E61" w14:textId="77777777" w:rsidR="00DC1A1C" w:rsidRPr="005F54E8" w:rsidRDefault="00DC1A1C" w:rsidP="00DC1A1C">
      <w:pPr>
        <w:jc w:val="both"/>
        <w:rPr>
          <w:rFonts w:ascii="Times New Roman" w:hAnsi="Times New Roman" w:cs="Times New Roman"/>
          <w:sz w:val="24"/>
          <w:szCs w:val="24"/>
        </w:rPr>
      </w:pPr>
      <w:r w:rsidRPr="00AB0994">
        <w:rPr>
          <w:rFonts w:ascii="Times New Roman" w:hAnsi="Times New Roman" w:cs="Times New Roman"/>
          <w:sz w:val="24"/>
          <w:szCs w:val="24"/>
        </w:rPr>
        <w:t xml:space="preserve">Neither the </w:t>
      </w:r>
      <w:r>
        <w:rPr>
          <w:rFonts w:ascii="Times New Roman" w:hAnsi="Times New Roman" w:cs="Times New Roman"/>
          <w:sz w:val="24"/>
          <w:szCs w:val="24"/>
        </w:rPr>
        <w:t>International Covenant on Civil and Political Rights (</w:t>
      </w:r>
      <w:r w:rsidRPr="00AB0994">
        <w:rPr>
          <w:rFonts w:ascii="Times New Roman" w:hAnsi="Times New Roman" w:cs="Times New Roman"/>
          <w:sz w:val="24"/>
          <w:szCs w:val="24"/>
        </w:rPr>
        <w:t>ICCPR</w:t>
      </w:r>
      <w:r>
        <w:rPr>
          <w:rFonts w:ascii="Times New Roman" w:hAnsi="Times New Roman" w:cs="Times New Roman"/>
          <w:sz w:val="24"/>
          <w:szCs w:val="24"/>
        </w:rPr>
        <w:t>)</w:t>
      </w:r>
      <w:r w:rsidRPr="00AB0994">
        <w:rPr>
          <w:rFonts w:ascii="Times New Roman" w:hAnsi="Times New Roman" w:cs="Times New Roman"/>
          <w:sz w:val="24"/>
          <w:szCs w:val="24"/>
        </w:rPr>
        <w:t xml:space="preserve"> nor the ICESCR give a right for non-citizens to enter Australia for the purposes </w:t>
      </w:r>
      <w:r w:rsidRPr="005F54E8">
        <w:rPr>
          <w:rFonts w:ascii="Times New Roman" w:hAnsi="Times New Roman" w:cs="Times New Roman"/>
          <w:sz w:val="24"/>
          <w:szCs w:val="24"/>
        </w:rPr>
        <w:t xml:space="preserve">of seeking residence or employment. The UN Human Rights Committee, in its General Comment 15 on the position of aliens under the ICCPR, stated: </w:t>
      </w:r>
    </w:p>
    <w:p w14:paraId="67E3F032" w14:textId="77777777" w:rsidR="00DC1A1C" w:rsidRPr="005F54E8" w:rsidRDefault="00DC1A1C" w:rsidP="00DC1A1C">
      <w:pPr>
        <w:ind w:left="720"/>
        <w:jc w:val="both"/>
        <w:rPr>
          <w:rFonts w:ascii="Times New Roman" w:hAnsi="Times New Roman" w:cs="Times New Roman"/>
          <w:i/>
          <w:sz w:val="24"/>
          <w:szCs w:val="24"/>
        </w:rPr>
      </w:pPr>
      <w:r w:rsidRPr="005F54E8">
        <w:rPr>
          <w:rFonts w:ascii="Times New Roman" w:hAnsi="Times New Roman" w:cs="Times New Roman"/>
          <w:i/>
          <w:sz w:val="24"/>
          <w:szCs w:val="24"/>
        </w:rPr>
        <w:t xml:space="preserve">The [ICCPR] does not recognize the right of aliens to enter or reside in the territory of a State party. It is in principle a matter for the State to decide who it will admit to its territory. However, in certain circumstances an alien may enjoy the protection of the [ICCPR] even in relation to entry or residence, for example, when considerations of non-discrimination, prohibition of inhuman treatment and respect for family life arise. </w:t>
      </w:r>
    </w:p>
    <w:p w14:paraId="2E8289A7" w14:textId="77777777" w:rsidR="00DC1A1C" w:rsidRPr="005F54E8" w:rsidRDefault="00DC1A1C" w:rsidP="00DC1A1C">
      <w:pPr>
        <w:ind w:left="720"/>
        <w:jc w:val="both"/>
        <w:rPr>
          <w:rFonts w:ascii="Times New Roman" w:hAnsi="Times New Roman" w:cs="Times New Roman"/>
          <w:i/>
        </w:rPr>
      </w:pPr>
      <w:r w:rsidRPr="005F54E8">
        <w:rPr>
          <w:rFonts w:ascii="Times New Roman" w:hAnsi="Times New Roman" w:cs="Times New Roman"/>
          <w:i/>
          <w:sz w:val="24"/>
          <w:szCs w:val="24"/>
        </w:rPr>
        <w:t>Consent for entry may be given subject to conditions relating, for example, to movement, residence and employment. A State may also impose general conditions upon an alien who is in transit. However, once aliens are allowed to enter the territory of a State party they are entitled to the rights set out in the [ICCPR].</w:t>
      </w:r>
    </w:p>
    <w:p w14:paraId="60E79D30" w14:textId="77777777" w:rsidR="00DC1A1C" w:rsidRPr="00AB0994" w:rsidRDefault="00DC1A1C" w:rsidP="00DC1A1C">
      <w:pPr>
        <w:jc w:val="both"/>
        <w:rPr>
          <w:rFonts w:ascii="Times New Roman" w:hAnsi="Times New Roman" w:cs="Times New Roman"/>
          <w:sz w:val="24"/>
          <w:szCs w:val="24"/>
        </w:rPr>
      </w:pPr>
      <w:r w:rsidRPr="005F54E8">
        <w:rPr>
          <w:rFonts w:ascii="Times New Roman" w:hAnsi="Times New Roman" w:cs="Times New Roman"/>
          <w:sz w:val="24"/>
          <w:szCs w:val="24"/>
        </w:rPr>
        <w:t>As such, Australia is able to set requirements for the entry of non-citizens into Australia and conditions for their stay, and does so on the basis of reasonable and objective criteria. It is open to the Government to change visa settings for new applicants to meet its poli</w:t>
      </w:r>
      <w:r w:rsidRPr="00AB0994">
        <w:rPr>
          <w:rFonts w:ascii="Times New Roman" w:hAnsi="Times New Roman" w:cs="Times New Roman"/>
          <w:sz w:val="24"/>
          <w:szCs w:val="24"/>
        </w:rPr>
        <w:t xml:space="preserve">cy priorities for a well-managed migration program, consistently with its international obligations, that are intended to benefit the Australian community as a whole. </w:t>
      </w:r>
      <w:r>
        <w:rPr>
          <w:rFonts w:ascii="Times New Roman" w:hAnsi="Times New Roman" w:cs="Times New Roman"/>
          <w:sz w:val="24"/>
          <w:szCs w:val="24"/>
        </w:rPr>
        <w:t xml:space="preserve">To the extent these measures affect persons outside Australia who may have previously been eligible for a Global Talent visa but would now require and invitation to apply for a NIV, the measure will not engage Australia’s international obligations. </w:t>
      </w:r>
    </w:p>
    <w:p w14:paraId="30862C41" w14:textId="77777777" w:rsidR="00DC1A1C" w:rsidDel="00292B71" w:rsidRDefault="00DC1A1C" w:rsidP="00DC1A1C">
      <w:pPr>
        <w:jc w:val="both"/>
        <w:rPr>
          <w:rFonts w:ascii="Times New Roman" w:hAnsi="Times New Roman" w:cs="Times New Roman"/>
          <w:sz w:val="24"/>
          <w:szCs w:val="24"/>
        </w:rPr>
      </w:pPr>
      <w:r>
        <w:rPr>
          <w:rFonts w:ascii="Times New Roman" w:eastAsia="Times New Roman" w:hAnsi="Times New Roman" w:cs="Times New Roman"/>
          <w:sz w:val="24"/>
          <w:szCs w:val="24"/>
          <w:lang w:eastAsia="en-AU"/>
        </w:rPr>
        <w:t xml:space="preserve">However, the measure may engage the work rights of persons in Australia. The introduction of an invitation requirement by the Amendment Regulations supports the Migration Strategy intent to refine the outcomes of the visa </w:t>
      </w:r>
      <w:r w:rsidRPr="00D51487">
        <w:rPr>
          <w:rFonts w:ascii="Times New Roman" w:hAnsi="Times New Roman"/>
          <w:sz w:val="24"/>
          <w:szCs w:val="24"/>
        </w:rPr>
        <w:t>to drive productivity growth in sectors of national importance</w:t>
      </w:r>
      <w:r>
        <w:rPr>
          <w:rFonts w:ascii="Times New Roman" w:eastAsia="Times New Roman" w:hAnsi="Times New Roman" w:cs="Times New Roman"/>
          <w:sz w:val="24"/>
          <w:szCs w:val="24"/>
          <w:lang w:eastAsia="en-AU"/>
        </w:rPr>
        <w:t xml:space="preserve"> and attract </w:t>
      </w:r>
      <w:r>
        <w:rPr>
          <w:rFonts w:ascii="Times New Roman" w:eastAsia="Arial" w:hAnsi="Times New Roman"/>
          <w:sz w:val="24"/>
        </w:rPr>
        <w:t xml:space="preserve">highly </w:t>
      </w:r>
      <w:r w:rsidRPr="003E4A89">
        <w:rPr>
          <w:rFonts w:ascii="Times New Roman" w:eastAsia="Arial" w:hAnsi="Times New Roman"/>
          <w:sz w:val="24"/>
        </w:rPr>
        <w:t>talent</w:t>
      </w:r>
      <w:r>
        <w:rPr>
          <w:rFonts w:ascii="Times New Roman" w:eastAsia="Arial" w:hAnsi="Times New Roman"/>
          <w:sz w:val="24"/>
        </w:rPr>
        <w:t>ed migrants.</w:t>
      </w:r>
      <w:r w:rsidRPr="00AB0994">
        <w:rPr>
          <w:rFonts w:ascii="Times New Roman" w:eastAsia="Times New Roman" w:hAnsi="Times New Roman" w:cs="Times New Roman"/>
          <w:sz w:val="24"/>
          <w:szCs w:val="24"/>
          <w:lang w:eastAsia="en-AU"/>
        </w:rPr>
        <w:t xml:space="preserve"> The requir</w:t>
      </w:r>
      <w:r>
        <w:rPr>
          <w:rFonts w:ascii="Times New Roman" w:eastAsia="Times New Roman" w:hAnsi="Times New Roman" w:cs="Times New Roman"/>
          <w:sz w:val="24"/>
          <w:szCs w:val="24"/>
          <w:lang w:eastAsia="en-AU"/>
        </w:rPr>
        <w:t xml:space="preserve">ement that </w:t>
      </w:r>
      <w:r w:rsidRPr="00AB0994">
        <w:rPr>
          <w:rFonts w:ascii="Times New Roman" w:eastAsia="Times New Roman" w:hAnsi="Times New Roman" w:cs="Times New Roman"/>
          <w:sz w:val="24"/>
          <w:szCs w:val="24"/>
          <w:lang w:eastAsia="en-AU"/>
        </w:rPr>
        <w:t xml:space="preserve">applicants be invited by the Minister before they apply for the </w:t>
      </w:r>
      <w:r>
        <w:rPr>
          <w:rFonts w:ascii="Times New Roman" w:eastAsia="Times New Roman" w:hAnsi="Times New Roman" w:cs="Times New Roman"/>
          <w:sz w:val="24"/>
          <w:szCs w:val="24"/>
          <w:lang w:eastAsia="en-AU"/>
        </w:rPr>
        <w:t>NIV</w:t>
      </w:r>
      <w:r w:rsidRPr="00AB0994">
        <w:rPr>
          <w:rFonts w:ascii="Times New Roman" w:eastAsia="Times New Roman" w:hAnsi="Times New Roman" w:cs="Times New Roman"/>
          <w:sz w:val="24"/>
          <w:szCs w:val="24"/>
          <w:lang w:eastAsia="en-AU"/>
        </w:rPr>
        <w:t xml:space="preserve"> supports </w:t>
      </w:r>
      <w:r w:rsidRPr="00AB0994">
        <w:rPr>
          <w:rFonts w:ascii="Times New Roman" w:hAnsi="Times New Roman" w:cs="Times New Roman"/>
          <w:sz w:val="24"/>
          <w:szCs w:val="24"/>
        </w:rPr>
        <w:t xml:space="preserve">the Migration Strategy’s intent to better identify migrants who drive Australia’s long-term prosperity and drive growth in sectors of national interest. </w:t>
      </w:r>
    </w:p>
    <w:p w14:paraId="265C9015" w14:textId="77777777" w:rsidR="00DC1A1C" w:rsidRDefault="00DC1A1C" w:rsidP="00DC1A1C">
      <w:pPr>
        <w:jc w:val="both"/>
        <w:rPr>
          <w:rFonts w:ascii="Times New Roman" w:hAnsi="Times New Roman" w:cs="Times New Roman"/>
          <w:sz w:val="24"/>
          <w:szCs w:val="24"/>
        </w:rPr>
      </w:pPr>
      <w:r>
        <w:rPr>
          <w:rFonts w:ascii="Times New Roman" w:hAnsi="Times New Roman" w:cs="Times New Roman"/>
          <w:sz w:val="24"/>
          <w:szCs w:val="24"/>
        </w:rPr>
        <w:t xml:space="preserve">Individuals who were previously eligible to apply for the </w:t>
      </w:r>
      <w:r w:rsidRPr="001F71C5">
        <w:rPr>
          <w:rFonts w:ascii="Times New Roman" w:hAnsi="Times New Roman" w:cs="Times New Roman"/>
          <w:sz w:val="24"/>
          <w:szCs w:val="24"/>
        </w:rPr>
        <w:t>Global Talent visa</w:t>
      </w:r>
      <w:r>
        <w:rPr>
          <w:rFonts w:ascii="Times New Roman" w:hAnsi="Times New Roman" w:cs="Times New Roman"/>
          <w:sz w:val="24"/>
          <w:szCs w:val="24"/>
        </w:rPr>
        <w:t xml:space="preserve"> will need to receive an invitation to be eligible for the new </w:t>
      </w:r>
      <w:r w:rsidRPr="001F71C5">
        <w:rPr>
          <w:rFonts w:ascii="Times New Roman" w:hAnsi="Times New Roman" w:cs="Times New Roman"/>
          <w:sz w:val="24"/>
          <w:szCs w:val="24"/>
        </w:rPr>
        <w:t>National Innovation visa</w:t>
      </w:r>
      <w:r>
        <w:rPr>
          <w:rFonts w:ascii="Times New Roman" w:hAnsi="Times New Roman" w:cs="Times New Roman"/>
          <w:sz w:val="24"/>
          <w:szCs w:val="24"/>
        </w:rPr>
        <w:t>. Individuals that do not receive an invitation will no longer be able to pursue this pathway. However, t</w:t>
      </w:r>
      <w:r w:rsidRPr="001F71C5">
        <w:rPr>
          <w:rFonts w:ascii="Times New Roman" w:hAnsi="Times New Roman" w:cs="Times New Roman"/>
          <w:sz w:val="24"/>
          <w:szCs w:val="24"/>
        </w:rPr>
        <w:t>he Amendment Regulations</w:t>
      </w:r>
      <w:r>
        <w:rPr>
          <w:rFonts w:ascii="Times New Roman" w:hAnsi="Times New Roman" w:cs="Times New Roman"/>
          <w:sz w:val="24"/>
          <w:szCs w:val="24"/>
        </w:rPr>
        <w:t xml:space="preserve"> do</w:t>
      </w:r>
      <w:r w:rsidRPr="001F71C5">
        <w:rPr>
          <w:rFonts w:ascii="Times New Roman" w:hAnsi="Times New Roman" w:cs="Times New Roman"/>
          <w:sz w:val="24"/>
          <w:szCs w:val="24"/>
        </w:rPr>
        <w:t xml:space="preserve"> not affect </w:t>
      </w:r>
      <w:r>
        <w:rPr>
          <w:rFonts w:ascii="Times New Roman" w:hAnsi="Times New Roman" w:cs="Times New Roman"/>
          <w:sz w:val="24"/>
          <w:szCs w:val="24"/>
        </w:rPr>
        <w:t xml:space="preserve">the existing unrestricted working rights of </w:t>
      </w:r>
      <w:r w:rsidRPr="001F71C5">
        <w:rPr>
          <w:rFonts w:ascii="Times New Roman" w:hAnsi="Times New Roman" w:cs="Times New Roman"/>
          <w:sz w:val="24"/>
          <w:szCs w:val="24"/>
        </w:rPr>
        <w:t>Global Talent visa applicants or holders</w:t>
      </w:r>
      <w:r>
        <w:rPr>
          <w:rFonts w:ascii="Times New Roman" w:hAnsi="Times New Roman" w:cs="Times New Roman"/>
          <w:sz w:val="24"/>
          <w:szCs w:val="24"/>
        </w:rPr>
        <w:t xml:space="preserve">, </w:t>
      </w:r>
      <w:r w:rsidRPr="00B01883">
        <w:rPr>
          <w:rFonts w:ascii="Times New Roman" w:hAnsi="Times New Roman" w:cs="Times New Roman"/>
          <w:sz w:val="24"/>
          <w:szCs w:val="24"/>
        </w:rPr>
        <w:t>and would not affect their ability to apply for Australian citizenship or other permanent visas, if required</w:t>
      </w:r>
      <w:r w:rsidRPr="001F71C5">
        <w:rPr>
          <w:rFonts w:ascii="Times New Roman" w:hAnsi="Times New Roman" w:cs="Times New Roman"/>
          <w:sz w:val="24"/>
          <w:szCs w:val="24"/>
        </w:rPr>
        <w:t>.</w:t>
      </w:r>
      <w:r w:rsidRPr="00315C8D">
        <w:rPr>
          <w:rFonts w:ascii="Times New Roman" w:hAnsi="Times New Roman" w:cs="Times New Roman"/>
          <w:sz w:val="24"/>
          <w:szCs w:val="24"/>
        </w:rPr>
        <w:t xml:space="preserve"> </w:t>
      </w:r>
    </w:p>
    <w:p w14:paraId="481040A2" w14:textId="5CA5E947" w:rsidR="00DC1A1C" w:rsidRDefault="00DC1A1C" w:rsidP="00DC1A1C">
      <w:pPr>
        <w:jc w:val="both"/>
        <w:rPr>
          <w:rFonts w:ascii="Times New Roman" w:hAnsi="Times New Roman" w:cs="Times New Roman"/>
          <w:sz w:val="24"/>
          <w:szCs w:val="24"/>
        </w:rPr>
      </w:pPr>
      <w:r>
        <w:rPr>
          <w:rFonts w:ascii="Times New Roman" w:hAnsi="Times New Roman" w:cs="Times New Roman"/>
          <w:sz w:val="24"/>
          <w:szCs w:val="24"/>
        </w:rPr>
        <w:t xml:space="preserve">The transitional arrangements ensure that existing applicants to the </w:t>
      </w:r>
      <w:r w:rsidRPr="001F71C5">
        <w:rPr>
          <w:rFonts w:ascii="Times New Roman" w:hAnsi="Times New Roman" w:cs="Times New Roman"/>
          <w:sz w:val="24"/>
          <w:szCs w:val="24"/>
        </w:rPr>
        <w:t>Global Talent visa</w:t>
      </w:r>
      <w:r>
        <w:rPr>
          <w:rFonts w:ascii="Times New Roman" w:hAnsi="Times New Roman" w:cs="Times New Roman"/>
          <w:sz w:val="24"/>
          <w:szCs w:val="24"/>
        </w:rPr>
        <w:t xml:space="preserve"> will continue to have their applications assessed under the existing criteria. To the extent that the Amendment Regulations limit the right to work of potential future Global Talent</w:t>
      </w:r>
      <w:r w:rsidRPr="001F71C5">
        <w:rPr>
          <w:rFonts w:ascii="Times New Roman" w:hAnsi="Times New Roman" w:cs="Times New Roman"/>
          <w:sz w:val="24"/>
          <w:szCs w:val="24"/>
        </w:rPr>
        <w:t xml:space="preserve"> visa</w:t>
      </w:r>
      <w:r>
        <w:rPr>
          <w:rFonts w:ascii="Times New Roman" w:hAnsi="Times New Roman" w:cs="Times New Roman"/>
          <w:sz w:val="24"/>
          <w:szCs w:val="24"/>
        </w:rPr>
        <w:t xml:space="preserve"> applicants by preventing them from applying for the National Innovation</w:t>
      </w:r>
      <w:r w:rsidRPr="001F71C5">
        <w:rPr>
          <w:rFonts w:ascii="Times New Roman" w:hAnsi="Times New Roman" w:cs="Times New Roman"/>
          <w:sz w:val="24"/>
          <w:szCs w:val="24"/>
        </w:rPr>
        <w:t xml:space="preserve"> visa if they do not receive an invitation from the Department</w:t>
      </w:r>
      <w:r>
        <w:rPr>
          <w:rFonts w:ascii="Times New Roman" w:hAnsi="Times New Roman" w:cs="Times New Roman"/>
          <w:sz w:val="24"/>
          <w:szCs w:val="24"/>
        </w:rPr>
        <w:t xml:space="preserve">, it is necessary, reasonable and proportionate to </w:t>
      </w:r>
      <w:r w:rsidRPr="00315C8D">
        <w:rPr>
          <w:rFonts w:ascii="Times New Roman" w:hAnsi="Times New Roman" w:cs="Times New Roman"/>
          <w:sz w:val="24"/>
          <w:szCs w:val="24"/>
        </w:rPr>
        <w:t>the legitimate aims of maintaining a temporary migration program that benefits the Australian community as whole</w:t>
      </w:r>
      <w:r>
        <w:rPr>
          <w:rFonts w:ascii="Times New Roman" w:hAnsi="Times New Roman" w:cs="Times New Roman"/>
          <w:sz w:val="24"/>
          <w:szCs w:val="24"/>
        </w:rPr>
        <w:t>.</w:t>
      </w:r>
    </w:p>
    <w:p w14:paraId="328C59E0" w14:textId="77777777" w:rsidR="00DC1A1C" w:rsidRDefault="00DC1A1C" w:rsidP="00DC1A1C">
      <w:pPr>
        <w:spacing w:before="120" w:after="120" w:line="240" w:lineRule="auto"/>
        <w:jc w:val="both"/>
        <w:rPr>
          <w:rFonts w:ascii="Times New Roman" w:hAnsi="Times New Roman"/>
          <w:b/>
          <w:sz w:val="24"/>
          <w:szCs w:val="24"/>
        </w:rPr>
      </w:pPr>
    </w:p>
    <w:p w14:paraId="4D60A3BE" w14:textId="77777777" w:rsidR="00DC1A1C" w:rsidRDefault="00DC1A1C" w:rsidP="00DC1A1C">
      <w:pPr>
        <w:pStyle w:val="Heading3"/>
      </w:pPr>
      <w:r>
        <w:t xml:space="preserve">Conclusion </w:t>
      </w:r>
    </w:p>
    <w:p w14:paraId="0F7680CD" w14:textId="77777777" w:rsidR="00DC1A1C" w:rsidRDefault="00DC1A1C" w:rsidP="00DC1A1C">
      <w:pPr>
        <w:jc w:val="both"/>
        <w:rPr>
          <w:rFonts w:ascii="Times New Roman" w:hAnsi="Times New Roman"/>
          <w:sz w:val="24"/>
          <w:szCs w:val="24"/>
        </w:rPr>
      </w:pPr>
      <w:r w:rsidRPr="00AB0994">
        <w:rPr>
          <w:rFonts w:ascii="Times New Roman" w:hAnsi="Times New Roman"/>
          <w:sz w:val="24"/>
          <w:szCs w:val="24"/>
        </w:rPr>
        <w:t>This Disallowable Legislative Instrument is compatible with human rights because, to the extent that it may limit human rights, those limitations are reasonable, necessary and proportionate to legitimate aims</w:t>
      </w:r>
      <w:r>
        <w:rPr>
          <w:rFonts w:ascii="Times New Roman" w:hAnsi="Times New Roman"/>
          <w:sz w:val="24"/>
          <w:szCs w:val="24"/>
        </w:rPr>
        <w:t xml:space="preserve">. </w:t>
      </w:r>
    </w:p>
    <w:p w14:paraId="65ADAC03" w14:textId="242AA7E8" w:rsidR="009A436D" w:rsidRDefault="00DC1A1C" w:rsidP="0046552F">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The Hon </w:t>
      </w:r>
      <w:r w:rsidR="00014B9E">
        <w:rPr>
          <w:rFonts w:ascii="Times New Roman" w:hAnsi="Times New Roman" w:cs="Times New Roman"/>
          <w:b/>
          <w:sz w:val="24"/>
          <w:szCs w:val="24"/>
        </w:rPr>
        <w:t>Tony Burke</w:t>
      </w:r>
      <w:r>
        <w:rPr>
          <w:rFonts w:ascii="Times New Roman" w:hAnsi="Times New Roman" w:cs="Times New Roman"/>
          <w:b/>
          <w:sz w:val="24"/>
          <w:szCs w:val="24"/>
        </w:rPr>
        <w:t xml:space="preserve"> MP</w:t>
      </w:r>
    </w:p>
    <w:p w14:paraId="714CC4F1" w14:textId="2BA2E40F" w:rsidR="0046552F" w:rsidRPr="003F3ACB" w:rsidRDefault="0046552F" w:rsidP="0046552F">
      <w:pPr>
        <w:spacing w:before="120" w:after="120" w:line="240" w:lineRule="auto"/>
        <w:jc w:val="center"/>
        <w:rPr>
          <w:rFonts w:ascii="Times New Roman" w:hAnsi="Times New Roman" w:cs="Times New Roman"/>
          <w:b/>
          <w:sz w:val="24"/>
          <w:szCs w:val="24"/>
        </w:rPr>
      </w:pPr>
      <w:r w:rsidRPr="003F3ACB">
        <w:rPr>
          <w:rFonts w:ascii="Times New Roman" w:hAnsi="Times New Roman" w:cs="Times New Roman"/>
          <w:b/>
          <w:sz w:val="24"/>
          <w:szCs w:val="24"/>
        </w:rPr>
        <w:t>Minister for Immigration and Multicultural Affairs</w:t>
      </w:r>
    </w:p>
    <w:p w14:paraId="4EEFD28A" w14:textId="3A5F2734" w:rsidR="00425AA9" w:rsidRPr="000A05F9" w:rsidRDefault="00425AA9" w:rsidP="000A05F9">
      <w:pPr>
        <w:rPr>
          <w:rFonts w:ascii="Times New Roman" w:eastAsia="Times New Roman" w:hAnsi="Times New Roman" w:cs="Times New Roman"/>
          <w:b/>
          <w:color w:val="000000" w:themeColor="text1"/>
          <w:sz w:val="24"/>
          <w:szCs w:val="24"/>
          <w:u w:val="single"/>
          <w:lang w:eastAsia="en-AU"/>
        </w:rPr>
      </w:pPr>
    </w:p>
    <w:p w14:paraId="259DBC31" w14:textId="77777777" w:rsidR="00425AA9" w:rsidRDefault="00425AA9">
      <w:pPr>
        <w:rPr>
          <w:rFonts w:ascii="Times New Roman" w:eastAsia="Times New Roman" w:hAnsi="Times New Roman" w:cs="Times New Roman"/>
          <w:b/>
          <w:color w:val="000000" w:themeColor="text1"/>
          <w:sz w:val="24"/>
          <w:szCs w:val="24"/>
          <w:u w:val="single"/>
          <w:lang w:eastAsia="en-AU"/>
        </w:rPr>
      </w:pPr>
      <w:r w:rsidRPr="00D62215">
        <w:rPr>
          <w:rFonts w:ascii="Times New Roman" w:hAnsi="Times New Roman" w:cs="Times New Roman"/>
          <w:b/>
          <w:color w:val="000000" w:themeColor="text1"/>
          <w:sz w:val="24"/>
          <w:u w:val="single"/>
        </w:rPr>
        <w:br w:type="page"/>
      </w:r>
    </w:p>
    <w:p w14:paraId="5494EB26" w14:textId="616CCA67" w:rsidR="00425AA9" w:rsidRDefault="00425AA9" w:rsidP="002034C2">
      <w:pPr>
        <w:pStyle w:val="ESoutlinetext"/>
        <w:spacing w:before="240" w:line="240" w:lineRule="auto"/>
        <w:jc w:val="right"/>
        <w:rPr>
          <w:color w:val="000000" w:themeColor="text1"/>
        </w:rPr>
      </w:pPr>
      <w:r>
        <w:rPr>
          <w:b/>
          <w:color w:val="000000" w:themeColor="text1"/>
          <w:u w:val="single"/>
        </w:rPr>
        <w:lastRenderedPageBreak/>
        <w:t>ATTACHMENT D</w:t>
      </w:r>
    </w:p>
    <w:p w14:paraId="1BA158C1" w14:textId="10495BB6" w:rsidR="003309BD" w:rsidRDefault="003309BD" w:rsidP="002034C2">
      <w:pPr>
        <w:pStyle w:val="Default"/>
        <w:spacing w:before="240" w:after="120"/>
        <w:contextualSpacing/>
        <w:rPr>
          <w:b/>
          <w:i/>
          <w:u w:val="single"/>
        </w:rPr>
      </w:pPr>
      <w:r w:rsidRPr="00725626">
        <w:rPr>
          <w:b/>
          <w:bCs/>
          <w:u w:val="single"/>
        </w:rPr>
        <w:t xml:space="preserve">Details of the </w:t>
      </w:r>
      <w:r w:rsidRPr="00725626">
        <w:rPr>
          <w:b/>
          <w:i/>
          <w:u w:val="single"/>
        </w:rPr>
        <w:t xml:space="preserve">Migration Amendment </w:t>
      </w:r>
      <w:r w:rsidR="00A2050E">
        <w:rPr>
          <w:b/>
          <w:i/>
          <w:u w:val="single"/>
        </w:rPr>
        <w:t>(</w:t>
      </w:r>
      <w:r w:rsidR="000A05F9">
        <w:rPr>
          <w:b/>
          <w:i/>
          <w:u w:val="single"/>
        </w:rPr>
        <w:t>National Innovation Visa</w:t>
      </w:r>
      <w:r w:rsidRPr="00725626">
        <w:rPr>
          <w:b/>
          <w:i/>
          <w:u w:val="single"/>
        </w:rPr>
        <w:t>) Regulations 2024</w:t>
      </w:r>
    </w:p>
    <w:p w14:paraId="38855ABA" w14:textId="77777777" w:rsidR="00AF2235" w:rsidRDefault="00AF2235" w:rsidP="002034C2">
      <w:pPr>
        <w:pStyle w:val="Default"/>
        <w:spacing w:before="240" w:after="120"/>
        <w:contextualSpacing/>
        <w:rPr>
          <w:b/>
          <w:i/>
          <w:u w:val="single"/>
        </w:rPr>
      </w:pPr>
    </w:p>
    <w:p w14:paraId="7BD1ECF3" w14:textId="77777777" w:rsidR="00AF2235" w:rsidRDefault="00AF2235" w:rsidP="002034C2">
      <w:pPr>
        <w:pStyle w:val="Default"/>
        <w:spacing w:before="240" w:after="120"/>
        <w:rPr>
          <w:iCs/>
          <w:u w:val="single"/>
        </w:rPr>
      </w:pPr>
      <w:r>
        <w:rPr>
          <w:iCs/>
          <w:u w:val="single"/>
        </w:rPr>
        <w:t>Section 1 – Name</w:t>
      </w:r>
    </w:p>
    <w:p w14:paraId="3F7C2D4C" w14:textId="64E2A46C" w:rsidR="00AF2235" w:rsidRPr="00184449" w:rsidRDefault="00AF2235" w:rsidP="002034C2">
      <w:pPr>
        <w:pStyle w:val="Default"/>
        <w:spacing w:before="240" w:after="120"/>
        <w:contextualSpacing/>
        <w:rPr>
          <w:iCs/>
        </w:rPr>
      </w:pPr>
      <w:r>
        <w:rPr>
          <w:iCs/>
        </w:rPr>
        <w:t xml:space="preserve">This section provides that the title of this instrument is the </w:t>
      </w:r>
      <w:r w:rsidRPr="00387D4A">
        <w:rPr>
          <w:i/>
        </w:rPr>
        <w:t>Migration Amendment (</w:t>
      </w:r>
      <w:r w:rsidR="000A05F9">
        <w:rPr>
          <w:i/>
        </w:rPr>
        <w:t>National Innovation Visa</w:t>
      </w:r>
      <w:r>
        <w:rPr>
          <w:i/>
        </w:rPr>
        <w:t xml:space="preserve">) </w:t>
      </w:r>
      <w:r w:rsidRPr="00387D4A">
        <w:rPr>
          <w:i/>
        </w:rPr>
        <w:t>Regulations 2024</w:t>
      </w:r>
      <w:r>
        <w:rPr>
          <w:i/>
        </w:rPr>
        <w:t xml:space="preserve"> </w:t>
      </w:r>
      <w:r>
        <w:rPr>
          <w:iCs/>
        </w:rPr>
        <w:t xml:space="preserve">(the </w:t>
      </w:r>
      <w:r w:rsidR="00DB7744">
        <w:rPr>
          <w:iCs/>
        </w:rPr>
        <w:t>Amendment</w:t>
      </w:r>
      <w:r>
        <w:rPr>
          <w:iCs/>
        </w:rPr>
        <w:t xml:space="preserve"> Regulations)</w:t>
      </w:r>
      <w:r>
        <w:rPr>
          <w:i/>
        </w:rPr>
        <w:t>.</w:t>
      </w:r>
    </w:p>
    <w:p w14:paraId="19E2A2BD" w14:textId="77777777" w:rsidR="00AF2235" w:rsidRDefault="00AF2235" w:rsidP="002034C2">
      <w:pPr>
        <w:pStyle w:val="Default"/>
        <w:spacing w:before="240" w:after="120"/>
        <w:contextualSpacing/>
        <w:rPr>
          <w:iCs/>
          <w:u w:val="single"/>
        </w:rPr>
      </w:pPr>
    </w:p>
    <w:p w14:paraId="2689F63E" w14:textId="77777777" w:rsidR="00AF2235" w:rsidRDefault="00AF2235" w:rsidP="002034C2">
      <w:pPr>
        <w:pStyle w:val="Default"/>
        <w:spacing w:before="240" w:after="120"/>
        <w:rPr>
          <w:iCs/>
          <w:u w:val="single"/>
        </w:rPr>
      </w:pPr>
      <w:r>
        <w:rPr>
          <w:iCs/>
          <w:u w:val="single"/>
        </w:rPr>
        <w:t>Section 2 – Commencement</w:t>
      </w:r>
    </w:p>
    <w:p w14:paraId="15B86A3D" w14:textId="5031F722" w:rsidR="00AF2235" w:rsidRDefault="00AF2235" w:rsidP="002034C2">
      <w:pPr>
        <w:pStyle w:val="Default"/>
        <w:spacing w:before="240" w:after="120"/>
        <w:contextualSpacing/>
        <w:rPr>
          <w:iCs/>
        </w:rPr>
      </w:pPr>
      <w:r>
        <w:rPr>
          <w:iCs/>
        </w:rPr>
        <w:t xml:space="preserve">This section provides </w:t>
      </w:r>
      <w:r w:rsidR="000A05F9">
        <w:rPr>
          <w:iCs/>
        </w:rPr>
        <w:t>that the</w:t>
      </w:r>
      <w:r>
        <w:rPr>
          <w:iCs/>
        </w:rPr>
        <w:t xml:space="preserve"> </w:t>
      </w:r>
      <w:r w:rsidR="00DB7744">
        <w:rPr>
          <w:iCs/>
        </w:rPr>
        <w:t xml:space="preserve">Amendment </w:t>
      </w:r>
      <w:r>
        <w:rPr>
          <w:iCs/>
        </w:rPr>
        <w:t>Regulations</w:t>
      </w:r>
      <w:r w:rsidR="000A05F9">
        <w:rPr>
          <w:iCs/>
        </w:rPr>
        <w:t xml:space="preserve"> will commence </w:t>
      </w:r>
      <w:r w:rsidR="000A05F9" w:rsidRPr="008D6B8B">
        <w:rPr>
          <w:iCs/>
          <w:color w:val="000000" w:themeColor="text1"/>
        </w:rPr>
        <w:t xml:space="preserve">on </w:t>
      </w:r>
      <w:r w:rsidR="008D6B8B" w:rsidRPr="008D6B8B">
        <w:rPr>
          <w:iCs/>
          <w:color w:val="000000" w:themeColor="text1"/>
        </w:rPr>
        <w:t>6 December 202</w:t>
      </w:r>
      <w:r w:rsidR="000A05F9" w:rsidRPr="008D6B8B">
        <w:rPr>
          <w:iCs/>
          <w:color w:val="000000" w:themeColor="text1"/>
        </w:rPr>
        <w:t>4</w:t>
      </w:r>
      <w:r w:rsidRPr="008D6B8B">
        <w:rPr>
          <w:iCs/>
          <w:color w:val="000000" w:themeColor="text1"/>
        </w:rPr>
        <w:t>.</w:t>
      </w:r>
    </w:p>
    <w:p w14:paraId="42B470F1" w14:textId="58DD8BAE" w:rsidR="00AF2235" w:rsidRPr="00387D4A" w:rsidRDefault="00AF2235" w:rsidP="002034C2">
      <w:pPr>
        <w:pStyle w:val="Default"/>
        <w:spacing w:before="240" w:after="120"/>
        <w:contextualSpacing/>
        <w:rPr>
          <w:iCs/>
        </w:rPr>
      </w:pPr>
    </w:p>
    <w:p w14:paraId="1F5DB089" w14:textId="77777777" w:rsidR="00AF2235" w:rsidRDefault="00AF2235" w:rsidP="002034C2">
      <w:pPr>
        <w:pStyle w:val="Default"/>
        <w:spacing w:before="240" w:after="120"/>
        <w:rPr>
          <w:iCs/>
          <w:u w:val="single"/>
        </w:rPr>
      </w:pPr>
      <w:r>
        <w:rPr>
          <w:iCs/>
          <w:u w:val="single"/>
        </w:rPr>
        <w:t>Section 3 – Authority</w:t>
      </w:r>
    </w:p>
    <w:p w14:paraId="684A2938" w14:textId="310C735B" w:rsidR="00AF2235" w:rsidRDefault="00AF2235" w:rsidP="002034C2">
      <w:pPr>
        <w:pStyle w:val="Default"/>
        <w:spacing w:before="240" w:after="120"/>
        <w:contextualSpacing/>
        <w:rPr>
          <w:i/>
          <w:iCs/>
        </w:rPr>
      </w:pPr>
      <w:r>
        <w:rPr>
          <w:iCs/>
        </w:rPr>
        <w:t xml:space="preserve">This section provides that the </w:t>
      </w:r>
      <w:r w:rsidR="00DB7744">
        <w:rPr>
          <w:iCs/>
        </w:rPr>
        <w:t xml:space="preserve">Amendment </w:t>
      </w:r>
      <w:r>
        <w:rPr>
          <w:iCs/>
        </w:rPr>
        <w:t>Regulat</w:t>
      </w:r>
      <w:r w:rsidR="00B7533E">
        <w:rPr>
          <w:iCs/>
        </w:rPr>
        <w:t>ions are</w:t>
      </w:r>
      <w:r>
        <w:rPr>
          <w:iCs/>
        </w:rPr>
        <w:t xml:space="preserve"> made under the </w:t>
      </w:r>
      <w:r>
        <w:rPr>
          <w:i/>
          <w:iCs/>
        </w:rPr>
        <w:t xml:space="preserve">Migration Act 1958 </w:t>
      </w:r>
      <w:r>
        <w:rPr>
          <w:iCs/>
        </w:rPr>
        <w:t>(the Migration Act)</w:t>
      </w:r>
      <w:r>
        <w:rPr>
          <w:i/>
          <w:iCs/>
        </w:rPr>
        <w:t xml:space="preserve">. </w:t>
      </w:r>
    </w:p>
    <w:p w14:paraId="001C450E" w14:textId="77777777" w:rsidR="00AF2235" w:rsidRPr="004A234C" w:rsidRDefault="00AF2235" w:rsidP="002034C2">
      <w:pPr>
        <w:pStyle w:val="Default"/>
        <w:spacing w:before="240" w:after="120"/>
        <w:contextualSpacing/>
        <w:rPr>
          <w:iCs/>
        </w:rPr>
      </w:pPr>
      <w:r>
        <w:rPr>
          <w:iCs/>
        </w:rPr>
        <w:t xml:space="preserve"> </w:t>
      </w:r>
    </w:p>
    <w:p w14:paraId="5791D94A" w14:textId="77777777" w:rsidR="00AF2235" w:rsidRDefault="00AF2235" w:rsidP="002034C2">
      <w:pPr>
        <w:pStyle w:val="Default"/>
        <w:spacing w:before="240" w:after="120"/>
        <w:rPr>
          <w:iCs/>
          <w:u w:val="single"/>
        </w:rPr>
      </w:pPr>
      <w:r>
        <w:rPr>
          <w:iCs/>
          <w:u w:val="single"/>
        </w:rPr>
        <w:t>Section 4 – Schedules</w:t>
      </w:r>
    </w:p>
    <w:p w14:paraId="1149D65C" w14:textId="489184D4" w:rsidR="00AF2235" w:rsidRPr="004A234C" w:rsidRDefault="00AF2235" w:rsidP="002034C2">
      <w:pPr>
        <w:pStyle w:val="Default"/>
        <w:spacing w:before="240" w:after="120"/>
        <w:contextualSpacing/>
        <w:rPr>
          <w:iCs/>
        </w:rPr>
      </w:pPr>
      <w:r>
        <w:rPr>
          <w:iCs/>
        </w:rPr>
        <w:t>This section pro</w:t>
      </w:r>
      <w:r w:rsidR="006C6197">
        <w:rPr>
          <w:iCs/>
        </w:rPr>
        <w:t xml:space="preserve">vides for how the amendments made in Schedule 1 to the </w:t>
      </w:r>
      <w:r w:rsidR="00DB7744">
        <w:rPr>
          <w:iCs/>
        </w:rPr>
        <w:t xml:space="preserve">Amendment </w:t>
      </w:r>
      <w:r>
        <w:rPr>
          <w:iCs/>
        </w:rPr>
        <w:t xml:space="preserve">Regulations operate.  </w:t>
      </w:r>
    </w:p>
    <w:p w14:paraId="58B14D8E" w14:textId="77777777" w:rsidR="00AF2235" w:rsidRDefault="00AF2235" w:rsidP="002034C2">
      <w:pPr>
        <w:pStyle w:val="Default"/>
        <w:spacing w:before="240" w:after="120"/>
        <w:contextualSpacing/>
        <w:rPr>
          <w:iCs/>
          <w:u w:val="single"/>
        </w:rPr>
      </w:pPr>
    </w:p>
    <w:p w14:paraId="24F91B07" w14:textId="77777777" w:rsidR="00AF2235" w:rsidRPr="000A05F9" w:rsidRDefault="00AF2235" w:rsidP="000A05F9">
      <w:pPr>
        <w:pStyle w:val="Default"/>
        <w:spacing w:before="240" w:after="120"/>
        <w:rPr>
          <w:iCs/>
          <w:u w:val="single"/>
        </w:rPr>
      </w:pPr>
      <w:r w:rsidRPr="000A05F9">
        <w:rPr>
          <w:iCs/>
          <w:u w:val="single"/>
        </w:rPr>
        <w:t>Schedule 1 – Amendments</w:t>
      </w:r>
    </w:p>
    <w:p w14:paraId="038E983D" w14:textId="77777777" w:rsidR="00AF2235" w:rsidRPr="000A05F9" w:rsidRDefault="00AF2235" w:rsidP="000A05F9">
      <w:pPr>
        <w:pStyle w:val="Default"/>
        <w:spacing w:before="240" w:after="120"/>
        <w:contextualSpacing/>
        <w:rPr>
          <w:b/>
          <w:iCs/>
        </w:rPr>
      </w:pPr>
      <w:r w:rsidRPr="000A05F9">
        <w:rPr>
          <w:b/>
          <w:i/>
          <w:iCs/>
        </w:rPr>
        <w:t xml:space="preserve">Migration Regulations 1994 </w:t>
      </w:r>
    </w:p>
    <w:p w14:paraId="10731496" w14:textId="77777777" w:rsidR="00AF2235" w:rsidRPr="000A05F9" w:rsidRDefault="00AF2235" w:rsidP="000A05F9">
      <w:pPr>
        <w:pStyle w:val="Default"/>
        <w:spacing w:before="240" w:after="120"/>
        <w:contextualSpacing/>
        <w:rPr>
          <w:b/>
          <w:iCs/>
        </w:rPr>
      </w:pPr>
    </w:p>
    <w:p w14:paraId="0580904A" w14:textId="77777777" w:rsidR="000A05F9" w:rsidRPr="00AE4CCF" w:rsidRDefault="000A05F9" w:rsidP="000A05F9">
      <w:pPr>
        <w:pStyle w:val="Default"/>
        <w:spacing w:before="240" w:after="120"/>
        <w:contextualSpacing/>
        <w:jc w:val="both"/>
        <w:rPr>
          <w:b/>
          <w:iCs/>
        </w:rPr>
      </w:pPr>
      <w:r w:rsidRPr="000A05F9">
        <w:rPr>
          <w:b/>
          <w:iCs/>
        </w:rPr>
        <w:t>Item [1] –</w:t>
      </w:r>
      <w:r w:rsidRPr="000A05F9">
        <w:t xml:space="preserve"> </w:t>
      </w:r>
      <w:r w:rsidRPr="000A05F9">
        <w:rPr>
          <w:b/>
        </w:rPr>
        <w:t xml:space="preserve">Regulation 1.03 (definition of </w:t>
      </w:r>
      <w:r w:rsidRPr="000A05F9">
        <w:rPr>
          <w:b/>
          <w:i/>
        </w:rPr>
        <w:t xml:space="preserve">Prime Minister’s Special Envoy for Global Business and </w:t>
      </w:r>
      <w:r w:rsidRPr="00AE4CCF">
        <w:rPr>
          <w:b/>
          <w:i/>
        </w:rPr>
        <w:t>Talent Attraction</w:t>
      </w:r>
      <w:r w:rsidRPr="00AE4CCF">
        <w:rPr>
          <w:b/>
        </w:rPr>
        <w:t>)</w:t>
      </w:r>
    </w:p>
    <w:p w14:paraId="7269E315" w14:textId="264B3F06" w:rsidR="006C6197" w:rsidRPr="00B7533E" w:rsidRDefault="006C6197" w:rsidP="00B7533E">
      <w:pPr>
        <w:pStyle w:val="ESclnotetext"/>
      </w:pPr>
      <w:r w:rsidRPr="00B7533E">
        <w:t xml:space="preserve">Regulation 1.03 of the </w:t>
      </w:r>
      <w:r w:rsidRPr="00B7533E">
        <w:rPr>
          <w:i/>
        </w:rPr>
        <w:t>Migration Regulations 1994</w:t>
      </w:r>
      <w:r w:rsidRPr="00B7533E">
        <w:t xml:space="preserve"> (the Migration Regulations) previously define</w:t>
      </w:r>
      <w:r w:rsidR="00AE4CCF" w:rsidRPr="00B7533E">
        <w:t>d</w:t>
      </w:r>
      <w:r w:rsidRPr="00B7533E">
        <w:t xml:space="preserve"> such position as an SES employee who is occupying, or is acting in, that position. This position has been vacant since 2020 and has not been </w:t>
      </w:r>
      <w:r w:rsidR="00BA4855" w:rsidRPr="00B7533E">
        <w:t xml:space="preserve">utilised to support </w:t>
      </w:r>
      <w:r w:rsidRPr="00B7533E">
        <w:t xml:space="preserve">the desired talent </w:t>
      </w:r>
      <w:r w:rsidR="00BA4855" w:rsidRPr="00B7533E">
        <w:t xml:space="preserve">to apply for a visa </w:t>
      </w:r>
      <w:r w:rsidRPr="00B7533E">
        <w:t xml:space="preserve">as originally intended. The purpose of item </w:t>
      </w:r>
      <w:r w:rsidR="003E7601" w:rsidRPr="00B7533E">
        <w:t>[</w:t>
      </w:r>
      <w:r w:rsidRPr="00B7533E">
        <w:t>1</w:t>
      </w:r>
      <w:r w:rsidR="003E7601" w:rsidRPr="00B7533E">
        <w:t>]</w:t>
      </w:r>
      <w:r w:rsidRPr="00B7533E">
        <w:t xml:space="preserve"> is to repeal the definition of ‘Prime Minister’s Special Envoy for Global Business and Talent Attraction’ as a consequence of the repeal of </w:t>
      </w:r>
      <w:r w:rsidR="00AE4CCF" w:rsidRPr="00B7533E">
        <w:t xml:space="preserve">the </w:t>
      </w:r>
      <w:r w:rsidRPr="00B7533E">
        <w:t xml:space="preserve">Global Talent (Class BX) visa, as the definition will no longer be of relevance for the purpose of </w:t>
      </w:r>
      <w:r w:rsidR="00AE4CCF" w:rsidRPr="00B7533E">
        <w:t xml:space="preserve">the National Innovation (Class BX) </w:t>
      </w:r>
      <w:r w:rsidRPr="00B7533E">
        <w:t>visa</w:t>
      </w:r>
      <w:r w:rsidR="00E406EF" w:rsidRPr="00B7533E">
        <w:t xml:space="preserve"> (see also items [8] and [16])</w:t>
      </w:r>
      <w:r w:rsidRPr="00B7533E">
        <w:t xml:space="preserve">. </w:t>
      </w:r>
    </w:p>
    <w:p w14:paraId="63399F0A" w14:textId="2156C2C5" w:rsidR="006C6197" w:rsidRPr="00B7533E" w:rsidRDefault="006C6197" w:rsidP="00B7533E">
      <w:pPr>
        <w:pStyle w:val="ESclnotetext"/>
      </w:pPr>
      <w:r w:rsidRPr="00B7533E">
        <w:t xml:space="preserve">Regulation 1.03 has not been used in any other provisions </w:t>
      </w:r>
      <w:r w:rsidR="00AE4CCF" w:rsidRPr="00B7533E">
        <w:t>of</w:t>
      </w:r>
      <w:r w:rsidRPr="00B7533E">
        <w:t xml:space="preserve"> the Migration </w:t>
      </w:r>
      <w:r w:rsidR="00AE4CCF" w:rsidRPr="00B7533E">
        <w:t xml:space="preserve">Regulations </w:t>
      </w:r>
      <w:r w:rsidRPr="00B7533E">
        <w:t xml:space="preserve">and therefore will not affect the operation of any other visa subclasses. </w:t>
      </w:r>
    </w:p>
    <w:p w14:paraId="47F67F07" w14:textId="77777777" w:rsidR="000A05F9" w:rsidRPr="00B7533E" w:rsidRDefault="000A05F9" w:rsidP="00B7533E">
      <w:pPr>
        <w:pStyle w:val="Default"/>
        <w:keepNext/>
        <w:spacing w:before="240" w:after="120"/>
        <w:jc w:val="both"/>
        <w:rPr>
          <w:b/>
          <w:iCs/>
        </w:rPr>
      </w:pPr>
      <w:r w:rsidRPr="00AE4CCF">
        <w:rPr>
          <w:b/>
          <w:iCs/>
        </w:rPr>
        <w:t>Item [2]</w:t>
      </w:r>
      <w:r w:rsidRPr="00B7533E">
        <w:rPr>
          <w:b/>
          <w:iCs/>
        </w:rPr>
        <w:t xml:space="preserve"> – Subregulation 1.12(7) (heading)</w:t>
      </w:r>
    </w:p>
    <w:p w14:paraId="6ACFB5A0" w14:textId="6BAACBB5" w:rsidR="006C6197" w:rsidRPr="00B7533E" w:rsidRDefault="000A05F9" w:rsidP="00B7533E">
      <w:pPr>
        <w:pStyle w:val="Default"/>
        <w:keepNext/>
        <w:spacing w:before="240" w:after="120"/>
        <w:jc w:val="both"/>
        <w:rPr>
          <w:b/>
          <w:iCs/>
        </w:rPr>
      </w:pPr>
      <w:r w:rsidRPr="00AE4CCF">
        <w:rPr>
          <w:b/>
          <w:iCs/>
        </w:rPr>
        <w:t>Item [3]</w:t>
      </w:r>
      <w:r w:rsidRPr="00B7533E">
        <w:rPr>
          <w:b/>
          <w:iCs/>
        </w:rPr>
        <w:t xml:space="preserve"> – Subregulation 1.12(7)</w:t>
      </w:r>
    </w:p>
    <w:p w14:paraId="113E1AF6" w14:textId="5430CF08" w:rsidR="000A05F9" w:rsidRPr="000A05F9" w:rsidRDefault="000A05F9" w:rsidP="00B7533E">
      <w:pPr>
        <w:pStyle w:val="ESclnotetext"/>
      </w:pPr>
      <w:r w:rsidRPr="00AE4CCF">
        <w:t xml:space="preserve">Item </w:t>
      </w:r>
      <w:r w:rsidR="003E7601">
        <w:t xml:space="preserve">[2] </w:t>
      </w:r>
      <w:r w:rsidRPr="00AE4CCF">
        <w:t xml:space="preserve">and </w:t>
      </w:r>
      <w:r w:rsidR="003E7601">
        <w:t>[</w:t>
      </w:r>
      <w:r w:rsidRPr="00AE4CCF">
        <w:t>3</w:t>
      </w:r>
      <w:r w:rsidR="003E7601">
        <w:t>]</w:t>
      </w:r>
      <w:r w:rsidRPr="00AE4CCF">
        <w:t xml:space="preserve"> provides that references to ‘Global</w:t>
      </w:r>
      <w:r w:rsidRPr="000A05F9">
        <w:t xml:space="preserve"> Talent’ </w:t>
      </w:r>
      <w:r w:rsidR="003734C9">
        <w:t xml:space="preserve">is omitted </w:t>
      </w:r>
      <w:r w:rsidRPr="000A05F9">
        <w:t>and substitute</w:t>
      </w:r>
      <w:r w:rsidR="003734C9">
        <w:t>d</w:t>
      </w:r>
      <w:r w:rsidRPr="000A05F9">
        <w:t xml:space="preserve"> with ‘National Innovation’. </w:t>
      </w:r>
      <w:r w:rsidR="003734C9">
        <w:t>S</w:t>
      </w:r>
      <w:r w:rsidRPr="000A05F9">
        <w:t xml:space="preserve">ubregulation 1.12(7) of the Migration Regulations </w:t>
      </w:r>
      <w:r w:rsidR="003734C9">
        <w:t>provide</w:t>
      </w:r>
      <w:r w:rsidR="006C6197">
        <w:t xml:space="preserve"> for</w:t>
      </w:r>
      <w:r w:rsidR="003734C9">
        <w:t xml:space="preserve"> </w:t>
      </w:r>
      <w:r w:rsidRPr="000A05F9">
        <w:t xml:space="preserve">specific requirements for a person under 18 that is a member of the family unit of an applicant for a </w:t>
      </w:r>
      <w:r w:rsidR="00AE4CCF">
        <w:t xml:space="preserve">Global Talent </w:t>
      </w:r>
      <w:r w:rsidRPr="000A05F9">
        <w:t>(Class BX) visa.</w:t>
      </w:r>
    </w:p>
    <w:p w14:paraId="7F99F9E3" w14:textId="0123DE5E" w:rsidR="006C6197" w:rsidRPr="000A05F9" w:rsidRDefault="000A05F9" w:rsidP="00B7533E">
      <w:pPr>
        <w:pStyle w:val="ESclnotetext"/>
      </w:pPr>
      <w:r w:rsidRPr="000A05F9">
        <w:lastRenderedPageBreak/>
        <w:t>Due to the name change</w:t>
      </w:r>
      <w:r w:rsidR="003734C9">
        <w:t xml:space="preserve"> of</w:t>
      </w:r>
      <w:r w:rsidRPr="000A05F9">
        <w:t xml:space="preserve"> </w:t>
      </w:r>
      <w:r w:rsidR="00AE4CCF">
        <w:t>the Class BX</w:t>
      </w:r>
      <w:r w:rsidRPr="000A05F9">
        <w:t xml:space="preserve"> visa, item </w:t>
      </w:r>
      <w:r w:rsidR="003E7601">
        <w:t>[</w:t>
      </w:r>
      <w:r w:rsidR="006C6197">
        <w:t>2</w:t>
      </w:r>
      <w:r w:rsidR="003E7601">
        <w:t>]</w:t>
      </w:r>
      <w:r w:rsidRPr="000A05F9">
        <w:t xml:space="preserve"> amend</w:t>
      </w:r>
      <w:r w:rsidR="003734C9">
        <w:t>s</w:t>
      </w:r>
      <w:r w:rsidRPr="000A05F9">
        <w:t xml:space="preserve"> the heading for subregulation 1.12(7) of the Migration Regulations, and item </w:t>
      </w:r>
      <w:r w:rsidR="003E7601">
        <w:t>[</w:t>
      </w:r>
      <w:r w:rsidR="006C6197">
        <w:t>3</w:t>
      </w:r>
      <w:r w:rsidR="003E7601">
        <w:t>]</w:t>
      </w:r>
      <w:r w:rsidR="006C6197">
        <w:t>,</w:t>
      </w:r>
      <w:r w:rsidRPr="000A05F9">
        <w:t xml:space="preserve"> as a consequence, substitute all references </w:t>
      </w:r>
      <w:r w:rsidR="00AE4CCF">
        <w:t>to</w:t>
      </w:r>
      <w:r w:rsidRPr="000A05F9">
        <w:t xml:space="preserve"> ‘Global Talent’ </w:t>
      </w:r>
      <w:r w:rsidR="00AE4CCF">
        <w:t>with</w:t>
      </w:r>
      <w:r w:rsidRPr="000A05F9">
        <w:t xml:space="preserve"> ‘National Innovation’.</w:t>
      </w:r>
      <w:r w:rsidR="00274A70">
        <w:t xml:space="preserve"> </w:t>
      </w:r>
      <w:r w:rsidR="006C6197">
        <w:t>The items would not affect the</w:t>
      </w:r>
      <w:r w:rsidR="00AE4CCF">
        <w:t xml:space="preserve"> substantive</w:t>
      </w:r>
      <w:r w:rsidR="006C6197">
        <w:t xml:space="preserve"> operation of subregulation 1.12(7) of the Migration Regulations.</w:t>
      </w:r>
    </w:p>
    <w:p w14:paraId="0D264425" w14:textId="77777777" w:rsidR="000A05F9" w:rsidRPr="00B7533E" w:rsidRDefault="000A05F9" w:rsidP="00B7533E">
      <w:pPr>
        <w:pStyle w:val="Default"/>
        <w:keepNext/>
        <w:spacing w:before="240" w:after="120"/>
        <w:jc w:val="both"/>
        <w:rPr>
          <w:b/>
          <w:iCs/>
        </w:rPr>
      </w:pPr>
      <w:r w:rsidRPr="000A05F9">
        <w:rPr>
          <w:b/>
          <w:iCs/>
        </w:rPr>
        <w:t>Item [4] –</w:t>
      </w:r>
      <w:r w:rsidRPr="00B7533E">
        <w:rPr>
          <w:b/>
          <w:iCs/>
        </w:rPr>
        <w:t xml:space="preserve"> Subregulation 2.06AAB(1) (table item 30)</w:t>
      </w:r>
    </w:p>
    <w:p w14:paraId="1010FAB7" w14:textId="31B0C9EA" w:rsidR="000A05F9" w:rsidRPr="000A05F9" w:rsidRDefault="003734C9" w:rsidP="00B7533E">
      <w:pPr>
        <w:pStyle w:val="ESclnotetext"/>
      </w:pPr>
      <w:r>
        <w:t xml:space="preserve">Item </w:t>
      </w:r>
      <w:r w:rsidR="003E7601">
        <w:t>[</w:t>
      </w:r>
      <w:r>
        <w:t>4</w:t>
      </w:r>
      <w:r w:rsidR="003E7601">
        <w:t>]</w:t>
      </w:r>
      <w:r>
        <w:t xml:space="preserve">, similar to items </w:t>
      </w:r>
      <w:r w:rsidR="003E7601">
        <w:t>[</w:t>
      </w:r>
      <w:r>
        <w:t>2</w:t>
      </w:r>
      <w:r w:rsidR="003E7601">
        <w:t>]</w:t>
      </w:r>
      <w:r>
        <w:t xml:space="preserve"> and </w:t>
      </w:r>
      <w:r w:rsidR="003E7601">
        <w:t>[</w:t>
      </w:r>
      <w:r>
        <w:t>3</w:t>
      </w:r>
      <w:r w:rsidR="003E7601">
        <w:t>]</w:t>
      </w:r>
      <w:r w:rsidR="0082361F">
        <w:t xml:space="preserve"> of these</w:t>
      </w:r>
      <w:r>
        <w:t xml:space="preserve"> Amendment Regulations, replaces </w:t>
      </w:r>
      <w:r w:rsidR="000A05F9" w:rsidRPr="000A05F9">
        <w:t>references to ‘Global Talent’ and substitute</w:t>
      </w:r>
      <w:r>
        <w:t>s</w:t>
      </w:r>
      <w:r w:rsidR="000A05F9" w:rsidRPr="000A05F9">
        <w:t xml:space="preserve"> it with ‘National Innovation’</w:t>
      </w:r>
      <w:r w:rsidR="000C09DC">
        <w:t xml:space="preserve"> for subregulation 2.06AAB(1) of </w:t>
      </w:r>
      <w:r w:rsidR="000C09DC" w:rsidRPr="000A05F9">
        <w:t>the Migration Regulations</w:t>
      </w:r>
      <w:r w:rsidR="000A05F9" w:rsidRPr="000A05F9">
        <w:t xml:space="preserve">. </w:t>
      </w:r>
    </w:p>
    <w:p w14:paraId="176ACB04" w14:textId="53C8C885" w:rsidR="000A05F9" w:rsidRPr="000A05F9" w:rsidRDefault="000A05F9" w:rsidP="00B7533E">
      <w:pPr>
        <w:pStyle w:val="ESclnotetext"/>
      </w:pPr>
      <w:r w:rsidRPr="000A05F9">
        <w:t>Subregulation 2.06AAB(1) provides a list of visa subclasses that are prescribed for th</w:t>
      </w:r>
      <w:r w:rsidR="00AE4CCF">
        <w:t>e purpose of paragraph 46A(1A)(b</w:t>
      </w:r>
      <w:r w:rsidRPr="000A05F9">
        <w:t xml:space="preserve">) of the </w:t>
      </w:r>
      <w:r w:rsidR="0071505D">
        <w:t>Migration Act</w:t>
      </w:r>
      <w:r w:rsidRPr="000A05F9">
        <w:rPr>
          <w:i/>
        </w:rPr>
        <w:t xml:space="preserve">. </w:t>
      </w:r>
      <w:r w:rsidRPr="000A05F9">
        <w:t>Paragraph 46A(1A)(</w:t>
      </w:r>
      <w:r w:rsidR="00AE4CCF">
        <w:t>b</w:t>
      </w:r>
      <w:r w:rsidRPr="000A05F9">
        <w:t xml:space="preserve">) of the Migration Act provides that an application for a visa prescribed for the purposes of this paragraph is allowed for visa applications by unauthorised maritime arrivals, who ordinarily </w:t>
      </w:r>
      <w:r w:rsidR="00AE4CCF">
        <w:t>can</w:t>
      </w:r>
      <w:r w:rsidRPr="000A05F9">
        <w:t>not</w:t>
      </w:r>
      <w:r w:rsidR="0093106C">
        <w:t xml:space="preserve"> </w:t>
      </w:r>
      <w:r w:rsidRPr="000A05F9">
        <w:t>make a valid visa application under subsection 46A(1)</w:t>
      </w:r>
      <w:r w:rsidR="0093106C">
        <w:t xml:space="preserve"> of</w:t>
      </w:r>
      <w:r w:rsidRPr="000A05F9">
        <w:t xml:space="preserve"> the Migration Act.</w:t>
      </w:r>
    </w:p>
    <w:p w14:paraId="2D34DC54" w14:textId="1FD4C0D4" w:rsidR="000C09DC" w:rsidRDefault="000A05F9" w:rsidP="00B7533E">
      <w:pPr>
        <w:pStyle w:val="ESclnotetext"/>
      </w:pPr>
      <w:r w:rsidRPr="000A05F9">
        <w:t xml:space="preserve">Table item 30 of subregulation 2.06AAB(1) of the Migration Regulations lists </w:t>
      </w:r>
      <w:r w:rsidR="0071505D">
        <w:t>Subclass 858 (</w:t>
      </w:r>
      <w:r w:rsidRPr="000A05F9">
        <w:t>Global Talent</w:t>
      </w:r>
      <w:r w:rsidR="0071505D">
        <w:t>)</w:t>
      </w:r>
      <w:r w:rsidRPr="000A05F9">
        <w:t xml:space="preserve"> visa as </w:t>
      </w:r>
      <w:r w:rsidR="00AE4CCF">
        <w:t>a</w:t>
      </w:r>
      <w:r w:rsidRPr="000A05F9">
        <w:t xml:space="preserve"> prescribed visa subclass. Due to the name change of </w:t>
      </w:r>
      <w:r w:rsidR="00AE4CCF">
        <w:t xml:space="preserve">the </w:t>
      </w:r>
      <w:r w:rsidR="0071505D">
        <w:t>Subclass 858 (</w:t>
      </w:r>
      <w:r w:rsidR="0071505D" w:rsidRPr="000A05F9">
        <w:t>Global Talent)</w:t>
      </w:r>
      <w:r w:rsidR="0071505D">
        <w:t xml:space="preserve"> </w:t>
      </w:r>
      <w:r w:rsidR="0082361F">
        <w:t>visa, item 4 of these</w:t>
      </w:r>
      <w:r w:rsidRPr="000A05F9">
        <w:t xml:space="preserve"> </w:t>
      </w:r>
      <w:r w:rsidR="0093106C">
        <w:t>Amendment</w:t>
      </w:r>
      <w:r w:rsidRPr="000A05F9">
        <w:t xml:space="preserve"> Regulations amend</w:t>
      </w:r>
      <w:r w:rsidR="0093106C">
        <w:t>s</w:t>
      </w:r>
      <w:r w:rsidRPr="000A05F9">
        <w:t xml:space="preserve"> the name of </w:t>
      </w:r>
      <w:r w:rsidR="0093106C">
        <w:t>S</w:t>
      </w:r>
      <w:r w:rsidRPr="000A05F9">
        <w:t xml:space="preserve">ubclass </w:t>
      </w:r>
      <w:r w:rsidR="0093106C">
        <w:t xml:space="preserve">858 </w:t>
      </w:r>
      <w:r w:rsidR="00AE4CCF">
        <w:t>to</w:t>
      </w:r>
      <w:r w:rsidRPr="000A05F9">
        <w:t xml:space="preserve"> ‘Global Talent’ </w:t>
      </w:r>
      <w:r w:rsidR="00AE4CCF">
        <w:t>with</w:t>
      </w:r>
      <w:r w:rsidRPr="000A05F9">
        <w:t xml:space="preserve"> </w:t>
      </w:r>
      <w:r w:rsidR="00AE4CCF">
        <w:t>‘</w:t>
      </w:r>
      <w:r w:rsidRPr="000A05F9">
        <w:t>National Innovation’.</w:t>
      </w:r>
    </w:p>
    <w:p w14:paraId="6D17684A" w14:textId="77777777" w:rsidR="00274A70" w:rsidRDefault="000C09DC" w:rsidP="00B7533E">
      <w:pPr>
        <w:pStyle w:val="ESclnotetext"/>
      </w:pPr>
      <w:r>
        <w:t>The items would not affect the</w:t>
      </w:r>
      <w:r w:rsidR="00AE4CCF">
        <w:t xml:space="preserve"> substantive</w:t>
      </w:r>
      <w:r>
        <w:t xml:space="preserve"> operation of </w:t>
      </w:r>
      <w:r w:rsidRPr="000A05F9">
        <w:t xml:space="preserve">subregulation 2.06AAB(1) </w:t>
      </w:r>
      <w:r>
        <w:t>of the Migration Regulations.</w:t>
      </w:r>
    </w:p>
    <w:p w14:paraId="7EAB1175" w14:textId="3608E202" w:rsidR="000A05F9" w:rsidRPr="00B7533E" w:rsidRDefault="000A05F9" w:rsidP="00B7533E">
      <w:pPr>
        <w:pStyle w:val="Default"/>
        <w:keepNext/>
        <w:spacing w:before="240" w:after="120"/>
        <w:jc w:val="both"/>
        <w:rPr>
          <w:b/>
          <w:iCs/>
        </w:rPr>
      </w:pPr>
      <w:r w:rsidRPr="000A05F9">
        <w:rPr>
          <w:b/>
          <w:iCs/>
        </w:rPr>
        <w:t>Item [5]</w:t>
      </w:r>
      <w:r w:rsidRPr="00B7533E">
        <w:rPr>
          <w:b/>
          <w:iCs/>
        </w:rPr>
        <w:t xml:space="preserve"> – Paragraph 5.35AB(1)(m)</w:t>
      </w:r>
    </w:p>
    <w:p w14:paraId="79F7AF8A" w14:textId="58C16428" w:rsidR="000C09DC" w:rsidRDefault="000A05F9" w:rsidP="00B7533E">
      <w:pPr>
        <w:pStyle w:val="ESclnotetext"/>
      </w:pPr>
      <w:r w:rsidRPr="000A05F9">
        <w:t xml:space="preserve">Item </w:t>
      </w:r>
      <w:r w:rsidR="003E7601">
        <w:t>[</w:t>
      </w:r>
      <w:r w:rsidR="0093106C">
        <w:t>5</w:t>
      </w:r>
      <w:r w:rsidR="003E7601">
        <w:t>]</w:t>
      </w:r>
      <w:r w:rsidRPr="000A05F9">
        <w:t xml:space="preserve"> </w:t>
      </w:r>
      <w:r w:rsidR="0093106C">
        <w:t xml:space="preserve">provides that </w:t>
      </w:r>
      <w:r w:rsidRPr="000A05F9">
        <w:t xml:space="preserve">references to ‘Global Talent’ </w:t>
      </w:r>
      <w:r w:rsidR="0093106C">
        <w:t>will be substituted</w:t>
      </w:r>
      <w:r w:rsidRPr="000A05F9">
        <w:t xml:space="preserve"> with ‘National Innovation’ </w:t>
      </w:r>
      <w:r w:rsidR="0093106C">
        <w:t>for</w:t>
      </w:r>
      <w:r w:rsidRPr="000A05F9">
        <w:t xml:space="preserve"> paragraph 5.35AB(1)(m) of the Migration Regulations. </w:t>
      </w:r>
    </w:p>
    <w:p w14:paraId="03C9B70F" w14:textId="1B92AFC2" w:rsidR="000A05F9" w:rsidRPr="000A05F9" w:rsidRDefault="000A05F9" w:rsidP="00B7533E">
      <w:pPr>
        <w:pStyle w:val="ESclnotetext"/>
      </w:pPr>
      <w:r w:rsidRPr="000A05F9">
        <w:t xml:space="preserve">Subregulation 5.35AB(1) of the Migration Regulations provides a list of visa subclasses that are prescribed for the purpose of subsection 506(1) of the Migration Act. That subsection provides the Secretary the power to request a person to provide the tax file number of </w:t>
      </w:r>
      <w:r w:rsidR="00E406EF">
        <w:t>an</w:t>
      </w:r>
      <w:r w:rsidRPr="000A05F9">
        <w:t xml:space="preserve"> applicant</w:t>
      </w:r>
      <w:r w:rsidR="00E406EF">
        <w:t xml:space="preserve"> for</w:t>
      </w:r>
      <w:r w:rsidRPr="000A05F9">
        <w:t>,</w:t>
      </w:r>
      <w:r w:rsidR="00E406EF">
        <w:t xml:space="preserve"> or a</w:t>
      </w:r>
      <w:r w:rsidRPr="000A05F9">
        <w:t xml:space="preserve"> holder or former holder of, a visa prescribed by the regulations.  </w:t>
      </w:r>
    </w:p>
    <w:p w14:paraId="6C80702C" w14:textId="6C812C7F" w:rsidR="000A05F9" w:rsidRPr="000A05F9" w:rsidRDefault="0093106C" w:rsidP="00B7533E">
      <w:pPr>
        <w:pStyle w:val="ESclnotetext"/>
      </w:pPr>
      <w:r>
        <w:t>This item is a technical amendment due t</w:t>
      </w:r>
      <w:r w:rsidR="000A05F9" w:rsidRPr="000A05F9">
        <w:t xml:space="preserve">o the name change of Subclass 858 </w:t>
      </w:r>
      <w:r>
        <w:t xml:space="preserve">visa </w:t>
      </w:r>
      <w:r w:rsidR="000A05F9" w:rsidRPr="000A05F9">
        <w:t xml:space="preserve">from ‘Global Talent’ to </w:t>
      </w:r>
      <w:r w:rsidR="003E7601">
        <w:t>‘</w:t>
      </w:r>
      <w:r w:rsidR="000A05F9" w:rsidRPr="000A05F9">
        <w:t>National Innovation</w:t>
      </w:r>
      <w:r>
        <w:t xml:space="preserve">’, and </w:t>
      </w:r>
      <w:r w:rsidR="00B63800">
        <w:t>will</w:t>
      </w:r>
      <w:r>
        <w:t xml:space="preserve"> not affect the </w:t>
      </w:r>
      <w:r w:rsidR="00E406EF">
        <w:t xml:space="preserve">substantive </w:t>
      </w:r>
      <w:r w:rsidR="00B63800">
        <w:t>operation of subregulation</w:t>
      </w:r>
      <w:r w:rsidR="000C09DC">
        <w:t xml:space="preserve"> </w:t>
      </w:r>
      <w:r w:rsidR="000C09DC" w:rsidRPr="000A05F9">
        <w:t>5.35AB(1)</w:t>
      </w:r>
      <w:r w:rsidR="00B63800">
        <w:t xml:space="preserve">. </w:t>
      </w:r>
    </w:p>
    <w:p w14:paraId="165C2AE5" w14:textId="43326FA2" w:rsidR="000A05F9" w:rsidRPr="00B7533E" w:rsidRDefault="000A05F9" w:rsidP="00B7533E">
      <w:pPr>
        <w:pStyle w:val="Default"/>
        <w:keepNext/>
        <w:spacing w:before="240" w:after="120"/>
        <w:jc w:val="both"/>
        <w:rPr>
          <w:b/>
          <w:iCs/>
        </w:rPr>
      </w:pPr>
      <w:r w:rsidRPr="00B7533E">
        <w:rPr>
          <w:b/>
          <w:iCs/>
        </w:rPr>
        <w:t>Item [6] – Item 1113 of Schedule 1 (heading)</w:t>
      </w:r>
    </w:p>
    <w:p w14:paraId="68E63DAC" w14:textId="77777777" w:rsidR="000A05F9" w:rsidRPr="00B7533E" w:rsidRDefault="000A05F9" w:rsidP="00B7533E">
      <w:pPr>
        <w:pStyle w:val="Default"/>
        <w:keepNext/>
        <w:spacing w:before="240" w:after="120"/>
        <w:jc w:val="both"/>
        <w:rPr>
          <w:b/>
          <w:iCs/>
        </w:rPr>
      </w:pPr>
      <w:r w:rsidRPr="00B7533E">
        <w:rPr>
          <w:b/>
          <w:iCs/>
        </w:rPr>
        <w:t>Item [7] – Paragraph 1113(3)(c) of Schedule 1</w:t>
      </w:r>
    </w:p>
    <w:p w14:paraId="63D8EF4F" w14:textId="73E86681" w:rsidR="000A05F9" w:rsidRPr="000A05F9" w:rsidRDefault="000A05F9" w:rsidP="00B7533E">
      <w:pPr>
        <w:pStyle w:val="ESclnotetext"/>
      </w:pPr>
      <w:r w:rsidRPr="000A05F9">
        <w:t xml:space="preserve">Item </w:t>
      </w:r>
      <w:r w:rsidR="003E7601">
        <w:t>[</w:t>
      </w:r>
      <w:r w:rsidRPr="000A05F9">
        <w:t>6</w:t>
      </w:r>
      <w:r w:rsidR="003E7601">
        <w:t>]</w:t>
      </w:r>
      <w:r w:rsidRPr="000A05F9">
        <w:t xml:space="preserve"> and </w:t>
      </w:r>
      <w:r w:rsidR="003E7601">
        <w:t>[</w:t>
      </w:r>
      <w:r w:rsidRPr="000A05F9">
        <w:t>7</w:t>
      </w:r>
      <w:r w:rsidR="003E7601">
        <w:t>]</w:t>
      </w:r>
      <w:r w:rsidRPr="000A05F9">
        <w:t xml:space="preserve"> of the </w:t>
      </w:r>
      <w:r w:rsidR="00B63800">
        <w:t>Amendment</w:t>
      </w:r>
      <w:r w:rsidRPr="000A05F9">
        <w:t xml:space="preserve"> Regulations amend</w:t>
      </w:r>
      <w:r w:rsidR="00B63800">
        <w:t>s</w:t>
      </w:r>
      <w:r w:rsidR="000C09DC">
        <w:t xml:space="preserve"> i</w:t>
      </w:r>
      <w:r w:rsidRPr="000A05F9">
        <w:t>tem 1113 of Schedule 1 to the Migration Regulations</w:t>
      </w:r>
      <w:r w:rsidR="00704812">
        <w:t xml:space="preserve"> </w:t>
      </w:r>
      <w:r w:rsidR="000C09DC">
        <w:t>by substituting</w:t>
      </w:r>
      <w:r w:rsidRPr="000A05F9">
        <w:t xml:space="preserve"> references </w:t>
      </w:r>
      <w:r w:rsidR="00E406EF">
        <w:t xml:space="preserve">to ‘Global Talent’ with </w:t>
      </w:r>
      <w:r w:rsidRPr="000A05F9">
        <w:t xml:space="preserve">‘National Innovation’. </w:t>
      </w:r>
    </w:p>
    <w:p w14:paraId="1461A542" w14:textId="42A1EF24" w:rsidR="000A05F9" w:rsidRPr="000A05F9" w:rsidRDefault="000A05F9" w:rsidP="00B7533E">
      <w:pPr>
        <w:pStyle w:val="ESclnotetext"/>
      </w:pPr>
      <w:r w:rsidRPr="000A05F9">
        <w:t xml:space="preserve">Item 1113 of Schedule 1 to the Migration Regulations provide for the criteria that a visa applicant for </w:t>
      </w:r>
      <w:r w:rsidR="00E406EF">
        <w:t>Global Talent</w:t>
      </w:r>
      <w:r w:rsidRPr="000A05F9">
        <w:t xml:space="preserve"> (Class BX) visa must satisfy when making a valid application for a visa, as required under section 46 of the Migration Act. </w:t>
      </w:r>
    </w:p>
    <w:p w14:paraId="010D9C9D" w14:textId="6ED6B014" w:rsidR="000A05F9" w:rsidRPr="000A05F9" w:rsidRDefault="000A05F9" w:rsidP="00B7533E">
      <w:pPr>
        <w:pStyle w:val="ESclnotetext"/>
      </w:pPr>
      <w:r w:rsidRPr="000A05F9">
        <w:lastRenderedPageBreak/>
        <w:t xml:space="preserve">Due to the name change of </w:t>
      </w:r>
      <w:r w:rsidR="00E406EF">
        <w:t>the Class BX</w:t>
      </w:r>
      <w:r w:rsidRPr="000A05F9">
        <w:t xml:space="preserve"> visa, item </w:t>
      </w:r>
      <w:r w:rsidR="003E7601">
        <w:t>[</w:t>
      </w:r>
      <w:r w:rsidRPr="000A05F9">
        <w:t>6</w:t>
      </w:r>
      <w:r w:rsidR="003E7601">
        <w:t>]</w:t>
      </w:r>
      <w:r w:rsidRPr="000A05F9">
        <w:t xml:space="preserve"> </w:t>
      </w:r>
      <w:r w:rsidR="00704812">
        <w:t>will</w:t>
      </w:r>
      <w:r w:rsidRPr="000A05F9">
        <w:t xml:space="preserve"> </w:t>
      </w:r>
      <w:r w:rsidR="003E7601">
        <w:t>change the heading of i</w:t>
      </w:r>
      <w:r w:rsidRPr="000A05F9">
        <w:t xml:space="preserve">tem 1113 from ‘Global Talent’ to ‘National Innovation’. </w:t>
      </w:r>
    </w:p>
    <w:p w14:paraId="01D3EB23" w14:textId="24B9123E" w:rsidR="00D66704" w:rsidRDefault="000A05F9" w:rsidP="00B7533E">
      <w:pPr>
        <w:pStyle w:val="ESclnotetext"/>
      </w:pPr>
      <w:r w:rsidRPr="000A05F9">
        <w:t xml:space="preserve">Item </w:t>
      </w:r>
      <w:r w:rsidR="003E7601">
        <w:t>[</w:t>
      </w:r>
      <w:r w:rsidRPr="000A05F9">
        <w:t>7</w:t>
      </w:r>
      <w:r w:rsidR="003E7601">
        <w:t>]</w:t>
      </w:r>
      <w:r w:rsidRPr="000A05F9">
        <w:t xml:space="preserve"> </w:t>
      </w:r>
      <w:r w:rsidR="00704812">
        <w:t>will</w:t>
      </w:r>
      <w:r w:rsidRPr="000A05F9">
        <w:t xml:space="preserve"> allow </w:t>
      </w:r>
      <w:r w:rsidR="00E406EF">
        <w:t>a visa applicant</w:t>
      </w:r>
      <w:r w:rsidRPr="000A05F9">
        <w:t xml:space="preserve"> claiming to be a member of the family unit of a person who is an applicant for a ‘National Innovation (Class BX) visa’</w:t>
      </w:r>
      <w:r w:rsidR="00704812">
        <w:t xml:space="preserve"> to</w:t>
      </w:r>
      <w:r w:rsidRPr="000A05F9">
        <w:t xml:space="preserve"> may be made at the same time and place as, and combined with, the primary application. </w:t>
      </w:r>
    </w:p>
    <w:p w14:paraId="19BB988B" w14:textId="77777777" w:rsidR="000A05F9" w:rsidRPr="00B7533E" w:rsidRDefault="000A05F9" w:rsidP="00B7533E">
      <w:pPr>
        <w:pStyle w:val="Default"/>
        <w:keepNext/>
        <w:spacing w:before="240" w:after="120"/>
        <w:jc w:val="both"/>
        <w:rPr>
          <w:b/>
          <w:iCs/>
        </w:rPr>
      </w:pPr>
      <w:r w:rsidRPr="00B7533E">
        <w:rPr>
          <w:b/>
          <w:iCs/>
        </w:rPr>
        <w:t>Item [8] – Paragraph 1113(3)(f) of Schedule 1</w:t>
      </w:r>
    </w:p>
    <w:p w14:paraId="4CD7D7E9" w14:textId="592E79B8" w:rsidR="000A05F9" w:rsidRPr="000A05F9" w:rsidRDefault="000A05F9" w:rsidP="00B7533E">
      <w:pPr>
        <w:pStyle w:val="ESclnotetext"/>
      </w:pPr>
      <w:r w:rsidRPr="000A05F9">
        <w:t xml:space="preserve">Paragraph 1113(3)(f) of Schedule 1 </w:t>
      </w:r>
      <w:r w:rsidR="00EF5258">
        <w:t>to</w:t>
      </w:r>
      <w:r w:rsidRPr="000A05F9">
        <w:t xml:space="preserve"> the Migration Regulations </w:t>
      </w:r>
      <w:r w:rsidR="00EF5258">
        <w:t>previously required</w:t>
      </w:r>
      <w:r w:rsidRPr="000A05F9">
        <w:t xml:space="preserve"> the</w:t>
      </w:r>
      <w:r w:rsidR="00EF5258">
        <w:t xml:space="preserve"> visa</w:t>
      </w:r>
      <w:r w:rsidRPr="000A05F9">
        <w:t xml:space="preserve"> applicant to seek endorsement by the Prime Minister’s Special Envoy for Global</w:t>
      </w:r>
      <w:r w:rsidR="00EF5258">
        <w:t xml:space="preserve"> Business and Talent Attraction</w:t>
      </w:r>
      <w:r w:rsidRPr="000A05F9">
        <w:t xml:space="preserve"> as being likely to make a significant contribution to the Australian economy if granted a </w:t>
      </w:r>
      <w:r w:rsidR="00343C84">
        <w:t xml:space="preserve">Subclass 858 (Global Talent) </w:t>
      </w:r>
      <w:r w:rsidRPr="000A05F9">
        <w:t xml:space="preserve">visa. </w:t>
      </w:r>
    </w:p>
    <w:p w14:paraId="0F82D4CF" w14:textId="41644624" w:rsidR="000A05F9" w:rsidRDefault="000A05F9" w:rsidP="00B7533E">
      <w:pPr>
        <w:pStyle w:val="ESclnotetext"/>
      </w:pPr>
      <w:r w:rsidRPr="000A05F9">
        <w:t xml:space="preserve">Item </w:t>
      </w:r>
      <w:r w:rsidR="003E7601">
        <w:t>[</w:t>
      </w:r>
      <w:r w:rsidRPr="000A05F9">
        <w:t>8</w:t>
      </w:r>
      <w:r w:rsidR="003E7601">
        <w:t>]</w:t>
      </w:r>
      <w:r w:rsidRPr="000A05F9">
        <w:t xml:space="preserve"> repeal</w:t>
      </w:r>
      <w:r w:rsidR="00EF5258">
        <w:t>s</w:t>
      </w:r>
      <w:r w:rsidRPr="000A05F9">
        <w:t xml:space="preserve"> the provision</w:t>
      </w:r>
      <w:r w:rsidR="00EF5258">
        <w:t xml:space="preserve"> and</w:t>
      </w:r>
      <w:r w:rsidRPr="000A05F9">
        <w:t xml:space="preserve"> such endorsement </w:t>
      </w:r>
      <w:r w:rsidR="00EF5258">
        <w:t>will</w:t>
      </w:r>
      <w:r w:rsidRPr="000A05F9">
        <w:t xml:space="preserve"> no longer be available as a permanent visa pathway for the National Innovation visa program.</w:t>
      </w:r>
      <w:r w:rsidR="00EF5258">
        <w:t xml:space="preserve"> Item </w:t>
      </w:r>
      <w:r w:rsidR="003E7601">
        <w:t>[</w:t>
      </w:r>
      <w:r w:rsidR="00EF5258">
        <w:t>8</w:t>
      </w:r>
      <w:r w:rsidR="003E7601">
        <w:t>]</w:t>
      </w:r>
      <w:r w:rsidR="00EF5258">
        <w:t xml:space="preserve"> also align with item </w:t>
      </w:r>
      <w:r w:rsidR="003E7601">
        <w:t>[</w:t>
      </w:r>
      <w:r w:rsidR="00EF5258">
        <w:t>1</w:t>
      </w:r>
      <w:r w:rsidR="003E7601">
        <w:t>]</w:t>
      </w:r>
      <w:r w:rsidR="00EF5258">
        <w:t xml:space="preserve"> of the Amendment </w:t>
      </w:r>
      <w:r w:rsidRPr="000A05F9">
        <w:t>Regulations</w:t>
      </w:r>
      <w:r w:rsidR="00EF5258">
        <w:t xml:space="preserve"> </w:t>
      </w:r>
      <w:r w:rsidR="00576E08">
        <w:t>which repeals</w:t>
      </w:r>
      <w:r w:rsidRPr="000A05F9">
        <w:t xml:space="preserve"> the definition under regulation 1.03 of the Migration Regulations. </w:t>
      </w:r>
    </w:p>
    <w:p w14:paraId="292ACC30" w14:textId="77777777" w:rsidR="000A05F9" w:rsidRPr="00B7533E" w:rsidRDefault="000A05F9" w:rsidP="00B7533E">
      <w:pPr>
        <w:pStyle w:val="Default"/>
        <w:keepNext/>
        <w:spacing w:before="240" w:after="120"/>
        <w:jc w:val="both"/>
        <w:rPr>
          <w:b/>
          <w:iCs/>
        </w:rPr>
      </w:pPr>
      <w:r w:rsidRPr="00B7533E">
        <w:rPr>
          <w:b/>
          <w:iCs/>
        </w:rPr>
        <w:t>Item [9] – After subitem 1113(3) of Schedule 1</w:t>
      </w:r>
    </w:p>
    <w:p w14:paraId="359FFA66" w14:textId="388CD6B1" w:rsidR="00E406EF" w:rsidRDefault="000A05F9" w:rsidP="00B7533E">
      <w:pPr>
        <w:pStyle w:val="ESclnotetext"/>
      </w:pPr>
      <w:r w:rsidRPr="000A05F9">
        <w:t xml:space="preserve">Item </w:t>
      </w:r>
      <w:r w:rsidR="003E7601">
        <w:t>[</w:t>
      </w:r>
      <w:r w:rsidRPr="000A05F9">
        <w:t>9</w:t>
      </w:r>
      <w:r w:rsidR="003E7601">
        <w:t>]</w:t>
      </w:r>
      <w:r w:rsidRPr="000A05F9">
        <w:t xml:space="preserve"> of the </w:t>
      </w:r>
      <w:r w:rsidR="00EF5258">
        <w:t>Amendment</w:t>
      </w:r>
      <w:r w:rsidRPr="000A05F9">
        <w:t xml:space="preserve"> Regulations </w:t>
      </w:r>
      <w:r w:rsidR="00EF5258">
        <w:t>provides that</w:t>
      </w:r>
      <w:r w:rsidRPr="000A05F9">
        <w:t xml:space="preserve"> a new subitem 1113(3A) of Schedule </w:t>
      </w:r>
      <w:r w:rsidR="00EF5258">
        <w:t xml:space="preserve">1 to the Migration Regulations will be inserted </w:t>
      </w:r>
      <w:r w:rsidRPr="000A05F9">
        <w:t xml:space="preserve">to require the applicant to be invited, in writing, by the Minister to apply for a </w:t>
      </w:r>
      <w:r w:rsidR="00343C84">
        <w:t>Subclass 858 (</w:t>
      </w:r>
      <w:r w:rsidR="003E7601">
        <w:t>N</w:t>
      </w:r>
      <w:r w:rsidR="00343C84">
        <w:t>ational Innovation</w:t>
      </w:r>
      <w:r w:rsidRPr="000A05F9">
        <w:t xml:space="preserve">) visa, and to apply for </w:t>
      </w:r>
      <w:r w:rsidR="00EF5258">
        <w:t>that</w:t>
      </w:r>
      <w:r w:rsidRPr="000A05F9">
        <w:t xml:space="preserve"> visa within the period stated in the invitation. </w:t>
      </w:r>
    </w:p>
    <w:p w14:paraId="0B01D693" w14:textId="10F50998" w:rsidR="00576E08" w:rsidRDefault="00E406EF" w:rsidP="00B7533E">
      <w:pPr>
        <w:pStyle w:val="ESclnotetext"/>
      </w:pPr>
      <w:r>
        <w:t xml:space="preserve">This was previously not a mandatory requirement for </w:t>
      </w:r>
      <w:r w:rsidR="00343C84">
        <w:t>Subclass 858 (</w:t>
      </w:r>
      <w:r w:rsidR="003E7601" w:rsidRPr="000A05F9">
        <w:t xml:space="preserve">Global Talent) </w:t>
      </w:r>
      <w:r w:rsidRPr="000A05F9">
        <w:t>vis</w:t>
      </w:r>
      <w:r>
        <w:t xml:space="preserve">a stream. </w:t>
      </w:r>
      <w:r w:rsidR="00576E08">
        <w:t xml:space="preserve">However, with only a limited number of visa grants being available under the new </w:t>
      </w:r>
      <w:r w:rsidR="00343C84">
        <w:t>Subclass 858 (</w:t>
      </w:r>
      <w:r w:rsidR="003E7601">
        <w:t>National Innovation</w:t>
      </w:r>
      <w:r w:rsidR="003E7601" w:rsidRPr="000A05F9">
        <w:t>)</w:t>
      </w:r>
      <w:r w:rsidR="00576E08">
        <w:t>, b</w:t>
      </w:r>
      <w:r w:rsidR="00576E08" w:rsidRPr="00AB312F">
        <w:t xml:space="preserve">y inserting </w:t>
      </w:r>
      <w:r w:rsidR="00576E08">
        <w:t xml:space="preserve">a new invitation requirement under </w:t>
      </w:r>
      <w:r w:rsidR="00576E08" w:rsidRPr="00AB312F">
        <w:t xml:space="preserve">item </w:t>
      </w:r>
      <w:r w:rsidR="003E7601">
        <w:t>[</w:t>
      </w:r>
      <w:r w:rsidR="00576E08" w:rsidRPr="00AB312F">
        <w:t>9</w:t>
      </w:r>
      <w:r w:rsidR="003E7601">
        <w:t>]</w:t>
      </w:r>
      <w:r w:rsidR="00576E08">
        <w:t xml:space="preserve"> of the Amendment</w:t>
      </w:r>
      <w:r w:rsidR="00576E08" w:rsidRPr="00AB312F">
        <w:t xml:space="preserve"> Regulations, the new </w:t>
      </w:r>
      <w:r w:rsidR="008441BB">
        <w:t xml:space="preserve">visa </w:t>
      </w:r>
      <w:r w:rsidR="00576E08">
        <w:t>will achieve the objective of creating</w:t>
      </w:r>
      <w:r w:rsidR="00576E08" w:rsidRPr="00AB312F">
        <w:t xml:space="preserve"> a single, exclusive and streamlined pathway </w:t>
      </w:r>
      <w:r w:rsidR="00BA4855">
        <w:t xml:space="preserve">for </w:t>
      </w:r>
      <w:r>
        <w:t>a</w:t>
      </w:r>
      <w:r w:rsidR="00576E08" w:rsidRPr="00AB312F">
        <w:t xml:space="preserve"> relatively small number of highly talented individuals </w:t>
      </w:r>
      <w:r w:rsidR="00576E08">
        <w:t>in a sector that is of national importance</w:t>
      </w:r>
      <w:r w:rsidR="00576E08" w:rsidRPr="000A05F9">
        <w:t xml:space="preserve"> </w:t>
      </w:r>
      <w:r>
        <w:t>for</w:t>
      </w:r>
      <w:r w:rsidR="00576E08" w:rsidRPr="000A05F9">
        <w:t xml:space="preserve"> Australia</w:t>
      </w:r>
      <w:r w:rsidR="00576E08">
        <w:t xml:space="preserve">. </w:t>
      </w:r>
    </w:p>
    <w:p w14:paraId="6E501851" w14:textId="77777777" w:rsidR="000A05F9" w:rsidRPr="00B7533E" w:rsidRDefault="000A05F9" w:rsidP="00B7533E">
      <w:pPr>
        <w:pStyle w:val="Default"/>
        <w:keepNext/>
        <w:spacing w:before="240" w:after="120"/>
        <w:jc w:val="both"/>
        <w:rPr>
          <w:b/>
          <w:iCs/>
        </w:rPr>
      </w:pPr>
      <w:r w:rsidRPr="00B7533E">
        <w:rPr>
          <w:b/>
          <w:iCs/>
        </w:rPr>
        <w:t>Item [10] – Subitem 1113(4) of Schedule 1</w:t>
      </w:r>
    </w:p>
    <w:p w14:paraId="11C1C6CD" w14:textId="5476733E" w:rsidR="000A05F9" w:rsidRPr="000A05F9" w:rsidRDefault="000A05F9" w:rsidP="00B7533E">
      <w:pPr>
        <w:pStyle w:val="ESclnotetext"/>
      </w:pPr>
      <w:r w:rsidRPr="000A05F9">
        <w:t xml:space="preserve">Subitem 1113(4) of Schedule 1 to the Migration Regulation specifies ‘858 (Global Talent)’ as the </w:t>
      </w:r>
      <w:r w:rsidR="00E406EF">
        <w:t>only</w:t>
      </w:r>
      <w:r w:rsidRPr="000A05F9">
        <w:t xml:space="preserve"> visa subclass </w:t>
      </w:r>
      <w:r w:rsidR="00E406EF">
        <w:t>of the Global Talent (Class BX) visa</w:t>
      </w:r>
      <w:r w:rsidRPr="000A05F9">
        <w:t>.</w:t>
      </w:r>
    </w:p>
    <w:p w14:paraId="51F46530" w14:textId="781D3D9F" w:rsidR="000A05F9" w:rsidRDefault="000A05F9" w:rsidP="00B7533E">
      <w:pPr>
        <w:pStyle w:val="ESclnotetext"/>
      </w:pPr>
      <w:r w:rsidRPr="000A05F9">
        <w:t>Due to the name change of</w:t>
      </w:r>
      <w:r w:rsidR="00E406EF">
        <w:t xml:space="preserve"> the</w:t>
      </w:r>
      <w:r w:rsidRPr="000A05F9">
        <w:t xml:space="preserve"> S</w:t>
      </w:r>
      <w:r w:rsidR="00E406EF">
        <w:t xml:space="preserve">ubclass 858 </w:t>
      </w:r>
      <w:r w:rsidRPr="000A05F9">
        <w:t xml:space="preserve">visa, item </w:t>
      </w:r>
      <w:r w:rsidR="003E7601">
        <w:t>[</w:t>
      </w:r>
      <w:r w:rsidRPr="000A05F9">
        <w:t>10</w:t>
      </w:r>
      <w:r w:rsidR="003E7601">
        <w:t>]</w:t>
      </w:r>
      <w:r w:rsidRPr="000A05F9">
        <w:t xml:space="preserve"> of the </w:t>
      </w:r>
      <w:r w:rsidR="00EF5258">
        <w:t>Amendment</w:t>
      </w:r>
      <w:r w:rsidRPr="000A05F9">
        <w:t xml:space="preserve"> Regulations </w:t>
      </w:r>
      <w:r w:rsidR="00EF5258">
        <w:t xml:space="preserve">is a technical amendment </w:t>
      </w:r>
      <w:r w:rsidR="003E7601">
        <w:t>changing</w:t>
      </w:r>
      <w:r w:rsidR="00EF5258">
        <w:t xml:space="preserve"> the visa s</w:t>
      </w:r>
      <w:r w:rsidRPr="000A05F9">
        <w:t>ubclass</w:t>
      </w:r>
      <w:r w:rsidR="00EF5258">
        <w:t>’</w:t>
      </w:r>
      <w:r w:rsidRPr="000A05F9">
        <w:t xml:space="preserve"> title from ‘Global Talent’ to ‘National Innovation’. </w:t>
      </w:r>
    </w:p>
    <w:p w14:paraId="27DABD8D" w14:textId="77777777" w:rsidR="000A05F9" w:rsidRPr="000A05F9" w:rsidRDefault="000A05F9" w:rsidP="00B7533E">
      <w:pPr>
        <w:pStyle w:val="Default"/>
        <w:keepNext/>
        <w:spacing w:before="240" w:after="120"/>
        <w:jc w:val="both"/>
        <w:rPr>
          <w:b/>
          <w:iCs/>
        </w:rPr>
      </w:pPr>
      <w:r w:rsidRPr="00B7533E">
        <w:rPr>
          <w:b/>
          <w:iCs/>
        </w:rPr>
        <w:t>Item [11] – Paragraph 773.213(2)(zy) of Schedule 2</w:t>
      </w:r>
    </w:p>
    <w:p w14:paraId="0DA69F45" w14:textId="57835A3C" w:rsidR="000A05F9" w:rsidRPr="000A05F9" w:rsidRDefault="000A05F9" w:rsidP="00B7533E">
      <w:pPr>
        <w:pStyle w:val="ESclnotetext"/>
      </w:pPr>
      <w:r w:rsidRPr="000A05F9">
        <w:t xml:space="preserve">Item </w:t>
      </w:r>
      <w:r w:rsidR="003E7601">
        <w:t>[</w:t>
      </w:r>
      <w:r w:rsidRPr="000A05F9">
        <w:t>11</w:t>
      </w:r>
      <w:r w:rsidR="003E7601">
        <w:t>]</w:t>
      </w:r>
      <w:r w:rsidRPr="000A05F9">
        <w:t xml:space="preserve"> of the </w:t>
      </w:r>
      <w:r w:rsidR="002A74B9">
        <w:t>Amendment</w:t>
      </w:r>
      <w:r w:rsidRPr="000A05F9">
        <w:t xml:space="preserve"> Regulations </w:t>
      </w:r>
      <w:r w:rsidR="00E406EF">
        <w:t>substitute</w:t>
      </w:r>
      <w:r w:rsidRPr="000A05F9">
        <w:t xml:space="preserve"> </w:t>
      </w:r>
      <w:r w:rsidR="002A74B9">
        <w:t xml:space="preserve">references to ‘Global Talent’ to ‘National Innovation’ for </w:t>
      </w:r>
      <w:r w:rsidR="00E406EF">
        <w:t xml:space="preserve">the </w:t>
      </w:r>
      <w:r w:rsidR="002A74B9">
        <w:t xml:space="preserve">Subclass 858 under </w:t>
      </w:r>
      <w:r w:rsidRPr="000A05F9">
        <w:t xml:space="preserve">paragraph 773.213(2)(zy) of Schedule 2 to the Migration </w:t>
      </w:r>
      <w:r w:rsidR="002A74B9">
        <w:t>Regulations</w:t>
      </w:r>
      <w:r w:rsidRPr="000A05F9">
        <w:t>.</w:t>
      </w:r>
    </w:p>
    <w:p w14:paraId="3B20B46F" w14:textId="70EBFEA9" w:rsidR="000A05F9" w:rsidRDefault="000A05F9" w:rsidP="00B7533E">
      <w:pPr>
        <w:pStyle w:val="ESclnotetext"/>
      </w:pPr>
      <w:r w:rsidRPr="000A05F9">
        <w:t>Clause 773.213 of Schedule 2 to the Migration Regulations relates to</w:t>
      </w:r>
      <w:r w:rsidR="00E406EF">
        <w:t xml:space="preserve"> the</w:t>
      </w:r>
      <w:r w:rsidRPr="000A05F9">
        <w:t xml:space="preserve"> </w:t>
      </w:r>
      <w:r w:rsidR="00343C84">
        <w:t>Subclass 773 (</w:t>
      </w:r>
      <w:r w:rsidRPr="000A05F9">
        <w:t xml:space="preserve">Border) visa, </w:t>
      </w:r>
      <w:r w:rsidR="002A74B9">
        <w:t>where paragraph 773.213(2)(zy) of Schedule 2 provides a list of visa subcla</w:t>
      </w:r>
      <w:r w:rsidR="00C82554">
        <w:t>sse</w:t>
      </w:r>
      <w:r w:rsidR="002A74B9">
        <w:t xml:space="preserve">s to which </w:t>
      </w:r>
      <w:r w:rsidRPr="000A05F9">
        <w:t>sub-subparagraph 773.213(1)(d)(i)(B) of Schedule 2 to the Migration Regulations</w:t>
      </w:r>
      <w:r w:rsidR="002A74B9">
        <w:t xml:space="preserve"> applies</w:t>
      </w:r>
      <w:r w:rsidRPr="000A05F9">
        <w:t xml:space="preserve">. Item </w:t>
      </w:r>
      <w:r w:rsidR="003E7601">
        <w:t>[</w:t>
      </w:r>
      <w:r w:rsidRPr="000A05F9">
        <w:t>11</w:t>
      </w:r>
      <w:r w:rsidR="003E7601">
        <w:t>]</w:t>
      </w:r>
      <w:r w:rsidRPr="000A05F9">
        <w:t xml:space="preserve"> is a </w:t>
      </w:r>
      <w:r w:rsidRPr="000A05F9">
        <w:lastRenderedPageBreak/>
        <w:t xml:space="preserve">technical amendment as a consequence of the name change for Subclass 858 visa, and </w:t>
      </w:r>
      <w:r w:rsidR="002A74B9">
        <w:t>will</w:t>
      </w:r>
      <w:r w:rsidRPr="000A05F9">
        <w:t xml:space="preserve"> not affect the </w:t>
      </w:r>
      <w:r w:rsidR="00E406EF">
        <w:t xml:space="preserve">substantive </w:t>
      </w:r>
      <w:r w:rsidRPr="000A05F9">
        <w:t xml:space="preserve">operation of </w:t>
      </w:r>
      <w:r w:rsidR="00E406EF">
        <w:t xml:space="preserve">the </w:t>
      </w:r>
      <w:r w:rsidR="00343C84">
        <w:t>Subclass 773 (</w:t>
      </w:r>
      <w:r w:rsidR="00343C84" w:rsidRPr="000A05F9">
        <w:t>Border) visa</w:t>
      </w:r>
      <w:r w:rsidRPr="000A05F9">
        <w:t xml:space="preserve">. </w:t>
      </w:r>
    </w:p>
    <w:p w14:paraId="332CD825" w14:textId="4801E7C9" w:rsidR="000A05F9" w:rsidRPr="00B7533E" w:rsidRDefault="000A05F9" w:rsidP="00B7533E">
      <w:pPr>
        <w:pStyle w:val="Default"/>
        <w:keepNext/>
        <w:spacing w:before="240" w:after="120"/>
        <w:jc w:val="both"/>
        <w:rPr>
          <w:b/>
          <w:iCs/>
        </w:rPr>
      </w:pPr>
      <w:r w:rsidRPr="000A05F9">
        <w:rPr>
          <w:b/>
          <w:iCs/>
        </w:rPr>
        <w:t xml:space="preserve">Item [12] – </w:t>
      </w:r>
      <w:r w:rsidRPr="00B7533E">
        <w:rPr>
          <w:b/>
          <w:iCs/>
        </w:rPr>
        <w:t>Part 858 of Schedule 2 (heading)</w:t>
      </w:r>
      <w:r w:rsidRPr="00B7533E">
        <w:rPr>
          <w:b/>
          <w:iCs/>
        </w:rPr>
        <w:tab/>
      </w:r>
    </w:p>
    <w:p w14:paraId="6CE82B6C" w14:textId="132888F1" w:rsidR="004E41F9" w:rsidRPr="00AB312F" w:rsidRDefault="004E41F9" w:rsidP="00B7533E">
      <w:pPr>
        <w:pStyle w:val="ESclnotetext"/>
      </w:pPr>
      <w:r w:rsidRPr="00AB312F">
        <w:t>Part 858 of Schedule 2 to the Migration Regulations provide</w:t>
      </w:r>
      <w:r w:rsidR="00B418DD">
        <w:t>s</w:t>
      </w:r>
      <w:r w:rsidRPr="00AB312F">
        <w:t xml:space="preserve"> for the criteria</w:t>
      </w:r>
      <w:r>
        <w:t xml:space="preserve"> and other conditions</w:t>
      </w:r>
      <w:r w:rsidRPr="00AB312F">
        <w:t xml:space="preserve"> that a visa applicant for</w:t>
      </w:r>
      <w:r w:rsidR="00E406EF">
        <w:t xml:space="preserve"> a</w:t>
      </w:r>
      <w:r w:rsidRPr="00AB312F">
        <w:t xml:space="preserve"> </w:t>
      </w:r>
      <w:r w:rsidR="00343C84">
        <w:t>Subclass 858 (National Innovation</w:t>
      </w:r>
      <w:r w:rsidR="003E7601" w:rsidRPr="000A05F9">
        <w:t xml:space="preserve">) </w:t>
      </w:r>
      <w:r w:rsidRPr="00AB312F">
        <w:t>visa must satisfy to be granted a visa</w:t>
      </w:r>
      <w:r>
        <w:t xml:space="preserve">, </w:t>
      </w:r>
      <w:r w:rsidRPr="00AB312F">
        <w:t>as required under section 65 of the Migration Act</w:t>
      </w:r>
      <w:r>
        <w:t>.</w:t>
      </w:r>
    </w:p>
    <w:p w14:paraId="2797C188" w14:textId="4D3CBA84" w:rsidR="000A05F9" w:rsidRPr="000A05F9" w:rsidRDefault="000A05F9" w:rsidP="00B7533E">
      <w:pPr>
        <w:pStyle w:val="ESclnotetext"/>
      </w:pPr>
      <w:r w:rsidRPr="000A05F9">
        <w:t xml:space="preserve">Item </w:t>
      </w:r>
      <w:r w:rsidR="003E7601">
        <w:t>[</w:t>
      </w:r>
      <w:r w:rsidRPr="000A05F9">
        <w:t>12</w:t>
      </w:r>
      <w:r w:rsidR="003E7601">
        <w:t>]</w:t>
      </w:r>
      <w:r w:rsidRPr="000A05F9">
        <w:t xml:space="preserve">, similar to item </w:t>
      </w:r>
      <w:r w:rsidR="003E7601">
        <w:t>[</w:t>
      </w:r>
      <w:r w:rsidRPr="000A05F9">
        <w:t>6</w:t>
      </w:r>
      <w:r w:rsidR="003E7601">
        <w:t>]</w:t>
      </w:r>
      <w:r w:rsidRPr="000A05F9">
        <w:t xml:space="preserve"> of the </w:t>
      </w:r>
      <w:r w:rsidR="004E41F9">
        <w:t>Amendment</w:t>
      </w:r>
      <w:r w:rsidRPr="000A05F9">
        <w:t xml:space="preserve"> Regulations</w:t>
      </w:r>
      <w:r w:rsidR="00B418DD">
        <w:t>,</w:t>
      </w:r>
      <w:r w:rsidRPr="000A05F9">
        <w:t xml:space="preserve"> is a technical amendment required as a result of name change of </w:t>
      </w:r>
      <w:r w:rsidR="00A823D2">
        <w:t xml:space="preserve">the </w:t>
      </w:r>
      <w:r w:rsidRPr="000A05F9">
        <w:t>Subclass 858 visa from ‘Global Talent’ to ‘National Innovation’</w:t>
      </w:r>
      <w:r w:rsidR="00A823D2">
        <w:t>, and amends the heading of Part 858 accordingly</w:t>
      </w:r>
      <w:r w:rsidRPr="000A05F9">
        <w:t>.</w:t>
      </w:r>
    </w:p>
    <w:p w14:paraId="6B58CE22" w14:textId="77777777" w:rsidR="00B418DD" w:rsidRPr="00B7533E" w:rsidRDefault="00B418DD" w:rsidP="00B7533E">
      <w:pPr>
        <w:pStyle w:val="Default"/>
        <w:keepNext/>
        <w:spacing w:before="240" w:after="120"/>
        <w:jc w:val="both"/>
        <w:rPr>
          <w:b/>
          <w:iCs/>
        </w:rPr>
      </w:pPr>
      <w:r w:rsidRPr="00B7533E">
        <w:rPr>
          <w:b/>
          <w:iCs/>
        </w:rPr>
        <w:t>Item [13] – Before clause 858.212 of Schedule 2</w:t>
      </w:r>
    </w:p>
    <w:p w14:paraId="48E8EF9A" w14:textId="09B95653" w:rsidR="00B418DD" w:rsidRPr="00DD6BD8" w:rsidRDefault="00B418DD" w:rsidP="00B7533E">
      <w:pPr>
        <w:pStyle w:val="ESclnotetext"/>
      </w:pPr>
      <w:r w:rsidRPr="00F22485">
        <w:rPr>
          <w:color w:val="000000" w:themeColor="text1"/>
        </w:rPr>
        <w:t xml:space="preserve">Item </w:t>
      </w:r>
      <w:r w:rsidR="003E7601">
        <w:rPr>
          <w:color w:val="000000" w:themeColor="text1"/>
        </w:rPr>
        <w:t>[</w:t>
      </w:r>
      <w:r w:rsidRPr="00F22485">
        <w:rPr>
          <w:color w:val="000000" w:themeColor="text1"/>
        </w:rPr>
        <w:t>13</w:t>
      </w:r>
      <w:r w:rsidR="003E7601">
        <w:rPr>
          <w:color w:val="000000" w:themeColor="text1"/>
        </w:rPr>
        <w:t>]</w:t>
      </w:r>
      <w:r w:rsidRPr="00F22485">
        <w:rPr>
          <w:color w:val="000000" w:themeColor="text1"/>
        </w:rPr>
        <w:t xml:space="preserve"> inserts a n</w:t>
      </w:r>
      <w:r>
        <w:rPr>
          <w:color w:val="000000" w:themeColor="text1"/>
        </w:rPr>
        <w:t xml:space="preserve">ew clause 858.211 of Schedule 2, requiring </w:t>
      </w:r>
      <w:r>
        <w:t xml:space="preserve">the primary applicant to have been invited, in writing, by the Minister to apply for the visa, to be granted the visa under </w:t>
      </w:r>
      <w:r w:rsidR="00A823D2">
        <w:t>section 65 of the Migration Act</w:t>
      </w:r>
      <w:r>
        <w:t xml:space="preserve">. This item aligns with the requirement introduced in item </w:t>
      </w:r>
      <w:r w:rsidR="003E7601">
        <w:t>[</w:t>
      </w:r>
      <w:r>
        <w:t>9</w:t>
      </w:r>
      <w:r w:rsidR="003E7601">
        <w:t>]</w:t>
      </w:r>
      <w:r>
        <w:t xml:space="preserve"> </w:t>
      </w:r>
      <w:r w:rsidR="0082361F">
        <w:t>of Schedule 1 to these</w:t>
      </w:r>
      <w:r w:rsidR="00A823D2">
        <w:t xml:space="preserve"> Amendment Regulations</w:t>
      </w:r>
      <w:r>
        <w:t xml:space="preserve">. </w:t>
      </w:r>
    </w:p>
    <w:p w14:paraId="6E9D517F" w14:textId="77777777" w:rsidR="00B418DD" w:rsidRDefault="00B418DD" w:rsidP="00B7533E">
      <w:pPr>
        <w:pStyle w:val="Default"/>
        <w:keepNext/>
        <w:spacing w:before="240" w:after="120"/>
        <w:jc w:val="both"/>
        <w:rPr>
          <w:b/>
          <w:iCs/>
        </w:rPr>
      </w:pPr>
      <w:r>
        <w:rPr>
          <w:b/>
          <w:iCs/>
        </w:rPr>
        <w:t>Item [14] – Subclause 858.212(1) of Schedule 2</w:t>
      </w:r>
    </w:p>
    <w:p w14:paraId="244C70D8" w14:textId="2E9C443B" w:rsidR="00B418DD" w:rsidRDefault="00B418DD" w:rsidP="00B7533E">
      <w:pPr>
        <w:pStyle w:val="ESclnotetext"/>
      </w:pPr>
      <w:r w:rsidRPr="00AB312F">
        <w:t xml:space="preserve">Item </w:t>
      </w:r>
      <w:r w:rsidR="003E7601">
        <w:t>[</w:t>
      </w:r>
      <w:r w:rsidRPr="00AB312F">
        <w:t>1</w:t>
      </w:r>
      <w:r>
        <w:t>4</w:t>
      </w:r>
      <w:r w:rsidR="003E7601">
        <w:t>]</w:t>
      </w:r>
      <w:r w:rsidRPr="00AB312F">
        <w:t xml:space="preserve"> </w:t>
      </w:r>
      <w:r>
        <w:t xml:space="preserve">repeals and substitute </w:t>
      </w:r>
      <w:r w:rsidRPr="00AB312F">
        <w:t>subclause 858.212(1) of Schedule 2 to the Migration Regulations</w:t>
      </w:r>
      <w:r>
        <w:t xml:space="preserve"> with a new criteri</w:t>
      </w:r>
      <w:r w:rsidR="00A823D2">
        <w:t>on</w:t>
      </w:r>
      <w:r>
        <w:t xml:space="preserve">, requiring the </w:t>
      </w:r>
      <w:r w:rsidR="00343C84">
        <w:t>Subclass 858 (</w:t>
      </w:r>
      <w:r w:rsidR="003E7601">
        <w:t>National Innovation</w:t>
      </w:r>
      <w:r w:rsidR="00343C84">
        <w:t>)</w:t>
      </w:r>
      <w:r w:rsidR="003E7601">
        <w:t xml:space="preserve"> </w:t>
      </w:r>
      <w:r>
        <w:t>visa applicant to meet either</w:t>
      </w:r>
      <w:r w:rsidRPr="00AB312F">
        <w:t xml:space="preserve"> subclauses 858.212(2)</w:t>
      </w:r>
      <w:r>
        <w:t xml:space="preserve"> and (3), or subclause 858.212(4) of Schedule </w:t>
      </w:r>
      <w:r w:rsidR="00A823D2">
        <w:t>2 to the Migration Regulations</w:t>
      </w:r>
      <w:r>
        <w:t xml:space="preserve">. Subclause 858.212(2) of Schedule 2 remains unchanged, and will continue to require the visa applicant to demonstrate that they: </w:t>
      </w:r>
    </w:p>
    <w:p w14:paraId="2391E41D" w14:textId="77777777" w:rsidR="00B418DD" w:rsidRPr="00F22485" w:rsidRDefault="00B418DD" w:rsidP="00B418DD">
      <w:pPr>
        <w:pStyle w:val="BodyText1"/>
        <w:numPr>
          <w:ilvl w:val="0"/>
          <w:numId w:val="31"/>
        </w:numPr>
        <w:rPr>
          <w:rFonts w:ascii="Times New Roman" w:hAnsi="Times New Roman" w:cs="Times New Roman"/>
        </w:rPr>
      </w:pPr>
      <w:r w:rsidRPr="00F22485">
        <w:rPr>
          <w:rFonts w:ascii="Times New Roman" w:hAnsi="Times New Roman" w:cs="Times New Roman"/>
          <w:color w:val="000000" w:themeColor="text1"/>
        </w:rPr>
        <w:t>have an internationally recognised record of exceptional and outstanding achievements in one of the areas under paragraph 858.212(2)(a) of Schedule 2 to the Migration Regulations, that is, in a profession, spo</w:t>
      </w:r>
      <w:r>
        <w:rPr>
          <w:rFonts w:ascii="Times New Roman" w:hAnsi="Times New Roman" w:cs="Times New Roman"/>
          <w:color w:val="000000" w:themeColor="text1"/>
        </w:rPr>
        <w:t>rt, arts, academia and research</w:t>
      </w:r>
      <w:r w:rsidRPr="00F22485">
        <w:rPr>
          <w:rFonts w:ascii="Times New Roman" w:hAnsi="Times New Roman" w:cs="Times New Roman"/>
          <w:color w:val="000000" w:themeColor="text1"/>
        </w:rPr>
        <w:t xml:space="preserve">; </w:t>
      </w:r>
    </w:p>
    <w:p w14:paraId="2EE8F79D" w14:textId="77777777" w:rsidR="00B418DD" w:rsidRPr="00F22485" w:rsidRDefault="00B418DD" w:rsidP="00B418DD">
      <w:pPr>
        <w:pStyle w:val="BodyText1"/>
        <w:numPr>
          <w:ilvl w:val="0"/>
          <w:numId w:val="31"/>
        </w:numPr>
        <w:rPr>
          <w:rFonts w:ascii="Times New Roman" w:hAnsi="Times New Roman" w:cs="Times New Roman"/>
        </w:rPr>
      </w:pPr>
      <w:r w:rsidRPr="00F22485">
        <w:rPr>
          <w:rFonts w:ascii="Times New Roman" w:hAnsi="Times New Roman" w:cs="Times New Roman"/>
          <w:color w:val="000000" w:themeColor="text1"/>
        </w:rPr>
        <w:t xml:space="preserve">be still prominent in the area and be an asset to the Australian community; </w:t>
      </w:r>
    </w:p>
    <w:p w14:paraId="3A701C06" w14:textId="77777777" w:rsidR="00B418DD" w:rsidRPr="00F22485" w:rsidRDefault="00B418DD" w:rsidP="00B418DD">
      <w:pPr>
        <w:pStyle w:val="BodyText1"/>
        <w:numPr>
          <w:ilvl w:val="0"/>
          <w:numId w:val="31"/>
        </w:numPr>
        <w:rPr>
          <w:rFonts w:ascii="Times New Roman" w:hAnsi="Times New Roman" w:cs="Times New Roman"/>
        </w:rPr>
      </w:pPr>
      <w:r w:rsidRPr="00F22485">
        <w:rPr>
          <w:rFonts w:ascii="Times New Roman" w:hAnsi="Times New Roman" w:cs="Times New Roman"/>
          <w:color w:val="000000" w:themeColor="text1"/>
        </w:rPr>
        <w:t xml:space="preserve">would have no difficulty in obtaining employment, or in becoming established independently, in Australia in their area; and </w:t>
      </w:r>
    </w:p>
    <w:p w14:paraId="79EFF1C9" w14:textId="21FDF776" w:rsidR="00B418DD" w:rsidRPr="00F22485" w:rsidRDefault="00B418DD" w:rsidP="00D3479B">
      <w:pPr>
        <w:pStyle w:val="BodyText1"/>
        <w:numPr>
          <w:ilvl w:val="0"/>
          <w:numId w:val="31"/>
        </w:numPr>
        <w:rPr>
          <w:rFonts w:ascii="Times New Roman" w:hAnsi="Times New Roman" w:cs="Times New Roman"/>
        </w:rPr>
      </w:pPr>
      <w:r w:rsidRPr="00F22485">
        <w:rPr>
          <w:rFonts w:ascii="Times New Roman" w:hAnsi="Times New Roman" w:cs="Times New Roman"/>
          <w:color w:val="000000" w:themeColor="text1"/>
        </w:rPr>
        <w:t xml:space="preserve">produce a completed ‘approved form 1000’, which requires the applicant’s record of achievement in their relevant defined sector </w:t>
      </w:r>
      <w:r w:rsidR="003E7601">
        <w:rPr>
          <w:rFonts w:ascii="Times New Roman" w:hAnsi="Times New Roman" w:cs="Times New Roman"/>
          <w:color w:val="000000" w:themeColor="text1"/>
        </w:rPr>
        <w:t xml:space="preserve">under paragraph 858.212(2)(a) </w:t>
      </w:r>
      <w:r w:rsidRPr="00F22485">
        <w:rPr>
          <w:rFonts w:ascii="Times New Roman" w:hAnsi="Times New Roman" w:cs="Times New Roman"/>
          <w:color w:val="000000" w:themeColor="text1"/>
        </w:rPr>
        <w:t xml:space="preserve">be attested to by an Australian citizen, Australian permanent resident, an eligible New Zealand citizen or an Australian organisation that has a national reputation in </w:t>
      </w:r>
      <w:r w:rsidR="00D3479B" w:rsidRPr="00D3479B">
        <w:rPr>
          <w:rFonts w:ascii="Times New Roman" w:hAnsi="Times New Roman" w:cs="Times New Roman"/>
          <w:color w:val="000000" w:themeColor="text1"/>
        </w:rPr>
        <w:t>in relation to the area</w:t>
      </w:r>
      <w:r w:rsidR="00D3479B">
        <w:rPr>
          <w:rFonts w:ascii="Times New Roman" w:hAnsi="Times New Roman" w:cs="Times New Roman"/>
          <w:color w:val="000000" w:themeColor="text1"/>
        </w:rPr>
        <w:t xml:space="preserve"> of</w:t>
      </w:r>
      <w:r w:rsidR="009603C4">
        <w:rPr>
          <w:rFonts w:ascii="Times New Roman" w:hAnsi="Times New Roman" w:cs="Times New Roman"/>
          <w:color w:val="000000" w:themeColor="text1"/>
        </w:rPr>
        <w:t xml:space="preserve"> </w:t>
      </w:r>
      <w:r w:rsidRPr="00F22485">
        <w:rPr>
          <w:rFonts w:ascii="Times New Roman" w:hAnsi="Times New Roman" w:cs="Times New Roman"/>
          <w:color w:val="000000" w:themeColor="text1"/>
        </w:rPr>
        <w:t>the applicant.</w:t>
      </w:r>
    </w:p>
    <w:p w14:paraId="051BA389" w14:textId="715D4008" w:rsidR="00B418DD" w:rsidRDefault="00B418DD" w:rsidP="00B7533E">
      <w:pPr>
        <w:pStyle w:val="ESclnotetext"/>
      </w:pPr>
      <w:r w:rsidRPr="00CD268F">
        <w:t xml:space="preserve">Subclause 858.212(3) of Schedule 2 has been inserted </w:t>
      </w:r>
      <w:r w:rsidR="00A823D2" w:rsidRPr="00CD268F">
        <w:t>by</w:t>
      </w:r>
      <w:r w:rsidRPr="00CD268F">
        <w:t xml:space="preserve"> item </w:t>
      </w:r>
      <w:r w:rsidR="003E7601" w:rsidRPr="00CD268F">
        <w:t>[</w:t>
      </w:r>
      <w:r w:rsidRPr="00CD268F">
        <w:t>15</w:t>
      </w:r>
      <w:r w:rsidR="003E7601" w:rsidRPr="00CD268F">
        <w:t>]</w:t>
      </w:r>
      <w:r w:rsidRPr="00CD268F">
        <w:t xml:space="preserve"> below.</w:t>
      </w:r>
      <w:r>
        <w:t xml:space="preserve"> </w:t>
      </w:r>
    </w:p>
    <w:p w14:paraId="6A56BF2E" w14:textId="085210CE" w:rsidR="00B418DD" w:rsidRPr="00F22485" w:rsidRDefault="00A823D2" w:rsidP="00B7533E">
      <w:pPr>
        <w:pStyle w:val="ESclnotetext"/>
        <w:rPr>
          <w:color w:val="000000" w:themeColor="text1"/>
        </w:rPr>
      </w:pPr>
      <w:r>
        <w:rPr>
          <w:color w:val="000000" w:themeColor="text1"/>
        </w:rPr>
        <w:t>The existing r</w:t>
      </w:r>
      <w:r w:rsidR="00B418DD">
        <w:rPr>
          <w:color w:val="000000" w:themeColor="text1"/>
        </w:rPr>
        <w:t>equirements under subclause</w:t>
      </w:r>
      <w:r w:rsidR="00B418DD" w:rsidRPr="00F22485">
        <w:rPr>
          <w:color w:val="000000" w:themeColor="text1"/>
        </w:rPr>
        <w:t xml:space="preserve"> 858.212(4) of Schedule 2 </w:t>
      </w:r>
      <w:r w:rsidR="00B418DD">
        <w:rPr>
          <w:color w:val="000000" w:themeColor="text1"/>
        </w:rPr>
        <w:t xml:space="preserve">also remain unchanged and </w:t>
      </w:r>
      <w:r w:rsidR="00B418DD" w:rsidRPr="00F22485">
        <w:rPr>
          <w:color w:val="000000" w:themeColor="text1"/>
        </w:rPr>
        <w:t>require</w:t>
      </w:r>
      <w:r w:rsidR="00B418DD">
        <w:rPr>
          <w:color w:val="000000" w:themeColor="text1"/>
        </w:rPr>
        <w:t xml:space="preserve"> </w:t>
      </w:r>
      <w:r w:rsidR="00B418DD" w:rsidRPr="00F22485">
        <w:rPr>
          <w:color w:val="000000" w:themeColor="text1"/>
        </w:rPr>
        <w:t xml:space="preserve">the applicant to have provided special assistance to the Australian Government in </w:t>
      </w:r>
      <w:r>
        <w:rPr>
          <w:color w:val="000000" w:themeColor="text1"/>
        </w:rPr>
        <w:t>matters of security, and requiring</w:t>
      </w:r>
      <w:r w:rsidR="00B418DD" w:rsidRPr="00F22485">
        <w:rPr>
          <w:color w:val="000000" w:themeColor="text1"/>
        </w:rPr>
        <w:t xml:space="preserve"> the Minister to act on the advice of either the Director-General of Security, or Minister responsible for an</w:t>
      </w:r>
      <w:r w:rsidR="00B418DD" w:rsidRPr="00F22485">
        <w:rPr>
          <w:color w:val="000000" w:themeColor="text1"/>
          <w:shd w:val="clear" w:color="auto" w:fill="FFFFFF"/>
        </w:rPr>
        <w:t xml:space="preserve"> intelligence or security agency within the meaning of the </w:t>
      </w:r>
      <w:r w:rsidR="00B418DD" w:rsidRPr="00F22485">
        <w:rPr>
          <w:rStyle w:val="Emphasis"/>
          <w:color w:val="000000" w:themeColor="text1"/>
          <w:shd w:val="clear" w:color="auto" w:fill="FFFFFF"/>
        </w:rPr>
        <w:t>Australian Security Intelligence Organisation Act 1979</w:t>
      </w:r>
      <w:r w:rsidR="00B418DD">
        <w:rPr>
          <w:color w:val="000000" w:themeColor="text1"/>
          <w:shd w:val="clear" w:color="auto" w:fill="FFFFFF"/>
        </w:rPr>
        <w:t xml:space="preserve">. </w:t>
      </w:r>
    </w:p>
    <w:p w14:paraId="701060F7" w14:textId="77777777" w:rsidR="00B418DD" w:rsidRDefault="00B418DD" w:rsidP="000A05F9">
      <w:pPr>
        <w:pStyle w:val="Default"/>
        <w:tabs>
          <w:tab w:val="left" w:pos="5841"/>
        </w:tabs>
        <w:spacing w:before="240" w:after="120"/>
        <w:contextualSpacing/>
        <w:jc w:val="both"/>
        <w:rPr>
          <w:b/>
          <w:iCs/>
        </w:rPr>
      </w:pPr>
    </w:p>
    <w:p w14:paraId="05E5C286" w14:textId="77777777" w:rsidR="00B418DD" w:rsidRDefault="00B418DD" w:rsidP="00B7533E">
      <w:pPr>
        <w:pStyle w:val="Default"/>
        <w:keepNext/>
        <w:spacing w:before="240" w:after="120"/>
        <w:jc w:val="both"/>
        <w:rPr>
          <w:b/>
          <w:iCs/>
        </w:rPr>
      </w:pPr>
      <w:r>
        <w:rPr>
          <w:b/>
          <w:iCs/>
        </w:rPr>
        <w:t>Item [15] – After subclause 858.212(2) of Schedule 2</w:t>
      </w:r>
    </w:p>
    <w:p w14:paraId="5A644214" w14:textId="0BD65CEB" w:rsidR="00B418DD" w:rsidRDefault="00B418DD" w:rsidP="00B7533E">
      <w:pPr>
        <w:pStyle w:val="ESclnotetext"/>
      </w:pPr>
      <w:r>
        <w:t xml:space="preserve">Item </w:t>
      </w:r>
      <w:r w:rsidR="00CD268F">
        <w:t>[</w:t>
      </w:r>
      <w:r>
        <w:t>15</w:t>
      </w:r>
      <w:r w:rsidR="00CD268F">
        <w:t>]</w:t>
      </w:r>
      <w:r>
        <w:t xml:space="preserve"> </w:t>
      </w:r>
      <w:r w:rsidR="00A823D2">
        <w:t>inserts</w:t>
      </w:r>
      <w:r>
        <w:t xml:space="preserve"> a new subclause 858.212(3) of Schedule 2 to the Migration Regulations, </w:t>
      </w:r>
      <w:r w:rsidR="0088206B">
        <w:t>requiring</w:t>
      </w:r>
      <w:r>
        <w:t xml:space="preserve"> the applicant who has been invited to apply for </w:t>
      </w:r>
      <w:r w:rsidR="00343C84">
        <w:t>Subclass 858 (</w:t>
      </w:r>
      <w:r>
        <w:t>National Innovation) visa to produce</w:t>
      </w:r>
      <w:r w:rsidR="00A823D2">
        <w:t xml:space="preserve"> the</w:t>
      </w:r>
      <w:r>
        <w:t xml:space="preserve"> same internationally recognised record of exceptional and outstanding achievement</w:t>
      </w:r>
      <w:r w:rsidR="00A3606E">
        <w:t xml:space="preserve"> in their area</w:t>
      </w:r>
      <w:r>
        <w:t xml:space="preserve"> as stated in their invitation.</w:t>
      </w:r>
    </w:p>
    <w:p w14:paraId="53A009D2" w14:textId="4A4AC32D" w:rsidR="000A05F9" w:rsidRDefault="00B418DD" w:rsidP="00B7533E">
      <w:pPr>
        <w:pStyle w:val="ESclnotetext"/>
      </w:pPr>
      <w:r>
        <w:t xml:space="preserve">Prior to being invited to apply, the applicant would </w:t>
      </w:r>
      <w:r w:rsidR="0088206B">
        <w:t xml:space="preserve">ordinarily </w:t>
      </w:r>
      <w:r>
        <w:t xml:space="preserve">submit an expression of interest </w:t>
      </w:r>
      <w:r w:rsidR="00A823D2">
        <w:t xml:space="preserve">through </w:t>
      </w:r>
      <w:r>
        <w:t>the Depa</w:t>
      </w:r>
      <w:r w:rsidR="00A823D2">
        <w:t>rtment of Home Affair</w:t>
      </w:r>
      <w:r>
        <w:t xml:space="preserve">s website, </w:t>
      </w:r>
      <w:r w:rsidR="00A823D2">
        <w:t>producing</w:t>
      </w:r>
      <w:r>
        <w:t xml:space="preserve"> evidence </w:t>
      </w:r>
      <w:r w:rsidR="0008609A">
        <w:t>to demonstrate</w:t>
      </w:r>
      <w:r>
        <w:t xml:space="preserve"> how</w:t>
      </w:r>
      <w:r w:rsidR="00A823D2">
        <w:rPr>
          <w:color w:val="000000" w:themeColor="text1"/>
        </w:rPr>
        <w:t xml:space="preserve"> they c</w:t>
      </w:r>
      <w:r>
        <w:rPr>
          <w:color w:val="000000" w:themeColor="text1"/>
        </w:rPr>
        <w:t xml:space="preserve">ould </w:t>
      </w:r>
      <w:r w:rsidR="00A823D2">
        <w:rPr>
          <w:color w:val="000000" w:themeColor="text1"/>
        </w:rPr>
        <w:t>meet</w:t>
      </w:r>
      <w:r>
        <w:rPr>
          <w:color w:val="000000" w:themeColor="text1"/>
        </w:rPr>
        <w:t xml:space="preserve"> the </w:t>
      </w:r>
      <w:r w:rsidR="00A823D2">
        <w:rPr>
          <w:color w:val="000000" w:themeColor="text1"/>
        </w:rPr>
        <w:t>criteria</w:t>
      </w:r>
      <w:r>
        <w:rPr>
          <w:color w:val="000000" w:themeColor="text1"/>
        </w:rPr>
        <w:t xml:space="preserve"> under subclause 858.212(2) of Schedule 2. </w:t>
      </w:r>
      <w:r w:rsidR="00A823D2">
        <w:rPr>
          <w:color w:val="000000" w:themeColor="text1"/>
        </w:rPr>
        <w:t>Based on the evidence produced, the Minister may invite the individu</w:t>
      </w:r>
      <w:r w:rsidR="00CD268F">
        <w:rPr>
          <w:color w:val="000000" w:themeColor="text1"/>
        </w:rPr>
        <w:t xml:space="preserve">al to apply for a Subclass 858 </w:t>
      </w:r>
      <w:r w:rsidR="00343C84">
        <w:rPr>
          <w:color w:val="000000" w:themeColor="text1"/>
        </w:rPr>
        <w:t xml:space="preserve">(National Innovation) </w:t>
      </w:r>
      <w:r w:rsidR="00A823D2">
        <w:rPr>
          <w:color w:val="000000" w:themeColor="text1"/>
        </w:rPr>
        <w:t>visa.</w:t>
      </w:r>
      <w:r w:rsidR="00FE4A1B">
        <w:rPr>
          <w:color w:val="000000" w:themeColor="text1"/>
        </w:rPr>
        <w:t xml:space="preserve"> </w:t>
      </w:r>
      <w:r>
        <w:t xml:space="preserve">Noting the broad nature of requirements under subclause 858.212(2) of Schedule 2, the </w:t>
      </w:r>
      <w:r w:rsidR="0088206B">
        <w:t xml:space="preserve">purpose of item </w:t>
      </w:r>
      <w:r w:rsidR="00CD268F">
        <w:t>[</w:t>
      </w:r>
      <w:r w:rsidR="0088206B">
        <w:t>15</w:t>
      </w:r>
      <w:r w:rsidR="00CD268F">
        <w:t>]</w:t>
      </w:r>
      <w:r w:rsidR="0088206B">
        <w:t xml:space="preserve"> </w:t>
      </w:r>
      <w:r>
        <w:t>is to minimise the possibility of an applica</w:t>
      </w:r>
      <w:r w:rsidR="00FE4A1B">
        <w:t>nt inflating their achievements, to ensure that</w:t>
      </w:r>
      <w:r w:rsidR="001650D9">
        <w:t xml:space="preserve"> the talented applicant </w:t>
      </w:r>
      <w:r w:rsidR="00FE4A1B">
        <w:t>must</w:t>
      </w:r>
      <w:r w:rsidR="001650D9">
        <w:t xml:space="preserve"> provide genuine and accurate record of achievement </w:t>
      </w:r>
      <w:r w:rsidR="00FE4A1B">
        <w:t>at all stages</w:t>
      </w:r>
      <w:r w:rsidR="001650D9">
        <w:t>, and to prevent any inflated expressio</w:t>
      </w:r>
      <w:r w:rsidR="00FE4A1B">
        <w:t>n of interest claims</w:t>
      </w:r>
      <w:r w:rsidR="001650D9">
        <w:t xml:space="preserve">. </w:t>
      </w:r>
      <w:r>
        <w:t xml:space="preserve">           </w:t>
      </w:r>
    </w:p>
    <w:p w14:paraId="01B31F5D" w14:textId="77777777" w:rsidR="001650D9" w:rsidRPr="00B7533E" w:rsidRDefault="001650D9" w:rsidP="00B7533E">
      <w:pPr>
        <w:pStyle w:val="Default"/>
        <w:keepNext/>
        <w:spacing w:before="240" w:after="120"/>
        <w:jc w:val="both"/>
        <w:rPr>
          <w:b/>
          <w:iCs/>
        </w:rPr>
      </w:pPr>
      <w:r w:rsidRPr="00AB312F">
        <w:rPr>
          <w:b/>
          <w:iCs/>
        </w:rPr>
        <w:t>Item [1</w:t>
      </w:r>
      <w:r>
        <w:rPr>
          <w:b/>
          <w:iCs/>
        </w:rPr>
        <w:t>6</w:t>
      </w:r>
      <w:r w:rsidRPr="00AB312F">
        <w:rPr>
          <w:b/>
          <w:iCs/>
        </w:rPr>
        <w:t xml:space="preserve">] – </w:t>
      </w:r>
      <w:r w:rsidRPr="00B7533E">
        <w:rPr>
          <w:b/>
          <w:iCs/>
        </w:rPr>
        <w:t>Clause 858.229 of Schedule 2</w:t>
      </w:r>
    </w:p>
    <w:p w14:paraId="4FC6D1E1" w14:textId="53DC9114" w:rsidR="001650D9" w:rsidRDefault="001650D9" w:rsidP="00B7533E">
      <w:pPr>
        <w:pStyle w:val="ESclnotetext"/>
      </w:pPr>
      <w:r>
        <w:t>Clause</w:t>
      </w:r>
      <w:r w:rsidRPr="00AB312F">
        <w:t xml:space="preserve"> 85</w:t>
      </w:r>
      <w:r>
        <w:t>8</w:t>
      </w:r>
      <w:r w:rsidRPr="00AB312F">
        <w:t>.229 of Schedule 2 to the</w:t>
      </w:r>
      <w:r>
        <w:t xml:space="preserve"> Migration Regulations previously was </w:t>
      </w:r>
      <w:r w:rsidRPr="00AB312F">
        <w:t>applicable for applicant</w:t>
      </w:r>
      <w:r>
        <w:t>s</w:t>
      </w:r>
      <w:r w:rsidRPr="00AB312F">
        <w:t xml:space="preserve"> who</w:t>
      </w:r>
      <w:r>
        <w:t>, at the time of application, had</w:t>
      </w:r>
      <w:r w:rsidRPr="00AB312F">
        <w:t xml:space="preserve"> been endorsed by the </w:t>
      </w:r>
      <w:r w:rsidR="00FE4A1B">
        <w:t xml:space="preserve">Prime </w:t>
      </w:r>
      <w:r w:rsidRPr="00AB312F">
        <w:t xml:space="preserve">Minister’s Special Envoy for Global Business and Talent Attraction as being likely to make a significant contribution to the Australian economy if granted a Subclass 858 </w:t>
      </w:r>
      <w:r>
        <w:t xml:space="preserve">(Global Talent) </w:t>
      </w:r>
      <w:r w:rsidRPr="00AB312F">
        <w:t xml:space="preserve">visa.  </w:t>
      </w:r>
    </w:p>
    <w:p w14:paraId="42FB110F" w14:textId="13FD91B7" w:rsidR="001650D9" w:rsidRPr="001650D9" w:rsidRDefault="001650D9" w:rsidP="00B7533E">
      <w:pPr>
        <w:pStyle w:val="ESclnotetext"/>
      </w:pPr>
      <w:r w:rsidRPr="00AB312F">
        <w:t xml:space="preserve">Item </w:t>
      </w:r>
      <w:r w:rsidR="00CD268F">
        <w:t>[</w:t>
      </w:r>
      <w:r>
        <w:t>16</w:t>
      </w:r>
      <w:r w:rsidR="00CD268F">
        <w:t>]</w:t>
      </w:r>
      <w:r w:rsidRPr="00AB312F">
        <w:t xml:space="preserve"> repeal</w:t>
      </w:r>
      <w:r w:rsidR="00FE4A1B">
        <w:t>s clause 858.229 of Schedule 2 as part of the repeal</w:t>
      </w:r>
      <w:r w:rsidRPr="00AB312F">
        <w:t xml:space="preserve"> of ‘Prime Minister’s Special Envoy for Global Business and Talent Attraction’ pathway available for </w:t>
      </w:r>
      <w:r w:rsidR="00FE4A1B">
        <w:t xml:space="preserve">the </w:t>
      </w:r>
      <w:r w:rsidRPr="00AB312F">
        <w:t>Subclass 858</w:t>
      </w:r>
      <w:r w:rsidR="00FE4A1B">
        <w:t xml:space="preserve"> </w:t>
      </w:r>
      <w:r w:rsidRPr="00AB312F">
        <w:t xml:space="preserve">visa. This </w:t>
      </w:r>
      <w:r w:rsidR="005B151C">
        <w:t xml:space="preserve">item also aligns </w:t>
      </w:r>
      <w:r w:rsidRPr="00AB312F">
        <w:t>with item</w:t>
      </w:r>
      <w:r w:rsidR="00FE4A1B">
        <w:t>s</w:t>
      </w:r>
      <w:r w:rsidRPr="00AB312F">
        <w:t xml:space="preserve"> </w:t>
      </w:r>
      <w:r w:rsidR="00CD268F">
        <w:t>[</w:t>
      </w:r>
      <w:r w:rsidRPr="00AB312F">
        <w:t>1</w:t>
      </w:r>
      <w:r w:rsidR="00CD268F">
        <w:t>]</w:t>
      </w:r>
      <w:r w:rsidRPr="00AB312F">
        <w:t xml:space="preserve"> </w:t>
      </w:r>
      <w:r>
        <w:t xml:space="preserve">and </w:t>
      </w:r>
      <w:r w:rsidR="00CD268F">
        <w:t>[</w:t>
      </w:r>
      <w:r>
        <w:t>8</w:t>
      </w:r>
      <w:r w:rsidR="00CD268F">
        <w:t>]</w:t>
      </w:r>
      <w:r>
        <w:t xml:space="preserve"> </w:t>
      </w:r>
      <w:r w:rsidRPr="00AB312F">
        <w:t xml:space="preserve">of </w:t>
      </w:r>
      <w:r w:rsidR="00FE4A1B">
        <w:t xml:space="preserve">Schedule 1 to </w:t>
      </w:r>
      <w:r w:rsidR="0082361F">
        <w:t>these</w:t>
      </w:r>
      <w:r w:rsidR="005B151C">
        <w:t xml:space="preserve"> Amendment</w:t>
      </w:r>
      <w:r w:rsidRPr="00AB312F">
        <w:t xml:space="preserve"> Regu</w:t>
      </w:r>
      <w:r>
        <w:t>lations</w:t>
      </w:r>
      <w:r w:rsidRPr="00AB312F">
        <w:t xml:space="preserve">. </w:t>
      </w:r>
    </w:p>
    <w:p w14:paraId="4DE362F8" w14:textId="77777777" w:rsidR="001650D9" w:rsidRPr="00AB312F" w:rsidRDefault="001650D9" w:rsidP="00B7533E">
      <w:pPr>
        <w:pStyle w:val="Default"/>
        <w:keepNext/>
        <w:spacing w:before="240" w:after="120"/>
        <w:jc w:val="both"/>
        <w:rPr>
          <w:b/>
          <w:iCs/>
        </w:rPr>
      </w:pPr>
      <w:r w:rsidRPr="00AB312F">
        <w:rPr>
          <w:b/>
          <w:iCs/>
        </w:rPr>
        <w:t>Item [1</w:t>
      </w:r>
      <w:r>
        <w:rPr>
          <w:b/>
          <w:iCs/>
        </w:rPr>
        <w:t>7</w:t>
      </w:r>
      <w:r w:rsidRPr="00AB312F">
        <w:rPr>
          <w:b/>
          <w:iCs/>
        </w:rPr>
        <w:t xml:space="preserve">] – </w:t>
      </w:r>
      <w:r w:rsidRPr="00B7533E">
        <w:rPr>
          <w:b/>
          <w:iCs/>
        </w:rPr>
        <w:t>Division 858.3 of Schedule 2 (note 2 to the heading)</w:t>
      </w:r>
    </w:p>
    <w:p w14:paraId="2758A979" w14:textId="77777777" w:rsidR="001650D9" w:rsidRPr="00B7533E" w:rsidRDefault="001650D9" w:rsidP="00B7533E">
      <w:pPr>
        <w:pStyle w:val="Default"/>
        <w:keepNext/>
        <w:spacing w:before="240" w:after="120"/>
        <w:jc w:val="both"/>
        <w:rPr>
          <w:b/>
          <w:iCs/>
        </w:rPr>
      </w:pPr>
      <w:r w:rsidRPr="00AB312F">
        <w:rPr>
          <w:b/>
          <w:iCs/>
        </w:rPr>
        <w:t>Item [1</w:t>
      </w:r>
      <w:r>
        <w:rPr>
          <w:b/>
          <w:iCs/>
        </w:rPr>
        <w:t>8</w:t>
      </w:r>
      <w:r w:rsidRPr="00AB312F">
        <w:rPr>
          <w:b/>
          <w:iCs/>
        </w:rPr>
        <w:t xml:space="preserve">] – </w:t>
      </w:r>
      <w:r w:rsidRPr="00B7533E">
        <w:rPr>
          <w:b/>
          <w:iCs/>
        </w:rPr>
        <w:t>Paragraph 858.311(a) of Schedule 2</w:t>
      </w:r>
    </w:p>
    <w:p w14:paraId="3230487F" w14:textId="7804C389" w:rsidR="001650D9" w:rsidRPr="00CD268F" w:rsidRDefault="001650D9" w:rsidP="00B7533E">
      <w:pPr>
        <w:pStyle w:val="ESclnotetext"/>
      </w:pPr>
      <w:r w:rsidRPr="00AB312F">
        <w:t>Both item</w:t>
      </w:r>
      <w:r w:rsidR="00CD268F">
        <w:t>s</w:t>
      </w:r>
      <w:r w:rsidRPr="00AB312F">
        <w:t xml:space="preserve"> </w:t>
      </w:r>
      <w:r w:rsidR="00CD268F">
        <w:t>[</w:t>
      </w:r>
      <w:r w:rsidRPr="00AB312F">
        <w:t>15</w:t>
      </w:r>
      <w:r w:rsidR="00CD268F">
        <w:t>]</w:t>
      </w:r>
      <w:r w:rsidRPr="00AB312F">
        <w:t xml:space="preserve"> and </w:t>
      </w:r>
      <w:r w:rsidR="00CD268F">
        <w:t xml:space="preserve">[16] </w:t>
      </w:r>
      <w:r w:rsidR="005B151C">
        <w:t>are</w:t>
      </w:r>
      <w:r w:rsidRPr="00AB312F">
        <w:t xml:space="preserve"> technical amendments as a result of the name change of </w:t>
      </w:r>
      <w:r w:rsidR="00FE4A1B">
        <w:t xml:space="preserve">the </w:t>
      </w:r>
      <w:r w:rsidRPr="00AB312F">
        <w:t>Subclass 858</w:t>
      </w:r>
      <w:r w:rsidR="00FE4A1B">
        <w:t xml:space="preserve"> </w:t>
      </w:r>
      <w:r w:rsidRPr="00AB312F">
        <w:t xml:space="preserve">visa. Item </w:t>
      </w:r>
      <w:r w:rsidR="00CD268F">
        <w:t>[</w:t>
      </w:r>
      <w:r w:rsidR="00CD268F" w:rsidRPr="00AB312F">
        <w:t>15</w:t>
      </w:r>
      <w:r w:rsidR="00CD268F">
        <w:t>]</w:t>
      </w:r>
      <w:r w:rsidR="00CD268F" w:rsidRPr="00AB312F">
        <w:t xml:space="preserve"> </w:t>
      </w:r>
      <w:r w:rsidRPr="00AB312F">
        <w:t>amend</w:t>
      </w:r>
      <w:r w:rsidR="005B151C">
        <w:t>s</w:t>
      </w:r>
      <w:r w:rsidRPr="00AB312F">
        <w:t xml:space="preserve"> Note 2 to the heading of Division 858.3 of Schedule 2, and item </w:t>
      </w:r>
      <w:r w:rsidR="00CD268F">
        <w:t xml:space="preserve">[16] </w:t>
      </w:r>
      <w:r w:rsidRPr="00AB312F">
        <w:t>amend</w:t>
      </w:r>
      <w:r w:rsidR="005B151C">
        <w:t>s</w:t>
      </w:r>
      <w:r w:rsidRPr="00AB312F">
        <w:t xml:space="preserve"> paragraph 858.331(a) of Schedule 2, both from ‘Global Talent’ to ‘National Innovation’. </w:t>
      </w:r>
    </w:p>
    <w:p w14:paraId="43148958" w14:textId="40C83BC9" w:rsidR="00B418DD" w:rsidRPr="000A05F9" w:rsidRDefault="00B418DD" w:rsidP="000A05F9">
      <w:pPr>
        <w:pStyle w:val="Default"/>
        <w:spacing w:before="240" w:after="120"/>
        <w:contextualSpacing/>
        <w:jc w:val="both"/>
        <w:rPr>
          <w:iCs/>
        </w:rPr>
      </w:pPr>
    </w:p>
    <w:p w14:paraId="3DA596E7" w14:textId="671A6550" w:rsidR="000A05F9" w:rsidRPr="000A05F9" w:rsidRDefault="005B151C" w:rsidP="00B7533E">
      <w:pPr>
        <w:pStyle w:val="Default"/>
        <w:keepNext/>
        <w:spacing w:before="240" w:after="120"/>
        <w:jc w:val="both"/>
        <w:rPr>
          <w:b/>
          <w:iCs/>
        </w:rPr>
      </w:pPr>
      <w:r>
        <w:rPr>
          <w:b/>
          <w:iCs/>
        </w:rPr>
        <w:t>Item [19</w:t>
      </w:r>
      <w:r w:rsidR="000A05F9" w:rsidRPr="000A05F9">
        <w:rPr>
          <w:b/>
          <w:iCs/>
        </w:rPr>
        <w:t>]</w:t>
      </w:r>
      <w:r w:rsidR="000A05F9" w:rsidRPr="00B7533E">
        <w:rPr>
          <w:b/>
          <w:iCs/>
        </w:rPr>
        <w:t xml:space="preserve"> – </w:t>
      </w:r>
      <w:r w:rsidR="000A05F9" w:rsidRPr="000A05F9">
        <w:rPr>
          <w:b/>
          <w:iCs/>
        </w:rPr>
        <w:t>In the appropriate position in Schedule 13</w:t>
      </w:r>
    </w:p>
    <w:p w14:paraId="149AFF0D" w14:textId="0C3655D6" w:rsidR="000A05F9" w:rsidRPr="009D7698" w:rsidRDefault="005B151C" w:rsidP="00B7533E">
      <w:pPr>
        <w:pStyle w:val="ESclnotetext"/>
      </w:pPr>
      <w:r>
        <w:t xml:space="preserve">Item </w:t>
      </w:r>
      <w:r w:rsidR="00CD268F">
        <w:t>[</w:t>
      </w:r>
      <w:r>
        <w:t>19</w:t>
      </w:r>
      <w:r w:rsidR="00CD268F">
        <w:t>]</w:t>
      </w:r>
      <w:r>
        <w:t xml:space="preserve"> </w:t>
      </w:r>
      <w:r w:rsidR="000A05F9" w:rsidRPr="000A05F9">
        <w:t>insert</w:t>
      </w:r>
      <w:r w:rsidR="008A10FD">
        <w:t>s</w:t>
      </w:r>
      <w:r w:rsidR="00594296">
        <w:t xml:space="preserve"> a new Part 142 </w:t>
      </w:r>
      <w:r w:rsidR="000A05F9" w:rsidRPr="000A05F9">
        <w:t>in Schedule 13 to the Migration Regulations. This Part provide</w:t>
      </w:r>
      <w:r w:rsidR="00346AF1">
        <w:t>s</w:t>
      </w:r>
      <w:r w:rsidR="000A05F9" w:rsidRPr="000A05F9">
        <w:t xml:space="preserve"> for the </w:t>
      </w:r>
      <w:r w:rsidR="000A05F9" w:rsidRPr="009D7698">
        <w:t xml:space="preserve">application of the amendments made by </w:t>
      </w:r>
      <w:r w:rsidR="00346AF1" w:rsidRPr="009D7698">
        <w:t>th</w:t>
      </w:r>
      <w:r w:rsidR="0082361F">
        <w:t>ese</w:t>
      </w:r>
      <w:bookmarkStart w:id="0" w:name="_GoBack"/>
      <w:bookmarkEnd w:id="0"/>
      <w:r w:rsidR="00346AF1" w:rsidRPr="009D7698">
        <w:t xml:space="preserve"> Amendment Regulations</w:t>
      </w:r>
      <w:r w:rsidR="000A05F9" w:rsidRPr="009D7698">
        <w:t xml:space="preserve">. </w:t>
      </w:r>
    </w:p>
    <w:p w14:paraId="7AC906A2" w14:textId="449354A6" w:rsidR="000A05F9" w:rsidRPr="009D7698" w:rsidRDefault="000A05F9" w:rsidP="00B7533E">
      <w:pPr>
        <w:pStyle w:val="ESclnotetext"/>
      </w:pPr>
      <w:r w:rsidRPr="009D7698">
        <w:t xml:space="preserve">New subclause </w:t>
      </w:r>
      <w:r w:rsidR="009D7698" w:rsidRPr="009D7698">
        <w:t>14201</w:t>
      </w:r>
      <w:r w:rsidRPr="009D7698">
        <w:t xml:space="preserve">(1) of Part </w:t>
      </w:r>
      <w:r w:rsidR="009D7698" w:rsidRPr="009D7698">
        <w:t>142</w:t>
      </w:r>
      <w:r w:rsidRPr="009D7698">
        <w:t xml:space="preserve"> of Schedule</w:t>
      </w:r>
      <w:r w:rsidRPr="009D7698">
        <w:rPr>
          <w:b/>
        </w:rPr>
        <w:t xml:space="preserve"> </w:t>
      </w:r>
      <w:r w:rsidRPr="009D7698">
        <w:t>13 to the Migration Regulations provide</w:t>
      </w:r>
      <w:r w:rsidR="00346AF1" w:rsidRPr="009D7698">
        <w:t>s</w:t>
      </w:r>
      <w:r w:rsidRPr="009D7698">
        <w:t xml:space="preserve"> that the amendment made by Schedule 1 to the </w:t>
      </w:r>
      <w:r w:rsidR="00346AF1" w:rsidRPr="009D7698">
        <w:t>Amendment</w:t>
      </w:r>
      <w:r w:rsidR="00FE4A1B" w:rsidRPr="009D7698">
        <w:t xml:space="preserve"> Regulations apply</w:t>
      </w:r>
      <w:r w:rsidRPr="009D7698">
        <w:t xml:space="preserve"> in relation to an application for a visa made on or after </w:t>
      </w:r>
      <w:r w:rsidR="008D6B8B" w:rsidRPr="009D7698">
        <w:t>6 December 2024</w:t>
      </w:r>
      <w:r w:rsidRPr="009D7698">
        <w:t xml:space="preserve">. This means that the </w:t>
      </w:r>
      <w:r w:rsidR="00346AF1" w:rsidRPr="009D7698">
        <w:t>Amendment</w:t>
      </w:r>
      <w:r w:rsidRPr="009D7698">
        <w:t xml:space="preserve"> Regulations only apply to new visa applications made for </w:t>
      </w:r>
      <w:r w:rsidR="00FE4A1B" w:rsidRPr="009D7698">
        <w:t xml:space="preserve">the </w:t>
      </w:r>
      <w:r w:rsidR="00343C84">
        <w:t>Subclass 858 (</w:t>
      </w:r>
      <w:r w:rsidR="00346AF1" w:rsidRPr="009D7698">
        <w:t>National Innovation)</w:t>
      </w:r>
      <w:r w:rsidR="00FE4A1B" w:rsidRPr="009D7698">
        <w:t xml:space="preserve"> </w:t>
      </w:r>
      <w:r w:rsidRPr="009D7698">
        <w:t>visa, and no visa applications can be made in relation t</w:t>
      </w:r>
      <w:r w:rsidR="00FE4A1B" w:rsidRPr="009D7698">
        <w:t xml:space="preserve">o the </w:t>
      </w:r>
      <w:r w:rsidR="00343C84">
        <w:t>Subclass 858 (</w:t>
      </w:r>
      <w:r w:rsidR="00FE4A1B" w:rsidRPr="009D7698">
        <w:t xml:space="preserve">Global Talent) </w:t>
      </w:r>
      <w:r w:rsidRPr="009D7698">
        <w:t>visa</w:t>
      </w:r>
      <w:r w:rsidR="00346AF1" w:rsidRPr="009D7698">
        <w:t xml:space="preserve"> after </w:t>
      </w:r>
      <w:r w:rsidR="008D6B8B" w:rsidRPr="009D7698">
        <w:t>6 December 2024</w:t>
      </w:r>
      <w:r w:rsidRPr="009D7698">
        <w:t xml:space="preserve">. </w:t>
      </w:r>
    </w:p>
    <w:p w14:paraId="1B168988" w14:textId="2A2DBA52" w:rsidR="00565188" w:rsidRPr="006A21A0" w:rsidRDefault="000A05F9" w:rsidP="00B7533E">
      <w:pPr>
        <w:pStyle w:val="ESclnotetext"/>
      </w:pPr>
      <w:r w:rsidRPr="009D7698">
        <w:lastRenderedPageBreak/>
        <w:t xml:space="preserve">New subclause </w:t>
      </w:r>
      <w:r w:rsidR="009D7698" w:rsidRPr="009D7698">
        <w:t>14201</w:t>
      </w:r>
      <w:r w:rsidRPr="009D7698">
        <w:t xml:space="preserve">(2) of Part </w:t>
      </w:r>
      <w:r w:rsidR="009D7698" w:rsidRPr="009D7698">
        <w:t xml:space="preserve">142 </w:t>
      </w:r>
      <w:r w:rsidRPr="009D7698">
        <w:t>of Schedule</w:t>
      </w:r>
      <w:r w:rsidRPr="009D7698">
        <w:rPr>
          <w:b/>
        </w:rPr>
        <w:t xml:space="preserve"> </w:t>
      </w:r>
      <w:r w:rsidRPr="009D7698">
        <w:t xml:space="preserve">13 to the Migration Regulations </w:t>
      </w:r>
      <w:r w:rsidR="00346AF1" w:rsidRPr="009D7698">
        <w:t xml:space="preserve">is a transitional provision applicable for the purpose of </w:t>
      </w:r>
      <w:r w:rsidRPr="009D7698">
        <w:t xml:space="preserve">a subclause 9502(2) of Part 95 of Schedule 13 to the Migration Regulations. Part 95 of Schedule 13 provides for the operation </w:t>
      </w:r>
      <w:r w:rsidRPr="000A05F9">
        <w:t xml:space="preserve">of provisions as a result of amendments made by the </w:t>
      </w:r>
      <w:r w:rsidRPr="000A05F9">
        <w:rPr>
          <w:i/>
        </w:rPr>
        <w:t>Migration Amendment (2021 Measures No. 1</w:t>
      </w:r>
      <w:r w:rsidR="00FE4A1B">
        <w:rPr>
          <w:i/>
        </w:rPr>
        <w:t>)</w:t>
      </w:r>
      <w:r w:rsidRPr="000A05F9">
        <w:rPr>
          <w:i/>
        </w:rPr>
        <w:t xml:space="preserve"> Regulations 2021</w:t>
      </w:r>
      <w:r w:rsidRPr="000A05F9">
        <w:t xml:space="preserve">, </w:t>
      </w:r>
      <w:r w:rsidR="00346AF1">
        <w:t>that</w:t>
      </w:r>
      <w:r w:rsidRPr="000A05F9">
        <w:t xml:space="preserve"> </w:t>
      </w:r>
      <w:r w:rsidR="00FE4A1B">
        <w:t>renamed the</w:t>
      </w:r>
      <w:r w:rsidRPr="000A05F9">
        <w:t xml:space="preserve"> ‘Subclass 858 (Distinguished Talent) </w:t>
      </w:r>
      <w:r w:rsidR="00343C84">
        <w:t xml:space="preserve">(Class BX) </w:t>
      </w:r>
      <w:r w:rsidRPr="000A05F9">
        <w:t>visa’ to ‘Subclass 858 (Global Talen</w:t>
      </w:r>
      <w:r w:rsidR="006A21A0">
        <w:t xml:space="preserve">t) </w:t>
      </w:r>
      <w:r w:rsidR="00343C84">
        <w:t xml:space="preserve">(Class BX) </w:t>
      </w:r>
      <w:r w:rsidR="006A21A0">
        <w:t xml:space="preserve">visa’. </w:t>
      </w:r>
    </w:p>
    <w:sectPr w:rsidR="00565188" w:rsidRPr="006A21A0" w:rsidSect="004F5CE4">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83C75" w14:textId="77777777" w:rsidR="002274E8" w:rsidRDefault="002274E8" w:rsidP="002C5B79">
      <w:pPr>
        <w:spacing w:after="0" w:line="240" w:lineRule="auto"/>
      </w:pPr>
      <w:r>
        <w:separator/>
      </w:r>
    </w:p>
  </w:endnote>
  <w:endnote w:type="continuationSeparator" w:id="0">
    <w:p w14:paraId="7462EF73" w14:textId="77777777" w:rsidR="002274E8" w:rsidRDefault="002274E8" w:rsidP="002C5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80611" w14:textId="77777777" w:rsidR="00472664" w:rsidRDefault="00472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014086"/>
      <w:docPartObj>
        <w:docPartGallery w:val="Page Numbers (Bottom of Page)"/>
        <w:docPartUnique/>
      </w:docPartObj>
    </w:sdtPr>
    <w:sdtEndPr>
      <w:rPr>
        <w:rFonts w:ascii="Times New Roman" w:hAnsi="Times New Roman" w:cs="Times New Roman"/>
        <w:noProof/>
      </w:rPr>
    </w:sdtEndPr>
    <w:sdtContent>
      <w:p w14:paraId="6C2FAA5B" w14:textId="6C461608" w:rsidR="00472664" w:rsidRPr="00752479" w:rsidRDefault="00752479" w:rsidP="00752479">
        <w:pPr>
          <w:pStyle w:val="Footer"/>
          <w:jc w:val="center"/>
          <w:rPr>
            <w:rFonts w:ascii="Times New Roman" w:hAnsi="Times New Roman" w:cs="Times New Roman"/>
          </w:rPr>
        </w:pPr>
        <w:r w:rsidRPr="00752479">
          <w:rPr>
            <w:rFonts w:ascii="Times New Roman" w:hAnsi="Times New Roman" w:cs="Times New Roman"/>
          </w:rPr>
          <w:fldChar w:fldCharType="begin"/>
        </w:r>
        <w:r w:rsidRPr="00752479">
          <w:rPr>
            <w:rFonts w:ascii="Times New Roman" w:hAnsi="Times New Roman" w:cs="Times New Roman"/>
          </w:rPr>
          <w:instrText xml:space="preserve"> PAGE   \* MERGEFORMAT </w:instrText>
        </w:r>
        <w:r w:rsidRPr="00752479">
          <w:rPr>
            <w:rFonts w:ascii="Times New Roman" w:hAnsi="Times New Roman" w:cs="Times New Roman"/>
          </w:rPr>
          <w:fldChar w:fldCharType="separate"/>
        </w:r>
        <w:r w:rsidR="0082361F">
          <w:rPr>
            <w:rFonts w:ascii="Times New Roman" w:hAnsi="Times New Roman" w:cs="Times New Roman"/>
            <w:noProof/>
          </w:rPr>
          <w:t>11</w:t>
        </w:r>
        <w:r w:rsidRPr="00752479">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E8352" w14:textId="77777777" w:rsidR="00472664" w:rsidRDefault="00472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88FE9" w14:textId="77777777" w:rsidR="002274E8" w:rsidRDefault="002274E8" w:rsidP="002C5B79">
      <w:pPr>
        <w:spacing w:after="0" w:line="240" w:lineRule="auto"/>
      </w:pPr>
      <w:r>
        <w:separator/>
      </w:r>
    </w:p>
  </w:footnote>
  <w:footnote w:type="continuationSeparator" w:id="0">
    <w:p w14:paraId="720DDA79" w14:textId="77777777" w:rsidR="002274E8" w:rsidRDefault="002274E8" w:rsidP="002C5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37747" w14:textId="77777777" w:rsidR="00472664" w:rsidRDefault="004726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30537" w14:textId="77777777" w:rsidR="00472664" w:rsidRDefault="004726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8C2E3" w14:textId="77777777" w:rsidR="00472664" w:rsidRDefault="004726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42D5"/>
    <w:multiLevelType w:val="hybridMultilevel"/>
    <w:tmpl w:val="5DC60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640E70"/>
    <w:multiLevelType w:val="hybridMultilevel"/>
    <w:tmpl w:val="34AC2F2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 w15:restartNumberingAfterBreak="0">
    <w:nsid w:val="06366F3C"/>
    <w:multiLevelType w:val="hybridMultilevel"/>
    <w:tmpl w:val="5FB041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6959DE"/>
    <w:multiLevelType w:val="hybridMultilevel"/>
    <w:tmpl w:val="DF9642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B44FDE"/>
    <w:multiLevelType w:val="singleLevel"/>
    <w:tmpl w:val="8DA8D9D6"/>
    <w:lvl w:ilvl="0">
      <w:start w:val="1"/>
      <w:numFmt w:val="decimal"/>
      <w:pStyle w:val="DINumberedParagraph"/>
      <w:lvlText w:val="%1."/>
      <w:lvlJc w:val="left"/>
      <w:pPr>
        <w:tabs>
          <w:tab w:val="num" w:pos="360"/>
        </w:tabs>
        <w:ind w:left="0" w:firstLine="0"/>
      </w:pPr>
      <w:rPr>
        <w:color w:val="auto"/>
      </w:rPr>
    </w:lvl>
  </w:abstractNum>
  <w:abstractNum w:abstractNumId="5" w15:restartNumberingAfterBreak="0">
    <w:nsid w:val="15F17E90"/>
    <w:multiLevelType w:val="singleLevel"/>
    <w:tmpl w:val="6158E45E"/>
    <w:lvl w:ilvl="0">
      <w:start w:val="1"/>
      <w:numFmt w:val="bullet"/>
      <w:pStyle w:val="legcomeasuredash"/>
      <w:lvlText w:val="-"/>
      <w:lvlJc w:val="left"/>
      <w:pPr>
        <w:tabs>
          <w:tab w:val="num" w:pos="397"/>
        </w:tabs>
        <w:ind w:left="397" w:hanging="397"/>
      </w:pPr>
      <w:rPr>
        <w:rFonts w:ascii="Times New Roman" w:hAnsi="Times New Roman" w:hint="default"/>
      </w:rPr>
    </w:lvl>
  </w:abstractNum>
  <w:abstractNum w:abstractNumId="6" w15:restartNumberingAfterBreak="0">
    <w:nsid w:val="209407DA"/>
    <w:multiLevelType w:val="hybridMultilevel"/>
    <w:tmpl w:val="AA343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703EFD"/>
    <w:multiLevelType w:val="hybridMultilevel"/>
    <w:tmpl w:val="51D243F6"/>
    <w:lvl w:ilvl="0" w:tplc="0C090001">
      <w:start w:val="1"/>
      <w:numFmt w:val="bullet"/>
      <w:lvlText w:val=""/>
      <w:lvlJc w:val="left"/>
      <w:pPr>
        <w:ind w:left="720" w:hanging="360"/>
      </w:pPr>
      <w:rPr>
        <w:rFonts w:ascii="Symbol" w:hAnsi="Symbol" w:hint="default"/>
      </w:rPr>
    </w:lvl>
    <w:lvl w:ilvl="1" w:tplc="6434BED8">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210FB4"/>
    <w:multiLevelType w:val="hybridMultilevel"/>
    <w:tmpl w:val="EE968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C23713"/>
    <w:multiLevelType w:val="hybridMultilevel"/>
    <w:tmpl w:val="12546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357030"/>
    <w:multiLevelType w:val="hybridMultilevel"/>
    <w:tmpl w:val="66D43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1651E8F"/>
    <w:multiLevelType w:val="hybridMultilevel"/>
    <w:tmpl w:val="396C33CE"/>
    <w:lvl w:ilvl="0" w:tplc="47C858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2353CD"/>
    <w:multiLevelType w:val="hybridMultilevel"/>
    <w:tmpl w:val="4C2EEF5C"/>
    <w:lvl w:ilvl="0" w:tplc="6434BED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E532A9"/>
    <w:multiLevelType w:val="hybridMultilevel"/>
    <w:tmpl w:val="16DE8FA2"/>
    <w:lvl w:ilvl="0" w:tplc="C80632DA">
      <w:start w:val="1"/>
      <w:numFmt w:val="decimal"/>
      <w:pStyle w:val="ESSubparaHeader"/>
      <w:lvlText w:val="%1"/>
      <w:lvlJc w:val="left"/>
      <w:pPr>
        <w:ind w:left="6598"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E33A59"/>
    <w:multiLevelType w:val="hybridMultilevel"/>
    <w:tmpl w:val="40FEB218"/>
    <w:lvl w:ilvl="0" w:tplc="0C090001">
      <w:start w:val="1"/>
      <w:numFmt w:val="bullet"/>
      <w:lvlText w:val=""/>
      <w:lvlJc w:val="left"/>
      <w:pPr>
        <w:ind w:left="1205" w:hanging="360"/>
      </w:pPr>
      <w:rPr>
        <w:rFonts w:ascii="Symbol" w:hAnsi="Symbol" w:hint="default"/>
      </w:rPr>
    </w:lvl>
    <w:lvl w:ilvl="1" w:tplc="0C090003" w:tentative="1">
      <w:start w:val="1"/>
      <w:numFmt w:val="bullet"/>
      <w:lvlText w:val="o"/>
      <w:lvlJc w:val="left"/>
      <w:pPr>
        <w:ind w:left="1925" w:hanging="360"/>
      </w:pPr>
      <w:rPr>
        <w:rFonts w:ascii="Courier New" w:hAnsi="Courier New" w:cs="Courier New" w:hint="default"/>
      </w:rPr>
    </w:lvl>
    <w:lvl w:ilvl="2" w:tplc="0C090005" w:tentative="1">
      <w:start w:val="1"/>
      <w:numFmt w:val="bullet"/>
      <w:lvlText w:val=""/>
      <w:lvlJc w:val="left"/>
      <w:pPr>
        <w:ind w:left="2645" w:hanging="360"/>
      </w:pPr>
      <w:rPr>
        <w:rFonts w:ascii="Wingdings" w:hAnsi="Wingdings" w:hint="default"/>
      </w:rPr>
    </w:lvl>
    <w:lvl w:ilvl="3" w:tplc="0C090001" w:tentative="1">
      <w:start w:val="1"/>
      <w:numFmt w:val="bullet"/>
      <w:lvlText w:val=""/>
      <w:lvlJc w:val="left"/>
      <w:pPr>
        <w:ind w:left="3365" w:hanging="360"/>
      </w:pPr>
      <w:rPr>
        <w:rFonts w:ascii="Symbol" w:hAnsi="Symbol" w:hint="default"/>
      </w:rPr>
    </w:lvl>
    <w:lvl w:ilvl="4" w:tplc="0C090003" w:tentative="1">
      <w:start w:val="1"/>
      <w:numFmt w:val="bullet"/>
      <w:lvlText w:val="o"/>
      <w:lvlJc w:val="left"/>
      <w:pPr>
        <w:ind w:left="4085" w:hanging="360"/>
      </w:pPr>
      <w:rPr>
        <w:rFonts w:ascii="Courier New" w:hAnsi="Courier New" w:cs="Courier New" w:hint="default"/>
      </w:rPr>
    </w:lvl>
    <w:lvl w:ilvl="5" w:tplc="0C090005" w:tentative="1">
      <w:start w:val="1"/>
      <w:numFmt w:val="bullet"/>
      <w:lvlText w:val=""/>
      <w:lvlJc w:val="left"/>
      <w:pPr>
        <w:ind w:left="4805" w:hanging="360"/>
      </w:pPr>
      <w:rPr>
        <w:rFonts w:ascii="Wingdings" w:hAnsi="Wingdings" w:hint="default"/>
      </w:rPr>
    </w:lvl>
    <w:lvl w:ilvl="6" w:tplc="0C090001" w:tentative="1">
      <w:start w:val="1"/>
      <w:numFmt w:val="bullet"/>
      <w:lvlText w:val=""/>
      <w:lvlJc w:val="left"/>
      <w:pPr>
        <w:ind w:left="5525" w:hanging="360"/>
      </w:pPr>
      <w:rPr>
        <w:rFonts w:ascii="Symbol" w:hAnsi="Symbol" w:hint="default"/>
      </w:rPr>
    </w:lvl>
    <w:lvl w:ilvl="7" w:tplc="0C090003" w:tentative="1">
      <w:start w:val="1"/>
      <w:numFmt w:val="bullet"/>
      <w:lvlText w:val="o"/>
      <w:lvlJc w:val="left"/>
      <w:pPr>
        <w:ind w:left="6245" w:hanging="360"/>
      </w:pPr>
      <w:rPr>
        <w:rFonts w:ascii="Courier New" w:hAnsi="Courier New" w:cs="Courier New" w:hint="default"/>
      </w:rPr>
    </w:lvl>
    <w:lvl w:ilvl="8" w:tplc="0C090005" w:tentative="1">
      <w:start w:val="1"/>
      <w:numFmt w:val="bullet"/>
      <w:lvlText w:val=""/>
      <w:lvlJc w:val="left"/>
      <w:pPr>
        <w:ind w:left="6965" w:hanging="360"/>
      </w:pPr>
      <w:rPr>
        <w:rFonts w:ascii="Wingdings" w:hAnsi="Wingdings" w:hint="default"/>
      </w:rPr>
    </w:lvl>
  </w:abstractNum>
  <w:abstractNum w:abstractNumId="15"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8E7648"/>
    <w:multiLevelType w:val="hybridMultilevel"/>
    <w:tmpl w:val="0F406C76"/>
    <w:lvl w:ilvl="0" w:tplc="6434BED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E9B655E"/>
    <w:multiLevelType w:val="hybridMultilevel"/>
    <w:tmpl w:val="017E7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8E7E3A"/>
    <w:multiLevelType w:val="hybridMultilevel"/>
    <w:tmpl w:val="867E05A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9" w15:restartNumberingAfterBreak="0">
    <w:nsid w:val="56263578"/>
    <w:multiLevelType w:val="hybridMultilevel"/>
    <w:tmpl w:val="084A7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9C108B"/>
    <w:multiLevelType w:val="hybridMultilevel"/>
    <w:tmpl w:val="5BCABE64"/>
    <w:lvl w:ilvl="0" w:tplc="9658515E">
      <w:start w:val="1"/>
      <w:numFmt w:val="decimal"/>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96D6BE5"/>
    <w:multiLevelType w:val="hybridMultilevel"/>
    <w:tmpl w:val="E0AA7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EF3A2B"/>
    <w:multiLevelType w:val="hybridMultilevel"/>
    <w:tmpl w:val="8BFCE89E"/>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3" w15:restartNumberingAfterBreak="0">
    <w:nsid w:val="65DE472F"/>
    <w:multiLevelType w:val="hybridMultilevel"/>
    <w:tmpl w:val="45203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8A6765"/>
    <w:multiLevelType w:val="hybridMultilevel"/>
    <w:tmpl w:val="95A6AC48"/>
    <w:lvl w:ilvl="0" w:tplc="6434BED8">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6E67C9"/>
    <w:multiLevelType w:val="hybridMultilevel"/>
    <w:tmpl w:val="BE8C8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0A3DE6"/>
    <w:multiLevelType w:val="hybridMultilevel"/>
    <w:tmpl w:val="D27A1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820AE4"/>
    <w:multiLevelType w:val="hybridMultilevel"/>
    <w:tmpl w:val="F64ED7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0C29EA"/>
    <w:multiLevelType w:val="hybridMultilevel"/>
    <w:tmpl w:val="4C2EEF5C"/>
    <w:lvl w:ilvl="0" w:tplc="6434BED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6C43D0"/>
    <w:multiLevelType w:val="hybridMultilevel"/>
    <w:tmpl w:val="AC748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5"/>
  </w:num>
  <w:num w:numId="4">
    <w:abstractNumId w:val="15"/>
  </w:num>
  <w:num w:numId="5">
    <w:abstractNumId w:val="17"/>
  </w:num>
  <w:num w:numId="6">
    <w:abstractNumId w:val="23"/>
  </w:num>
  <w:num w:numId="7">
    <w:abstractNumId w:val="3"/>
  </w:num>
  <w:num w:numId="8">
    <w:abstractNumId w:val="16"/>
  </w:num>
  <w:num w:numId="9">
    <w:abstractNumId w:val="24"/>
  </w:num>
  <w:num w:numId="10">
    <w:abstractNumId w:val="11"/>
  </w:num>
  <w:num w:numId="11">
    <w:abstractNumId w:val="28"/>
  </w:num>
  <w:num w:numId="12">
    <w:abstractNumId w:val="12"/>
  </w:num>
  <w:num w:numId="13">
    <w:abstractNumId w:val="4"/>
    <w:lvlOverride w:ilvl="0">
      <w:startOverride w:val="1"/>
    </w:lvlOverride>
  </w:num>
  <w:num w:numId="14">
    <w:abstractNumId w:val="0"/>
  </w:num>
  <w:num w:numId="15">
    <w:abstractNumId w:val="29"/>
  </w:num>
  <w:num w:numId="16">
    <w:abstractNumId w:val="7"/>
  </w:num>
  <w:num w:numId="17">
    <w:abstractNumId w:val="25"/>
  </w:num>
  <w:num w:numId="18">
    <w:abstractNumId w:val="19"/>
  </w:num>
  <w:num w:numId="19">
    <w:abstractNumId w:val="9"/>
  </w:num>
  <w:num w:numId="20">
    <w:abstractNumId w:val="5"/>
  </w:num>
  <w:num w:numId="21">
    <w:abstractNumId w:val="8"/>
  </w:num>
  <w:num w:numId="22">
    <w:abstractNumId w:val="6"/>
  </w:num>
  <w:num w:numId="23">
    <w:abstractNumId w:val="21"/>
  </w:num>
  <w:num w:numId="24">
    <w:abstractNumId w:val="22"/>
  </w:num>
  <w:num w:numId="25">
    <w:abstractNumId w:val="2"/>
  </w:num>
  <w:num w:numId="26">
    <w:abstractNumId w:val="27"/>
  </w:num>
  <w:num w:numId="27">
    <w:abstractNumId w:val="26"/>
  </w:num>
  <w:num w:numId="28">
    <w:abstractNumId w:val="20"/>
  </w:num>
  <w:num w:numId="29">
    <w:abstractNumId w:val="14"/>
  </w:num>
  <w:num w:numId="30">
    <w:abstractNumId w:val="1"/>
  </w:num>
  <w:num w:numId="31">
    <w:abstractNumId w:val="18"/>
  </w:num>
  <w:num w:numId="32">
    <w:abstractNumId w:val="10"/>
  </w:num>
  <w:num w:numId="33">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ocumentProtection w:edit="trackedChanges"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B86"/>
    <w:rsid w:val="00007B5E"/>
    <w:rsid w:val="00014B9E"/>
    <w:rsid w:val="000241B8"/>
    <w:rsid w:val="00025225"/>
    <w:rsid w:val="00043C8E"/>
    <w:rsid w:val="00057B1C"/>
    <w:rsid w:val="000741EB"/>
    <w:rsid w:val="000770BE"/>
    <w:rsid w:val="0008609A"/>
    <w:rsid w:val="000A05F9"/>
    <w:rsid w:val="000A734A"/>
    <w:rsid w:val="000C09DC"/>
    <w:rsid w:val="000D014F"/>
    <w:rsid w:val="000D07A9"/>
    <w:rsid w:val="000F6579"/>
    <w:rsid w:val="00100DFC"/>
    <w:rsid w:val="001179EE"/>
    <w:rsid w:val="00132AC4"/>
    <w:rsid w:val="00140ECE"/>
    <w:rsid w:val="001442CA"/>
    <w:rsid w:val="00161994"/>
    <w:rsid w:val="00161A25"/>
    <w:rsid w:val="001650D9"/>
    <w:rsid w:val="0019164E"/>
    <w:rsid w:val="00192E4F"/>
    <w:rsid w:val="001968FF"/>
    <w:rsid w:val="001A3774"/>
    <w:rsid w:val="001C5AA8"/>
    <w:rsid w:val="001E07D2"/>
    <w:rsid w:val="001E0969"/>
    <w:rsid w:val="002034C2"/>
    <w:rsid w:val="00204D37"/>
    <w:rsid w:val="00214EA6"/>
    <w:rsid w:val="002274E8"/>
    <w:rsid w:val="00230437"/>
    <w:rsid w:val="002402E0"/>
    <w:rsid w:val="002672E0"/>
    <w:rsid w:val="00272370"/>
    <w:rsid w:val="00274A70"/>
    <w:rsid w:val="00282CBC"/>
    <w:rsid w:val="002A74B9"/>
    <w:rsid w:val="002C5B79"/>
    <w:rsid w:val="002D167E"/>
    <w:rsid w:val="003309BD"/>
    <w:rsid w:val="00343BB0"/>
    <w:rsid w:val="00343C84"/>
    <w:rsid w:val="00346AF1"/>
    <w:rsid w:val="00354B65"/>
    <w:rsid w:val="00360CF5"/>
    <w:rsid w:val="00364582"/>
    <w:rsid w:val="0037085B"/>
    <w:rsid w:val="003734C9"/>
    <w:rsid w:val="003833A4"/>
    <w:rsid w:val="00383A30"/>
    <w:rsid w:val="003B4165"/>
    <w:rsid w:val="003D1442"/>
    <w:rsid w:val="003D1A1E"/>
    <w:rsid w:val="003D2ADE"/>
    <w:rsid w:val="003E468B"/>
    <w:rsid w:val="003E70D1"/>
    <w:rsid w:val="003E7601"/>
    <w:rsid w:val="00400F6A"/>
    <w:rsid w:val="00425AA9"/>
    <w:rsid w:val="00433144"/>
    <w:rsid w:val="004443F3"/>
    <w:rsid w:val="00444923"/>
    <w:rsid w:val="00447B0D"/>
    <w:rsid w:val="00457D4A"/>
    <w:rsid w:val="00461BF4"/>
    <w:rsid w:val="00463359"/>
    <w:rsid w:val="00464080"/>
    <w:rsid w:val="0046552F"/>
    <w:rsid w:val="00472664"/>
    <w:rsid w:val="00475CE6"/>
    <w:rsid w:val="00484617"/>
    <w:rsid w:val="004A3EF9"/>
    <w:rsid w:val="004A4D8F"/>
    <w:rsid w:val="004A50CB"/>
    <w:rsid w:val="004B2B65"/>
    <w:rsid w:val="004C2200"/>
    <w:rsid w:val="004C285C"/>
    <w:rsid w:val="004D6CA1"/>
    <w:rsid w:val="004D763E"/>
    <w:rsid w:val="004E41F9"/>
    <w:rsid w:val="004F5CE4"/>
    <w:rsid w:val="005049F1"/>
    <w:rsid w:val="005154FD"/>
    <w:rsid w:val="00544E44"/>
    <w:rsid w:val="00550CD0"/>
    <w:rsid w:val="00554A34"/>
    <w:rsid w:val="00560B24"/>
    <w:rsid w:val="00565188"/>
    <w:rsid w:val="0056685F"/>
    <w:rsid w:val="0057002B"/>
    <w:rsid w:val="00575CA9"/>
    <w:rsid w:val="00576E08"/>
    <w:rsid w:val="00577338"/>
    <w:rsid w:val="00591C1D"/>
    <w:rsid w:val="005920B8"/>
    <w:rsid w:val="00594296"/>
    <w:rsid w:val="005A3733"/>
    <w:rsid w:val="005B151C"/>
    <w:rsid w:val="005C1B79"/>
    <w:rsid w:val="005D122F"/>
    <w:rsid w:val="005D422B"/>
    <w:rsid w:val="00602099"/>
    <w:rsid w:val="00604E06"/>
    <w:rsid w:val="00626466"/>
    <w:rsid w:val="00630907"/>
    <w:rsid w:val="00634753"/>
    <w:rsid w:val="00644B5F"/>
    <w:rsid w:val="006733CC"/>
    <w:rsid w:val="00690EBC"/>
    <w:rsid w:val="006A21A0"/>
    <w:rsid w:val="006A77D1"/>
    <w:rsid w:val="006C6197"/>
    <w:rsid w:val="006F41ED"/>
    <w:rsid w:val="00704812"/>
    <w:rsid w:val="0071505D"/>
    <w:rsid w:val="007245CD"/>
    <w:rsid w:val="00725810"/>
    <w:rsid w:val="007359B9"/>
    <w:rsid w:val="00740422"/>
    <w:rsid w:val="00741360"/>
    <w:rsid w:val="00741854"/>
    <w:rsid w:val="0074346F"/>
    <w:rsid w:val="00745846"/>
    <w:rsid w:val="00752479"/>
    <w:rsid w:val="00753B8C"/>
    <w:rsid w:val="00755153"/>
    <w:rsid w:val="00770B6D"/>
    <w:rsid w:val="007733D3"/>
    <w:rsid w:val="007A0221"/>
    <w:rsid w:val="007B1C59"/>
    <w:rsid w:val="007D6D22"/>
    <w:rsid w:val="007E4691"/>
    <w:rsid w:val="00800BBB"/>
    <w:rsid w:val="008067C9"/>
    <w:rsid w:val="00813B74"/>
    <w:rsid w:val="0082361F"/>
    <w:rsid w:val="008441BB"/>
    <w:rsid w:val="00857C84"/>
    <w:rsid w:val="008669DB"/>
    <w:rsid w:val="0087303B"/>
    <w:rsid w:val="0087652E"/>
    <w:rsid w:val="0088206B"/>
    <w:rsid w:val="0088407D"/>
    <w:rsid w:val="008958F6"/>
    <w:rsid w:val="008A10FD"/>
    <w:rsid w:val="008A6B41"/>
    <w:rsid w:val="008B24C8"/>
    <w:rsid w:val="008B4B27"/>
    <w:rsid w:val="008C0F35"/>
    <w:rsid w:val="008D56D2"/>
    <w:rsid w:val="008D6B8B"/>
    <w:rsid w:val="008E3DC7"/>
    <w:rsid w:val="008F45E7"/>
    <w:rsid w:val="008F542C"/>
    <w:rsid w:val="00915032"/>
    <w:rsid w:val="009226D3"/>
    <w:rsid w:val="0093106C"/>
    <w:rsid w:val="0094625A"/>
    <w:rsid w:val="009603C4"/>
    <w:rsid w:val="00966754"/>
    <w:rsid w:val="009862BA"/>
    <w:rsid w:val="00991B9B"/>
    <w:rsid w:val="009938EA"/>
    <w:rsid w:val="009945B5"/>
    <w:rsid w:val="009A436D"/>
    <w:rsid w:val="009B4D84"/>
    <w:rsid w:val="009C4E8C"/>
    <w:rsid w:val="009C7DC7"/>
    <w:rsid w:val="009D7698"/>
    <w:rsid w:val="009E37ED"/>
    <w:rsid w:val="009E3EE4"/>
    <w:rsid w:val="009E7F99"/>
    <w:rsid w:val="009F014D"/>
    <w:rsid w:val="009F78FC"/>
    <w:rsid w:val="00A04621"/>
    <w:rsid w:val="00A05A7C"/>
    <w:rsid w:val="00A06EA6"/>
    <w:rsid w:val="00A1604C"/>
    <w:rsid w:val="00A2050E"/>
    <w:rsid w:val="00A20580"/>
    <w:rsid w:val="00A219C4"/>
    <w:rsid w:val="00A25284"/>
    <w:rsid w:val="00A32A8A"/>
    <w:rsid w:val="00A3392E"/>
    <w:rsid w:val="00A34323"/>
    <w:rsid w:val="00A3606E"/>
    <w:rsid w:val="00A47C79"/>
    <w:rsid w:val="00A55B6D"/>
    <w:rsid w:val="00A6339A"/>
    <w:rsid w:val="00A823D2"/>
    <w:rsid w:val="00AA4557"/>
    <w:rsid w:val="00AA4F77"/>
    <w:rsid w:val="00AB03CD"/>
    <w:rsid w:val="00AB2F4D"/>
    <w:rsid w:val="00AD26B7"/>
    <w:rsid w:val="00AE4CCF"/>
    <w:rsid w:val="00AF0C33"/>
    <w:rsid w:val="00AF2235"/>
    <w:rsid w:val="00B05108"/>
    <w:rsid w:val="00B0616E"/>
    <w:rsid w:val="00B418DD"/>
    <w:rsid w:val="00B445D9"/>
    <w:rsid w:val="00B46227"/>
    <w:rsid w:val="00B60000"/>
    <w:rsid w:val="00B63800"/>
    <w:rsid w:val="00B65A06"/>
    <w:rsid w:val="00B66F73"/>
    <w:rsid w:val="00B7533E"/>
    <w:rsid w:val="00B75478"/>
    <w:rsid w:val="00B77185"/>
    <w:rsid w:val="00B84A24"/>
    <w:rsid w:val="00B91B6F"/>
    <w:rsid w:val="00BA476B"/>
    <w:rsid w:val="00BA4855"/>
    <w:rsid w:val="00BB0CF2"/>
    <w:rsid w:val="00BD3627"/>
    <w:rsid w:val="00BD598E"/>
    <w:rsid w:val="00BE3E7F"/>
    <w:rsid w:val="00BE4F2A"/>
    <w:rsid w:val="00BE5242"/>
    <w:rsid w:val="00C07AB9"/>
    <w:rsid w:val="00C14E4D"/>
    <w:rsid w:val="00C20278"/>
    <w:rsid w:val="00C2662E"/>
    <w:rsid w:val="00C35FDB"/>
    <w:rsid w:val="00C40E97"/>
    <w:rsid w:val="00C41C8A"/>
    <w:rsid w:val="00C42F7B"/>
    <w:rsid w:val="00C50369"/>
    <w:rsid w:val="00C74A23"/>
    <w:rsid w:val="00C74BF5"/>
    <w:rsid w:val="00C81A5E"/>
    <w:rsid w:val="00C82554"/>
    <w:rsid w:val="00C911EF"/>
    <w:rsid w:val="00C930F2"/>
    <w:rsid w:val="00C9754F"/>
    <w:rsid w:val="00CC6361"/>
    <w:rsid w:val="00CD268F"/>
    <w:rsid w:val="00CF07DC"/>
    <w:rsid w:val="00CF4395"/>
    <w:rsid w:val="00CF5CDB"/>
    <w:rsid w:val="00D30BCA"/>
    <w:rsid w:val="00D31F8F"/>
    <w:rsid w:val="00D3479B"/>
    <w:rsid w:val="00D40E1E"/>
    <w:rsid w:val="00D44531"/>
    <w:rsid w:val="00D52DBE"/>
    <w:rsid w:val="00D62215"/>
    <w:rsid w:val="00D63B86"/>
    <w:rsid w:val="00D66704"/>
    <w:rsid w:val="00D864EF"/>
    <w:rsid w:val="00D97298"/>
    <w:rsid w:val="00DA3389"/>
    <w:rsid w:val="00DB7744"/>
    <w:rsid w:val="00DC1A1C"/>
    <w:rsid w:val="00DC2E14"/>
    <w:rsid w:val="00DE4EAA"/>
    <w:rsid w:val="00DF40B5"/>
    <w:rsid w:val="00E03DCC"/>
    <w:rsid w:val="00E044AF"/>
    <w:rsid w:val="00E10810"/>
    <w:rsid w:val="00E12D4B"/>
    <w:rsid w:val="00E132C2"/>
    <w:rsid w:val="00E14D82"/>
    <w:rsid w:val="00E23D9D"/>
    <w:rsid w:val="00E406EF"/>
    <w:rsid w:val="00E4129D"/>
    <w:rsid w:val="00E456FB"/>
    <w:rsid w:val="00E45FE2"/>
    <w:rsid w:val="00E92CA8"/>
    <w:rsid w:val="00EA12C9"/>
    <w:rsid w:val="00EB4D51"/>
    <w:rsid w:val="00EC32B3"/>
    <w:rsid w:val="00EC4A2B"/>
    <w:rsid w:val="00EE21EF"/>
    <w:rsid w:val="00EF3345"/>
    <w:rsid w:val="00EF5258"/>
    <w:rsid w:val="00F02300"/>
    <w:rsid w:val="00F06470"/>
    <w:rsid w:val="00F3184C"/>
    <w:rsid w:val="00F45332"/>
    <w:rsid w:val="00F56406"/>
    <w:rsid w:val="00F578A4"/>
    <w:rsid w:val="00F704A9"/>
    <w:rsid w:val="00F96C43"/>
    <w:rsid w:val="00FA6DC9"/>
    <w:rsid w:val="00FB7BE1"/>
    <w:rsid w:val="00FE0FEE"/>
    <w:rsid w:val="00FE4A1B"/>
    <w:rsid w:val="00FF3EA3"/>
    <w:rsid w:val="2C2508FF"/>
    <w:rsid w:val="3B931F5B"/>
    <w:rsid w:val="5220722F"/>
    <w:rsid w:val="706B4E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750B0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7"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13B74"/>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unhideWhenUsed/>
    <w:qFormat/>
    <w:rsid w:val="00813B74"/>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paragraph" w:customStyle="1" w:styleId="ESoutlinetext">
    <w:name w:val="ES outline text"/>
    <w:basedOn w:val="Normal"/>
    <w:uiPriority w:val="1"/>
    <w:qFormat/>
    <w:rsid w:val="5220722F"/>
    <w:pPr>
      <w:spacing w:before="120" w:after="120"/>
      <w:ind w:right="91"/>
    </w:pPr>
    <w:rPr>
      <w:rFonts w:ascii="Times New Roman" w:eastAsia="Times New Roman" w:hAnsi="Times New Roman" w:cs="Times New Roman"/>
      <w:sz w:val="24"/>
      <w:szCs w:val="24"/>
      <w:lang w:eastAsia="en-AU"/>
    </w:rPr>
  </w:style>
  <w:style w:type="character" w:customStyle="1" w:styleId="legislationtitleitalics">
    <w:name w:val="legislation title (italics)"/>
    <w:basedOn w:val="DefaultParagraphFont"/>
    <w:uiPriority w:val="1"/>
    <w:rsid w:val="5220722F"/>
    <w:rPr>
      <w:rFonts w:ascii="Times New Roman" w:eastAsiaTheme="minorEastAsia" w:hAnsi="Times New Roman" w:cstheme="minorBidi"/>
      <w:i/>
      <w:iCs/>
      <w:sz w:val="24"/>
      <w:szCs w:val="24"/>
    </w:rPr>
  </w:style>
  <w:style w:type="character" w:styleId="Hyperlink">
    <w:name w:val="Hyperlink"/>
    <w:basedOn w:val="DefaultParagraphFont"/>
    <w:uiPriority w:val="99"/>
    <w:unhideWhenUsed/>
    <w:rsid w:val="00F06470"/>
    <w:rPr>
      <w:color w:val="0563C1" w:themeColor="hyperlink"/>
      <w:u w:val="single"/>
    </w:rPr>
  </w:style>
  <w:style w:type="paragraph" w:customStyle="1" w:styleId="Default">
    <w:name w:val="Default"/>
    <w:rsid w:val="003309BD"/>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14D82"/>
    <w:rPr>
      <w:sz w:val="16"/>
      <w:szCs w:val="16"/>
    </w:rPr>
  </w:style>
  <w:style w:type="paragraph" w:styleId="CommentText">
    <w:name w:val="annotation text"/>
    <w:basedOn w:val="Normal"/>
    <w:link w:val="CommentTextChar"/>
    <w:uiPriority w:val="99"/>
    <w:semiHidden/>
    <w:unhideWhenUsed/>
    <w:rsid w:val="00E14D82"/>
    <w:pPr>
      <w:spacing w:line="240" w:lineRule="auto"/>
    </w:pPr>
    <w:rPr>
      <w:sz w:val="20"/>
      <w:szCs w:val="20"/>
    </w:rPr>
  </w:style>
  <w:style w:type="character" w:customStyle="1" w:styleId="CommentTextChar">
    <w:name w:val="Comment Text Char"/>
    <w:basedOn w:val="DefaultParagraphFont"/>
    <w:link w:val="CommentText"/>
    <w:uiPriority w:val="99"/>
    <w:semiHidden/>
    <w:rsid w:val="00E14D82"/>
    <w:rPr>
      <w:sz w:val="20"/>
      <w:szCs w:val="20"/>
    </w:rPr>
  </w:style>
  <w:style w:type="paragraph" w:styleId="CommentSubject">
    <w:name w:val="annotation subject"/>
    <w:basedOn w:val="CommentText"/>
    <w:next w:val="CommentText"/>
    <w:link w:val="CommentSubjectChar"/>
    <w:uiPriority w:val="99"/>
    <w:semiHidden/>
    <w:unhideWhenUsed/>
    <w:rsid w:val="00E14D82"/>
    <w:rPr>
      <w:b/>
      <w:bCs/>
    </w:rPr>
  </w:style>
  <w:style w:type="character" w:customStyle="1" w:styleId="CommentSubjectChar">
    <w:name w:val="Comment Subject Char"/>
    <w:basedOn w:val="CommentTextChar"/>
    <w:link w:val="CommentSubject"/>
    <w:uiPriority w:val="99"/>
    <w:semiHidden/>
    <w:rsid w:val="00E14D82"/>
    <w:rPr>
      <w:b/>
      <w:bCs/>
      <w:sz w:val="20"/>
      <w:szCs w:val="20"/>
    </w:rPr>
  </w:style>
  <w:style w:type="paragraph" w:styleId="BalloonText">
    <w:name w:val="Balloon Text"/>
    <w:basedOn w:val="Normal"/>
    <w:link w:val="BalloonTextChar"/>
    <w:uiPriority w:val="99"/>
    <w:semiHidden/>
    <w:unhideWhenUsed/>
    <w:rsid w:val="00E14D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D82"/>
    <w:rPr>
      <w:rFonts w:ascii="Segoe UI" w:hAnsi="Segoe UI" w:cs="Segoe UI"/>
      <w:sz w:val="18"/>
      <w:szCs w:val="18"/>
    </w:rPr>
  </w:style>
  <w:style w:type="character" w:customStyle="1" w:styleId="Heading2Char">
    <w:name w:val="Heading 2 Char"/>
    <w:basedOn w:val="DefaultParagraphFont"/>
    <w:link w:val="Heading2"/>
    <w:uiPriority w:val="9"/>
    <w:rsid w:val="00813B74"/>
    <w:rPr>
      <w:rFonts w:ascii="Times New Roman" w:hAnsi="Times New Roman"/>
      <w:b/>
      <w:sz w:val="28"/>
      <w:szCs w:val="28"/>
    </w:rPr>
  </w:style>
  <w:style w:type="character" w:customStyle="1" w:styleId="Heading3Char">
    <w:name w:val="Heading 3 Char"/>
    <w:basedOn w:val="DefaultParagraphFont"/>
    <w:link w:val="Heading3"/>
    <w:uiPriority w:val="9"/>
    <w:rsid w:val="00813B74"/>
    <w:rPr>
      <w:rFonts w:ascii="Times New Roman" w:hAnsi="Times New Roman"/>
      <w:b/>
      <w:sz w:val="24"/>
      <w:szCs w:val="24"/>
    </w:rPr>
  </w:style>
  <w:style w:type="paragraph" w:styleId="Header">
    <w:name w:val="header"/>
    <w:basedOn w:val="Normal"/>
    <w:link w:val="HeaderChar"/>
    <w:uiPriority w:val="47"/>
    <w:unhideWhenUsed/>
    <w:rsid w:val="00813B74"/>
    <w:pPr>
      <w:tabs>
        <w:tab w:val="center" w:pos="4513"/>
        <w:tab w:val="right" w:pos="9026"/>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47"/>
    <w:rsid w:val="00813B74"/>
    <w:rPr>
      <w:rFonts w:ascii="Calibri" w:eastAsia="Calibri" w:hAnsi="Calibri" w:cs="Times New Roman"/>
    </w:rPr>
  </w:style>
  <w:style w:type="paragraph" w:styleId="NoSpacing">
    <w:name w:val="No Spacing"/>
    <w:uiPriority w:val="1"/>
    <w:qFormat/>
    <w:rsid w:val="00813B74"/>
    <w:pPr>
      <w:spacing w:after="0" w:line="240" w:lineRule="auto"/>
    </w:pPr>
  </w:style>
  <w:style w:type="paragraph" w:styleId="Footer">
    <w:name w:val="footer"/>
    <w:basedOn w:val="Normal"/>
    <w:link w:val="FooterChar"/>
    <w:uiPriority w:val="99"/>
    <w:unhideWhenUsed/>
    <w:rsid w:val="002C5B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B79"/>
  </w:style>
  <w:style w:type="paragraph" w:customStyle="1" w:styleId="DINumberedParagraph">
    <w:name w:val="DI Numbered Paragraph"/>
    <w:basedOn w:val="Normal"/>
    <w:rsid w:val="00EF3345"/>
    <w:pPr>
      <w:numPr>
        <w:numId w:val="13"/>
      </w:numPr>
      <w:tabs>
        <w:tab w:val="left" w:pos="567"/>
      </w:tabs>
      <w:spacing w:after="240" w:line="240" w:lineRule="auto"/>
    </w:pPr>
    <w:rPr>
      <w:rFonts w:ascii="Times New Roman" w:eastAsia="Times New Roman" w:hAnsi="Times New Roman" w:cs="Times New Roman"/>
      <w:sz w:val="24"/>
      <w:szCs w:val="20"/>
      <w:lang w:eastAsia="en-AU"/>
    </w:rPr>
  </w:style>
  <w:style w:type="paragraph" w:customStyle="1" w:styleId="legcohead3">
    <w:name w:val="legcohead3"/>
    <w:basedOn w:val="Normal"/>
    <w:rsid w:val="0046552F"/>
    <w:pPr>
      <w:keepNext/>
      <w:spacing w:after="0" w:line="240" w:lineRule="auto"/>
    </w:pPr>
    <w:rPr>
      <w:rFonts w:ascii="Times New Roman" w:eastAsia="Times New Roman" w:hAnsi="Times New Roman" w:cs="Times New Roman"/>
      <w:b/>
      <w:kern w:val="28"/>
      <w:sz w:val="24"/>
      <w:szCs w:val="20"/>
      <w:lang w:val="en-US" w:eastAsia="en-AU"/>
    </w:rPr>
  </w:style>
  <w:style w:type="paragraph" w:customStyle="1" w:styleId="legcomeasuredash">
    <w:name w:val="legcomeasuredash"/>
    <w:basedOn w:val="Normal"/>
    <w:link w:val="legcomeasuredashChar"/>
    <w:qFormat/>
    <w:rsid w:val="0046552F"/>
    <w:pPr>
      <w:numPr>
        <w:numId w:val="20"/>
      </w:numPr>
      <w:spacing w:after="0" w:line="240" w:lineRule="auto"/>
    </w:pPr>
    <w:rPr>
      <w:rFonts w:ascii="Verdana" w:eastAsia="Times New Roman" w:hAnsi="Verdana" w:cs="Tahoma"/>
      <w:color w:val="000000"/>
      <w:szCs w:val="24"/>
      <w:lang w:val="en-US" w:eastAsia="en-AU"/>
    </w:rPr>
  </w:style>
  <w:style w:type="character" w:customStyle="1" w:styleId="legcomeasuredashChar">
    <w:name w:val="legcomeasuredash Char"/>
    <w:link w:val="legcomeasuredash"/>
    <w:rsid w:val="0046552F"/>
    <w:rPr>
      <w:rFonts w:ascii="Verdana" w:eastAsia="Times New Roman" w:hAnsi="Verdana" w:cs="Tahoma"/>
      <w:color w:val="000000"/>
      <w:szCs w:val="24"/>
      <w:lang w:val="en-US" w:eastAsia="en-AU"/>
    </w:rPr>
  </w:style>
  <w:style w:type="character" w:styleId="Strong">
    <w:name w:val="Strong"/>
    <w:basedOn w:val="DefaultParagraphFont"/>
    <w:uiPriority w:val="22"/>
    <w:qFormat/>
    <w:rsid w:val="0046552F"/>
    <w:rPr>
      <w:b/>
      <w:bCs/>
    </w:rPr>
  </w:style>
  <w:style w:type="character" w:customStyle="1" w:styleId="BodytextChar">
    <w:name w:val="Body text Char"/>
    <w:link w:val="BodyText1"/>
    <w:locked/>
    <w:rsid w:val="0056685F"/>
    <w:rPr>
      <w:rFonts w:ascii="Arial" w:eastAsia="Times New Roman" w:hAnsi="Arial" w:cs="Arial"/>
      <w:sz w:val="24"/>
      <w:szCs w:val="24"/>
      <w:lang w:eastAsia="en-AU"/>
    </w:rPr>
  </w:style>
  <w:style w:type="paragraph" w:customStyle="1" w:styleId="BodyText1">
    <w:name w:val="Body Text1"/>
    <w:basedOn w:val="Normal"/>
    <w:link w:val="BodytextChar"/>
    <w:rsid w:val="0056685F"/>
    <w:pPr>
      <w:spacing w:before="240" w:after="0" w:line="240" w:lineRule="auto"/>
    </w:pPr>
    <w:rPr>
      <w:rFonts w:ascii="Arial" w:eastAsia="Times New Roman" w:hAnsi="Arial" w:cs="Arial"/>
      <w:sz w:val="24"/>
      <w:szCs w:val="24"/>
      <w:lang w:eastAsia="en-AU"/>
    </w:rPr>
  </w:style>
  <w:style w:type="character" w:styleId="Emphasis">
    <w:name w:val="Emphasis"/>
    <w:basedOn w:val="DefaultParagraphFont"/>
    <w:uiPriority w:val="20"/>
    <w:qFormat/>
    <w:rsid w:val="00B418DD"/>
    <w:rPr>
      <w:i/>
      <w:iCs/>
    </w:rPr>
  </w:style>
  <w:style w:type="paragraph" w:styleId="BodyText">
    <w:name w:val="Body Text"/>
    <w:basedOn w:val="Normal"/>
    <w:link w:val="BodyTextChar0"/>
    <w:uiPriority w:val="1"/>
    <w:qFormat/>
    <w:rsid w:val="00DC1A1C"/>
    <w:pPr>
      <w:spacing w:before="120" w:after="120" w:line="264" w:lineRule="auto"/>
    </w:pPr>
    <w:rPr>
      <w:rFonts w:eastAsia="Times New Roman" w:cs="Times New Roman"/>
      <w:sz w:val="20"/>
      <w:szCs w:val="24"/>
      <w:lang w:eastAsia="en-AU"/>
    </w:rPr>
  </w:style>
  <w:style w:type="character" w:customStyle="1" w:styleId="BodyTextChar0">
    <w:name w:val="Body Text Char"/>
    <w:basedOn w:val="DefaultParagraphFont"/>
    <w:link w:val="BodyText"/>
    <w:uiPriority w:val="1"/>
    <w:rsid w:val="00DC1A1C"/>
    <w:rPr>
      <w:rFonts w:eastAsia="Times New Roman" w:cs="Times New Roman"/>
      <w:sz w:val="20"/>
      <w:szCs w:val="24"/>
      <w:lang w:eastAsia="en-AU"/>
    </w:rPr>
  </w:style>
  <w:style w:type="character" w:customStyle="1" w:styleId="StrategyBodyTextChar">
    <w:name w:val="Strategy Body Text Char"/>
    <w:basedOn w:val="DefaultParagraphFont"/>
    <w:link w:val="StrategyBodyText"/>
    <w:locked/>
    <w:rsid w:val="00DC1A1C"/>
    <w:rPr>
      <w:rFonts w:ascii="Calibri" w:eastAsia="Calibri" w:hAnsi="Calibri" w:cstheme="minorHAnsi"/>
      <w:color w:val="000000"/>
      <w:sz w:val="24"/>
      <w:szCs w:val="24"/>
      <w:shd w:val="clear" w:color="auto" w:fill="FFFFFF" w:themeFill="background1"/>
    </w:rPr>
  </w:style>
  <w:style w:type="paragraph" w:customStyle="1" w:styleId="StrategyBodyText">
    <w:name w:val="Strategy Body Text"/>
    <w:basedOn w:val="Normal"/>
    <w:link w:val="StrategyBodyTextChar"/>
    <w:qFormat/>
    <w:rsid w:val="00DC1A1C"/>
    <w:pPr>
      <w:shd w:val="clear" w:color="auto" w:fill="FFFFFF" w:themeFill="background1"/>
      <w:spacing w:before="120" w:after="120" w:line="276" w:lineRule="auto"/>
    </w:pPr>
    <w:rPr>
      <w:rFonts w:ascii="Calibri" w:eastAsia="Calibri" w:hAnsi="Calibri" w:cstheme="minorHAnsi"/>
      <w:color w:val="000000"/>
      <w:sz w:val="24"/>
      <w:szCs w:val="24"/>
    </w:rPr>
  </w:style>
  <w:style w:type="paragraph" w:customStyle="1" w:styleId="ESclnotetext">
    <w:name w:val="ES cl note text"/>
    <w:basedOn w:val="Normal"/>
    <w:qFormat/>
    <w:rsid w:val="00B7533E"/>
    <w:pPr>
      <w:spacing w:before="240" w:after="120"/>
      <w:jc w:val="both"/>
    </w:pPr>
    <w:rPr>
      <w:rFonts w:ascii="Times New Roman" w:hAnsi="Times New Roman" w:cs="Times New Roman"/>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092165">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6D8B8BF-C423-43FE-A1FE-E6183CF97E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EBD78274C8A4649B20E02423DA133FA" ma:contentTypeVersion="" ma:contentTypeDescription="PDMS Document Site Content Type" ma:contentTypeScope="" ma:versionID="998e57699ecc086abb57fe5f78d50f3b">
  <xsd:schema xmlns:xsd="http://www.w3.org/2001/XMLSchema" xmlns:xs="http://www.w3.org/2001/XMLSchema" xmlns:p="http://schemas.microsoft.com/office/2006/metadata/properties" xmlns:ns2="26D8B8BF-C423-43FE-A1FE-E6183CF97E60" targetNamespace="http://schemas.microsoft.com/office/2006/metadata/properties" ma:root="true" ma:fieldsID="ede5e22c6a35bc09a006fae7b267ec45" ns2:_="">
    <xsd:import namespace="26D8B8BF-C423-43FE-A1FE-E6183CF97E6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8B8BF-C423-43FE-A1FE-E6183CF97E6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4BEB1-6D74-4603-B227-AA7C6F1F1B4A}">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26D8B8BF-C423-43FE-A1FE-E6183CF97E60"/>
    <ds:schemaRef ds:uri="http://www.w3.org/XML/1998/namespace"/>
  </ds:schemaRefs>
</ds:datastoreItem>
</file>

<file path=customXml/itemProps2.xml><?xml version="1.0" encoding="utf-8"?>
<ds:datastoreItem xmlns:ds="http://schemas.openxmlformats.org/officeDocument/2006/customXml" ds:itemID="{6578DE7A-2699-4499-BB58-75B4B6C9D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8B8BF-C423-43FE-A1FE-E6183CF97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0F2010-B93D-4169-8D80-A51D2B72DCED}">
  <ds:schemaRefs>
    <ds:schemaRef ds:uri="http://schemas.microsoft.com/sharepoint/v3/contenttype/forms"/>
  </ds:schemaRefs>
</ds:datastoreItem>
</file>

<file path=customXml/itemProps4.xml><?xml version="1.0" encoding="utf-8"?>
<ds:datastoreItem xmlns:ds="http://schemas.openxmlformats.org/officeDocument/2006/customXml" ds:itemID="{9824E44E-E740-42D7-AC5C-001A222E4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4559</Words>
  <Characters>25988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2024-10-08T03:29:00Z</dcterms:created>
  <dcterms:modified xsi:type="dcterms:W3CDTF">2024-10-14T01:00:00Z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0x010100266966F133664895A6EE3632470D45F5007EBD78274C8A4649B20E02423DA133FA</vt:lpwstr>
  </property>
</Properties>
</file>