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7A011" w14:textId="77777777" w:rsidR="0003444A" w:rsidRPr="004D779C" w:rsidRDefault="0003444A" w:rsidP="00AD2910">
      <w:pPr>
        <w:pStyle w:val="Title"/>
        <w:spacing w:after="240"/>
        <w:jc w:val="left"/>
        <w:rPr>
          <w:rFonts w:ascii="Times New Roman" w:hAnsi="Times New Roman" w:cs="Times New Roman"/>
        </w:rPr>
      </w:pPr>
      <w:r w:rsidRPr="004D779C">
        <w:rPr>
          <w:rFonts w:ascii="Times New Roman" w:hAnsi="Times New Roman" w:cs="Times New Roman"/>
        </w:rPr>
        <w:t>EXPLANATORY STATEMENT</w:t>
      </w:r>
    </w:p>
    <w:p w14:paraId="6E568F80" w14:textId="3155AA49" w:rsidR="0003444A" w:rsidRPr="004D779C" w:rsidRDefault="00F85B90" w:rsidP="00AD2910">
      <w:pPr>
        <w:pStyle w:val="Title"/>
        <w:spacing w:after="240"/>
        <w:jc w:val="left"/>
        <w:rPr>
          <w:rFonts w:ascii="Times New Roman" w:hAnsi="Times New Roman" w:cs="Times New Roman"/>
        </w:rPr>
      </w:pPr>
      <w:bookmarkStart w:id="0" w:name="Title"/>
      <w:r w:rsidRPr="00F85B90">
        <w:rPr>
          <w:rFonts w:ascii="Times New Roman" w:hAnsi="Times New Roman" w:cs="Times New Roman"/>
        </w:rPr>
        <w:t xml:space="preserve">Veterans’ Entitlements </w:t>
      </w:r>
      <w:r w:rsidR="0086657E" w:rsidRPr="0086657E">
        <w:rPr>
          <w:rFonts w:ascii="Times New Roman" w:hAnsi="Times New Roman" w:cs="Times New Roman"/>
        </w:rPr>
        <w:t>(Defence, Veterans’ and Families’ Acute Support Package) Amendment Instrument 2024</w:t>
      </w:r>
      <w:bookmarkEnd w:id="0"/>
      <w:r w:rsidR="0003444A">
        <w:rPr>
          <w:rFonts w:ascii="Times New Roman" w:hAnsi="Times New Roman" w:cs="Times New Roman"/>
        </w:rPr>
        <w:t xml:space="preserve"> </w:t>
      </w:r>
    </w:p>
    <w:p w14:paraId="09CC1472" w14:textId="3F0B15C9" w:rsidR="0003444A" w:rsidRPr="004D779C" w:rsidRDefault="0003444A" w:rsidP="00AD2910">
      <w:pPr>
        <w:pStyle w:val="Title"/>
        <w:keepNext/>
        <w:spacing w:after="120"/>
        <w:jc w:val="left"/>
        <w:rPr>
          <w:rFonts w:ascii="Times New Roman" w:hAnsi="Times New Roman" w:cs="Times New Roman"/>
        </w:rPr>
      </w:pPr>
      <w:r w:rsidRPr="004D779C">
        <w:rPr>
          <w:rFonts w:ascii="Times New Roman" w:hAnsi="Times New Roman" w:cs="Times New Roman"/>
        </w:rPr>
        <w:t>EMPOWERING PROVISION</w:t>
      </w:r>
      <w:r w:rsidR="006A3532">
        <w:rPr>
          <w:rFonts w:ascii="Times New Roman" w:hAnsi="Times New Roman" w:cs="Times New Roman"/>
        </w:rPr>
        <w:t>S</w:t>
      </w:r>
    </w:p>
    <w:p w14:paraId="0F1E23D5" w14:textId="77777777" w:rsidR="00F85B90" w:rsidRDefault="00F85B90" w:rsidP="00F85B90">
      <w:pPr>
        <w:pStyle w:val="LDBodytext"/>
        <w:spacing w:before="0" w:after="240"/>
        <w:rPr>
          <w:b/>
          <w:bCs/>
          <w:i/>
          <w:szCs w:val="22"/>
        </w:rPr>
      </w:pPr>
      <w:r w:rsidRPr="00F85B90">
        <w:rPr>
          <w:szCs w:val="22"/>
        </w:rPr>
        <w:t>The Repatriation Commission makes this instrument under section 115S of the </w:t>
      </w:r>
      <w:r w:rsidRPr="00F85B90">
        <w:rPr>
          <w:i/>
          <w:iCs/>
          <w:szCs w:val="22"/>
        </w:rPr>
        <w:t>Veterans’ Entitlements Act 1986</w:t>
      </w:r>
      <w:r w:rsidRPr="00F85B90">
        <w:rPr>
          <w:szCs w:val="22"/>
        </w:rPr>
        <w:t xml:space="preserve"> (the </w:t>
      </w:r>
      <w:r w:rsidRPr="00F85B90">
        <w:rPr>
          <w:b/>
          <w:bCs/>
          <w:i/>
          <w:iCs/>
          <w:szCs w:val="22"/>
        </w:rPr>
        <w:t>VEA</w:t>
      </w:r>
      <w:r w:rsidRPr="00F85B90">
        <w:rPr>
          <w:szCs w:val="22"/>
        </w:rPr>
        <w:t>)</w:t>
      </w:r>
      <w:r w:rsidRPr="00F85B90">
        <w:rPr>
          <w:i/>
          <w:szCs w:val="22"/>
        </w:rPr>
        <w:t>.</w:t>
      </w:r>
    </w:p>
    <w:p w14:paraId="269F704C" w14:textId="209855BE" w:rsidR="0003444A" w:rsidRPr="004D779C" w:rsidRDefault="0003444A" w:rsidP="00AD2910">
      <w:pPr>
        <w:pStyle w:val="Title"/>
        <w:keepNext/>
        <w:spacing w:after="120"/>
        <w:jc w:val="left"/>
        <w:rPr>
          <w:rFonts w:ascii="Times New Roman" w:hAnsi="Times New Roman" w:cs="Times New Roman"/>
        </w:rPr>
      </w:pPr>
      <w:r w:rsidRPr="004D779C">
        <w:rPr>
          <w:rFonts w:ascii="Times New Roman" w:hAnsi="Times New Roman" w:cs="Times New Roman"/>
        </w:rPr>
        <w:t>PURPOSE</w:t>
      </w:r>
    </w:p>
    <w:p w14:paraId="2A4AE674" w14:textId="61D83046" w:rsidR="0086657E" w:rsidRDefault="0003444A" w:rsidP="00F85B90">
      <w:pPr>
        <w:pStyle w:val="LDBodytext"/>
        <w:spacing w:before="0" w:after="240"/>
      </w:pPr>
      <w:r w:rsidRPr="004D779C">
        <w:t xml:space="preserve">This instrument </w:t>
      </w:r>
      <w:r w:rsidRPr="0086657E">
        <w:rPr>
          <w:szCs w:val="22"/>
        </w:rPr>
        <w:t>amends</w:t>
      </w:r>
      <w:r w:rsidRPr="004D779C">
        <w:t xml:space="preserve"> the</w:t>
      </w:r>
      <w:r w:rsidR="00F85B90" w:rsidRPr="00F85B90">
        <w:rPr>
          <w:i/>
        </w:rPr>
        <w:t xml:space="preserve"> Veterans’ Entitlements (Defence, Veterans’ and Families’ Acute Support Package) Instrument 2022</w:t>
      </w:r>
      <w:r w:rsidR="00F85B90" w:rsidRPr="0086657E">
        <w:rPr>
          <w:i/>
        </w:rPr>
        <w:t xml:space="preserve"> </w:t>
      </w:r>
      <w:r w:rsidR="00F85B90">
        <w:t xml:space="preserve">(the </w:t>
      </w:r>
      <w:bookmarkStart w:id="1" w:name="_Hlk172118418"/>
      <w:r w:rsidR="00F85B90">
        <w:rPr>
          <w:b/>
          <w:i/>
        </w:rPr>
        <w:t>VEA ASP Instrument</w:t>
      </w:r>
      <w:bookmarkEnd w:id="1"/>
      <w:r w:rsidR="00F85B90">
        <w:t>).</w:t>
      </w:r>
    </w:p>
    <w:p w14:paraId="2374B67D" w14:textId="77777777" w:rsidR="0003444A" w:rsidRDefault="0003444A" w:rsidP="00AD2910">
      <w:pPr>
        <w:pStyle w:val="Title"/>
        <w:keepNext/>
        <w:spacing w:after="120"/>
        <w:jc w:val="left"/>
        <w:rPr>
          <w:rFonts w:ascii="Times New Roman" w:hAnsi="Times New Roman" w:cs="Times New Roman"/>
        </w:rPr>
      </w:pPr>
      <w:r w:rsidRPr="00AA2C2A">
        <w:rPr>
          <w:rFonts w:ascii="Times New Roman" w:hAnsi="Times New Roman" w:cs="Times New Roman"/>
        </w:rPr>
        <w:t>OVERVIEW</w:t>
      </w:r>
    </w:p>
    <w:p w14:paraId="27DB3784" w14:textId="118CF241" w:rsidR="00BA6B60" w:rsidRPr="004D2F21" w:rsidRDefault="00BA6B60" w:rsidP="00AD2910">
      <w:pPr>
        <w:pStyle w:val="LDBodytext"/>
        <w:spacing w:before="0" w:after="240"/>
      </w:pPr>
      <w:r w:rsidRPr="004D2F21">
        <w:t>The Defence, Veterans' and Families' Acute Support Package (</w:t>
      </w:r>
      <w:r w:rsidRPr="004D2F21">
        <w:rPr>
          <w:b/>
          <w:bCs/>
          <w:i/>
          <w:iCs/>
        </w:rPr>
        <w:t>Acute Support Package</w:t>
      </w:r>
      <w:r w:rsidRPr="004D2F21">
        <w:t xml:space="preserve">) provides short-term flexible support to eligible veterans and veteran families who are experiencing new and challenging life circumstances that may result in the family being at risk of, or experiencing, crisis. A person may be eligible for </w:t>
      </w:r>
      <w:r w:rsidR="00EC5ED4" w:rsidRPr="004D2F21">
        <w:t xml:space="preserve">the </w:t>
      </w:r>
      <w:r w:rsidR="00247BF9" w:rsidRPr="004D2F21">
        <w:t>A</w:t>
      </w:r>
      <w:r w:rsidRPr="004D2F21">
        <w:t xml:space="preserve">cute </w:t>
      </w:r>
      <w:r w:rsidR="00247BF9" w:rsidRPr="004D2F21">
        <w:t>S</w:t>
      </w:r>
      <w:r w:rsidRPr="004D2F21">
        <w:t xml:space="preserve">upport </w:t>
      </w:r>
      <w:r w:rsidR="00247BF9" w:rsidRPr="004D2F21">
        <w:t>P</w:t>
      </w:r>
      <w:r w:rsidRPr="004D2F21">
        <w:t>ackage if they meet certain eligibility criteria, and it is appropriate to grant a package to assist them to adjust to the new and challenging life circumstances that are impacting the veteran or veteran family.</w:t>
      </w:r>
    </w:p>
    <w:p w14:paraId="3FA2FBD8" w14:textId="7CA46904" w:rsidR="003D65FE" w:rsidRPr="004D2F21" w:rsidRDefault="00BA6B60" w:rsidP="00AD2910">
      <w:pPr>
        <w:pStyle w:val="LDBodytext"/>
        <w:spacing w:before="0" w:after="240"/>
      </w:pPr>
      <w:r w:rsidRPr="004D2F21">
        <w:t xml:space="preserve">The </w:t>
      </w:r>
      <w:r w:rsidR="00EB7885" w:rsidRPr="00EB7885">
        <w:t xml:space="preserve">VEA ASP Instrument </w:t>
      </w:r>
      <w:r w:rsidRPr="004D2F21">
        <w:t>provide</w:t>
      </w:r>
      <w:r w:rsidR="00EB7885">
        <w:t>s</w:t>
      </w:r>
      <w:r w:rsidRPr="004D2F21">
        <w:t xml:space="preserve"> that for the purposes of the </w:t>
      </w:r>
      <w:r w:rsidR="00247BF9" w:rsidRPr="004D2F21">
        <w:t>A</w:t>
      </w:r>
      <w:r w:rsidRPr="004D2F21">
        <w:t xml:space="preserve">cute </w:t>
      </w:r>
      <w:r w:rsidR="00247BF9" w:rsidRPr="004D2F21">
        <w:t>S</w:t>
      </w:r>
      <w:r w:rsidRPr="004D2F21">
        <w:t xml:space="preserve">upport </w:t>
      </w:r>
      <w:r w:rsidR="00247BF9" w:rsidRPr="004D2F21">
        <w:t>P</w:t>
      </w:r>
      <w:r w:rsidRPr="004D2F21">
        <w:t xml:space="preserve">ackage, the </w:t>
      </w:r>
      <w:r w:rsidR="00EB7885">
        <w:t>Repatriation</w:t>
      </w:r>
      <w:r w:rsidRPr="004D2F21">
        <w:t xml:space="preserve"> Commission (</w:t>
      </w:r>
      <w:r w:rsidRPr="007F7A38">
        <w:rPr>
          <w:b/>
          <w:bCs/>
          <w:i/>
          <w:iCs/>
        </w:rPr>
        <w:t>RC</w:t>
      </w:r>
      <w:r w:rsidRPr="004D2F21">
        <w:t>) must prepare a support plan for the eligible person</w:t>
      </w:r>
      <w:r w:rsidR="00247BF9" w:rsidRPr="004D2F21">
        <w:t>,</w:t>
      </w:r>
      <w:r w:rsidRPr="004D2F21">
        <w:t xml:space="preserve"> which outlines among other things, the persons who will be provided with assistance or benefits under the support plan, the kinds of assistance or benefits that will be provided, and the periods during which the assistance or benefits will be provided.  </w:t>
      </w:r>
    </w:p>
    <w:p w14:paraId="507B52E6" w14:textId="20AA4843" w:rsidR="00BA6B60" w:rsidRPr="004D2F21" w:rsidRDefault="00BA6B60" w:rsidP="00AD2910">
      <w:pPr>
        <w:pStyle w:val="LDBodytext"/>
        <w:spacing w:before="0" w:after="240"/>
      </w:pPr>
      <w:r w:rsidRPr="004D2F21">
        <w:t>A person granted a package may include other eligible persons in a support plan, including children under 18 years of age, if they meet certain eligibility criteria and are experiencing, or are at risk of experiencing, crisis.</w:t>
      </w:r>
    </w:p>
    <w:p w14:paraId="3063DC76" w14:textId="114E9EB2" w:rsidR="00BA6B60" w:rsidRPr="004D2F21" w:rsidRDefault="00BA6B60" w:rsidP="00AD2910">
      <w:pPr>
        <w:pStyle w:val="LDBodytext"/>
        <w:spacing w:before="0" w:after="240"/>
        <w:rPr>
          <w:color w:val="000000"/>
          <w:lang w:eastAsia="en-AU"/>
        </w:rPr>
      </w:pPr>
      <w:r w:rsidRPr="004D2F21">
        <w:rPr>
          <w:color w:val="000000"/>
          <w:lang w:eastAsia="en-AU"/>
        </w:rPr>
        <w:t xml:space="preserve">The amendments made by </w:t>
      </w:r>
      <w:r w:rsidR="0050437C" w:rsidRPr="004D2F21">
        <w:rPr>
          <w:color w:val="000000"/>
          <w:lang w:eastAsia="en-AU"/>
        </w:rPr>
        <w:t>this</w:t>
      </w:r>
      <w:r w:rsidRPr="004D2F21">
        <w:rPr>
          <w:color w:val="000000"/>
          <w:lang w:eastAsia="en-AU"/>
        </w:rPr>
        <w:t xml:space="preserve"> </w:t>
      </w:r>
      <w:r w:rsidR="00B67468">
        <w:rPr>
          <w:color w:val="000000"/>
          <w:lang w:eastAsia="en-AU"/>
        </w:rPr>
        <w:t>i</w:t>
      </w:r>
      <w:r w:rsidRPr="004D2F21">
        <w:rPr>
          <w:color w:val="000000"/>
          <w:lang w:eastAsia="en-AU"/>
        </w:rPr>
        <w:t xml:space="preserve">nstrument </w:t>
      </w:r>
      <w:r w:rsidR="007F7A38">
        <w:rPr>
          <w:color w:val="000000"/>
          <w:lang w:eastAsia="en-AU"/>
        </w:rPr>
        <w:t>consist of</w:t>
      </w:r>
      <w:r w:rsidRPr="004D2F21">
        <w:rPr>
          <w:color w:val="000000"/>
          <w:lang w:eastAsia="en-AU"/>
        </w:rPr>
        <w:t xml:space="preserve"> </w:t>
      </w:r>
      <w:r w:rsidRPr="004D2F21">
        <w:t xml:space="preserve">technical amendments, </w:t>
      </w:r>
      <w:r w:rsidRPr="004D2F21">
        <w:rPr>
          <w:color w:val="000000"/>
          <w:lang w:eastAsia="en-AU"/>
        </w:rPr>
        <w:t xml:space="preserve">corrections to typographic errors, and </w:t>
      </w:r>
      <w:r w:rsidR="00725C79" w:rsidRPr="004D2F21">
        <w:rPr>
          <w:color w:val="000000"/>
          <w:lang w:eastAsia="en-AU"/>
        </w:rPr>
        <w:t xml:space="preserve">corrections to </w:t>
      </w:r>
      <w:r w:rsidRPr="004D2F21">
        <w:rPr>
          <w:color w:val="000000"/>
          <w:lang w:eastAsia="en-AU"/>
        </w:rPr>
        <w:t xml:space="preserve">unintentional errors </w:t>
      </w:r>
      <w:r w:rsidR="00247BF9" w:rsidRPr="004D2F21">
        <w:rPr>
          <w:color w:val="000000"/>
          <w:lang w:eastAsia="en-AU"/>
        </w:rPr>
        <w:t xml:space="preserve">which resulted </w:t>
      </w:r>
      <w:r w:rsidR="00725C79" w:rsidRPr="004D2F21">
        <w:rPr>
          <w:color w:val="000000"/>
          <w:lang w:eastAsia="en-AU"/>
        </w:rPr>
        <w:t>from</w:t>
      </w:r>
      <w:r w:rsidR="00247BF9" w:rsidRPr="004D2F21">
        <w:rPr>
          <w:color w:val="000000"/>
          <w:lang w:eastAsia="en-AU"/>
        </w:rPr>
        <w:t xml:space="preserve"> the </w:t>
      </w:r>
      <w:r w:rsidR="007656E8" w:rsidRPr="004D2F21">
        <w:rPr>
          <w:color w:val="000000"/>
          <w:lang w:eastAsia="en-AU"/>
        </w:rPr>
        <w:t xml:space="preserve">commencement of </w:t>
      </w:r>
      <w:r w:rsidRPr="004D2F21">
        <w:rPr>
          <w:color w:val="000000"/>
          <w:lang w:eastAsia="en-AU"/>
        </w:rPr>
        <w:t xml:space="preserve">the </w:t>
      </w:r>
      <w:r w:rsidR="00764F86" w:rsidRPr="00764F86">
        <w:rPr>
          <w:i/>
          <w:iCs/>
          <w:color w:val="000000"/>
          <w:lang w:eastAsia="en-AU"/>
        </w:rPr>
        <w:t xml:space="preserve">Veterans’ Entitlements </w:t>
      </w:r>
      <w:r w:rsidRPr="004D2F21">
        <w:rPr>
          <w:i/>
          <w:iCs/>
          <w:color w:val="000000"/>
          <w:lang w:eastAsia="en-AU"/>
        </w:rPr>
        <w:t>(Defence, Veterans’ and Families’ Acute Support Package) Amendment (2023 Expansion of Acute Support Package) Instrument 2023</w:t>
      </w:r>
      <w:r w:rsidRPr="004D2F21">
        <w:rPr>
          <w:color w:val="000000"/>
          <w:lang w:eastAsia="en-AU"/>
        </w:rPr>
        <w:t xml:space="preserve"> </w:t>
      </w:r>
      <w:r w:rsidR="003D65FE" w:rsidRPr="004D2F21">
        <w:rPr>
          <w:color w:val="000000"/>
          <w:lang w:eastAsia="en-AU"/>
        </w:rPr>
        <w:t>(</w:t>
      </w:r>
      <w:r w:rsidR="003D65FE" w:rsidRPr="004D2F21">
        <w:rPr>
          <w:b/>
          <w:bCs/>
          <w:i/>
          <w:iCs/>
          <w:color w:val="000000"/>
          <w:lang w:eastAsia="en-AU"/>
        </w:rPr>
        <w:t>2023 Instrument</w:t>
      </w:r>
      <w:r w:rsidR="003D65FE" w:rsidRPr="004D2F21">
        <w:rPr>
          <w:color w:val="000000"/>
          <w:lang w:eastAsia="en-AU"/>
        </w:rPr>
        <w:t xml:space="preserve">) </w:t>
      </w:r>
      <w:r w:rsidRPr="004D2F21">
        <w:rPr>
          <w:color w:val="000000"/>
          <w:lang w:eastAsia="en-AU"/>
        </w:rPr>
        <w:t>on 1 July 2023.</w:t>
      </w:r>
    </w:p>
    <w:p w14:paraId="6CB4DDB3" w14:textId="77777777" w:rsidR="0003444A" w:rsidRPr="00CB6273" w:rsidRDefault="0003444A" w:rsidP="00AD2910">
      <w:pPr>
        <w:pStyle w:val="Title"/>
        <w:keepNext/>
        <w:spacing w:after="120"/>
        <w:jc w:val="left"/>
        <w:rPr>
          <w:rFonts w:ascii="Times New Roman" w:hAnsi="Times New Roman" w:cs="Times New Roman"/>
        </w:rPr>
      </w:pPr>
      <w:r w:rsidRPr="00CB6273">
        <w:rPr>
          <w:rFonts w:ascii="Times New Roman" w:hAnsi="Times New Roman" w:cs="Times New Roman"/>
        </w:rPr>
        <w:t>EXPLANATION OF PROVISIONS</w:t>
      </w:r>
    </w:p>
    <w:p w14:paraId="71AA1CD4" w14:textId="4D53F444" w:rsidR="0003444A" w:rsidRPr="004D779C" w:rsidRDefault="0003444A" w:rsidP="00AD2910">
      <w:pPr>
        <w:spacing w:after="240" w:line="240" w:lineRule="auto"/>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w:t>
      </w:r>
      <w:r w:rsidR="00E67DAF">
        <w:rPr>
          <w:rFonts w:ascii="Times New Roman" w:hAnsi="Times New Roman" w:cs="Times New Roman"/>
          <w:sz w:val="24"/>
          <w:szCs w:val="24"/>
        </w:rPr>
        <w:t>i</w:t>
      </w:r>
      <w:r w:rsidRPr="004D779C">
        <w:rPr>
          <w:rFonts w:ascii="Times New Roman" w:hAnsi="Times New Roman" w:cs="Times New Roman"/>
          <w:sz w:val="24"/>
          <w:szCs w:val="24"/>
        </w:rPr>
        <w:t>nstrument.</w:t>
      </w:r>
    </w:p>
    <w:p w14:paraId="2620D426" w14:textId="3EE30664" w:rsidR="0003444A" w:rsidRDefault="0003444A" w:rsidP="00AD2910">
      <w:pPr>
        <w:spacing w:after="240" w:line="240" w:lineRule="auto"/>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instrument commences </w:t>
      </w:r>
      <w:r w:rsidR="00E84556">
        <w:rPr>
          <w:rFonts w:ascii="Times New Roman" w:hAnsi="Times New Roman" w:cs="Times New Roman"/>
          <w:sz w:val="24"/>
          <w:szCs w:val="24"/>
        </w:rPr>
        <w:t>at</w:t>
      </w:r>
      <w:r w:rsidRPr="004D779C">
        <w:rPr>
          <w:rFonts w:ascii="Times New Roman" w:hAnsi="Times New Roman" w:cs="Times New Roman"/>
          <w:sz w:val="24"/>
          <w:szCs w:val="24"/>
        </w:rPr>
        <w:t xml:space="preserve"> the start of the day after it is registered.</w:t>
      </w:r>
    </w:p>
    <w:p w14:paraId="11C9496C" w14:textId="5930BFBC" w:rsidR="00B124EB" w:rsidRPr="004D779C" w:rsidRDefault="00B124EB" w:rsidP="00AD2910">
      <w:pPr>
        <w:spacing w:after="240" w:line="240" w:lineRule="auto"/>
        <w:rPr>
          <w:rFonts w:ascii="Times New Roman" w:hAnsi="Times New Roman" w:cs="Times New Roman"/>
          <w:sz w:val="24"/>
          <w:szCs w:val="24"/>
        </w:rPr>
      </w:pPr>
      <w:r w:rsidRPr="00C25128">
        <w:rPr>
          <w:rFonts w:ascii="Times New Roman" w:hAnsi="Times New Roman" w:cs="Times New Roman"/>
          <w:b/>
          <w:bCs/>
          <w:sz w:val="24"/>
          <w:szCs w:val="24"/>
        </w:rPr>
        <w:t>Section 3</w:t>
      </w:r>
      <w:r>
        <w:rPr>
          <w:rFonts w:ascii="Times New Roman" w:hAnsi="Times New Roman" w:cs="Times New Roman"/>
          <w:sz w:val="24"/>
          <w:szCs w:val="24"/>
        </w:rPr>
        <w:t xml:space="preserve"> states the provision in the VEA that authorises the RC to make the instrument i.e. section 115S.</w:t>
      </w:r>
    </w:p>
    <w:p w14:paraId="05DAAC24" w14:textId="4CC883C7" w:rsidR="0003444A" w:rsidRPr="004D779C" w:rsidRDefault="0003444A" w:rsidP="00AD2910">
      <w:pPr>
        <w:spacing w:after="240" w:line="240" w:lineRule="auto"/>
        <w:rPr>
          <w:rFonts w:ascii="Times New Roman" w:hAnsi="Times New Roman" w:cs="Times New Roman"/>
        </w:rPr>
      </w:pPr>
      <w:r w:rsidRPr="004D779C">
        <w:rPr>
          <w:rFonts w:ascii="Times New Roman" w:hAnsi="Times New Roman" w:cs="Times New Roman"/>
          <w:b/>
          <w:sz w:val="24"/>
          <w:szCs w:val="24"/>
        </w:rPr>
        <w:t xml:space="preserve">Section </w:t>
      </w:r>
      <w:r w:rsidR="00B124EB">
        <w:rPr>
          <w:rFonts w:ascii="Times New Roman" w:hAnsi="Times New Roman" w:cs="Times New Roman"/>
          <w:b/>
          <w:sz w:val="24"/>
          <w:szCs w:val="24"/>
        </w:rPr>
        <w:t>4</w:t>
      </w:r>
      <w:r w:rsidRPr="004D779C">
        <w:rPr>
          <w:rFonts w:ascii="Times New Roman" w:hAnsi="Times New Roman" w:cs="Times New Roman"/>
          <w:sz w:val="24"/>
          <w:szCs w:val="24"/>
        </w:rPr>
        <w:t xml:space="preserve"> </w:t>
      </w:r>
      <w:r>
        <w:rPr>
          <w:rFonts w:ascii="Times New Roman" w:hAnsi="Times New Roman" w:cs="Times New Roman"/>
          <w:sz w:val="24"/>
          <w:szCs w:val="24"/>
        </w:rPr>
        <w:t>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310A8CEA" w14:textId="2933CBE7" w:rsidR="0003444A" w:rsidRPr="004D779C" w:rsidRDefault="0003444A" w:rsidP="00AD2910">
      <w:pPr>
        <w:keepNext/>
        <w:spacing w:after="240" w:line="240" w:lineRule="auto"/>
        <w:rPr>
          <w:rFonts w:ascii="Times New Roman" w:hAnsi="Times New Roman" w:cs="Times New Roman"/>
          <w:b/>
          <w:sz w:val="24"/>
          <w:szCs w:val="24"/>
        </w:rPr>
      </w:pPr>
      <w:r w:rsidRPr="004D779C">
        <w:rPr>
          <w:rFonts w:ascii="Times New Roman" w:hAnsi="Times New Roman" w:cs="Times New Roman"/>
          <w:b/>
          <w:sz w:val="24"/>
          <w:szCs w:val="24"/>
        </w:rPr>
        <w:lastRenderedPageBreak/>
        <w:t xml:space="preserve">Schedule </w:t>
      </w:r>
      <w:r>
        <w:rPr>
          <w:rFonts w:ascii="Times New Roman" w:hAnsi="Times New Roman" w:cs="Times New Roman"/>
          <w:b/>
          <w:sz w:val="24"/>
          <w:szCs w:val="24"/>
        </w:rPr>
        <w:t>1—</w:t>
      </w:r>
      <w:bookmarkStart w:id="2" w:name="_Hlk172132186"/>
      <w:r w:rsidR="00764F86" w:rsidRPr="00764F86">
        <w:rPr>
          <w:rFonts w:ascii="Times New Roman" w:hAnsi="Times New Roman" w:cs="Times New Roman"/>
          <w:b/>
          <w:bCs/>
          <w:sz w:val="24"/>
          <w:szCs w:val="24"/>
        </w:rPr>
        <w:t>Veterans’ Entitlements</w:t>
      </w:r>
      <w:r w:rsidR="00764F86" w:rsidRPr="00764F86">
        <w:rPr>
          <w:rFonts w:ascii="Times New Roman" w:hAnsi="Times New Roman" w:cs="Times New Roman"/>
          <w:b/>
          <w:sz w:val="24"/>
          <w:szCs w:val="24"/>
        </w:rPr>
        <w:t xml:space="preserve"> </w:t>
      </w:r>
      <w:r w:rsidR="00AD2F62" w:rsidRPr="00AD2F62">
        <w:rPr>
          <w:rFonts w:ascii="Times New Roman" w:hAnsi="Times New Roman" w:cs="Times New Roman"/>
          <w:b/>
          <w:sz w:val="24"/>
          <w:szCs w:val="24"/>
        </w:rPr>
        <w:t>(Defence, Veterans’ and Families’ Acute Support Package) Instrument 2022</w:t>
      </w:r>
      <w:bookmarkEnd w:id="2"/>
    </w:p>
    <w:p w14:paraId="08EE7DDC" w14:textId="57EBD5DB" w:rsidR="00221981" w:rsidRDefault="00221981" w:rsidP="00684A2C">
      <w:pPr>
        <w:pStyle w:val="NoSpacing"/>
        <w:keepNext/>
        <w:spacing w:after="60"/>
        <w:rPr>
          <w:rFonts w:ascii="Times New Roman" w:hAnsi="Times New Roman" w:cs="Times New Roman"/>
          <w:b/>
          <w:i/>
          <w:iCs/>
          <w:sz w:val="24"/>
          <w:szCs w:val="24"/>
        </w:rPr>
      </w:pPr>
      <w:r>
        <w:rPr>
          <w:rFonts w:ascii="Times New Roman" w:hAnsi="Times New Roman" w:cs="Times New Roman"/>
          <w:b/>
          <w:sz w:val="24"/>
          <w:szCs w:val="24"/>
        </w:rPr>
        <w:t>Item 1—</w:t>
      </w:r>
      <w:r w:rsidRPr="00221981">
        <w:rPr>
          <w:rFonts w:ascii="Times New Roman" w:hAnsi="Times New Roman" w:cs="Times New Roman"/>
          <w:b/>
          <w:sz w:val="24"/>
          <w:szCs w:val="24"/>
        </w:rPr>
        <w:t xml:space="preserve">Paragraph 5(1), definition of </w:t>
      </w:r>
      <w:r w:rsidRPr="00221981">
        <w:rPr>
          <w:rFonts w:ascii="Times New Roman" w:hAnsi="Times New Roman" w:cs="Times New Roman"/>
          <w:b/>
          <w:i/>
          <w:iCs/>
          <w:sz w:val="24"/>
          <w:szCs w:val="24"/>
        </w:rPr>
        <w:t>related person</w:t>
      </w:r>
    </w:p>
    <w:p w14:paraId="14F49BD6" w14:textId="684C5D62" w:rsidR="00221981" w:rsidRPr="00C25128" w:rsidRDefault="00221981" w:rsidP="00C25128">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This item substitutes the definition of </w:t>
      </w:r>
      <w:r w:rsidRPr="00C25128">
        <w:rPr>
          <w:rFonts w:ascii="Times New Roman" w:hAnsi="Times New Roman" w:cs="Times New Roman"/>
          <w:b/>
          <w:bCs/>
          <w:i/>
          <w:iCs/>
          <w:sz w:val="24"/>
          <w:szCs w:val="24"/>
        </w:rPr>
        <w:t>related person</w:t>
      </w:r>
      <w:r>
        <w:rPr>
          <w:rFonts w:ascii="Times New Roman" w:hAnsi="Times New Roman" w:cs="Times New Roman"/>
          <w:sz w:val="24"/>
          <w:szCs w:val="24"/>
        </w:rPr>
        <w:t xml:space="preserve"> to refer to the correct section of the Act.  This amendment corrects a typographical error made by the 2023 Instrument. </w:t>
      </w:r>
    </w:p>
    <w:p w14:paraId="4822BDB5" w14:textId="232B0B1C" w:rsidR="00684A2C" w:rsidRPr="003F6EF3" w:rsidRDefault="00684A2C" w:rsidP="00684A2C">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21981">
        <w:rPr>
          <w:rFonts w:ascii="Times New Roman" w:hAnsi="Times New Roman" w:cs="Times New Roman"/>
          <w:b/>
          <w:sz w:val="24"/>
          <w:szCs w:val="24"/>
        </w:rPr>
        <w:t>2</w:t>
      </w:r>
      <w:r>
        <w:rPr>
          <w:rFonts w:ascii="Times New Roman" w:hAnsi="Times New Roman" w:cs="Times New Roman"/>
          <w:b/>
          <w:sz w:val="24"/>
          <w:szCs w:val="24"/>
        </w:rPr>
        <w:t>—</w:t>
      </w:r>
      <w:r w:rsidRPr="004A767A">
        <w:rPr>
          <w:rFonts w:ascii="Times New Roman" w:hAnsi="Times New Roman" w:cs="Times New Roman"/>
          <w:b/>
          <w:sz w:val="24"/>
          <w:szCs w:val="24"/>
        </w:rPr>
        <w:t xml:space="preserve">Paragraph </w:t>
      </w:r>
      <w:r>
        <w:rPr>
          <w:rFonts w:ascii="Times New Roman" w:hAnsi="Times New Roman" w:cs="Times New Roman"/>
          <w:b/>
          <w:sz w:val="24"/>
          <w:szCs w:val="24"/>
        </w:rPr>
        <w:t>6(1)(a)</w:t>
      </w:r>
    </w:p>
    <w:p w14:paraId="77D4A85C" w14:textId="77777777" w:rsidR="00684A2C" w:rsidRPr="004A767A" w:rsidRDefault="00684A2C" w:rsidP="00684A2C">
      <w:pPr>
        <w:pStyle w:val="NoSpacing"/>
        <w:spacing w:after="240"/>
        <w:rPr>
          <w:rFonts w:ascii="Times New Roman" w:hAnsi="Times New Roman" w:cs="Times New Roman"/>
          <w:sz w:val="24"/>
          <w:szCs w:val="24"/>
        </w:rPr>
      </w:pPr>
      <w:r w:rsidRPr="004A767A">
        <w:rPr>
          <w:rFonts w:ascii="Times New Roman" w:hAnsi="Times New Roman" w:cs="Times New Roman"/>
          <w:sz w:val="24"/>
          <w:szCs w:val="24"/>
        </w:rPr>
        <w:t xml:space="preserve">This item </w:t>
      </w:r>
      <w:r>
        <w:rPr>
          <w:rFonts w:ascii="Times New Roman" w:hAnsi="Times New Roman" w:cs="Times New Roman"/>
          <w:sz w:val="24"/>
          <w:szCs w:val="24"/>
        </w:rPr>
        <w:t>substitutes paragraph 6(1)(a) to clarify that a person must satisfy one of the sets of criteria for an acute support package at the time their eligibility for the package is determined</w:t>
      </w:r>
      <w:r w:rsidRPr="004A767A">
        <w:rPr>
          <w:rFonts w:ascii="Times New Roman" w:hAnsi="Times New Roman" w:cs="Times New Roman"/>
          <w:sz w:val="24"/>
          <w:szCs w:val="24"/>
        </w:rPr>
        <w:t>.</w:t>
      </w:r>
      <w:r>
        <w:rPr>
          <w:rFonts w:ascii="Times New Roman" w:hAnsi="Times New Roman" w:cs="Times New Roman"/>
          <w:sz w:val="24"/>
          <w:szCs w:val="24"/>
        </w:rPr>
        <w:t xml:space="preserve"> </w:t>
      </w:r>
    </w:p>
    <w:p w14:paraId="6D9A280D" w14:textId="61F83FF8" w:rsidR="00684A2C" w:rsidRPr="004A767A" w:rsidRDefault="00684A2C" w:rsidP="00684A2C">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Pr>
          <w:rFonts w:ascii="Times New Roman" w:hAnsi="Times New Roman" w:cs="Times New Roman"/>
          <w:b/>
          <w:sz w:val="24"/>
          <w:szCs w:val="24"/>
        </w:rPr>
        <w:t>s</w:t>
      </w:r>
      <w:r w:rsidRPr="004A767A">
        <w:rPr>
          <w:rFonts w:ascii="Times New Roman" w:hAnsi="Times New Roman" w:cs="Times New Roman"/>
          <w:b/>
          <w:sz w:val="24"/>
          <w:szCs w:val="24"/>
        </w:rPr>
        <w:t xml:space="preserve"> </w:t>
      </w:r>
      <w:r w:rsidR="00221981">
        <w:rPr>
          <w:rFonts w:ascii="Times New Roman" w:hAnsi="Times New Roman" w:cs="Times New Roman"/>
          <w:b/>
          <w:sz w:val="24"/>
          <w:szCs w:val="24"/>
        </w:rPr>
        <w:t>3, 4, 5, 7, 9 and 11</w:t>
      </w:r>
      <w:r>
        <w:rPr>
          <w:rFonts w:ascii="Times New Roman" w:hAnsi="Times New Roman" w:cs="Times New Roman"/>
          <w:b/>
          <w:sz w:val="24"/>
          <w:szCs w:val="24"/>
        </w:rPr>
        <w:t>—</w:t>
      </w:r>
      <w:r w:rsidRPr="008651CA">
        <w:rPr>
          <w:rFonts w:ascii="Times New Roman" w:hAnsi="Times New Roman" w:cs="Times New Roman"/>
          <w:b/>
          <w:sz w:val="24"/>
          <w:szCs w:val="24"/>
        </w:rPr>
        <w:t>Paragraph</w:t>
      </w:r>
      <w:r>
        <w:rPr>
          <w:rFonts w:ascii="Times New Roman" w:hAnsi="Times New Roman" w:cs="Times New Roman"/>
          <w:b/>
          <w:sz w:val="24"/>
          <w:szCs w:val="24"/>
        </w:rPr>
        <w:t>s</w:t>
      </w:r>
      <w:r w:rsidRPr="008651CA">
        <w:rPr>
          <w:rFonts w:ascii="Times New Roman" w:hAnsi="Times New Roman" w:cs="Times New Roman"/>
          <w:b/>
          <w:sz w:val="24"/>
          <w:szCs w:val="24"/>
        </w:rPr>
        <w:t xml:space="preserve"> </w:t>
      </w:r>
      <w:r>
        <w:rPr>
          <w:rFonts w:ascii="Times New Roman" w:hAnsi="Times New Roman" w:cs="Times New Roman"/>
          <w:b/>
          <w:sz w:val="24"/>
          <w:szCs w:val="24"/>
        </w:rPr>
        <w:t>6</w:t>
      </w:r>
      <w:r w:rsidRPr="008651CA">
        <w:rPr>
          <w:rFonts w:ascii="Times New Roman" w:hAnsi="Times New Roman" w:cs="Times New Roman"/>
          <w:b/>
          <w:sz w:val="24"/>
          <w:szCs w:val="24"/>
        </w:rPr>
        <w:t>(2)</w:t>
      </w:r>
      <w:r>
        <w:rPr>
          <w:rFonts w:ascii="Times New Roman" w:hAnsi="Times New Roman" w:cs="Times New Roman"/>
          <w:b/>
          <w:sz w:val="24"/>
          <w:szCs w:val="24"/>
        </w:rPr>
        <w:t>, 6(3), 6(4), 6(5) and 6(6)</w:t>
      </w:r>
    </w:p>
    <w:p w14:paraId="4DFF6618" w14:textId="0BBAFC24" w:rsidR="00684A2C" w:rsidRPr="00EB5BD3" w:rsidRDefault="00684A2C" w:rsidP="00684A2C">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 xml:space="preserve">These items </w:t>
      </w:r>
      <w:bookmarkStart w:id="3" w:name="_Hlk174369310"/>
      <w:r w:rsidRPr="009A0433">
        <w:rPr>
          <w:rFonts w:ascii="Times New Roman" w:hAnsi="Times New Roman" w:cs="Times New Roman"/>
          <w:sz w:val="24"/>
          <w:szCs w:val="24"/>
        </w:rPr>
        <w:t>make technical amendments to paragraphs </w:t>
      </w:r>
      <w:r>
        <w:rPr>
          <w:rFonts w:ascii="Times New Roman" w:hAnsi="Times New Roman" w:cs="Times New Roman"/>
          <w:sz w:val="24"/>
          <w:szCs w:val="24"/>
        </w:rPr>
        <w:t>6</w:t>
      </w:r>
      <w:r w:rsidRPr="009A0433">
        <w:rPr>
          <w:rFonts w:ascii="Times New Roman" w:hAnsi="Times New Roman" w:cs="Times New Roman"/>
          <w:sz w:val="24"/>
          <w:szCs w:val="24"/>
        </w:rPr>
        <w:t xml:space="preserve">(2), </w:t>
      </w:r>
      <w:r>
        <w:rPr>
          <w:rFonts w:ascii="Times New Roman" w:hAnsi="Times New Roman" w:cs="Times New Roman"/>
          <w:sz w:val="24"/>
          <w:szCs w:val="24"/>
        </w:rPr>
        <w:t>6</w:t>
      </w:r>
      <w:r w:rsidRPr="009A0433">
        <w:rPr>
          <w:rFonts w:ascii="Times New Roman" w:hAnsi="Times New Roman" w:cs="Times New Roman"/>
          <w:sz w:val="24"/>
          <w:szCs w:val="24"/>
        </w:rPr>
        <w:t>(3)</w:t>
      </w:r>
      <w:r>
        <w:rPr>
          <w:rFonts w:ascii="Times New Roman" w:hAnsi="Times New Roman" w:cs="Times New Roman"/>
          <w:sz w:val="24"/>
          <w:szCs w:val="24"/>
        </w:rPr>
        <w:t>,</w:t>
      </w:r>
      <w:r w:rsidRPr="009A0433">
        <w:rPr>
          <w:rFonts w:ascii="Times New Roman" w:hAnsi="Times New Roman" w:cs="Times New Roman"/>
          <w:sz w:val="24"/>
          <w:szCs w:val="24"/>
        </w:rPr>
        <w:t xml:space="preserve"> </w:t>
      </w:r>
      <w:r>
        <w:rPr>
          <w:rFonts w:ascii="Times New Roman" w:hAnsi="Times New Roman" w:cs="Times New Roman"/>
          <w:sz w:val="24"/>
          <w:szCs w:val="24"/>
        </w:rPr>
        <w:t>6</w:t>
      </w:r>
      <w:r w:rsidRPr="009A0433">
        <w:rPr>
          <w:rFonts w:ascii="Times New Roman" w:hAnsi="Times New Roman" w:cs="Times New Roman"/>
          <w:sz w:val="24"/>
          <w:szCs w:val="24"/>
        </w:rPr>
        <w:t>(4)</w:t>
      </w:r>
      <w:r>
        <w:rPr>
          <w:rFonts w:ascii="Times New Roman" w:hAnsi="Times New Roman" w:cs="Times New Roman"/>
          <w:sz w:val="24"/>
          <w:szCs w:val="24"/>
        </w:rPr>
        <w:t>, 6(5)</w:t>
      </w:r>
      <w:r w:rsidRPr="009A0433">
        <w:rPr>
          <w:rFonts w:ascii="Times New Roman" w:hAnsi="Times New Roman" w:cs="Times New Roman"/>
          <w:sz w:val="24"/>
          <w:szCs w:val="24"/>
        </w:rPr>
        <w:t xml:space="preserve"> </w:t>
      </w:r>
      <w:r>
        <w:rPr>
          <w:rFonts w:ascii="Times New Roman" w:hAnsi="Times New Roman" w:cs="Times New Roman"/>
          <w:sz w:val="24"/>
          <w:szCs w:val="24"/>
        </w:rPr>
        <w:t xml:space="preserve">and 6(6) </w:t>
      </w:r>
      <w:proofErr w:type="gramStart"/>
      <w:r w:rsidRPr="009A0433">
        <w:rPr>
          <w:rFonts w:ascii="Times New Roman" w:hAnsi="Times New Roman" w:cs="Times New Roman"/>
          <w:sz w:val="24"/>
          <w:szCs w:val="24"/>
        </w:rPr>
        <w:t>as a consequence of</w:t>
      </w:r>
      <w:proofErr w:type="gramEnd"/>
      <w:r w:rsidRPr="009A0433">
        <w:rPr>
          <w:rFonts w:ascii="Times New Roman" w:hAnsi="Times New Roman" w:cs="Times New Roman"/>
          <w:sz w:val="24"/>
          <w:szCs w:val="24"/>
        </w:rPr>
        <w:t xml:space="preserve"> the amendments to paragraph </w:t>
      </w:r>
      <w:r>
        <w:rPr>
          <w:rFonts w:ascii="Times New Roman" w:hAnsi="Times New Roman" w:cs="Times New Roman"/>
          <w:sz w:val="24"/>
          <w:szCs w:val="24"/>
        </w:rPr>
        <w:t>6</w:t>
      </w:r>
      <w:r w:rsidRPr="009A0433">
        <w:rPr>
          <w:rFonts w:ascii="Times New Roman" w:hAnsi="Times New Roman" w:cs="Times New Roman"/>
          <w:sz w:val="24"/>
          <w:szCs w:val="24"/>
        </w:rPr>
        <w:t>(1)(a) made by item </w:t>
      </w:r>
      <w:r w:rsidR="00221981">
        <w:rPr>
          <w:rFonts w:ascii="Times New Roman" w:hAnsi="Times New Roman" w:cs="Times New Roman"/>
          <w:sz w:val="24"/>
          <w:szCs w:val="24"/>
        </w:rPr>
        <w:t>2</w:t>
      </w:r>
      <w:r w:rsidRPr="009A0433">
        <w:rPr>
          <w:rFonts w:ascii="Times New Roman" w:hAnsi="Times New Roman" w:cs="Times New Roman"/>
          <w:sz w:val="24"/>
          <w:szCs w:val="24"/>
        </w:rPr>
        <w:t>.</w:t>
      </w:r>
      <w:r>
        <w:rPr>
          <w:rFonts w:ascii="Times New Roman" w:hAnsi="Times New Roman" w:cs="Times New Roman"/>
          <w:sz w:val="24"/>
          <w:szCs w:val="24"/>
        </w:rPr>
        <w:t xml:space="preserve">  </w:t>
      </w:r>
    </w:p>
    <w:bookmarkEnd w:id="3"/>
    <w:p w14:paraId="3AF21BC0" w14:textId="3EE927EE" w:rsidR="00684A2C" w:rsidRPr="004A767A" w:rsidRDefault="00684A2C" w:rsidP="00684A2C">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Pr>
          <w:rFonts w:ascii="Times New Roman" w:hAnsi="Times New Roman" w:cs="Times New Roman"/>
          <w:b/>
          <w:sz w:val="24"/>
          <w:szCs w:val="24"/>
        </w:rPr>
        <w:t>s</w:t>
      </w:r>
      <w:r w:rsidRPr="004A767A">
        <w:rPr>
          <w:rFonts w:ascii="Times New Roman" w:hAnsi="Times New Roman" w:cs="Times New Roman"/>
          <w:b/>
          <w:sz w:val="24"/>
          <w:szCs w:val="24"/>
        </w:rPr>
        <w:t xml:space="preserve"> </w:t>
      </w:r>
      <w:r w:rsidR="00221981">
        <w:rPr>
          <w:rFonts w:ascii="Times New Roman" w:hAnsi="Times New Roman" w:cs="Times New Roman"/>
          <w:b/>
          <w:sz w:val="24"/>
          <w:szCs w:val="24"/>
        </w:rPr>
        <w:t>6, 12, 13 and 14</w:t>
      </w:r>
      <w:r>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6</w:t>
      </w:r>
      <w:r w:rsidRPr="008651CA">
        <w:rPr>
          <w:rFonts w:ascii="Times New Roman" w:hAnsi="Times New Roman" w:cs="Times New Roman"/>
          <w:b/>
          <w:sz w:val="24"/>
          <w:szCs w:val="24"/>
        </w:rPr>
        <w:t>(</w:t>
      </w:r>
      <w:r>
        <w:rPr>
          <w:rFonts w:ascii="Times New Roman" w:hAnsi="Times New Roman" w:cs="Times New Roman"/>
          <w:b/>
          <w:sz w:val="24"/>
          <w:szCs w:val="24"/>
        </w:rPr>
        <w:t>5</w:t>
      </w:r>
      <w:r w:rsidRPr="008651CA">
        <w:rPr>
          <w:rFonts w:ascii="Times New Roman" w:hAnsi="Times New Roman" w:cs="Times New Roman"/>
          <w:b/>
          <w:sz w:val="24"/>
          <w:szCs w:val="24"/>
        </w:rPr>
        <w:t>)</w:t>
      </w:r>
      <w:r>
        <w:rPr>
          <w:rFonts w:ascii="Times New Roman" w:hAnsi="Times New Roman" w:cs="Times New Roman"/>
          <w:b/>
          <w:sz w:val="24"/>
          <w:szCs w:val="24"/>
        </w:rPr>
        <w:t xml:space="preserve"> (heading), paragraphs 7(2)(a), 7(2)(b) and paragraph 7(3) (heading)</w:t>
      </w:r>
    </w:p>
    <w:p w14:paraId="751F74CE" w14:textId="77777777" w:rsidR="00684A2C" w:rsidRPr="00EB5BD3" w:rsidRDefault="00684A2C" w:rsidP="00684A2C">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w:t>
      </w:r>
      <w:r>
        <w:rPr>
          <w:rFonts w:ascii="Times New Roman" w:hAnsi="Times New Roman" w:cs="Times New Roman"/>
          <w:sz w:val="24"/>
          <w:szCs w:val="24"/>
        </w:rPr>
        <w:t>ese</w:t>
      </w:r>
      <w:r w:rsidRPr="009A0433">
        <w:rPr>
          <w:rFonts w:ascii="Times New Roman" w:hAnsi="Times New Roman" w:cs="Times New Roman"/>
          <w:sz w:val="24"/>
          <w:szCs w:val="24"/>
        </w:rPr>
        <w:t xml:space="preserve"> item</w:t>
      </w:r>
      <w:r>
        <w:rPr>
          <w:rFonts w:ascii="Times New Roman" w:hAnsi="Times New Roman" w:cs="Times New Roman"/>
          <w:sz w:val="24"/>
          <w:szCs w:val="24"/>
        </w:rPr>
        <w:t>s</w:t>
      </w:r>
      <w:r w:rsidRPr="009A0433">
        <w:rPr>
          <w:rFonts w:ascii="Times New Roman" w:hAnsi="Times New Roman" w:cs="Times New Roman"/>
          <w:sz w:val="24"/>
          <w:szCs w:val="24"/>
        </w:rPr>
        <w:t xml:space="preserve"> </w:t>
      </w:r>
      <w:r>
        <w:rPr>
          <w:rFonts w:ascii="Times New Roman" w:hAnsi="Times New Roman" w:cs="Times New Roman"/>
          <w:sz w:val="24"/>
          <w:szCs w:val="24"/>
        </w:rPr>
        <w:t>replace the archaic plural “persons” with the plainer “people”</w:t>
      </w:r>
      <w:r w:rsidRPr="009A0433">
        <w:rPr>
          <w:rFonts w:ascii="Times New Roman" w:hAnsi="Times New Roman" w:cs="Times New Roman"/>
          <w:sz w:val="24"/>
          <w:szCs w:val="24"/>
        </w:rPr>
        <w:t>.</w:t>
      </w:r>
      <w:r>
        <w:rPr>
          <w:rFonts w:ascii="Times New Roman" w:hAnsi="Times New Roman" w:cs="Times New Roman"/>
          <w:sz w:val="24"/>
          <w:szCs w:val="24"/>
        </w:rPr>
        <w:t xml:space="preserve"> The amendments do not change the operation of the provisions. </w:t>
      </w:r>
    </w:p>
    <w:p w14:paraId="7A663D3F" w14:textId="2D4810C5" w:rsidR="00684A2C" w:rsidRPr="004A767A" w:rsidRDefault="00684A2C" w:rsidP="00684A2C">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Pr>
          <w:rFonts w:ascii="Times New Roman" w:hAnsi="Times New Roman" w:cs="Times New Roman"/>
          <w:b/>
          <w:sz w:val="24"/>
          <w:szCs w:val="24"/>
        </w:rPr>
        <w:t>s</w:t>
      </w:r>
      <w:r w:rsidRPr="004A767A">
        <w:rPr>
          <w:rFonts w:ascii="Times New Roman" w:hAnsi="Times New Roman" w:cs="Times New Roman"/>
          <w:b/>
          <w:sz w:val="24"/>
          <w:szCs w:val="24"/>
        </w:rPr>
        <w:t xml:space="preserve"> </w:t>
      </w:r>
      <w:r w:rsidR="00221981">
        <w:rPr>
          <w:rFonts w:ascii="Times New Roman" w:hAnsi="Times New Roman" w:cs="Times New Roman"/>
          <w:b/>
          <w:sz w:val="24"/>
          <w:szCs w:val="24"/>
        </w:rPr>
        <w:t>8, 10, 17, 19 and 20</w:t>
      </w:r>
      <w:r>
        <w:rPr>
          <w:rFonts w:ascii="Times New Roman" w:hAnsi="Times New Roman" w:cs="Times New Roman"/>
          <w:b/>
          <w:sz w:val="24"/>
          <w:szCs w:val="24"/>
        </w:rPr>
        <w:t>—</w:t>
      </w:r>
      <w:r w:rsidRPr="008651CA">
        <w:rPr>
          <w:rFonts w:ascii="Times New Roman" w:hAnsi="Times New Roman" w:cs="Times New Roman"/>
          <w:b/>
          <w:sz w:val="24"/>
          <w:szCs w:val="24"/>
        </w:rPr>
        <w:t>Paragraph</w:t>
      </w:r>
      <w:r>
        <w:rPr>
          <w:rFonts w:ascii="Times New Roman" w:hAnsi="Times New Roman" w:cs="Times New Roman"/>
          <w:b/>
          <w:sz w:val="24"/>
          <w:szCs w:val="24"/>
        </w:rPr>
        <w:t>s</w:t>
      </w:r>
      <w:r w:rsidRPr="008651CA">
        <w:rPr>
          <w:rFonts w:ascii="Times New Roman" w:hAnsi="Times New Roman" w:cs="Times New Roman"/>
          <w:b/>
          <w:sz w:val="24"/>
          <w:szCs w:val="24"/>
        </w:rPr>
        <w:t xml:space="preserve"> </w:t>
      </w:r>
      <w:r>
        <w:rPr>
          <w:rFonts w:ascii="Times New Roman" w:hAnsi="Times New Roman" w:cs="Times New Roman"/>
          <w:b/>
          <w:sz w:val="24"/>
          <w:szCs w:val="24"/>
        </w:rPr>
        <w:t>6</w:t>
      </w:r>
      <w:r w:rsidRPr="008651CA">
        <w:rPr>
          <w:rFonts w:ascii="Times New Roman" w:hAnsi="Times New Roman" w:cs="Times New Roman"/>
          <w:b/>
          <w:sz w:val="24"/>
          <w:szCs w:val="24"/>
        </w:rPr>
        <w:t>(</w:t>
      </w:r>
      <w:r>
        <w:rPr>
          <w:rFonts w:ascii="Times New Roman" w:hAnsi="Times New Roman" w:cs="Times New Roman"/>
          <w:b/>
          <w:sz w:val="24"/>
          <w:szCs w:val="24"/>
        </w:rPr>
        <w:t>5</w:t>
      </w:r>
      <w:r w:rsidRPr="008651CA">
        <w:rPr>
          <w:rFonts w:ascii="Times New Roman" w:hAnsi="Times New Roman" w:cs="Times New Roman"/>
          <w:b/>
          <w:sz w:val="24"/>
          <w:szCs w:val="24"/>
        </w:rPr>
        <w:t>)</w:t>
      </w:r>
      <w:r>
        <w:rPr>
          <w:rFonts w:ascii="Times New Roman" w:hAnsi="Times New Roman" w:cs="Times New Roman"/>
          <w:b/>
          <w:sz w:val="24"/>
          <w:szCs w:val="24"/>
        </w:rPr>
        <w:t>(a), 6(5)(e), 7(3)(d)</w:t>
      </w:r>
      <w:r w:rsidR="00B96634">
        <w:rPr>
          <w:rFonts w:ascii="Times New Roman" w:hAnsi="Times New Roman" w:cs="Times New Roman"/>
          <w:b/>
          <w:sz w:val="24"/>
          <w:szCs w:val="24"/>
        </w:rPr>
        <w:t>(</w:t>
      </w:r>
      <w:r w:rsidR="00B96634" w:rsidRPr="002F1C0F">
        <w:rPr>
          <w:rFonts w:ascii="Times New Roman" w:hAnsi="Times New Roman" w:cs="Times New Roman"/>
          <w:b/>
          <w:sz w:val="24"/>
          <w:szCs w:val="24"/>
        </w:rPr>
        <w:t>iii</w:t>
      </w:r>
      <w:r w:rsidR="00B96634">
        <w:rPr>
          <w:rFonts w:ascii="Times New Roman" w:hAnsi="Times New Roman" w:cs="Times New Roman"/>
          <w:b/>
          <w:sz w:val="24"/>
          <w:szCs w:val="24"/>
        </w:rPr>
        <w:t>)</w:t>
      </w:r>
      <w:r>
        <w:rPr>
          <w:rFonts w:ascii="Times New Roman" w:hAnsi="Times New Roman" w:cs="Times New Roman"/>
          <w:b/>
          <w:sz w:val="24"/>
          <w:szCs w:val="24"/>
        </w:rPr>
        <w:t>, 9(1)(a)(ii) and 9(1)(b)</w:t>
      </w:r>
    </w:p>
    <w:p w14:paraId="3F48967E" w14:textId="77777777" w:rsidR="00684A2C" w:rsidRPr="00EB5BD3" w:rsidRDefault="00684A2C" w:rsidP="00684A2C">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w:t>
      </w:r>
      <w:r>
        <w:rPr>
          <w:rFonts w:ascii="Times New Roman" w:hAnsi="Times New Roman" w:cs="Times New Roman"/>
          <w:sz w:val="24"/>
          <w:szCs w:val="24"/>
        </w:rPr>
        <w:t>ese</w:t>
      </w:r>
      <w:r w:rsidRPr="009A0433">
        <w:rPr>
          <w:rFonts w:ascii="Times New Roman" w:hAnsi="Times New Roman" w:cs="Times New Roman"/>
          <w:sz w:val="24"/>
          <w:szCs w:val="24"/>
        </w:rPr>
        <w:t xml:space="preserve"> item</w:t>
      </w:r>
      <w:r>
        <w:rPr>
          <w:rFonts w:ascii="Times New Roman" w:hAnsi="Times New Roman" w:cs="Times New Roman"/>
          <w:sz w:val="24"/>
          <w:szCs w:val="24"/>
        </w:rPr>
        <w:t>s</w:t>
      </w:r>
      <w:r w:rsidRPr="009A0433">
        <w:rPr>
          <w:rFonts w:ascii="Times New Roman" w:hAnsi="Times New Roman" w:cs="Times New Roman"/>
          <w:sz w:val="24"/>
          <w:szCs w:val="24"/>
        </w:rPr>
        <w:t xml:space="preserve"> correct typographical error</w:t>
      </w:r>
      <w:r>
        <w:rPr>
          <w:rFonts w:ascii="Times New Roman" w:hAnsi="Times New Roman" w:cs="Times New Roman"/>
          <w:sz w:val="24"/>
          <w:szCs w:val="24"/>
        </w:rPr>
        <w:t>s</w:t>
      </w:r>
      <w:r w:rsidRPr="009A0433">
        <w:rPr>
          <w:rFonts w:ascii="Times New Roman" w:hAnsi="Times New Roman" w:cs="Times New Roman"/>
          <w:sz w:val="24"/>
          <w:szCs w:val="24"/>
        </w:rPr>
        <w:t>.</w:t>
      </w:r>
      <w:r>
        <w:rPr>
          <w:rFonts w:ascii="Times New Roman" w:hAnsi="Times New Roman" w:cs="Times New Roman"/>
          <w:sz w:val="24"/>
          <w:szCs w:val="24"/>
        </w:rPr>
        <w:t xml:space="preserve"> The amendments do not change the operation of the provisions. </w:t>
      </w:r>
    </w:p>
    <w:p w14:paraId="5139CE79" w14:textId="40B826A4" w:rsidR="00ED1154" w:rsidRPr="004A767A" w:rsidRDefault="00ED1154" w:rsidP="00ED1154">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21981">
        <w:rPr>
          <w:rFonts w:ascii="Times New Roman" w:hAnsi="Times New Roman" w:cs="Times New Roman"/>
          <w:b/>
          <w:sz w:val="24"/>
          <w:szCs w:val="24"/>
        </w:rPr>
        <w:t>15</w:t>
      </w:r>
      <w:r>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7</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p>
    <w:p w14:paraId="31B2C68F" w14:textId="77777777" w:rsidR="00ED1154" w:rsidRPr="00EB5BD3" w:rsidRDefault="00ED1154" w:rsidP="00ED1154">
      <w:pPr>
        <w:pStyle w:val="NoSpacing"/>
        <w:spacing w:after="240"/>
        <w:rPr>
          <w:rFonts w:ascii="Times New Roman" w:hAnsi="Times New Roman" w:cs="Times New Roman"/>
          <w:sz w:val="24"/>
          <w:szCs w:val="24"/>
        </w:rPr>
      </w:pPr>
      <w:r w:rsidRPr="003F6EF3">
        <w:rPr>
          <w:rFonts w:ascii="Times New Roman" w:hAnsi="Times New Roman" w:cs="Times New Roman"/>
          <w:sz w:val="24"/>
          <w:szCs w:val="24"/>
        </w:rPr>
        <w:t>This item amends paragraph </w:t>
      </w:r>
      <w:r>
        <w:rPr>
          <w:rFonts w:ascii="Times New Roman" w:hAnsi="Times New Roman" w:cs="Times New Roman"/>
          <w:sz w:val="24"/>
          <w:szCs w:val="24"/>
        </w:rPr>
        <w:t>7</w:t>
      </w:r>
      <w:r w:rsidRPr="003F6EF3">
        <w:rPr>
          <w:rFonts w:ascii="Times New Roman" w:hAnsi="Times New Roman" w:cs="Times New Roman"/>
          <w:sz w:val="24"/>
          <w:szCs w:val="24"/>
        </w:rPr>
        <w:t>(3) so it more clearly sets out when a person can be included in a support plan.</w:t>
      </w:r>
      <w:r>
        <w:rPr>
          <w:rFonts w:ascii="Times New Roman" w:hAnsi="Times New Roman" w:cs="Times New Roman"/>
          <w:sz w:val="24"/>
          <w:szCs w:val="24"/>
        </w:rPr>
        <w:t xml:space="preserve"> It does not change the operation of the provision. </w:t>
      </w:r>
    </w:p>
    <w:p w14:paraId="4192AE00" w14:textId="6A12D495" w:rsidR="00ED1154" w:rsidRPr="004A767A" w:rsidRDefault="00ED1154" w:rsidP="00ED1154">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21981">
        <w:rPr>
          <w:rFonts w:ascii="Times New Roman" w:hAnsi="Times New Roman" w:cs="Times New Roman"/>
          <w:b/>
          <w:sz w:val="24"/>
          <w:szCs w:val="24"/>
        </w:rPr>
        <w:t>16</w:t>
      </w:r>
      <w:r>
        <w:rPr>
          <w:rFonts w:ascii="Times New Roman" w:hAnsi="Times New Roman" w:cs="Times New Roman"/>
          <w:b/>
          <w:sz w:val="24"/>
          <w:szCs w:val="24"/>
        </w:rPr>
        <w:t>—After p</w:t>
      </w:r>
      <w:r w:rsidRPr="008651CA">
        <w:rPr>
          <w:rFonts w:ascii="Times New Roman" w:hAnsi="Times New Roman" w:cs="Times New Roman"/>
          <w:b/>
          <w:sz w:val="24"/>
          <w:szCs w:val="24"/>
        </w:rPr>
        <w:t xml:space="preserve">aragraph </w:t>
      </w:r>
      <w:r>
        <w:rPr>
          <w:rFonts w:ascii="Times New Roman" w:hAnsi="Times New Roman" w:cs="Times New Roman"/>
          <w:b/>
          <w:sz w:val="24"/>
          <w:szCs w:val="24"/>
        </w:rPr>
        <w:t>7</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r>
        <w:rPr>
          <w:rFonts w:ascii="Times New Roman" w:hAnsi="Times New Roman" w:cs="Times New Roman"/>
          <w:b/>
          <w:sz w:val="24"/>
          <w:szCs w:val="24"/>
        </w:rPr>
        <w:t>(a)</w:t>
      </w:r>
    </w:p>
    <w:p w14:paraId="332A1BAE" w14:textId="527EB00F" w:rsidR="00ED1154" w:rsidRDefault="00ED1154" w:rsidP="00ED1154">
      <w:pPr>
        <w:pStyle w:val="NoSpacing"/>
        <w:spacing w:after="240"/>
        <w:rPr>
          <w:rFonts w:ascii="Times New Roman" w:hAnsi="Times New Roman" w:cs="Times New Roman"/>
          <w:sz w:val="24"/>
          <w:szCs w:val="24"/>
          <w:highlight w:val="yellow"/>
        </w:rPr>
      </w:pPr>
      <w:r w:rsidRPr="000E2D96">
        <w:rPr>
          <w:rFonts w:ascii="Times New Roman" w:hAnsi="Times New Roman" w:cs="Times New Roman"/>
          <w:sz w:val="24"/>
          <w:szCs w:val="24"/>
        </w:rPr>
        <w:t>This item adds paragraph </w:t>
      </w:r>
      <w:r>
        <w:rPr>
          <w:rFonts w:ascii="Times New Roman" w:hAnsi="Times New Roman" w:cs="Times New Roman"/>
          <w:sz w:val="24"/>
          <w:szCs w:val="24"/>
        </w:rPr>
        <w:t>7</w:t>
      </w:r>
      <w:r w:rsidRPr="000E2D96">
        <w:rPr>
          <w:rFonts w:ascii="Times New Roman" w:hAnsi="Times New Roman" w:cs="Times New Roman"/>
          <w:sz w:val="24"/>
          <w:szCs w:val="24"/>
        </w:rPr>
        <w:t xml:space="preserve">(3)(b). </w:t>
      </w:r>
    </w:p>
    <w:p w14:paraId="7174A857" w14:textId="73759301" w:rsidR="00ED1154" w:rsidRPr="004D2F21" w:rsidRDefault="00ED1154" w:rsidP="00ED1154">
      <w:pPr>
        <w:pStyle w:val="LDBodytext"/>
        <w:spacing w:before="0" w:after="240"/>
      </w:pPr>
      <w:r>
        <w:t xml:space="preserve">The 2023 Instrument </w:t>
      </w:r>
      <w:r w:rsidRPr="004D2F21">
        <w:t xml:space="preserve">inadvertently omitted </w:t>
      </w:r>
      <w:r>
        <w:t>p</w:t>
      </w:r>
      <w:r w:rsidRPr="004D2F21">
        <w:t xml:space="preserve">aragraph </w:t>
      </w:r>
      <w:r>
        <w:t>7</w:t>
      </w:r>
      <w:r w:rsidRPr="004D2F21">
        <w:t xml:space="preserve">(3)(b), that </w:t>
      </w:r>
      <w:r>
        <w:t>allowed</w:t>
      </w:r>
      <w:r w:rsidRPr="004D2F21">
        <w:t xml:space="preserve"> a related person experiencing, or at risk of experiencing, crisis to be included in a support plan for an Acute Support Package granted </w:t>
      </w:r>
      <w:r w:rsidRPr="003444C8">
        <w:t>to a veteran under paragraph 6(2)(d).</w:t>
      </w:r>
      <w:r w:rsidRPr="004D2F21">
        <w:t xml:space="preserve"> </w:t>
      </w:r>
    </w:p>
    <w:p w14:paraId="236B1269" w14:textId="5E2A89B7" w:rsidR="00ED1154" w:rsidRPr="006F6E16" w:rsidRDefault="00ED1154" w:rsidP="00ED1154">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This item corrects that unintentional error and restores paragraph 7(3)(b) to the </w:t>
      </w:r>
      <w:r w:rsidR="00F1419B">
        <w:rPr>
          <w:rFonts w:ascii="Times New Roman" w:hAnsi="Times New Roman" w:cs="Times New Roman"/>
          <w:sz w:val="24"/>
          <w:szCs w:val="24"/>
        </w:rPr>
        <w:t>VEA</w:t>
      </w:r>
      <w:r w:rsidR="00F1419B" w:rsidRPr="000E2D96">
        <w:rPr>
          <w:rFonts w:ascii="Times New Roman" w:hAnsi="Times New Roman" w:cs="Times New Roman"/>
          <w:sz w:val="24"/>
          <w:szCs w:val="24"/>
        </w:rPr>
        <w:t xml:space="preserve"> </w:t>
      </w:r>
      <w:r w:rsidRPr="000E2D96">
        <w:rPr>
          <w:rFonts w:ascii="Times New Roman" w:hAnsi="Times New Roman" w:cs="Times New Roman"/>
          <w:sz w:val="24"/>
          <w:szCs w:val="24"/>
        </w:rPr>
        <w:t xml:space="preserve">ASP Instrument </w:t>
      </w:r>
      <w:r>
        <w:rPr>
          <w:rFonts w:ascii="Times New Roman" w:hAnsi="Times New Roman" w:cs="Times New Roman"/>
          <w:sz w:val="24"/>
          <w:szCs w:val="24"/>
        </w:rPr>
        <w:t xml:space="preserve">in the form it existed in that instrument before </w:t>
      </w:r>
      <w:r w:rsidRPr="007F7A38">
        <w:rPr>
          <w:rFonts w:ascii="Times New Roman" w:hAnsi="Times New Roman" w:cs="Times New Roman"/>
          <w:sz w:val="24"/>
          <w:szCs w:val="24"/>
        </w:rPr>
        <w:t>the 2023 Instrument commenced</w:t>
      </w:r>
      <w:r>
        <w:rPr>
          <w:rFonts w:ascii="Times New Roman" w:hAnsi="Times New Roman" w:cs="Times New Roman"/>
          <w:sz w:val="24"/>
          <w:szCs w:val="24"/>
        </w:rPr>
        <w:t xml:space="preserve"> on 1 July </w:t>
      </w:r>
      <w:r w:rsidRPr="003444C8">
        <w:rPr>
          <w:rFonts w:ascii="Times New Roman" w:hAnsi="Times New Roman" w:cs="Times New Roman"/>
          <w:sz w:val="24"/>
          <w:szCs w:val="24"/>
        </w:rPr>
        <w:t>2023. Paragraph 7(3)(b) gives effect to paragraph 6(2)(d) by allowing the Commission to include a related person of a veteran in a veterans’ support plan if the related person is experiencing, or is at risk of experiencing, crisis. This</w:t>
      </w:r>
      <w:r w:rsidRPr="004A3A06">
        <w:rPr>
          <w:rFonts w:ascii="Times New Roman" w:hAnsi="Times New Roman" w:cs="Times New Roman"/>
          <w:sz w:val="24"/>
          <w:szCs w:val="24"/>
        </w:rPr>
        <w:t xml:space="preserve"> amendment </w:t>
      </w:r>
      <w:r>
        <w:rPr>
          <w:rFonts w:ascii="Times New Roman" w:hAnsi="Times New Roman" w:cs="Times New Roman"/>
          <w:sz w:val="24"/>
          <w:szCs w:val="24"/>
        </w:rPr>
        <w:t xml:space="preserve">ensures </w:t>
      </w:r>
      <w:r w:rsidRPr="004A3A06">
        <w:rPr>
          <w:rFonts w:ascii="Times New Roman" w:hAnsi="Times New Roman" w:cs="Times New Roman"/>
          <w:sz w:val="24"/>
          <w:szCs w:val="24"/>
        </w:rPr>
        <w:t>that assistance and benefits are provided to both veterans and veteran families, either collectively or individually</w:t>
      </w:r>
      <w:r>
        <w:rPr>
          <w:rFonts w:ascii="Times New Roman" w:hAnsi="Times New Roman" w:cs="Times New Roman"/>
          <w:sz w:val="24"/>
          <w:szCs w:val="24"/>
        </w:rPr>
        <w:t>,</w:t>
      </w:r>
      <w:r w:rsidRPr="004A3A06">
        <w:rPr>
          <w:rFonts w:ascii="Times New Roman" w:hAnsi="Times New Roman" w:cs="Times New Roman"/>
          <w:sz w:val="24"/>
          <w:szCs w:val="24"/>
        </w:rPr>
        <w:t xml:space="preserve"> as appropriate to the veteran or veteran family’s circumstances.</w:t>
      </w:r>
    </w:p>
    <w:p w14:paraId="5DAE02E9" w14:textId="78683978" w:rsidR="00ED1154" w:rsidRDefault="00ED1154" w:rsidP="00ED1154">
      <w:pPr>
        <w:pStyle w:val="NoSpacing"/>
        <w:spacing w:after="240"/>
        <w:rPr>
          <w:rFonts w:ascii="Times New Roman" w:hAnsi="Times New Roman" w:cs="Times New Roman"/>
          <w:sz w:val="24"/>
          <w:szCs w:val="24"/>
        </w:rPr>
      </w:pPr>
      <w:r w:rsidRPr="006F6E16">
        <w:rPr>
          <w:rFonts w:ascii="Times New Roman" w:hAnsi="Times New Roman" w:cs="Times New Roman"/>
          <w:sz w:val="24"/>
          <w:szCs w:val="24"/>
        </w:rPr>
        <w:t xml:space="preserve">The </w:t>
      </w:r>
      <w:r>
        <w:rPr>
          <w:rFonts w:ascii="Times New Roman" w:hAnsi="Times New Roman" w:cs="Times New Roman"/>
          <w:sz w:val="24"/>
          <w:szCs w:val="24"/>
        </w:rPr>
        <w:t>new</w:t>
      </w:r>
      <w:r w:rsidRPr="006F6E16">
        <w:rPr>
          <w:rFonts w:ascii="Times New Roman" w:hAnsi="Times New Roman" w:cs="Times New Roman"/>
          <w:sz w:val="24"/>
          <w:szCs w:val="24"/>
        </w:rPr>
        <w:t xml:space="preserve"> paragraph </w:t>
      </w:r>
      <w:r>
        <w:rPr>
          <w:rFonts w:ascii="Times New Roman" w:hAnsi="Times New Roman" w:cs="Times New Roman"/>
          <w:sz w:val="24"/>
          <w:szCs w:val="24"/>
        </w:rPr>
        <w:t>7</w:t>
      </w:r>
      <w:r w:rsidRPr="006F6E16">
        <w:rPr>
          <w:rFonts w:ascii="Times New Roman" w:hAnsi="Times New Roman" w:cs="Times New Roman"/>
          <w:sz w:val="24"/>
          <w:szCs w:val="24"/>
        </w:rPr>
        <w:t>(</w:t>
      </w:r>
      <w:r>
        <w:rPr>
          <w:rFonts w:ascii="Times New Roman" w:hAnsi="Times New Roman" w:cs="Times New Roman"/>
          <w:sz w:val="24"/>
          <w:szCs w:val="24"/>
        </w:rPr>
        <w:t>3</w:t>
      </w:r>
      <w:r w:rsidRPr="006F6E16">
        <w:rPr>
          <w:rFonts w:ascii="Times New Roman" w:hAnsi="Times New Roman" w:cs="Times New Roman"/>
          <w:sz w:val="24"/>
          <w:szCs w:val="24"/>
        </w:rPr>
        <w:t>)(b) will apply to determinations of eligibility made on or after 1 July 2023</w:t>
      </w:r>
      <w:r>
        <w:rPr>
          <w:rFonts w:ascii="Times New Roman" w:hAnsi="Times New Roman" w:cs="Times New Roman"/>
          <w:sz w:val="24"/>
          <w:szCs w:val="24"/>
        </w:rPr>
        <w:t>, but only to the extent that the substituted provision would not disadvantage a person (see new section 13, inserted by item </w:t>
      </w:r>
      <w:r w:rsidR="00221981">
        <w:rPr>
          <w:rFonts w:ascii="Times New Roman" w:hAnsi="Times New Roman" w:cs="Times New Roman"/>
          <w:sz w:val="24"/>
          <w:szCs w:val="24"/>
        </w:rPr>
        <w:t>23</w:t>
      </w:r>
      <w:r>
        <w:rPr>
          <w:rFonts w:ascii="Times New Roman" w:hAnsi="Times New Roman" w:cs="Times New Roman"/>
          <w:sz w:val="24"/>
          <w:szCs w:val="24"/>
        </w:rPr>
        <w:t xml:space="preserve"> of Schedule </w:t>
      </w:r>
      <w:r w:rsidR="00B124EB">
        <w:rPr>
          <w:rFonts w:ascii="Times New Roman" w:hAnsi="Times New Roman" w:cs="Times New Roman"/>
          <w:sz w:val="24"/>
          <w:szCs w:val="24"/>
        </w:rPr>
        <w:t>1</w:t>
      </w:r>
      <w:r>
        <w:rPr>
          <w:rFonts w:ascii="Times New Roman" w:hAnsi="Times New Roman" w:cs="Times New Roman"/>
          <w:sz w:val="24"/>
          <w:szCs w:val="24"/>
        </w:rPr>
        <w:t>)</w:t>
      </w:r>
      <w:r w:rsidRPr="006F6E16">
        <w:rPr>
          <w:rFonts w:ascii="Times New Roman" w:hAnsi="Times New Roman" w:cs="Times New Roman"/>
          <w:sz w:val="24"/>
          <w:szCs w:val="24"/>
        </w:rPr>
        <w:t>.</w:t>
      </w:r>
      <w:r>
        <w:rPr>
          <w:rFonts w:ascii="Times New Roman" w:hAnsi="Times New Roman" w:cs="Times New Roman"/>
          <w:sz w:val="24"/>
          <w:szCs w:val="24"/>
        </w:rPr>
        <w:t xml:space="preserve"> </w:t>
      </w:r>
    </w:p>
    <w:p w14:paraId="609B2CEC" w14:textId="6BD0DA8C" w:rsidR="00ED1154" w:rsidRPr="004A767A" w:rsidRDefault="00ED1154" w:rsidP="00ED1154">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21981">
        <w:rPr>
          <w:rFonts w:ascii="Times New Roman" w:hAnsi="Times New Roman" w:cs="Times New Roman"/>
          <w:b/>
          <w:sz w:val="24"/>
          <w:szCs w:val="24"/>
        </w:rPr>
        <w:t>18</w:t>
      </w:r>
      <w:r>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7</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r>
        <w:rPr>
          <w:rFonts w:ascii="Times New Roman" w:hAnsi="Times New Roman" w:cs="Times New Roman"/>
          <w:b/>
          <w:sz w:val="24"/>
          <w:szCs w:val="24"/>
        </w:rPr>
        <w:t>(e)</w:t>
      </w:r>
    </w:p>
    <w:p w14:paraId="3C174422" w14:textId="5FA08BAC" w:rsidR="00ED1154" w:rsidRPr="00EB5BD3" w:rsidRDefault="00ED1154" w:rsidP="00ED1154">
      <w:pPr>
        <w:pStyle w:val="NoSpacing"/>
        <w:spacing w:after="240"/>
        <w:rPr>
          <w:rFonts w:ascii="Times New Roman" w:hAnsi="Times New Roman" w:cs="Times New Roman"/>
          <w:sz w:val="24"/>
          <w:szCs w:val="24"/>
        </w:rPr>
      </w:pPr>
      <w:r w:rsidRPr="00012FCB">
        <w:rPr>
          <w:rFonts w:ascii="Times New Roman" w:hAnsi="Times New Roman" w:cs="Times New Roman"/>
          <w:sz w:val="24"/>
          <w:szCs w:val="24"/>
        </w:rPr>
        <w:t>This item substitutes paragraph </w:t>
      </w:r>
      <w:r>
        <w:rPr>
          <w:rFonts w:ascii="Times New Roman" w:hAnsi="Times New Roman" w:cs="Times New Roman"/>
          <w:sz w:val="24"/>
          <w:szCs w:val="24"/>
        </w:rPr>
        <w:t>7</w:t>
      </w:r>
      <w:r w:rsidRPr="00012FCB">
        <w:rPr>
          <w:rFonts w:ascii="Times New Roman" w:hAnsi="Times New Roman" w:cs="Times New Roman"/>
          <w:sz w:val="24"/>
          <w:szCs w:val="24"/>
        </w:rPr>
        <w:t>(3)(e) with new paragraphs </w:t>
      </w:r>
      <w:r>
        <w:rPr>
          <w:rFonts w:ascii="Times New Roman" w:hAnsi="Times New Roman" w:cs="Times New Roman"/>
          <w:sz w:val="24"/>
          <w:szCs w:val="24"/>
        </w:rPr>
        <w:t>7</w:t>
      </w:r>
      <w:r w:rsidRPr="00012FCB">
        <w:rPr>
          <w:rFonts w:ascii="Times New Roman" w:hAnsi="Times New Roman" w:cs="Times New Roman"/>
          <w:sz w:val="24"/>
          <w:szCs w:val="24"/>
        </w:rPr>
        <w:t>(3)(e)</w:t>
      </w:r>
      <w:r w:rsidR="007A2190">
        <w:rPr>
          <w:rFonts w:ascii="Times New Roman" w:hAnsi="Times New Roman" w:cs="Times New Roman"/>
          <w:sz w:val="24"/>
          <w:szCs w:val="24"/>
        </w:rPr>
        <w:t>,</w:t>
      </w:r>
      <w:r w:rsidRPr="00012FCB">
        <w:rPr>
          <w:rFonts w:ascii="Times New Roman" w:hAnsi="Times New Roman" w:cs="Times New Roman"/>
          <w:sz w:val="24"/>
          <w:szCs w:val="24"/>
        </w:rPr>
        <w:t xml:space="preserve"> (f)</w:t>
      </w:r>
      <w:r w:rsidR="007A2190">
        <w:rPr>
          <w:rFonts w:ascii="Times New Roman" w:hAnsi="Times New Roman" w:cs="Times New Roman"/>
          <w:sz w:val="24"/>
          <w:szCs w:val="24"/>
        </w:rPr>
        <w:t xml:space="preserve"> and (g)</w:t>
      </w:r>
      <w:r w:rsidRPr="00012FCB">
        <w:rPr>
          <w:rFonts w:ascii="Times New Roman" w:hAnsi="Times New Roman" w:cs="Times New Roman"/>
          <w:sz w:val="24"/>
          <w:szCs w:val="24"/>
        </w:rPr>
        <w:t>.</w:t>
      </w:r>
      <w:r>
        <w:rPr>
          <w:rFonts w:ascii="Times New Roman" w:hAnsi="Times New Roman" w:cs="Times New Roman"/>
          <w:sz w:val="24"/>
          <w:szCs w:val="24"/>
        </w:rPr>
        <w:t xml:space="preserve"> The new provisions more clearly set out when a person can be included in a support plan for an acute </w:t>
      </w:r>
      <w:r>
        <w:rPr>
          <w:rFonts w:ascii="Times New Roman" w:hAnsi="Times New Roman" w:cs="Times New Roman"/>
          <w:sz w:val="24"/>
          <w:szCs w:val="24"/>
        </w:rPr>
        <w:lastRenderedPageBreak/>
        <w:t xml:space="preserve">support package granted to a parent or </w:t>
      </w:r>
      <w:proofErr w:type="gramStart"/>
      <w:r>
        <w:rPr>
          <w:rFonts w:ascii="Times New Roman" w:hAnsi="Times New Roman" w:cs="Times New Roman"/>
          <w:sz w:val="24"/>
          <w:szCs w:val="24"/>
        </w:rPr>
        <w:t>step-parent</w:t>
      </w:r>
      <w:proofErr w:type="gramEnd"/>
      <w:r>
        <w:rPr>
          <w:rFonts w:ascii="Times New Roman" w:hAnsi="Times New Roman" w:cs="Times New Roman"/>
          <w:sz w:val="24"/>
          <w:szCs w:val="24"/>
        </w:rPr>
        <w:t xml:space="preserve"> of certain people. The new provisions operate in the same way as the current provision. </w:t>
      </w:r>
    </w:p>
    <w:p w14:paraId="61F65248" w14:textId="733936BA" w:rsidR="00ED1154" w:rsidRPr="004A767A" w:rsidRDefault="00ED1154" w:rsidP="00ED1154">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21981">
        <w:rPr>
          <w:rFonts w:ascii="Times New Roman" w:hAnsi="Times New Roman" w:cs="Times New Roman"/>
          <w:b/>
          <w:sz w:val="24"/>
          <w:szCs w:val="24"/>
        </w:rPr>
        <w:t>21</w:t>
      </w:r>
      <w:r>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9(1)(c)</w:t>
      </w:r>
    </w:p>
    <w:p w14:paraId="41BF7B42" w14:textId="77777777" w:rsidR="00ED1154" w:rsidRDefault="00ED1154" w:rsidP="00ED1154">
      <w:pPr>
        <w:pStyle w:val="NoSpacing"/>
        <w:spacing w:after="240"/>
        <w:rPr>
          <w:rFonts w:ascii="Times New Roman" w:hAnsi="Times New Roman" w:cs="Times New Roman"/>
          <w:sz w:val="24"/>
          <w:szCs w:val="24"/>
        </w:rPr>
      </w:pPr>
      <w:r w:rsidRPr="003F6EF3">
        <w:rPr>
          <w:rFonts w:ascii="Times New Roman" w:hAnsi="Times New Roman" w:cs="Times New Roman"/>
          <w:sz w:val="24"/>
          <w:szCs w:val="24"/>
        </w:rPr>
        <w:t xml:space="preserve">This item </w:t>
      </w:r>
      <w:r>
        <w:rPr>
          <w:rFonts w:ascii="Times New Roman" w:hAnsi="Times New Roman" w:cs="Times New Roman"/>
          <w:sz w:val="24"/>
          <w:szCs w:val="24"/>
        </w:rPr>
        <w:t>substitutes paragraph 9(1)(c). The new provision sets out more clearly t</w:t>
      </w:r>
      <w:r w:rsidRPr="00DC23EB">
        <w:rPr>
          <w:rFonts w:ascii="Times New Roman" w:hAnsi="Times New Roman" w:cs="Times New Roman"/>
          <w:sz w:val="24"/>
          <w:szCs w:val="24"/>
        </w:rPr>
        <w:t>he total value of assistance or benefits that may be included in a support plan</w:t>
      </w:r>
      <w:r>
        <w:rPr>
          <w:rFonts w:ascii="Times New Roman" w:hAnsi="Times New Roman" w:cs="Times New Roman"/>
          <w:sz w:val="24"/>
          <w:szCs w:val="24"/>
        </w:rPr>
        <w:t xml:space="preserve"> prepared for a parent or </w:t>
      </w:r>
      <w:proofErr w:type="gramStart"/>
      <w:r>
        <w:rPr>
          <w:rFonts w:ascii="Times New Roman" w:hAnsi="Times New Roman" w:cs="Times New Roman"/>
          <w:sz w:val="24"/>
          <w:szCs w:val="24"/>
        </w:rPr>
        <w:t>step-parent</w:t>
      </w:r>
      <w:proofErr w:type="gramEnd"/>
      <w:r>
        <w:rPr>
          <w:rFonts w:ascii="Times New Roman" w:hAnsi="Times New Roman" w:cs="Times New Roman"/>
          <w:sz w:val="24"/>
          <w:szCs w:val="24"/>
        </w:rPr>
        <w:t xml:space="preserve"> of certain people. The amendment does not change the operation of the provision. </w:t>
      </w:r>
    </w:p>
    <w:p w14:paraId="431FFC03" w14:textId="1C1AD0C2" w:rsidR="00ED1154" w:rsidRPr="004A767A" w:rsidRDefault="00ED1154" w:rsidP="00ED1154">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21981">
        <w:rPr>
          <w:rFonts w:ascii="Times New Roman" w:hAnsi="Times New Roman" w:cs="Times New Roman"/>
          <w:b/>
          <w:sz w:val="24"/>
          <w:szCs w:val="24"/>
        </w:rPr>
        <w:t>22</w:t>
      </w:r>
      <w:r>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9</w:t>
      </w:r>
      <w:r w:rsidRPr="008651CA">
        <w:rPr>
          <w:rFonts w:ascii="Times New Roman" w:hAnsi="Times New Roman" w:cs="Times New Roman"/>
          <w:b/>
          <w:sz w:val="24"/>
          <w:szCs w:val="24"/>
        </w:rPr>
        <w:t>(2)</w:t>
      </w:r>
      <w:r>
        <w:rPr>
          <w:rFonts w:ascii="Times New Roman" w:hAnsi="Times New Roman" w:cs="Times New Roman"/>
          <w:b/>
          <w:sz w:val="24"/>
          <w:szCs w:val="24"/>
        </w:rPr>
        <w:t>(b)</w:t>
      </w:r>
    </w:p>
    <w:p w14:paraId="3D13D256" w14:textId="77777777" w:rsidR="00ED1154" w:rsidRPr="00EB5BD3" w:rsidRDefault="00ED1154" w:rsidP="00ED1154">
      <w:pPr>
        <w:pStyle w:val="NoSpacing"/>
        <w:spacing w:after="240"/>
        <w:rPr>
          <w:rFonts w:ascii="Times New Roman" w:hAnsi="Times New Roman" w:cs="Times New Roman"/>
          <w:sz w:val="24"/>
          <w:szCs w:val="24"/>
        </w:rPr>
      </w:pPr>
      <w:r w:rsidRPr="00896C73">
        <w:rPr>
          <w:rFonts w:ascii="Times New Roman" w:hAnsi="Times New Roman" w:cs="Times New Roman"/>
          <w:sz w:val="24"/>
          <w:szCs w:val="24"/>
        </w:rPr>
        <w:t>This item substitutes paragraph </w:t>
      </w:r>
      <w:r>
        <w:rPr>
          <w:rFonts w:ascii="Times New Roman" w:hAnsi="Times New Roman" w:cs="Times New Roman"/>
          <w:sz w:val="24"/>
          <w:szCs w:val="24"/>
        </w:rPr>
        <w:t>9</w:t>
      </w:r>
      <w:r w:rsidRPr="00896C73">
        <w:rPr>
          <w:rFonts w:ascii="Times New Roman" w:hAnsi="Times New Roman" w:cs="Times New Roman"/>
          <w:sz w:val="24"/>
          <w:szCs w:val="24"/>
        </w:rPr>
        <w:t>(2)(b) with new paragraphs </w:t>
      </w:r>
      <w:r>
        <w:rPr>
          <w:rFonts w:ascii="Times New Roman" w:hAnsi="Times New Roman" w:cs="Times New Roman"/>
          <w:sz w:val="24"/>
          <w:szCs w:val="24"/>
        </w:rPr>
        <w:t>9</w:t>
      </w:r>
      <w:r w:rsidRPr="00896C73">
        <w:rPr>
          <w:rFonts w:ascii="Times New Roman" w:hAnsi="Times New Roman" w:cs="Times New Roman"/>
          <w:sz w:val="24"/>
          <w:szCs w:val="24"/>
        </w:rPr>
        <w:t xml:space="preserve">(2)(b) and (c). </w:t>
      </w:r>
      <w:r>
        <w:rPr>
          <w:rFonts w:ascii="Times New Roman" w:hAnsi="Times New Roman" w:cs="Times New Roman"/>
          <w:sz w:val="24"/>
          <w:szCs w:val="24"/>
        </w:rPr>
        <w:t>T</w:t>
      </w:r>
      <w:r w:rsidRPr="00896C73">
        <w:rPr>
          <w:rFonts w:ascii="Times New Roman" w:hAnsi="Times New Roman" w:cs="Times New Roman"/>
          <w:sz w:val="24"/>
          <w:szCs w:val="24"/>
        </w:rPr>
        <w:t>he new</w:t>
      </w:r>
      <w:r>
        <w:rPr>
          <w:rFonts w:ascii="Times New Roman" w:hAnsi="Times New Roman" w:cs="Times New Roman"/>
          <w:sz w:val="24"/>
          <w:szCs w:val="24"/>
        </w:rPr>
        <w:t xml:space="preserve"> provisions more clearly specify </w:t>
      </w:r>
      <w:r w:rsidRPr="00896C73">
        <w:rPr>
          <w:rFonts w:ascii="Times New Roman" w:hAnsi="Times New Roman" w:cs="Times New Roman"/>
          <w:sz w:val="24"/>
          <w:szCs w:val="24"/>
        </w:rPr>
        <w:t xml:space="preserve">the </w:t>
      </w:r>
      <w:r>
        <w:rPr>
          <w:rFonts w:ascii="Times New Roman" w:hAnsi="Times New Roman" w:cs="Times New Roman"/>
          <w:sz w:val="24"/>
          <w:szCs w:val="24"/>
        </w:rPr>
        <w:t xml:space="preserve">end of the </w:t>
      </w:r>
      <w:r w:rsidRPr="00896C73">
        <w:rPr>
          <w:rFonts w:ascii="Times New Roman" w:hAnsi="Times New Roman" w:cs="Times New Roman"/>
          <w:sz w:val="24"/>
          <w:szCs w:val="24"/>
        </w:rPr>
        <w:t xml:space="preserve">period during which assistance or benefits included in </w:t>
      </w:r>
      <w:r>
        <w:rPr>
          <w:rFonts w:ascii="Times New Roman" w:hAnsi="Times New Roman" w:cs="Times New Roman"/>
          <w:sz w:val="24"/>
          <w:szCs w:val="24"/>
        </w:rPr>
        <w:t xml:space="preserve">certain </w:t>
      </w:r>
      <w:r w:rsidRPr="00896C73">
        <w:rPr>
          <w:rFonts w:ascii="Times New Roman" w:hAnsi="Times New Roman" w:cs="Times New Roman"/>
          <w:sz w:val="24"/>
          <w:szCs w:val="24"/>
        </w:rPr>
        <w:t>support plan</w:t>
      </w:r>
      <w:r>
        <w:rPr>
          <w:rFonts w:ascii="Times New Roman" w:hAnsi="Times New Roman" w:cs="Times New Roman"/>
          <w:sz w:val="24"/>
          <w:szCs w:val="24"/>
        </w:rPr>
        <w:t>s</w:t>
      </w:r>
      <w:r w:rsidRPr="00896C73">
        <w:rPr>
          <w:rFonts w:ascii="Times New Roman" w:hAnsi="Times New Roman" w:cs="Times New Roman"/>
          <w:sz w:val="24"/>
          <w:szCs w:val="24"/>
        </w:rPr>
        <w:t xml:space="preserve"> may be provided</w:t>
      </w:r>
      <w:r>
        <w:rPr>
          <w:rFonts w:ascii="Times New Roman" w:hAnsi="Times New Roman" w:cs="Times New Roman"/>
          <w:sz w:val="24"/>
          <w:szCs w:val="24"/>
        </w:rPr>
        <w:t xml:space="preserve">. The new provisions operate in the same way as the current provision. </w:t>
      </w:r>
    </w:p>
    <w:p w14:paraId="17462289" w14:textId="079EF9F9" w:rsidR="00ED1154" w:rsidRPr="004A767A" w:rsidRDefault="00ED1154" w:rsidP="00ED1154">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21981">
        <w:rPr>
          <w:rFonts w:ascii="Times New Roman" w:hAnsi="Times New Roman" w:cs="Times New Roman"/>
          <w:b/>
          <w:sz w:val="24"/>
          <w:szCs w:val="24"/>
        </w:rPr>
        <w:t>23</w:t>
      </w:r>
      <w:r>
        <w:rPr>
          <w:rFonts w:ascii="Times New Roman" w:hAnsi="Times New Roman" w:cs="Times New Roman"/>
          <w:b/>
          <w:sz w:val="24"/>
          <w:szCs w:val="24"/>
        </w:rPr>
        <w:t>—After section 12</w:t>
      </w:r>
    </w:p>
    <w:p w14:paraId="78A79192" w14:textId="7E80A1EB" w:rsidR="00ED1154" w:rsidRDefault="00ED1154" w:rsidP="00ED1154">
      <w:pPr>
        <w:pStyle w:val="NoSpacing"/>
        <w:spacing w:after="240"/>
        <w:rPr>
          <w:rFonts w:ascii="Times New Roman" w:hAnsi="Times New Roman" w:cs="Times New Roman"/>
          <w:sz w:val="24"/>
          <w:szCs w:val="24"/>
        </w:rPr>
      </w:pPr>
      <w:r w:rsidRPr="00AD43BF">
        <w:rPr>
          <w:rFonts w:ascii="Times New Roman" w:hAnsi="Times New Roman" w:cs="Times New Roman"/>
          <w:sz w:val="24"/>
          <w:szCs w:val="24"/>
        </w:rPr>
        <w:t xml:space="preserve">This item inserts new Division 5 into Part 2 of the </w:t>
      </w:r>
      <w:r w:rsidR="00DE1586">
        <w:rPr>
          <w:rFonts w:ascii="Times New Roman" w:hAnsi="Times New Roman" w:cs="Times New Roman"/>
          <w:sz w:val="24"/>
          <w:szCs w:val="24"/>
        </w:rPr>
        <w:t>VEA</w:t>
      </w:r>
      <w:r w:rsidR="00DE1586" w:rsidRPr="00AD43BF">
        <w:rPr>
          <w:rFonts w:ascii="Times New Roman" w:hAnsi="Times New Roman" w:cs="Times New Roman"/>
          <w:sz w:val="24"/>
          <w:szCs w:val="24"/>
        </w:rPr>
        <w:t xml:space="preserve"> </w:t>
      </w:r>
      <w:r w:rsidRPr="00AD43BF">
        <w:rPr>
          <w:rFonts w:ascii="Times New Roman" w:hAnsi="Times New Roman" w:cs="Times New Roman"/>
          <w:sz w:val="24"/>
          <w:szCs w:val="24"/>
        </w:rPr>
        <w:t>ASP Instrument</w:t>
      </w:r>
      <w:r>
        <w:rPr>
          <w:rFonts w:ascii="Times New Roman" w:hAnsi="Times New Roman" w:cs="Times New Roman"/>
          <w:sz w:val="24"/>
          <w:szCs w:val="24"/>
        </w:rPr>
        <w:t xml:space="preserve">. </w:t>
      </w:r>
    </w:p>
    <w:p w14:paraId="4F8889E5" w14:textId="5363DFA7" w:rsidR="00ED1154" w:rsidRDefault="00ED1154" w:rsidP="00ED1154">
      <w:pPr>
        <w:pStyle w:val="NoSpacing"/>
        <w:spacing w:after="240"/>
        <w:rPr>
          <w:rFonts w:ascii="Times New Roman" w:hAnsi="Times New Roman" w:cs="Times New Roman"/>
          <w:sz w:val="24"/>
          <w:szCs w:val="24"/>
        </w:rPr>
      </w:pPr>
      <w:bookmarkStart w:id="4" w:name="_Hlk174370269"/>
      <w:r>
        <w:rPr>
          <w:rFonts w:ascii="Times New Roman" w:hAnsi="Times New Roman" w:cs="Times New Roman"/>
          <w:sz w:val="24"/>
          <w:szCs w:val="24"/>
        </w:rPr>
        <w:t>Division 5 consists of new section 13</w:t>
      </w:r>
      <w:r w:rsidRPr="00AD43BF">
        <w:rPr>
          <w:rFonts w:ascii="Times New Roman" w:hAnsi="Times New Roman" w:cs="Times New Roman"/>
          <w:sz w:val="24"/>
          <w:szCs w:val="24"/>
        </w:rPr>
        <w:t>.</w:t>
      </w:r>
      <w:r>
        <w:rPr>
          <w:rFonts w:ascii="Times New Roman" w:hAnsi="Times New Roman" w:cs="Times New Roman"/>
          <w:sz w:val="24"/>
          <w:szCs w:val="24"/>
        </w:rPr>
        <w:t xml:space="preserve"> New section 13 ensures that the retrospective operation of </w:t>
      </w:r>
      <w:r w:rsidR="00BF400F">
        <w:rPr>
          <w:rFonts w:ascii="Times New Roman" w:hAnsi="Times New Roman" w:cs="Times New Roman"/>
          <w:sz w:val="24"/>
          <w:szCs w:val="24"/>
        </w:rPr>
        <w:t xml:space="preserve">the </w:t>
      </w:r>
      <w:r w:rsidR="00996EC4">
        <w:rPr>
          <w:rFonts w:ascii="Times New Roman" w:hAnsi="Times New Roman" w:cs="Times New Roman"/>
          <w:sz w:val="24"/>
          <w:szCs w:val="24"/>
        </w:rPr>
        <w:t xml:space="preserve">substituted </w:t>
      </w:r>
      <w:r w:rsidR="00BF400F">
        <w:rPr>
          <w:rFonts w:ascii="Times New Roman" w:hAnsi="Times New Roman" w:cs="Times New Roman"/>
          <w:sz w:val="24"/>
          <w:szCs w:val="24"/>
        </w:rPr>
        <w:t xml:space="preserve">definition of related person in paragraph 5(1), </w:t>
      </w:r>
      <w:r w:rsidR="00996EC4">
        <w:rPr>
          <w:rFonts w:ascii="Times New Roman" w:hAnsi="Times New Roman" w:cs="Times New Roman"/>
          <w:sz w:val="24"/>
          <w:szCs w:val="24"/>
        </w:rPr>
        <w:t xml:space="preserve">the </w:t>
      </w:r>
      <w:r w:rsidR="00BF400F">
        <w:rPr>
          <w:rFonts w:ascii="Times New Roman" w:hAnsi="Times New Roman" w:cs="Times New Roman"/>
          <w:sz w:val="24"/>
          <w:szCs w:val="24"/>
        </w:rPr>
        <w:t xml:space="preserve">substituted paragraph 6(5)(b), and </w:t>
      </w:r>
      <w:r>
        <w:rPr>
          <w:rFonts w:ascii="Times New Roman" w:hAnsi="Times New Roman" w:cs="Times New Roman"/>
          <w:sz w:val="24"/>
          <w:szCs w:val="24"/>
        </w:rPr>
        <w:t xml:space="preserve">new </w:t>
      </w:r>
      <w:r w:rsidRPr="00AD43BF">
        <w:rPr>
          <w:rFonts w:ascii="Times New Roman" w:hAnsi="Times New Roman" w:cs="Times New Roman"/>
          <w:sz w:val="24"/>
          <w:szCs w:val="24"/>
        </w:rPr>
        <w:t xml:space="preserve">paragraph </w:t>
      </w:r>
      <w:r>
        <w:rPr>
          <w:rFonts w:ascii="Times New Roman" w:hAnsi="Times New Roman" w:cs="Times New Roman"/>
          <w:sz w:val="24"/>
          <w:szCs w:val="24"/>
        </w:rPr>
        <w:t>7</w:t>
      </w:r>
      <w:r w:rsidRPr="00AD43BF">
        <w:rPr>
          <w:rFonts w:ascii="Times New Roman" w:hAnsi="Times New Roman" w:cs="Times New Roman"/>
          <w:sz w:val="24"/>
          <w:szCs w:val="24"/>
        </w:rPr>
        <w:t>(3)(b)</w:t>
      </w:r>
      <w:r>
        <w:rPr>
          <w:rFonts w:ascii="Times New Roman" w:hAnsi="Times New Roman" w:cs="Times New Roman"/>
          <w:sz w:val="24"/>
          <w:szCs w:val="24"/>
        </w:rPr>
        <w:t xml:space="preserve"> (inserted by item</w:t>
      </w:r>
      <w:r w:rsidR="00BF400F">
        <w:rPr>
          <w:rFonts w:ascii="Times New Roman" w:hAnsi="Times New Roman" w:cs="Times New Roman"/>
          <w:sz w:val="24"/>
          <w:szCs w:val="24"/>
        </w:rPr>
        <w:t>s</w:t>
      </w:r>
      <w:r>
        <w:rPr>
          <w:rFonts w:ascii="Times New Roman" w:hAnsi="Times New Roman" w:cs="Times New Roman"/>
          <w:sz w:val="24"/>
          <w:szCs w:val="24"/>
        </w:rPr>
        <w:t xml:space="preserve"> </w:t>
      </w:r>
      <w:r w:rsidR="00BF400F">
        <w:rPr>
          <w:rFonts w:ascii="Times New Roman" w:hAnsi="Times New Roman" w:cs="Times New Roman"/>
          <w:sz w:val="24"/>
          <w:szCs w:val="24"/>
        </w:rPr>
        <w:t xml:space="preserve">1, 9 and </w:t>
      </w:r>
      <w:r w:rsidR="00221981">
        <w:rPr>
          <w:rFonts w:ascii="Times New Roman" w:hAnsi="Times New Roman" w:cs="Times New Roman"/>
          <w:sz w:val="24"/>
          <w:szCs w:val="24"/>
        </w:rPr>
        <w:t>16</w:t>
      </w:r>
      <w:r>
        <w:rPr>
          <w:rFonts w:ascii="Times New Roman" w:hAnsi="Times New Roman" w:cs="Times New Roman"/>
          <w:sz w:val="24"/>
          <w:szCs w:val="24"/>
        </w:rPr>
        <w:t xml:space="preserve"> of Schedule </w:t>
      </w:r>
      <w:r w:rsidR="00527297">
        <w:rPr>
          <w:rFonts w:ascii="Times New Roman" w:hAnsi="Times New Roman" w:cs="Times New Roman"/>
          <w:sz w:val="24"/>
          <w:szCs w:val="24"/>
        </w:rPr>
        <w:t>1</w:t>
      </w:r>
      <w:r>
        <w:rPr>
          <w:rFonts w:ascii="Times New Roman" w:hAnsi="Times New Roman" w:cs="Times New Roman"/>
          <w:sz w:val="24"/>
          <w:szCs w:val="24"/>
        </w:rPr>
        <w:t xml:space="preserve">) cannot disadvantage any person. Section 13 </w:t>
      </w:r>
      <w:r w:rsidR="00B124EB">
        <w:rPr>
          <w:rFonts w:ascii="Times New Roman" w:hAnsi="Times New Roman" w:cs="Times New Roman"/>
          <w:sz w:val="24"/>
          <w:szCs w:val="24"/>
        </w:rPr>
        <w:t xml:space="preserve">confirms the effect of </w:t>
      </w:r>
      <w:r>
        <w:rPr>
          <w:rFonts w:ascii="Times New Roman" w:hAnsi="Times New Roman" w:cs="Times New Roman"/>
          <w:sz w:val="24"/>
          <w:szCs w:val="24"/>
        </w:rPr>
        <w:t xml:space="preserve">subsection 12(2) </w:t>
      </w:r>
      <w:r w:rsidRPr="00AD43BF">
        <w:rPr>
          <w:rFonts w:ascii="Times New Roman" w:hAnsi="Times New Roman" w:cs="Times New Roman"/>
          <w:sz w:val="24"/>
          <w:szCs w:val="24"/>
        </w:rPr>
        <w:t xml:space="preserve">of the </w:t>
      </w:r>
      <w:r w:rsidRPr="00AD43BF">
        <w:rPr>
          <w:rFonts w:ascii="Times New Roman" w:hAnsi="Times New Roman" w:cs="Times New Roman"/>
          <w:i/>
          <w:sz w:val="24"/>
          <w:szCs w:val="24"/>
        </w:rPr>
        <w:t>Legislation Act 2003</w:t>
      </w:r>
      <w:r w:rsidR="00B124EB">
        <w:rPr>
          <w:rFonts w:ascii="Times New Roman" w:hAnsi="Times New Roman" w:cs="Times New Roman"/>
          <w:i/>
          <w:sz w:val="24"/>
          <w:szCs w:val="24"/>
        </w:rPr>
        <w:t xml:space="preserve"> </w:t>
      </w:r>
      <w:r w:rsidR="00B124EB" w:rsidRPr="00C25128">
        <w:rPr>
          <w:rFonts w:ascii="Times New Roman" w:hAnsi="Times New Roman" w:cs="Times New Roman"/>
          <w:iCs/>
          <w:sz w:val="24"/>
          <w:szCs w:val="24"/>
        </w:rPr>
        <w:t>in relation to the amendments mentioned in section 13</w:t>
      </w:r>
      <w:r w:rsidRPr="00AD43BF">
        <w:rPr>
          <w:rFonts w:ascii="Times New Roman" w:hAnsi="Times New Roman" w:cs="Times New Roman"/>
          <w:sz w:val="24"/>
          <w:szCs w:val="24"/>
        </w:rPr>
        <w:t>.</w:t>
      </w:r>
    </w:p>
    <w:bookmarkEnd w:id="4"/>
    <w:p w14:paraId="50BFAC40" w14:textId="7BDA75F3" w:rsidR="00F4449B" w:rsidRPr="00CB6273" w:rsidRDefault="00CB6273" w:rsidP="00AD2910">
      <w:pPr>
        <w:pStyle w:val="Title"/>
        <w:keepNext/>
        <w:spacing w:after="120"/>
        <w:jc w:val="left"/>
        <w:rPr>
          <w:rFonts w:ascii="Times New Roman" w:hAnsi="Times New Roman" w:cs="Times New Roman"/>
        </w:rPr>
      </w:pPr>
      <w:r w:rsidRPr="00CB6273">
        <w:rPr>
          <w:rFonts w:ascii="Times New Roman" w:hAnsi="Times New Roman" w:cs="Times New Roman"/>
        </w:rPr>
        <w:t>CONSULTATION</w:t>
      </w:r>
    </w:p>
    <w:p w14:paraId="460F3744" w14:textId="611EB34B" w:rsidR="004D2F21" w:rsidRDefault="008D1DAE" w:rsidP="00AD2910">
      <w:pPr>
        <w:pStyle w:val="LDAmendHeading"/>
        <w:spacing w:before="0" w:after="240"/>
        <w:ind w:left="0" w:firstLine="0"/>
        <w:rPr>
          <w:rFonts w:ascii="Times New Roman" w:hAnsi="Times New Roman"/>
          <w:b w:val="0"/>
          <w:bCs/>
          <w:color w:val="000000"/>
          <w:lang w:eastAsia="en-AU"/>
        </w:rPr>
      </w:pPr>
      <w:r w:rsidRPr="004D2F21">
        <w:rPr>
          <w:rFonts w:ascii="Times New Roman" w:hAnsi="Times New Roman"/>
          <w:b w:val="0"/>
          <w:bCs/>
          <w:color w:val="000000"/>
          <w:lang w:eastAsia="en-AU"/>
        </w:rPr>
        <w:t xml:space="preserve">The </w:t>
      </w:r>
      <w:r w:rsidR="00E74C76" w:rsidRPr="004D2F21">
        <w:rPr>
          <w:rFonts w:ascii="Times New Roman" w:hAnsi="Times New Roman"/>
          <w:b w:val="0"/>
          <w:bCs/>
          <w:color w:val="000000"/>
          <w:lang w:eastAsia="en-AU"/>
        </w:rPr>
        <w:t>A</w:t>
      </w:r>
      <w:r w:rsidRPr="004D2F21">
        <w:rPr>
          <w:rFonts w:ascii="Times New Roman" w:hAnsi="Times New Roman"/>
          <w:b w:val="0"/>
          <w:bCs/>
          <w:color w:val="000000"/>
          <w:lang w:eastAsia="en-AU"/>
        </w:rPr>
        <w:t xml:space="preserve">cute </w:t>
      </w:r>
      <w:r w:rsidR="00E74C76" w:rsidRPr="004D2F21">
        <w:rPr>
          <w:rFonts w:ascii="Times New Roman" w:hAnsi="Times New Roman"/>
          <w:b w:val="0"/>
          <w:bCs/>
          <w:color w:val="000000"/>
          <w:lang w:eastAsia="en-AU"/>
        </w:rPr>
        <w:t>S</w:t>
      </w:r>
      <w:r w:rsidRPr="004D2F21">
        <w:rPr>
          <w:rFonts w:ascii="Times New Roman" w:hAnsi="Times New Roman"/>
          <w:b w:val="0"/>
          <w:bCs/>
          <w:color w:val="000000"/>
          <w:lang w:eastAsia="en-AU"/>
        </w:rPr>
        <w:t xml:space="preserve">upport </w:t>
      </w:r>
      <w:r w:rsidR="00E74C76" w:rsidRPr="004D2F21">
        <w:rPr>
          <w:rFonts w:ascii="Times New Roman" w:hAnsi="Times New Roman"/>
          <w:b w:val="0"/>
          <w:bCs/>
          <w:color w:val="000000"/>
          <w:lang w:eastAsia="en-AU"/>
        </w:rPr>
        <w:t>P</w:t>
      </w:r>
      <w:r w:rsidRPr="004D2F21">
        <w:rPr>
          <w:rFonts w:ascii="Times New Roman" w:hAnsi="Times New Roman"/>
          <w:b w:val="0"/>
          <w:bCs/>
          <w:color w:val="000000"/>
          <w:lang w:eastAsia="en-AU"/>
        </w:rPr>
        <w:t>ackage was implemented in response to the</w:t>
      </w:r>
      <w:r w:rsidRPr="004D2F21">
        <w:rPr>
          <w:rFonts w:ascii="Times New Roman" w:hAnsi="Times New Roman"/>
          <w:b w:val="0"/>
          <w:bCs/>
          <w:lang w:eastAsia="en-AU"/>
        </w:rPr>
        <w:t xml:space="preserve"> Senate Foreign Affairs, Defence and Trade References Committee’s report </w:t>
      </w:r>
      <w:r w:rsidRPr="004D2F21">
        <w:rPr>
          <w:rFonts w:ascii="Times New Roman" w:hAnsi="Times New Roman"/>
          <w:b w:val="0"/>
          <w:bCs/>
          <w:i/>
          <w:lang w:eastAsia="en-AU"/>
        </w:rPr>
        <w:t>The Constant Battle: Suicide by Veterans</w:t>
      </w:r>
      <w:r w:rsidRPr="004D2F21">
        <w:rPr>
          <w:rFonts w:ascii="Times New Roman" w:hAnsi="Times New Roman"/>
          <w:b w:val="0"/>
          <w:bCs/>
          <w:lang w:eastAsia="en-AU"/>
        </w:rPr>
        <w:t xml:space="preserve">. </w:t>
      </w:r>
      <w:r w:rsidR="004D2F21">
        <w:rPr>
          <w:rFonts w:ascii="Times New Roman" w:hAnsi="Times New Roman"/>
          <w:b w:val="0"/>
          <w:bCs/>
          <w:lang w:eastAsia="en-AU"/>
        </w:rPr>
        <w:t xml:space="preserve"> </w:t>
      </w:r>
      <w:r w:rsidRPr="004D2F21">
        <w:rPr>
          <w:rFonts w:ascii="Times New Roman" w:hAnsi="Times New Roman"/>
          <w:b w:val="0"/>
          <w:bCs/>
          <w:lang w:eastAsia="en-AU"/>
        </w:rPr>
        <w:t xml:space="preserve">It also responds to Recommendation 19.2 of the Productivity Commission’s inquiry report </w:t>
      </w:r>
      <w:r w:rsidRPr="004D2F21">
        <w:rPr>
          <w:rFonts w:ascii="Times New Roman" w:hAnsi="Times New Roman"/>
          <w:b w:val="0"/>
          <w:bCs/>
          <w:i/>
          <w:lang w:eastAsia="en-AU"/>
        </w:rPr>
        <w:t>A Better Way to Support Veterans</w:t>
      </w:r>
      <w:r w:rsidRPr="004D2F21">
        <w:rPr>
          <w:rFonts w:ascii="Times New Roman" w:hAnsi="Times New Roman"/>
          <w:b w:val="0"/>
          <w:bCs/>
          <w:color w:val="000000"/>
          <w:lang w:eastAsia="en-AU"/>
        </w:rPr>
        <w:t>. The Principal Instrument also addresse</w:t>
      </w:r>
      <w:r w:rsidR="00E74C76" w:rsidRPr="004D2F21">
        <w:rPr>
          <w:rFonts w:ascii="Times New Roman" w:hAnsi="Times New Roman"/>
          <w:b w:val="0"/>
          <w:bCs/>
          <w:color w:val="000000"/>
          <w:lang w:eastAsia="en-AU"/>
        </w:rPr>
        <w:t>s</w:t>
      </w:r>
      <w:r w:rsidRPr="004D2F21">
        <w:rPr>
          <w:rFonts w:ascii="Times New Roman" w:hAnsi="Times New Roman"/>
          <w:b w:val="0"/>
          <w:bCs/>
          <w:color w:val="000000"/>
          <w:lang w:eastAsia="en-AU"/>
        </w:rPr>
        <w:t xml:space="preserve"> feedback received through the Female Veterans</w:t>
      </w:r>
      <w:r w:rsidR="00E74C76" w:rsidRPr="004D2F21">
        <w:rPr>
          <w:rFonts w:ascii="Times New Roman" w:hAnsi="Times New Roman"/>
          <w:b w:val="0"/>
          <w:bCs/>
          <w:color w:val="000000"/>
          <w:lang w:eastAsia="en-AU"/>
        </w:rPr>
        <w:t>’</w:t>
      </w:r>
      <w:r w:rsidRPr="004D2F21">
        <w:rPr>
          <w:rFonts w:ascii="Times New Roman" w:hAnsi="Times New Roman"/>
          <w:b w:val="0"/>
          <w:bCs/>
          <w:color w:val="000000"/>
          <w:lang w:eastAsia="en-AU"/>
        </w:rPr>
        <w:t xml:space="preserve"> and Veterans’ Families </w:t>
      </w:r>
      <w:r w:rsidR="00E74C76" w:rsidRPr="004D2F21">
        <w:rPr>
          <w:rFonts w:ascii="Times New Roman" w:hAnsi="Times New Roman"/>
          <w:b w:val="0"/>
          <w:bCs/>
          <w:color w:val="000000"/>
          <w:lang w:eastAsia="en-AU"/>
        </w:rPr>
        <w:t xml:space="preserve">Policy </w:t>
      </w:r>
      <w:r w:rsidRPr="004D2F21">
        <w:rPr>
          <w:rFonts w:ascii="Times New Roman" w:hAnsi="Times New Roman"/>
          <w:b w:val="0"/>
          <w:bCs/>
          <w:color w:val="000000"/>
          <w:lang w:eastAsia="en-AU"/>
        </w:rPr>
        <w:t>Forum</w:t>
      </w:r>
      <w:r w:rsidR="00E74C76" w:rsidRPr="004D2F21">
        <w:rPr>
          <w:rFonts w:ascii="Times New Roman" w:hAnsi="Times New Roman"/>
          <w:b w:val="0"/>
          <w:bCs/>
          <w:color w:val="000000"/>
          <w:lang w:eastAsia="en-AU"/>
        </w:rPr>
        <w:t>s</w:t>
      </w:r>
      <w:r w:rsidRPr="004D2F21">
        <w:rPr>
          <w:rFonts w:ascii="Times New Roman" w:hAnsi="Times New Roman"/>
          <w:b w:val="0"/>
          <w:bCs/>
          <w:color w:val="000000"/>
          <w:lang w:eastAsia="en-AU"/>
        </w:rPr>
        <w:t xml:space="preserve">. </w:t>
      </w:r>
    </w:p>
    <w:p w14:paraId="3D279BBA" w14:textId="4458BA15" w:rsidR="008D1DAE" w:rsidRPr="004D2F21" w:rsidRDefault="008D1DAE" w:rsidP="00AD2910">
      <w:pPr>
        <w:pStyle w:val="LDAmendHeading"/>
        <w:spacing w:before="0" w:after="240"/>
        <w:ind w:left="0" w:firstLine="0"/>
        <w:rPr>
          <w:rFonts w:ascii="Times New Roman" w:hAnsi="Times New Roman"/>
          <w:b w:val="0"/>
          <w:bCs/>
          <w:color w:val="000000"/>
          <w:lang w:eastAsia="en-AU"/>
        </w:rPr>
      </w:pPr>
      <w:r w:rsidRPr="004D2F21">
        <w:rPr>
          <w:rFonts w:ascii="Times New Roman" w:hAnsi="Times New Roman"/>
          <w:b w:val="0"/>
          <w:bCs/>
          <w:color w:val="000000"/>
          <w:lang w:eastAsia="en-AU"/>
        </w:rPr>
        <w:t xml:space="preserve">The amendments made by the </w:t>
      </w:r>
      <w:r w:rsidR="00B124EB">
        <w:rPr>
          <w:rFonts w:ascii="Times New Roman" w:hAnsi="Times New Roman"/>
          <w:b w:val="0"/>
          <w:bCs/>
          <w:color w:val="000000"/>
          <w:lang w:eastAsia="en-AU"/>
        </w:rPr>
        <w:t>i</w:t>
      </w:r>
      <w:r w:rsidRPr="004D2F21">
        <w:rPr>
          <w:rFonts w:ascii="Times New Roman" w:hAnsi="Times New Roman"/>
          <w:b w:val="0"/>
          <w:bCs/>
          <w:color w:val="000000"/>
          <w:lang w:eastAsia="en-AU"/>
        </w:rPr>
        <w:t xml:space="preserve">nstrument </w:t>
      </w:r>
      <w:r w:rsidR="00B21102" w:rsidRPr="004D2F21">
        <w:rPr>
          <w:rFonts w:ascii="Times New Roman" w:hAnsi="Times New Roman"/>
          <w:b w:val="0"/>
          <w:bCs/>
          <w:color w:val="000000"/>
          <w:lang w:eastAsia="en-AU"/>
        </w:rPr>
        <w:t xml:space="preserve">include </w:t>
      </w:r>
      <w:r w:rsidR="00B21102" w:rsidRPr="00492DDC">
        <w:rPr>
          <w:rFonts w:ascii="Times New Roman" w:hAnsi="Times New Roman"/>
          <w:b w:val="0"/>
          <w:bCs/>
          <w:color w:val="000000"/>
          <w:lang w:eastAsia="en-AU"/>
        </w:rPr>
        <w:t>technical</w:t>
      </w:r>
      <w:r w:rsidR="00B21102" w:rsidRPr="004D2F21">
        <w:rPr>
          <w:rFonts w:ascii="Times New Roman" w:hAnsi="Times New Roman"/>
          <w:b w:val="0"/>
          <w:bCs/>
          <w:color w:val="000000"/>
          <w:lang w:eastAsia="en-AU"/>
        </w:rPr>
        <w:t xml:space="preserve"> amendments, corrections to typographic errors, and </w:t>
      </w:r>
      <w:r w:rsidR="00E74C76" w:rsidRPr="004D2F21">
        <w:rPr>
          <w:rFonts w:ascii="Times New Roman" w:hAnsi="Times New Roman"/>
          <w:b w:val="0"/>
          <w:bCs/>
          <w:color w:val="000000"/>
          <w:lang w:eastAsia="en-AU"/>
        </w:rPr>
        <w:t xml:space="preserve">corrections to </w:t>
      </w:r>
      <w:r w:rsidR="00B21102" w:rsidRPr="004D2F21">
        <w:rPr>
          <w:rFonts w:ascii="Times New Roman" w:hAnsi="Times New Roman"/>
          <w:b w:val="0"/>
          <w:bCs/>
          <w:color w:val="000000"/>
          <w:lang w:eastAsia="en-AU"/>
        </w:rPr>
        <w:t>unintentional errors</w:t>
      </w:r>
      <w:r w:rsidR="00E74C76" w:rsidRPr="004D2F21">
        <w:rPr>
          <w:rFonts w:ascii="Times New Roman" w:hAnsi="Times New Roman"/>
          <w:b w:val="0"/>
          <w:bCs/>
          <w:color w:val="000000"/>
          <w:lang w:eastAsia="en-AU"/>
        </w:rPr>
        <w:t xml:space="preserve"> which resulted from the</w:t>
      </w:r>
      <w:r w:rsidR="007656E8" w:rsidRPr="004D2F21">
        <w:rPr>
          <w:rFonts w:ascii="Times New Roman" w:hAnsi="Times New Roman"/>
          <w:b w:val="0"/>
          <w:bCs/>
          <w:color w:val="000000"/>
          <w:lang w:eastAsia="en-AU"/>
        </w:rPr>
        <w:t xml:space="preserve"> commencement of the</w:t>
      </w:r>
      <w:r w:rsidR="00E74C76" w:rsidRPr="004D2F21">
        <w:rPr>
          <w:rFonts w:ascii="Times New Roman" w:hAnsi="Times New Roman"/>
          <w:b w:val="0"/>
          <w:bCs/>
          <w:color w:val="000000"/>
          <w:lang w:eastAsia="en-AU"/>
        </w:rPr>
        <w:t xml:space="preserve"> </w:t>
      </w:r>
      <w:r w:rsidRPr="007F7A38">
        <w:rPr>
          <w:rFonts w:ascii="Times New Roman" w:hAnsi="Times New Roman"/>
          <w:b w:val="0"/>
          <w:bCs/>
          <w:color w:val="000000"/>
          <w:lang w:eastAsia="en-AU"/>
        </w:rPr>
        <w:t>2023 Instrument</w:t>
      </w:r>
      <w:r w:rsidRPr="004D2F21">
        <w:rPr>
          <w:rFonts w:ascii="Times New Roman" w:hAnsi="Times New Roman"/>
          <w:b w:val="0"/>
          <w:bCs/>
          <w:i/>
          <w:iCs/>
          <w:color w:val="000000"/>
          <w:lang w:eastAsia="en-AU"/>
        </w:rPr>
        <w:t xml:space="preserve"> </w:t>
      </w:r>
      <w:r w:rsidRPr="004D2F21">
        <w:rPr>
          <w:rFonts w:ascii="Times New Roman" w:hAnsi="Times New Roman"/>
          <w:b w:val="0"/>
          <w:bCs/>
          <w:color w:val="000000"/>
          <w:lang w:eastAsia="en-AU"/>
        </w:rPr>
        <w:t>on 1 July 2023</w:t>
      </w:r>
      <w:r w:rsidR="002E401E" w:rsidRPr="004D2F21">
        <w:rPr>
          <w:rFonts w:ascii="Times New Roman" w:hAnsi="Times New Roman"/>
          <w:b w:val="0"/>
          <w:bCs/>
          <w:color w:val="000000"/>
          <w:lang w:eastAsia="en-AU"/>
        </w:rPr>
        <w:t xml:space="preserve">. </w:t>
      </w:r>
      <w:r w:rsidRPr="004D2F21">
        <w:rPr>
          <w:rFonts w:ascii="Times New Roman" w:hAnsi="Times New Roman"/>
          <w:b w:val="0"/>
          <w:bCs/>
          <w:color w:val="000000"/>
          <w:lang w:eastAsia="en-AU"/>
        </w:rPr>
        <w:t xml:space="preserve">Therefore, no further additional consultation was </w:t>
      </w:r>
      <w:r w:rsidR="007656E8" w:rsidRPr="004D2F21">
        <w:rPr>
          <w:rFonts w:ascii="Times New Roman" w:hAnsi="Times New Roman"/>
          <w:b w:val="0"/>
          <w:bCs/>
          <w:color w:val="000000"/>
          <w:lang w:eastAsia="en-AU"/>
        </w:rPr>
        <w:t xml:space="preserve">undertaken </w:t>
      </w:r>
      <w:r w:rsidRPr="004D2F21">
        <w:rPr>
          <w:rFonts w:ascii="Times New Roman" w:hAnsi="Times New Roman"/>
          <w:b w:val="0"/>
          <w:bCs/>
          <w:color w:val="000000"/>
          <w:lang w:eastAsia="en-AU"/>
        </w:rPr>
        <w:t>in relation to this Instrument.</w:t>
      </w:r>
    </w:p>
    <w:p w14:paraId="01D68FC9" w14:textId="71CE5373" w:rsidR="0003444A" w:rsidRPr="00CB6273" w:rsidRDefault="00CB6273" w:rsidP="00AD2910">
      <w:pPr>
        <w:pStyle w:val="Title"/>
        <w:keepNext/>
        <w:spacing w:after="120"/>
        <w:jc w:val="left"/>
        <w:rPr>
          <w:rFonts w:ascii="Times New Roman" w:hAnsi="Times New Roman" w:cs="Times New Roman"/>
        </w:rPr>
      </w:pPr>
      <w:r w:rsidRPr="00CB6273">
        <w:rPr>
          <w:rFonts w:ascii="Times New Roman" w:hAnsi="Times New Roman" w:cs="Times New Roman"/>
        </w:rPr>
        <w:t>HUMAN RIGHTS IMPLICATIONS</w:t>
      </w:r>
    </w:p>
    <w:p w14:paraId="1F56B4CA" w14:textId="77777777" w:rsidR="0003444A" w:rsidRPr="005853A9" w:rsidRDefault="0003444A" w:rsidP="00AD2910">
      <w:pPr>
        <w:pStyle w:val="LDBodytext"/>
        <w:spacing w:before="0" w:after="240"/>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5C6267A6" w14:textId="183644F8" w:rsidR="0003444A" w:rsidRPr="00CB6273" w:rsidRDefault="00CB6273" w:rsidP="00AD2910">
      <w:pPr>
        <w:pStyle w:val="Title"/>
        <w:keepNext/>
        <w:spacing w:after="120"/>
        <w:jc w:val="left"/>
        <w:rPr>
          <w:rFonts w:ascii="Times New Roman" w:hAnsi="Times New Roman" w:cs="Times New Roman"/>
        </w:rPr>
      </w:pPr>
      <w:r w:rsidRPr="00CB6273">
        <w:rPr>
          <w:rFonts w:ascii="Times New Roman" w:hAnsi="Times New Roman" w:cs="Times New Roman"/>
        </w:rPr>
        <w:t>MAKING THE INSTRUMENT</w:t>
      </w:r>
    </w:p>
    <w:p w14:paraId="1CCFEA2A" w14:textId="76228244" w:rsidR="0003444A" w:rsidRPr="005853A9" w:rsidRDefault="0003444A" w:rsidP="00AD2910">
      <w:pPr>
        <w:pStyle w:val="LDBodytext"/>
        <w:spacing w:before="0" w:after="240"/>
      </w:pPr>
      <w:r w:rsidRPr="005853A9">
        <w:t xml:space="preserve">The instrument is made by the </w:t>
      </w:r>
      <w:r w:rsidR="00B124EB">
        <w:t>Repatriation</w:t>
      </w:r>
      <w:r w:rsidR="00D32624">
        <w:t xml:space="preserve"> Commission</w:t>
      </w:r>
      <w:r w:rsidRPr="005853A9">
        <w:t>.</w:t>
      </w:r>
      <w:r w:rsidRPr="005853A9">
        <w:br w:type="page"/>
      </w:r>
    </w:p>
    <w:p w14:paraId="6F570587" w14:textId="77777777" w:rsidR="0003444A" w:rsidRPr="00216E4F" w:rsidRDefault="0003444A" w:rsidP="00AD2910">
      <w:pPr>
        <w:pStyle w:val="Title"/>
        <w:spacing w:after="240"/>
        <w:jc w:val="left"/>
        <w:rPr>
          <w:u w:val="single"/>
        </w:rPr>
      </w:pPr>
      <w:r w:rsidRPr="00216E4F">
        <w:rPr>
          <w:u w:val="single"/>
        </w:rPr>
        <w:lastRenderedPageBreak/>
        <w:t>Attachment A</w:t>
      </w:r>
    </w:p>
    <w:p w14:paraId="468D65A3" w14:textId="77777777" w:rsidR="0003444A" w:rsidRDefault="0003444A" w:rsidP="00AD2910">
      <w:pPr>
        <w:pStyle w:val="Title"/>
        <w:spacing w:after="240"/>
      </w:pPr>
      <w:r>
        <w:t>Statement of Compatibility with Human Rights</w:t>
      </w:r>
    </w:p>
    <w:p w14:paraId="3980EC11" w14:textId="77777777" w:rsidR="0003444A" w:rsidRDefault="0003444A" w:rsidP="00AD2910">
      <w:pPr>
        <w:spacing w:after="24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853C70C" w14:textId="7310F713" w:rsidR="00DE1586" w:rsidRPr="00DE1586" w:rsidRDefault="00DE1586" w:rsidP="00DE1586">
      <w:pPr>
        <w:pStyle w:val="Title"/>
        <w:spacing w:after="240"/>
        <w:rPr>
          <w:rFonts w:ascii="Times New Roman" w:hAnsi="Times New Roman" w:cs="Times New Roman"/>
          <w:i/>
          <w:iCs/>
        </w:rPr>
      </w:pPr>
      <w:bookmarkStart w:id="5" w:name="_Hlk171495117"/>
      <w:r w:rsidRPr="00DE1586">
        <w:rPr>
          <w:rFonts w:ascii="Times New Roman" w:hAnsi="Times New Roman" w:cs="Times New Roman"/>
          <w:i/>
          <w:iCs/>
        </w:rPr>
        <w:t>Veterans’ Entitlements (Defence, Veterans’ and Families’ Acute Support Package) Amendment Instrument 2024</w:t>
      </w:r>
    </w:p>
    <w:bookmarkEnd w:id="5"/>
    <w:p w14:paraId="2AA5D917" w14:textId="77777777" w:rsidR="0003444A" w:rsidRDefault="0003444A" w:rsidP="00AD2910">
      <w:pPr>
        <w:spacing w:after="24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378610F0" w14:textId="77777777" w:rsidR="0003444A" w:rsidRPr="00591AC4" w:rsidRDefault="0003444A" w:rsidP="00AD2910">
      <w:pPr>
        <w:spacing w:after="240" w:line="240" w:lineRule="auto"/>
        <w:rPr>
          <w:rFonts w:ascii="Times New Roman" w:hAnsi="Times New Roman" w:cs="Times New Roman"/>
          <w:b/>
          <w:sz w:val="24"/>
          <w:szCs w:val="24"/>
        </w:rPr>
      </w:pPr>
      <w:r w:rsidRPr="00591AC4">
        <w:rPr>
          <w:rFonts w:ascii="Times New Roman" w:hAnsi="Times New Roman" w:cs="Times New Roman"/>
          <w:b/>
          <w:sz w:val="24"/>
          <w:szCs w:val="24"/>
        </w:rPr>
        <w:t xml:space="preserve">Overview of the Disallowable Legislative Instrument </w:t>
      </w:r>
    </w:p>
    <w:p w14:paraId="571B46FB" w14:textId="1C3F8946" w:rsidR="00202631" w:rsidRPr="008D1DAE" w:rsidRDefault="00FD031B" w:rsidP="00345BFF">
      <w:pPr>
        <w:pStyle w:val="LDBodytext"/>
        <w:spacing w:before="0" w:after="240"/>
        <w:rPr>
          <w:color w:val="000000"/>
          <w:lang w:eastAsia="en-AU"/>
        </w:rPr>
      </w:pPr>
      <w:r w:rsidRPr="007C38E9">
        <w:t xml:space="preserve">The </w:t>
      </w:r>
      <w:r w:rsidR="000B49D5" w:rsidRPr="000B49D5">
        <w:rPr>
          <w:i/>
          <w:iCs/>
          <w:color w:val="000000"/>
        </w:rPr>
        <w:t>Veterans’ Entitlements </w:t>
      </w:r>
      <w:r w:rsidRPr="000B49D5">
        <w:rPr>
          <w:i/>
          <w:iCs/>
        </w:rPr>
        <w:t>(Defence, Veterans’ and Families’ Acute Support Package) Amendment Instrument 2024</w:t>
      </w:r>
      <w:r w:rsidRPr="007C38E9">
        <w:t xml:space="preserve"> </w:t>
      </w:r>
      <w:r>
        <w:t xml:space="preserve">(the </w:t>
      </w:r>
      <w:r w:rsidRPr="00345BFF">
        <w:rPr>
          <w:b/>
          <w:bCs/>
          <w:i/>
          <w:iCs/>
        </w:rPr>
        <w:t>Instrument</w:t>
      </w:r>
      <w:r>
        <w:t xml:space="preserve">) </w:t>
      </w:r>
      <w:r w:rsidR="00345BFF" w:rsidRPr="003228BB">
        <w:rPr>
          <w:color w:val="000000"/>
        </w:rPr>
        <w:t>amend</w:t>
      </w:r>
      <w:r w:rsidR="00345BFF">
        <w:rPr>
          <w:color w:val="000000"/>
        </w:rPr>
        <w:t>s</w:t>
      </w:r>
      <w:r w:rsidR="00345BFF" w:rsidRPr="003228BB">
        <w:rPr>
          <w:color w:val="000000"/>
        </w:rPr>
        <w:t xml:space="preserve"> the </w:t>
      </w:r>
      <w:r w:rsidR="00482CAA" w:rsidRPr="00482CAA">
        <w:rPr>
          <w:i/>
          <w:iCs/>
          <w:color w:val="000000"/>
        </w:rPr>
        <w:t>Veterans’ Entitlements </w:t>
      </w:r>
      <w:r w:rsidR="00345BFF" w:rsidRPr="003228BB">
        <w:rPr>
          <w:i/>
          <w:iCs/>
          <w:color w:val="000000"/>
        </w:rPr>
        <w:t>(Defence, Veterans’ and Families’ Acute Support Package) Instrument 2022</w:t>
      </w:r>
      <w:r w:rsidR="00345BFF" w:rsidRPr="003228BB">
        <w:rPr>
          <w:color w:val="000000"/>
        </w:rPr>
        <w:t xml:space="preserve"> (the </w:t>
      </w:r>
      <w:r w:rsidR="00345BFF" w:rsidRPr="004D2F21">
        <w:rPr>
          <w:b/>
          <w:bCs/>
          <w:i/>
          <w:iCs/>
          <w:color w:val="000000"/>
        </w:rPr>
        <w:t>Acute Support Package Instrument</w:t>
      </w:r>
      <w:r w:rsidR="00345BFF" w:rsidRPr="003228BB">
        <w:rPr>
          <w:color w:val="000000"/>
        </w:rPr>
        <w:t>)</w:t>
      </w:r>
      <w:r w:rsidR="00345BFF">
        <w:rPr>
          <w:color w:val="000000"/>
        </w:rPr>
        <w:t xml:space="preserve"> </w:t>
      </w:r>
      <w:r w:rsidR="00202631">
        <w:t xml:space="preserve">to </w:t>
      </w:r>
      <w:r w:rsidR="00345BFF">
        <w:rPr>
          <w:color w:val="000000"/>
          <w:lang w:eastAsia="en-AU"/>
        </w:rPr>
        <w:t>make</w:t>
      </w:r>
      <w:r w:rsidR="00202631" w:rsidRPr="00B21102">
        <w:rPr>
          <w:color w:val="000000"/>
          <w:lang w:eastAsia="en-AU"/>
        </w:rPr>
        <w:t xml:space="preserve"> technical amendments, corrections to typographic errors, and </w:t>
      </w:r>
      <w:r w:rsidR="00202631">
        <w:rPr>
          <w:color w:val="000000"/>
          <w:lang w:eastAsia="en-AU"/>
        </w:rPr>
        <w:t xml:space="preserve">corrections to </w:t>
      </w:r>
      <w:r w:rsidR="00202631" w:rsidRPr="00B21102">
        <w:rPr>
          <w:color w:val="000000"/>
          <w:lang w:eastAsia="en-AU"/>
        </w:rPr>
        <w:t>unintentional errors</w:t>
      </w:r>
      <w:r w:rsidR="00202631">
        <w:rPr>
          <w:color w:val="000000"/>
          <w:lang w:eastAsia="en-AU"/>
        </w:rPr>
        <w:t xml:space="preserve"> which resulted from the commencement of the </w:t>
      </w:r>
      <w:r w:rsidR="00482CAA" w:rsidRPr="00482CAA">
        <w:rPr>
          <w:i/>
          <w:iCs/>
          <w:color w:val="000000"/>
          <w:lang w:eastAsia="en-AU"/>
        </w:rPr>
        <w:t>Veterans’ Entitlements </w:t>
      </w:r>
      <w:r w:rsidR="00202631" w:rsidRPr="009871FF">
        <w:rPr>
          <w:i/>
          <w:iCs/>
          <w:color w:val="000000"/>
          <w:lang w:eastAsia="en-AU"/>
        </w:rPr>
        <w:t>(Defence, Veterans’ and Families’ Acute Support Package) Amendment (2023 Expansion of Acute Support Package) Instrument 2023</w:t>
      </w:r>
      <w:r w:rsidR="00202631">
        <w:rPr>
          <w:color w:val="000000"/>
          <w:lang w:eastAsia="en-AU"/>
        </w:rPr>
        <w:t xml:space="preserve"> </w:t>
      </w:r>
      <w:r w:rsidR="00202631" w:rsidRPr="008D1DAE">
        <w:rPr>
          <w:color w:val="000000"/>
          <w:lang w:eastAsia="en-AU"/>
        </w:rPr>
        <w:t>on 1 July 2023</w:t>
      </w:r>
      <w:r w:rsidR="00202631">
        <w:rPr>
          <w:color w:val="000000"/>
          <w:lang w:eastAsia="en-AU"/>
        </w:rPr>
        <w:t>.</w:t>
      </w:r>
    </w:p>
    <w:p w14:paraId="3944C4DC" w14:textId="77777777" w:rsidR="0003444A" w:rsidRPr="00591AC4" w:rsidRDefault="0003444A" w:rsidP="00AD2910">
      <w:pPr>
        <w:spacing w:after="12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09135A69" w14:textId="578AC3D0" w:rsidR="002E423C" w:rsidRDefault="002E423C" w:rsidP="00AD2910">
      <w:pPr>
        <w:pStyle w:val="normalweb"/>
        <w:spacing w:before="0" w:beforeAutospacing="0" w:after="240" w:afterAutospacing="0"/>
        <w:textAlignment w:val="top"/>
        <w:rPr>
          <w:color w:val="000000"/>
        </w:rPr>
      </w:pPr>
      <w:r>
        <w:rPr>
          <w:color w:val="000000"/>
        </w:rPr>
        <w:t>The Instrument engages and promotes the right to social security under article 9</w:t>
      </w:r>
      <w:r w:rsidRPr="002E423C">
        <w:rPr>
          <w:color w:val="000000"/>
        </w:rPr>
        <w:t xml:space="preserve"> </w:t>
      </w:r>
      <w:r>
        <w:rPr>
          <w:color w:val="000000"/>
        </w:rPr>
        <w:t>of the </w:t>
      </w:r>
      <w:r>
        <w:rPr>
          <w:i/>
          <w:iCs/>
          <w:color w:val="000000"/>
        </w:rPr>
        <w:t>International Covenant on Economic Social and Cultural Rights </w:t>
      </w:r>
      <w:r>
        <w:rPr>
          <w:color w:val="000000"/>
        </w:rPr>
        <w:t>(</w:t>
      </w:r>
      <w:r w:rsidRPr="002E423C">
        <w:rPr>
          <w:b/>
          <w:bCs/>
          <w:i/>
          <w:iCs/>
          <w:color w:val="000000"/>
        </w:rPr>
        <w:t>ICESCR</w:t>
      </w:r>
      <w:r>
        <w:rPr>
          <w:color w:val="000000"/>
        </w:rPr>
        <w:t>), and the right to health under article 12(1)</w:t>
      </w:r>
      <w:r w:rsidR="00E646B6">
        <w:rPr>
          <w:color w:val="000000"/>
        </w:rPr>
        <w:t xml:space="preserve"> of the ICESCR</w:t>
      </w:r>
      <w:r>
        <w:rPr>
          <w:color w:val="000000"/>
        </w:rPr>
        <w:t>.</w:t>
      </w:r>
      <w:r w:rsidR="00E646B6">
        <w:rPr>
          <w:color w:val="000000"/>
        </w:rPr>
        <w:t xml:space="preserve"> </w:t>
      </w:r>
    </w:p>
    <w:p w14:paraId="41028BC4" w14:textId="594716A3" w:rsidR="00164332" w:rsidRDefault="00164332" w:rsidP="00AD2910">
      <w:pPr>
        <w:pStyle w:val="NormalWeb0"/>
        <w:spacing w:before="0" w:beforeAutospacing="0" w:after="240" w:afterAutospacing="0"/>
        <w:rPr>
          <w:color w:val="000000"/>
        </w:rPr>
      </w:pPr>
      <w:r w:rsidRPr="004D2F21">
        <w:rPr>
          <w:color w:val="000000"/>
        </w:rPr>
        <w:t>The amended A</w:t>
      </w:r>
      <w:r w:rsidR="008017B3" w:rsidRPr="004D2F21">
        <w:rPr>
          <w:color w:val="000000"/>
        </w:rPr>
        <w:t xml:space="preserve">cute </w:t>
      </w:r>
      <w:r w:rsidRPr="004D2F21">
        <w:rPr>
          <w:color w:val="000000"/>
        </w:rPr>
        <w:t>S</w:t>
      </w:r>
      <w:r w:rsidR="008017B3" w:rsidRPr="004D2F21">
        <w:rPr>
          <w:color w:val="000000"/>
        </w:rPr>
        <w:t xml:space="preserve">upport </w:t>
      </w:r>
      <w:r w:rsidRPr="004D2F21">
        <w:rPr>
          <w:color w:val="000000"/>
        </w:rPr>
        <w:t>P</w:t>
      </w:r>
      <w:r w:rsidR="008017B3" w:rsidRPr="004D2F21">
        <w:rPr>
          <w:color w:val="000000"/>
        </w:rPr>
        <w:t>ackage</w:t>
      </w:r>
      <w:r w:rsidRPr="004D2F21">
        <w:rPr>
          <w:color w:val="000000"/>
        </w:rPr>
        <w:t xml:space="preserve"> Instruments will better enable the provision of targeted, flexible support to </w:t>
      </w:r>
      <w:r w:rsidR="00B929A0" w:rsidRPr="004D2F21">
        <w:rPr>
          <w:color w:val="000000"/>
        </w:rPr>
        <w:t xml:space="preserve">veterans and families </w:t>
      </w:r>
      <w:r w:rsidR="009B5EF6" w:rsidRPr="004D2F21">
        <w:rPr>
          <w:color w:val="000000"/>
        </w:rPr>
        <w:t xml:space="preserve">experiencing </w:t>
      </w:r>
      <w:r w:rsidR="00182093" w:rsidRPr="004D2F21">
        <w:rPr>
          <w:color w:val="000000"/>
        </w:rPr>
        <w:t xml:space="preserve">new and </w:t>
      </w:r>
      <w:r w:rsidRPr="004D2F21">
        <w:rPr>
          <w:color w:val="000000"/>
        </w:rPr>
        <w:t xml:space="preserve">challenging life circumstances. This support to </w:t>
      </w:r>
      <w:r w:rsidR="006C3BB1" w:rsidRPr="004D2F21">
        <w:rPr>
          <w:color w:val="000000"/>
        </w:rPr>
        <w:t>veteran</w:t>
      </w:r>
      <w:r w:rsidR="004D2F21" w:rsidRPr="004D2F21">
        <w:rPr>
          <w:color w:val="000000"/>
        </w:rPr>
        <w:t>s</w:t>
      </w:r>
      <w:r w:rsidR="006C3BB1" w:rsidRPr="004D2F21">
        <w:rPr>
          <w:color w:val="000000"/>
        </w:rPr>
        <w:t xml:space="preserve"> </w:t>
      </w:r>
      <w:r w:rsidRPr="004D2F21">
        <w:rPr>
          <w:color w:val="000000"/>
        </w:rPr>
        <w:t xml:space="preserve">and </w:t>
      </w:r>
      <w:r w:rsidR="004D2F21" w:rsidRPr="004D2F21">
        <w:rPr>
          <w:color w:val="000000"/>
        </w:rPr>
        <w:t xml:space="preserve">their </w:t>
      </w:r>
      <w:r w:rsidR="006C3BB1" w:rsidRPr="004D2F21">
        <w:rPr>
          <w:color w:val="000000"/>
        </w:rPr>
        <w:t>families</w:t>
      </w:r>
      <w:r w:rsidRPr="004D2F21">
        <w:rPr>
          <w:color w:val="000000"/>
        </w:rPr>
        <w:t xml:space="preserve"> complements other services provided by DVA and other Government services.</w:t>
      </w:r>
    </w:p>
    <w:p w14:paraId="46801E53" w14:textId="4A00F985" w:rsidR="002E423C" w:rsidRDefault="002E423C" w:rsidP="00AD2910">
      <w:pPr>
        <w:pStyle w:val="normalweb"/>
        <w:keepNext/>
        <w:spacing w:before="0" w:beforeAutospacing="0" w:after="120" w:afterAutospacing="0"/>
        <w:textAlignment w:val="top"/>
        <w:rPr>
          <w:color w:val="000000"/>
        </w:rPr>
      </w:pPr>
      <w:r>
        <w:rPr>
          <w:rStyle w:val="Hyperlink1"/>
          <w:i/>
          <w:iCs/>
          <w:color w:val="000000"/>
        </w:rPr>
        <w:t>Right to social security</w:t>
      </w:r>
    </w:p>
    <w:p w14:paraId="3C182820" w14:textId="4ADB702E" w:rsidR="002E423C" w:rsidRDefault="002E423C" w:rsidP="00AD2910">
      <w:pPr>
        <w:pStyle w:val="NormalWeb0"/>
        <w:spacing w:before="0" w:beforeAutospacing="0" w:after="240" w:afterAutospacing="0"/>
        <w:rPr>
          <w:color w:val="000000"/>
        </w:rPr>
      </w:pPr>
      <w:r>
        <w:rPr>
          <w:color w:val="000000"/>
        </w:rPr>
        <w:t>The right to social security in article 9 of the ICESCR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r w:rsidR="00BB5C9F">
        <w:rPr>
          <w:color w:val="000000"/>
        </w:rPr>
        <w:t xml:space="preserve"> </w:t>
      </w:r>
    </w:p>
    <w:p w14:paraId="05C82287" w14:textId="0148D525" w:rsidR="002E423C" w:rsidRDefault="00164332" w:rsidP="00AD2910">
      <w:pPr>
        <w:pStyle w:val="NormalWeb0"/>
        <w:spacing w:before="0" w:beforeAutospacing="0" w:after="240" w:afterAutospacing="0"/>
        <w:rPr>
          <w:color w:val="000000"/>
        </w:rPr>
      </w:pPr>
      <w:r w:rsidRPr="004D2F21">
        <w:rPr>
          <w:color w:val="000000"/>
        </w:rPr>
        <w:t xml:space="preserve">The Instrument </w:t>
      </w:r>
      <w:r w:rsidR="002E423C" w:rsidRPr="004D2F21">
        <w:rPr>
          <w:color w:val="000000"/>
        </w:rPr>
        <w:t xml:space="preserve">promotes the right to social security by </w:t>
      </w:r>
      <w:r w:rsidRPr="004D2F21">
        <w:rPr>
          <w:color w:val="000000"/>
        </w:rPr>
        <w:t>amending the A</w:t>
      </w:r>
      <w:r w:rsidR="00B929A0" w:rsidRPr="004D2F21">
        <w:rPr>
          <w:color w:val="000000"/>
        </w:rPr>
        <w:t xml:space="preserve">cute </w:t>
      </w:r>
      <w:r w:rsidRPr="004D2F21">
        <w:rPr>
          <w:color w:val="000000"/>
        </w:rPr>
        <w:t>S</w:t>
      </w:r>
      <w:r w:rsidR="00B929A0" w:rsidRPr="004D2F21">
        <w:rPr>
          <w:color w:val="000000"/>
        </w:rPr>
        <w:t xml:space="preserve">upport </w:t>
      </w:r>
      <w:r w:rsidRPr="004D2F21">
        <w:rPr>
          <w:color w:val="000000"/>
        </w:rPr>
        <w:t>P</w:t>
      </w:r>
      <w:r w:rsidR="00B929A0" w:rsidRPr="004D2F21">
        <w:rPr>
          <w:color w:val="000000"/>
        </w:rPr>
        <w:t>ackage</w:t>
      </w:r>
      <w:r w:rsidRPr="004D2F21">
        <w:rPr>
          <w:color w:val="000000"/>
        </w:rPr>
        <w:t xml:space="preserve"> Instruments </w:t>
      </w:r>
      <w:r w:rsidR="003228BB" w:rsidRPr="004D2F21">
        <w:rPr>
          <w:color w:val="000000"/>
        </w:rPr>
        <w:t xml:space="preserve">so that </w:t>
      </w:r>
      <w:r w:rsidRPr="004D2F21">
        <w:rPr>
          <w:color w:val="000000"/>
        </w:rPr>
        <w:t xml:space="preserve">they </w:t>
      </w:r>
      <w:r w:rsidR="003228BB" w:rsidRPr="004D2F21">
        <w:rPr>
          <w:color w:val="000000"/>
        </w:rPr>
        <w:t>better facilitate the provision of additional support and services to</w:t>
      </w:r>
      <w:r w:rsidR="002E423C" w:rsidRPr="004D2F21">
        <w:rPr>
          <w:color w:val="000000"/>
        </w:rPr>
        <w:t xml:space="preserve"> </w:t>
      </w:r>
      <w:r w:rsidR="006C3BB1" w:rsidRPr="004D2F21">
        <w:rPr>
          <w:color w:val="000000"/>
        </w:rPr>
        <w:t xml:space="preserve">veterans and </w:t>
      </w:r>
      <w:r w:rsidR="004D2F21" w:rsidRPr="004D2F21">
        <w:rPr>
          <w:color w:val="000000"/>
        </w:rPr>
        <w:t xml:space="preserve">their </w:t>
      </w:r>
      <w:r w:rsidR="006C3BB1" w:rsidRPr="004D2F21">
        <w:rPr>
          <w:color w:val="000000"/>
        </w:rPr>
        <w:t>families</w:t>
      </w:r>
      <w:r w:rsidR="002E423C" w:rsidRPr="004D2F21">
        <w:rPr>
          <w:color w:val="000000"/>
        </w:rPr>
        <w:t xml:space="preserve"> when faced with challenging circumstances.</w:t>
      </w:r>
    </w:p>
    <w:p w14:paraId="69E152C8" w14:textId="77777777" w:rsidR="002E423C" w:rsidRPr="002E423C" w:rsidRDefault="002E423C" w:rsidP="00AD2910">
      <w:pPr>
        <w:pStyle w:val="normalweb"/>
        <w:keepNext/>
        <w:spacing w:before="0" w:beforeAutospacing="0" w:after="120" w:afterAutospacing="0"/>
        <w:textAlignment w:val="top"/>
        <w:rPr>
          <w:i/>
          <w:iCs/>
          <w:color w:val="000000"/>
        </w:rPr>
      </w:pPr>
      <w:r w:rsidRPr="002E423C">
        <w:rPr>
          <w:i/>
          <w:iCs/>
          <w:color w:val="000000"/>
        </w:rPr>
        <w:t xml:space="preserve">Right to </w:t>
      </w:r>
      <w:r w:rsidRPr="002E423C">
        <w:rPr>
          <w:rStyle w:val="Hyperlink1"/>
          <w:i/>
          <w:iCs/>
        </w:rPr>
        <w:t>health</w:t>
      </w:r>
    </w:p>
    <w:p w14:paraId="0431B646" w14:textId="16FD17D1" w:rsidR="002E423C" w:rsidRDefault="002E423C" w:rsidP="00AD2910">
      <w:pPr>
        <w:pStyle w:val="NormalWeb0"/>
        <w:spacing w:before="0" w:beforeAutospacing="0" w:after="240" w:afterAutospacing="0"/>
        <w:rPr>
          <w:color w:val="000000"/>
        </w:rPr>
      </w:pPr>
      <w:r>
        <w:rPr>
          <w:color w:val="000000"/>
        </w:rPr>
        <w:t>The right to health in article 12(1) of the ICESCR is the right to the enjoyment of the highest attainable standard of physical and mental health. Every human being is entitled to the enjoyment of the highest attainable standard of health conducive to living a life in dignity.</w:t>
      </w:r>
    </w:p>
    <w:p w14:paraId="022A5953" w14:textId="7D7E5AF5" w:rsidR="002E423C" w:rsidRDefault="002E423C" w:rsidP="00AD2910">
      <w:pPr>
        <w:pStyle w:val="NormalWeb0"/>
        <w:spacing w:before="0" w:beforeAutospacing="0" w:after="240" w:afterAutospacing="0"/>
        <w:rPr>
          <w:color w:val="000000"/>
        </w:rPr>
      </w:pPr>
      <w:r w:rsidRPr="004D2F21">
        <w:rPr>
          <w:color w:val="000000"/>
        </w:rPr>
        <w:lastRenderedPageBreak/>
        <w:t xml:space="preserve">The Instrument </w:t>
      </w:r>
      <w:r w:rsidR="00164332" w:rsidRPr="004D2F21">
        <w:rPr>
          <w:color w:val="000000"/>
        </w:rPr>
        <w:t xml:space="preserve">promotes the right to health by </w:t>
      </w:r>
      <w:r w:rsidR="003228BB" w:rsidRPr="004D2F21">
        <w:rPr>
          <w:color w:val="000000"/>
        </w:rPr>
        <w:t>amend</w:t>
      </w:r>
      <w:r w:rsidR="00164332" w:rsidRPr="004D2F21">
        <w:rPr>
          <w:color w:val="000000"/>
        </w:rPr>
        <w:t>ing</w:t>
      </w:r>
      <w:r w:rsidR="003228BB" w:rsidRPr="004D2F21">
        <w:rPr>
          <w:color w:val="000000"/>
        </w:rPr>
        <w:t xml:space="preserve"> the A</w:t>
      </w:r>
      <w:r w:rsidR="00B929A0" w:rsidRPr="004D2F21">
        <w:rPr>
          <w:color w:val="000000"/>
        </w:rPr>
        <w:t xml:space="preserve">cute </w:t>
      </w:r>
      <w:r w:rsidR="003228BB" w:rsidRPr="004D2F21">
        <w:rPr>
          <w:color w:val="000000"/>
        </w:rPr>
        <w:t>S</w:t>
      </w:r>
      <w:r w:rsidR="00B929A0" w:rsidRPr="004D2F21">
        <w:rPr>
          <w:color w:val="000000"/>
        </w:rPr>
        <w:t xml:space="preserve">upport </w:t>
      </w:r>
      <w:r w:rsidR="003228BB" w:rsidRPr="004D2F21">
        <w:rPr>
          <w:color w:val="000000"/>
        </w:rPr>
        <w:t>P</w:t>
      </w:r>
      <w:r w:rsidR="00B929A0" w:rsidRPr="004D2F21">
        <w:rPr>
          <w:color w:val="000000"/>
        </w:rPr>
        <w:t>ackage</w:t>
      </w:r>
      <w:r w:rsidR="003228BB" w:rsidRPr="004D2F21">
        <w:rPr>
          <w:color w:val="000000"/>
        </w:rPr>
        <w:t xml:space="preserve"> Instruments so that they better facilitate the </w:t>
      </w:r>
      <w:r w:rsidRPr="004D2F21">
        <w:rPr>
          <w:color w:val="000000"/>
        </w:rPr>
        <w:t>provi</w:t>
      </w:r>
      <w:r w:rsidR="003228BB" w:rsidRPr="004D2F21">
        <w:rPr>
          <w:color w:val="000000"/>
        </w:rPr>
        <w:t xml:space="preserve">sion of </w:t>
      </w:r>
      <w:r w:rsidRPr="004D2F21">
        <w:rPr>
          <w:color w:val="000000"/>
        </w:rPr>
        <w:t xml:space="preserve">counselling to veterans and </w:t>
      </w:r>
      <w:r w:rsidR="004D2F21" w:rsidRPr="009871FF">
        <w:rPr>
          <w:color w:val="000000"/>
        </w:rPr>
        <w:t>their</w:t>
      </w:r>
      <w:r w:rsidRPr="004D2F21">
        <w:rPr>
          <w:color w:val="000000"/>
        </w:rPr>
        <w:t xml:space="preserve"> families</w:t>
      </w:r>
      <w:r w:rsidR="003228BB" w:rsidRPr="004D2F21">
        <w:rPr>
          <w:color w:val="000000"/>
        </w:rPr>
        <w:t>, for</w:t>
      </w:r>
      <w:r w:rsidRPr="004D2F21">
        <w:rPr>
          <w:color w:val="000000"/>
        </w:rPr>
        <w:t xml:space="preserve"> critical mental health </w:t>
      </w:r>
      <w:r w:rsidR="00B67EB8" w:rsidRPr="009871FF">
        <w:rPr>
          <w:color w:val="000000"/>
        </w:rPr>
        <w:t xml:space="preserve">and wellbeing </w:t>
      </w:r>
      <w:r w:rsidRPr="004D2F21">
        <w:rPr>
          <w:color w:val="000000"/>
        </w:rPr>
        <w:t>support when experiencing challenging life situations.</w:t>
      </w:r>
      <w:r w:rsidR="003228BB">
        <w:rPr>
          <w:color w:val="000000"/>
        </w:rPr>
        <w:t xml:space="preserve"> </w:t>
      </w:r>
    </w:p>
    <w:p w14:paraId="0FDA0A81" w14:textId="77777777" w:rsidR="002E423C" w:rsidRDefault="002E423C" w:rsidP="00AD2910">
      <w:pPr>
        <w:pStyle w:val="normalweb"/>
        <w:keepNext/>
        <w:spacing w:before="0" w:beforeAutospacing="0" w:after="120" w:afterAutospacing="0"/>
        <w:textAlignment w:val="top"/>
        <w:rPr>
          <w:i/>
          <w:iCs/>
          <w:color w:val="000000"/>
        </w:rPr>
      </w:pPr>
      <w:r>
        <w:rPr>
          <w:i/>
          <w:iCs/>
          <w:color w:val="000000"/>
        </w:rPr>
        <w:t>Conclusion</w:t>
      </w:r>
    </w:p>
    <w:p w14:paraId="0CA147D7" w14:textId="4C16557A" w:rsidR="002E423C" w:rsidRDefault="002E423C" w:rsidP="00AD2910">
      <w:pPr>
        <w:pStyle w:val="default0"/>
        <w:spacing w:before="0" w:beforeAutospacing="0" w:after="240" w:afterAutospacing="0"/>
        <w:rPr>
          <w:color w:val="000000"/>
        </w:rPr>
      </w:pPr>
      <w:r w:rsidRPr="008279EC">
        <w:rPr>
          <w:color w:val="000000"/>
        </w:rPr>
        <w:t>The attached Instrument is compatible with human rights because it promotes the right to social security and right to health.</w:t>
      </w:r>
    </w:p>
    <w:p w14:paraId="7DA7E6EC" w14:textId="77777777" w:rsidR="0003444A" w:rsidRDefault="0003444A" w:rsidP="00AD2910">
      <w:pPr>
        <w:spacing w:after="240" w:line="240" w:lineRule="auto"/>
        <w:rPr>
          <w:rFonts w:ascii="Times New Roman" w:hAnsi="Times New Roman"/>
          <w:sz w:val="24"/>
          <w:szCs w:val="24"/>
        </w:rPr>
      </w:pPr>
    </w:p>
    <w:p w14:paraId="6137E7AD" w14:textId="5527FFD3" w:rsidR="004E6FA7" w:rsidRPr="00646966" w:rsidRDefault="00B124EB" w:rsidP="00AD2910">
      <w:pPr>
        <w:spacing w:after="240" w:line="240" w:lineRule="auto"/>
        <w:rPr>
          <w:rFonts w:ascii="Times New Roman" w:hAnsi="Times New Roman"/>
          <w:sz w:val="24"/>
          <w:szCs w:val="24"/>
        </w:rPr>
      </w:pPr>
      <w:r>
        <w:rPr>
          <w:rFonts w:ascii="Times New Roman" w:hAnsi="Times New Roman"/>
          <w:sz w:val="24"/>
          <w:szCs w:val="24"/>
        </w:rPr>
        <w:t>Repatriation</w:t>
      </w:r>
      <w:r w:rsidR="0003444A">
        <w:rPr>
          <w:rFonts w:ascii="Times New Roman" w:hAnsi="Times New Roman"/>
          <w:sz w:val="24"/>
          <w:szCs w:val="24"/>
        </w:rPr>
        <w:t xml:space="preserve"> Commission</w:t>
      </w:r>
      <w:r w:rsidR="002E61E2">
        <w:rPr>
          <w:rFonts w:ascii="Times New Roman" w:hAnsi="Times New Roman"/>
          <w:sz w:val="24"/>
          <w:szCs w:val="24"/>
        </w:rPr>
        <w:br/>
      </w:r>
      <w:r w:rsidR="0003444A">
        <w:rPr>
          <w:rFonts w:ascii="Times New Roman" w:hAnsi="Times New Roman"/>
          <w:sz w:val="24"/>
          <w:szCs w:val="24"/>
        </w:rPr>
        <w:t>Rule-Maker</w:t>
      </w:r>
    </w:p>
    <w:sectPr w:rsidR="004E6FA7" w:rsidRPr="006469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B352" w14:textId="77777777" w:rsidR="007B38FC" w:rsidRDefault="007B38FC" w:rsidP="0003444A">
      <w:pPr>
        <w:spacing w:after="0" w:line="240" w:lineRule="auto"/>
      </w:pPr>
      <w:r>
        <w:separator/>
      </w:r>
    </w:p>
  </w:endnote>
  <w:endnote w:type="continuationSeparator" w:id="0">
    <w:p w14:paraId="7F32E146" w14:textId="77777777" w:rsidR="007B38FC" w:rsidRDefault="007B38FC"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202983"/>
      <w:docPartObj>
        <w:docPartGallery w:val="Page Numbers (Bottom of Page)"/>
        <w:docPartUnique/>
      </w:docPartObj>
    </w:sdtPr>
    <w:sdtEndPr>
      <w:rPr>
        <w:noProof/>
      </w:rPr>
    </w:sdtEndPr>
    <w:sdtContent>
      <w:p w14:paraId="471620FF" w14:textId="2C831932" w:rsidR="00B124EB" w:rsidRDefault="00B124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43927" w14:textId="7AE20C49" w:rsidR="004E6FA7" w:rsidRDefault="004E6FA7" w:rsidP="00C1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1A8F6" w14:textId="77777777" w:rsidR="007B38FC" w:rsidRDefault="007B38FC" w:rsidP="0003444A">
      <w:pPr>
        <w:spacing w:after="0" w:line="240" w:lineRule="auto"/>
      </w:pPr>
      <w:r>
        <w:separator/>
      </w:r>
    </w:p>
  </w:footnote>
  <w:footnote w:type="continuationSeparator" w:id="0">
    <w:p w14:paraId="67E397E6" w14:textId="77777777" w:rsidR="007B38FC" w:rsidRDefault="007B38FC"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8F4"/>
    <w:multiLevelType w:val="hybridMultilevel"/>
    <w:tmpl w:val="1392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860868">
    <w:abstractNumId w:val="2"/>
  </w:num>
  <w:num w:numId="2" w16cid:durableId="394744874">
    <w:abstractNumId w:val="1"/>
  </w:num>
  <w:num w:numId="3" w16cid:durableId="126827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4A"/>
    <w:rsid w:val="0001088A"/>
    <w:rsid w:val="00012FCB"/>
    <w:rsid w:val="0003444A"/>
    <w:rsid w:val="00037C95"/>
    <w:rsid w:val="00041B2A"/>
    <w:rsid w:val="00053467"/>
    <w:rsid w:val="00065933"/>
    <w:rsid w:val="00071D04"/>
    <w:rsid w:val="000A451C"/>
    <w:rsid w:val="000B05B4"/>
    <w:rsid w:val="000B49D5"/>
    <w:rsid w:val="000E2D96"/>
    <w:rsid w:val="001006CC"/>
    <w:rsid w:val="00110BED"/>
    <w:rsid w:val="00112E46"/>
    <w:rsid w:val="00116751"/>
    <w:rsid w:val="0013276A"/>
    <w:rsid w:val="001632CA"/>
    <w:rsid w:val="00164332"/>
    <w:rsid w:val="001674CF"/>
    <w:rsid w:val="00180E63"/>
    <w:rsid w:val="00182093"/>
    <w:rsid w:val="00184011"/>
    <w:rsid w:val="00186144"/>
    <w:rsid w:val="001861D5"/>
    <w:rsid w:val="00194769"/>
    <w:rsid w:val="001958D0"/>
    <w:rsid w:val="00197E18"/>
    <w:rsid w:val="001E53A5"/>
    <w:rsid w:val="001F526A"/>
    <w:rsid w:val="001F52D4"/>
    <w:rsid w:val="001F7D77"/>
    <w:rsid w:val="00202631"/>
    <w:rsid w:val="00221981"/>
    <w:rsid w:val="00224E1C"/>
    <w:rsid w:val="002335CB"/>
    <w:rsid w:val="00247BF9"/>
    <w:rsid w:val="002628B9"/>
    <w:rsid w:val="00274ACD"/>
    <w:rsid w:val="00285461"/>
    <w:rsid w:val="002D4FD2"/>
    <w:rsid w:val="002E401E"/>
    <w:rsid w:val="002E423C"/>
    <w:rsid w:val="002E61E2"/>
    <w:rsid w:val="002E6226"/>
    <w:rsid w:val="002F1327"/>
    <w:rsid w:val="002F1C0F"/>
    <w:rsid w:val="00302885"/>
    <w:rsid w:val="003228BB"/>
    <w:rsid w:val="0033268C"/>
    <w:rsid w:val="003444C8"/>
    <w:rsid w:val="00345BFF"/>
    <w:rsid w:val="00355825"/>
    <w:rsid w:val="00385263"/>
    <w:rsid w:val="00390E4B"/>
    <w:rsid w:val="003B723F"/>
    <w:rsid w:val="003D65FE"/>
    <w:rsid w:val="003E345D"/>
    <w:rsid w:val="003F6EB6"/>
    <w:rsid w:val="003F6EF3"/>
    <w:rsid w:val="00421673"/>
    <w:rsid w:val="00453041"/>
    <w:rsid w:val="004747AD"/>
    <w:rsid w:val="00482CAA"/>
    <w:rsid w:val="00492DDC"/>
    <w:rsid w:val="004A3A06"/>
    <w:rsid w:val="004D2F21"/>
    <w:rsid w:val="004E24D9"/>
    <w:rsid w:val="004E2BE8"/>
    <w:rsid w:val="004E2E37"/>
    <w:rsid w:val="004E6FA7"/>
    <w:rsid w:val="0050437C"/>
    <w:rsid w:val="00516D71"/>
    <w:rsid w:val="00527297"/>
    <w:rsid w:val="00541E0C"/>
    <w:rsid w:val="0054576B"/>
    <w:rsid w:val="00560770"/>
    <w:rsid w:val="00564D6C"/>
    <w:rsid w:val="00570BB9"/>
    <w:rsid w:val="005721B4"/>
    <w:rsid w:val="00576D64"/>
    <w:rsid w:val="005B5AAA"/>
    <w:rsid w:val="005E0033"/>
    <w:rsid w:val="00601947"/>
    <w:rsid w:val="00611332"/>
    <w:rsid w:val="00646966"/>
    <w:rsid w:val="00665F04"/>
    <w:rsid w:val="00684A2C"/>
    <w:rsid w:val="00690C83"/>
    <w:rsid w:val="00696ADF"/>
    <w:rsid w:val="006A3532"/>
    <w:rsid w:val="006C3BB1"/>
    <w:rsid w:val="006D3D6D"/>
    <w:rsid w:val="006D61D0"/>
    <w:rsid w:val="006E63E6"/>
    <w:rsid w:val="006F6E16"/>
    <w:rsid w:val="00707957"/>
    <w:rsid w:val="00725C79"/>
    <w:rsid w:val="00755A28"/>
    <w:rsid w:val="00760D67"/>
    <w:rsid w:val="00761A1F"/>
    <w:rsid w:val="00764F86"/>
    <w:rsid w:val="007656E8"/>
    <w:rsid w:val="00776B5A"/>
    <w:rsid w:val="007A2190"/>
    <w:rsid w:val="007B38FC"/>
    <w:rsid w:val="007C1BC0"/>
    <w:rsid w:val="007F66D3"/>
    <w:rsid w:val="007F7A38"/>
    <w:rsid w:val="008017B3"/>
    <w:rsid w:val="0080789C"/>
    <w:rsid w:val="008216B6"/>
    <w:rsid w:val="008279EC"/>
    <w:rsid w:val="008577C6"/>
    <w:rsid w:val="008651CA"/>
    <w:rsid w:val="0086657E"/>
    <w:rsid w:val="00874580"/>
    <w:rsid w:val="00896C73"/>
    <w:rsid w:val="008D1DAE"/>
    <w:rsid w:val="008D57A8"/>
    <w:rsid w:val="008D701B"/>
    <w:rsid w:val="00903BBC"/>
    <w:rsid w:val="00921A52"/>
    <w:rsid w:val="00923259"/>
    <w:rsid w:val="009549E3"/>
    <w:rsid w:val="0098089E"/>
    <w:rsid w:val="009871FF"/>
    <w:rsid w:val="00996EC4"/>
    <w:rsid w:val="009A0433"/>
    <w:rsid w:val="009B5EF6"/>
    <w:rsid w:val="009E19D8"/>
    <w:rsid w:val="009F75D9"/>
    <w:rsid w:val="00A01DB6"/>
    <w:rsid w:val="00A029E5"/>
    <w:rsid w:val="00A37479"/>
    <w:rsid w:val="00A8511B"/>
    <w:rsid w:val="00A914F6"/>
    <w:rsid w:val="00A92E28"/>
    <w:rsid w:val="00AA2C2A"/>
    <w:rsid w:val="00AA43C6"/>
    <w:rsid w:val="00AB7CC1"/>
    <w:rsid w:val="00AD2910"/>
    <w:rsid w:val="00AD2F62"/>
    <w:rsid w:val="00AD43BF"/>
    <w:rsid w:val="00AD768A"/>
    <w:rsid w:val="00B01277"/>
    <w:rsid w:val="00B10CF3"/>
    <w:rsid w:val="00B124EB"/>
    <w:rsid w:val="00B17AD7"/>
    <w:rsid w:val="00B21102"/>
    <w:rsid w:val="00B4596B"/>
    <w:rsid w:val="00B51C18"/>
    <w:rsid w:val="00B63076"/>
    <w:rsid w:val="00B67468"/>
    <w:rsid w:val="00B67EB8"/>
    <w:rsid w:val="00B72C38"/>
    <w:rsid w:val="00B75A18"/>
    <w:rsid w:val="00B82D8B"/>
    <w:rsid w:val="00B929A0"/>
    <w:rsid w:val="00B96634"/>
    <w:rsid w:val="00BA2FE2"/>
    <w:rsid w:val="00BA6B60"/>
    <w:rsid w:val="00BB5C9F"/>
    <w:rsid w:val="00BE5DD1"/>
    <w:rsid w:val="00BF400F"/>
    <w:rsid w:val="00C14B0D"/>
    <w:rsid w:val="00C25128"/>
    <w:rsid w:val="00C36912"/>
    <w:rsid w:val="00C41CA9"/>
    <w:rsid w:val="00C57085"/>
    <w:rsid w:val="00C949EB"/>
    <w:rsid w:val="00CB6273"/>
    <w:rsid w:val="00CB79F9"/>
    <w:rsid w:val="00CC75F9"/>
    <w:rsid w:val="00CF055E"/>
    <w:rsid w:val="00CF3B60"/>
    <w:rsid w:val="00D033C5"/>
    <w:rsid w:val="00D16463"/>
    <w:rsid w:val="00D20E57"/>
    <w:rsid w:val="00D32624"/>
    <w:rsid w:val="00D414FB"/>
    <w:rsid w:val="00D51BA5"/>
    <w:rsid w:val="00D87B1B"/>
    <w:rsid w:val="00D90301"/>
    <w:rsid w:val="00DA2AFA"/>
    <w:rsid w:val="00DB2F9E"/>
    <w:rsid w:val="00DC23EB"/>
    <w:rsid w:val="00DD709A"/>
    <w:rsid w:val="00DE1586"/>
    <w:rsid w:val="00DE71E7"/>
    <w:rsid w:val="00DF111D"/>
    <w:rsid w:val="00DF1D61"/>
    <w:rsid w:val="00DF6CB0"/>
    <w:rsid w:val="00E11943"/>
    <w:rsid w:val="00E31037"/>
    <w:rsid w:val="00E52688"/>
    <w:rsid w:val="00E624EB"/>
    <w:rsid w:val="00E646B6"/>
    <w:rsid w:val="00E67DAF"/>
    <w:rsid w:val="00E74C76"/>
    <w:rsid w:val="00E84556"/>
    <w:rsid w:val="00E86556"/>
    <w:rsid w:val="00EA3C2E"/>
    <w:rsid w:val="00EB7885"/>
    <w:rsid w:val="00EC5ED4"/>
    <w:rsid w:val="00ED1154"/>
    <w:rsid w:val="00ED569E"/>
    <w:rsid w:val="00EE676A"/>
    <w:rsid w:val="00EE7B38"/>
    <w:rsid w:val="00F1419B"/>
    <w:rsid w:val="00F4449B"/>
    <w:rsid w:val="00F623B3"/>
    <w:rsid w:val="00F85B90"/>
    <w:rsid w:val="00FA23F4"/>
    <w:rsid w:val="00FA5976"/>
    <w:rsid w:val="00FD031B"/>
    <w:rsid w:val="00FE0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378C9"/>
  <w15:docId w15:val="{B121806C-8030-447A-9093-786AD53D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iPriority w:val="99"/>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paragraph" w:customStyle="1" w:styleId="normalweb">
    <w:name w:val="normalweb"/>
    <w:basedOn w:val="Normal"/>
    <w:rsid w:val="002E42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yperlink1">
    <w:name w:val="Hyperlink1"/>
    <w:basedOn w:val="DefaultParagraphFont"/>
    <w:rsid w:val="002E423C"/>
  </w:style>
  <w:style w:type="paragraph" w:styleId="NormalWeb0">
    <w:name w:val="Normal (Web)"/>
    <w:basedOn w:val="Normal"/>
    <w:uiPriority w:val="99"/>
    <w:semiHidden/>
    <w:unhideWhenUsed/>
    <w:rsid w:val="002E42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0">
    <w:name w:val="default"/>
    <w:basedOn w:val="Normal"/>
    <w:rsid w:val="002E42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577C6"/>
    <w:rPr>
      <w:color w:val="605E5C"/>
      <w:shd w:val="clear" w:color="auto" w:fill="E1DFDD"/>
    </w:rPr>
  </w:style>
  <w:style w:type="paragraph" w:styleId="Revision">
    <w:name w:val="Revision"/>
    <w:hidden/>
    <w:uiPriority w:val="99"/>
    <w:semiHidden/>
    <w:rsid w:val="00AA43C6"/>
    <w:pPr>
      <w:spacing w:after="0" w:line="240" w:lineRule="auto"/>
    </w:pPr>
  </w:style>
  <w:style w:type="character" w:customStyle="1" w:styleId="LDItal">
    <w:name w:val="LDItal"/>
    <w:basedOn w:val="DefaultParagraphFont"/>
    <w:uiPriority w:val="1"/>
    <w:rsid w:val="00B124E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7D948072254945B1F57514E7A3E7F9" ma:contentTypeVersion="9" ma:contentTypeDescription="Create a new document." ma:contentTypeScope="" ma:versionID="ea0aded9216867bd4cb9719ac83d560e">
  <xsd:schema xmlns:xsd="http://www.w3.org/2001/XMLSchema" xmlns:xs="http://www.w3.org/2001/XMLSchema" xmlns:p="http://schemas.microsoft.com/office/2006/metadata/properties" xmlns:ns3="15cc9570-0896-4ef5-85c7-b6e3ccbfa190" xmlns:ns4="e699a0c9-f1d3-4311-a74f-bf442b018b3f" targetNamespace="http://schemas.microsoft.com/office/2006/metadata/properties" ma:root="true" ma:fieldsID="858414ff834b363b3de8c5c997d7ccfd" ns3:_="" ns4:_="">
    <xsd:import namespace="15cc9570-0896-4ef5-85c7-b6e3ccbfa190"/>
    <xsd:import namespace="e699a0c9-f1d3-4311-a74f-bf442b018b3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9570-0896-4ef5-85c7-b6e3ccbfa19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9a0c9-f1d3-4311-a74f-bf442b018b3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cc9570-0896-4ef5-85c7-b6e3ccbfa190" xsi:nil="true"/>
  </documentManagement>
</p:properties>
</file>

<file path=customXml/itemProps1.xml><?xml version="1.0" encoding="utf-8"?>
<ds:datastoreItem xmlns:ds="http://schemas.openxmlformats.org/officeDocument/2006/customXml" ds:itemID="{03719E6E-A4EC-4EA0-8EF9-4114299EFE7F}">
  <ds:schemaRefs>
    <ds:schemaRef ds:uri="http://schemas.openxmlformats.org/officeDocument/2006/bibliography"/>
  </ds:schemaRefs>
</ds:datastoreItem>
</file>

<file path=customXml/itemProps2.xml><?xml version="1.0" encoding="utf-8"?>
<ds:datastoreItem xmlns:ds="http://schemas.openxmlformats.org/officeDocument/2006/customXml" ds:itemID="{B5D2E8A1-518B-45DE-A837-F90057DD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9570-0896-4ef5-85c7-b6e3ccbfa190"/>
    <ds:schemaRef ds:uri="e699a0c9-f1d3-4311-a74f-bf442b01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3DF2D-B9D8-4A80-8A0D-59B3D42974A9}">
  <ds:schemaRefs>
    <ds:schemaRef ds:uri="http://schemas.microsoft.com/sharepoint/v3/contenttype/forms"/>
  </ds:schemaRefs>
</ds:datastoreItem>
</file>

<file path=customXml/itemProps4.xml><?xml version="1.0" encoding="utf-8"?>
<ds:datastoreItem xmlns:ds="http://schemas.openxmlformats.org/officeDocument/2006/customXml" ds:itemID="{90FEFDCC-0C5B-47D9-8F12-CF487CBBEE4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15cc9570-0896-4ef5-85c7-b6e3ccbfa190"/>
    <ds:schemaRef ds:uri="http://schemas.microsoft.com/office/2006/documentManagement/types"/>
    <ds:schemaRef ds:uri="http://purl.org/dc/elements/1.1/"/>
    <ds:schemaRef ds:uri="e699a0c9-f1d3-4311-a74f-bf442b018b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Vandayar, Mayuri</cp:lastModifiedBy>
  <cp:revision>2</cp:revision>
  <dcterms:created xsi:type="dcterms:W3CDTF">2024-11-07T05:49:00Z</dcterms:created>
  <dcterms:modified xsi:type="dcterms:W3CDTF">2024-11-07T05:49:00Z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0x010100927D948072254945B1F57514E7A3E7F9</vt:lpwstr>
  </property>
</Properties>
</file>