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Pr="00B51C70" w:rsidRDefault="00D45DFF" w:rsidP="00127E65">
      <w:pPr>
        <w:jc w:val="center"/>
        <w:rPr>
          <w:rFonts w:ascii="Times New Roman" w:hAnsi="Times New Roman" w:cs="Times New Roman"/>
          <w:bCs/>
          <w:sz w:val="24"/>
          <w:szCs w:val="24"/>
        </w:rPr>
      </w:pPr>
      <w:r>
        <w:rPr>
          <w:rFonts w:ascii="Times New Roman" w:hAnsi="Times New Roman" w:cs="Times New Roman"/>
          <w:b/>
          <w:sz w:val="24"/>
          <w:szCs w:val="24"/>
          <w:u w:val="single"/>
        </w:rPr>
        <w:t>EXPLANATORY STATEMENT</w:t>
      </w:r>
    </w:p>
    <w:p w14:paraId="6348D119" w14:textId="1F00CFDE" w:rsidR="00D45DFF" w:rsidRPr="00B77C54" w:rsidRDefault="00D45DFF" w:rsidP="000D0E22">
      <w:pPr>
        <w:spacing w:before="240" w:after="240"/>
        <w:jc w:val="center"/>
        <w:rPr>
          <w:rFonts w:ascii="Times New Roman" w:eastAsia="Times New Roman" w:hAnsi="Times New Roman" w:cs="Times New Roman"/>
          <w:sz w:val="24"/>
          <w:u w:val="single"/>
          <w:lang w:eastAsia="en-AU"/>
        </w:rPr>
      </w:pPr>
      <w:r>
        <w:rPr>
          <w:rFonts w:ascii="Times New Roman" w:hAnsi="Times New Roman" w:cs="Times New Roman"/>
          <w:sz w:val="24"/>
          <w:szCs w:val="24"/>
          <w:u w:val="single"/>
        </w:rPr>
        <w:t xml:space="preserve">Issued by the authority of the </w:t>
      </w:r>
      <w:r w:rsidR="00130A47" w:rsidRPr="00B77C54">
        <w:rPr>
          <w:rFonts w:ascii="Times New Roman" w:eastAsia="Times New Roman" w:hAnsi="Times New Roman" w:cs="Times New Roman"/>
          <w:sz w:val="24"/>
          <w:u w:val="single"/>
          <w:lang w:eastAsia="en-AU"/>
        </w:rPr>
        <w:t>Minister for Resources</w:t>
      </w:r>
    </w:p>
    <w:p w14:paraId="49721941" w14:textId="77777777" w:rsidR="00F43140" w:rsidRPr="00F43140" w:rsidRDefault="00F43140" w:rsidP="00F43140">
      <w:pPr>
        <w:spacing w:before="240" w:after="0"/>
        <w:jc w:val="center"/>
        <w:rPr>
          <w:rFonts w:ascii="Times New Roman" w:eastAsia="Calibri" w:hAnsi="Times New Roman" w:cs="Arial"/>
          <w:i/>
          <w:iCs/>
          <w:sz w:val="24"/>
        </w:rPr>
      </w:pPr>
      <w:bookmarkStart w:id="0" w:name="_Hlk175650353"/>
      <w:r w:rsidRPr="00F43140">
        <w:rPr>
          <w:rFonts w:ascii="Times New Roman" w:eastAsia="Calibri" w:hAnsi="Times New Roman" w:cs="Arial"/>
          <w:i/>
          <w:iCs/>
          <w:sz w:val="24"/>
        </w:rPr>
        <w:t>Offshore Petroleum and Greenhouse Gas Storage Act 2006</w:t>
      </w:r>
    </w:p>
    <w:p w14:paraId="5BA7E5B9" w14:textId="2DA8439E" w:rsidR="00F43140" w:rsidRPr="00F43140" w:rsidRDefault="00F43140" w:rsidP="00F43140">
      <w:pPr>
        <w:spacing w:before="240" w:after="0"/>
        <w:jc w:val="center"/>
        <w:rPr>
          <w:rFonts w:ascii="Times New Roman" w:eastAsia="Calibri" w:hAnsi="Times New Roman" w:cs="Arial"/>
          <w:i/>
          <w:iCs/>
          <w:sz w:val="24"/>
        </w:rPr>
      </w:pPr>
      <w:bookmarkStart w:id="1" w:name="_Hlk176519365"/>
      <w:bookmarkEnd w:id="0"/>
      <w:r w:rsidRPr="00F43140">
        <w:rPr>
          <w:rFonts w:ascii="Times New Roman" w:eastAsia="Calibri" w:hAnsi="Times New Roman" w:cs="Arial"/>
          <w:i/>
          <w:iCs/>
          <w:sz w:val="24"/>
        </w:rPr>
        <w:t xml:space="preserve">Offshore Petroleum and Greenhouse Gas Storage </w:t>
      </w:r>
      <w:r w:rsidR="00B92B58">
        <w:rPr>
          <w:rFonts w:ascii="Times New Roman" w:eastAsia="Calibri" w:hAnsi="Times New Roman" w:cs="Arial"/>
          <w:i/>
          <w:iCs/>
          <w:sz w:val="24"/>
        </w:rPr>
        <w:t xml:space="preserve">(Resource Management and Administration) </w:t>
      </w:r>
      <w:r w:rsidRPr="00F43140">
        <w:rPr>
          <w:rFonts w:ascii="Times New Roman" w:eastAsia="Calibri" w:hAnsi="Times New Roman" w:cs="Arial"/>
          <w:i/>
          <w:iCs/>
          <w:sz w:val="24"/>
        </w:rPr>
        <w:t xml:space="preserve">Amendment </w:t>
      </w:r>
      <w:r w:rsidR="002D0773">
        <w:rPr>
          <w:rFonts w:ascii="Times New Roman" w:eastAsia="Calibri" w:hAnsi="Times New Roman" w:cs="Arial"/>
          <w:i/>
          <w:iCs/>
          <w:sz w:val="24"/>
        </w:rPr>
        <w:t xml:space="preserve">(Fees) </w:t>
      </w:r>
      <w:r w:rsidRPr="00F43140">
        <w:rPr>
          <w:rFonts w:ascii="Times New Roman" w:eastAsia="Calibri" w:hAnsi="Times New Roman" w:cs="Arial"/>
          <w:i/>
          <w:iCs/>
          <w:sz w:val="24"/>
        </w:rPr>
        <w:t>Regulations 2024</w:t>
      </w:r>
    </w:p>
    <w:bookmarkEnd w:id="1"/>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0144612C" w14:textId="662CAC9C" w:rsidR="00C119C1" w:rsidRPr="00F43140" w:rsidRDefault="00D13ED3" w:rsidP="00D13ED3">
      <w:pPr>
        <w:spacing w:before="240" w:after="240"/>
        <w:rPr>
          <w:rFonts w:ascii="Times New Roman" w:hAnsi="Times New Roman" w:cs="Times New Roman"/>
          <w:sz w:val="24"/>
          <w:szCs w:val="24"/>
        </w:rPr>
      </w:pPr>
      <w:r w:rsidRPr="19D84FE4">
        <w:rPr>
          <w:rFonts w:ascii="Times New Roman" w:hAnsi="Times New Roman" w:cs="Times New Roman"/>
          <w:sz w:val="24"/>
          <w:szCs w:val="24"/>
        </w:rPr>
        <w:t xml:space="preserve">The purpose of the </w:t>
      </w:r>
      <w:r w:rsidR="00B92B58" w:rsidRPr="00B92B58">
        <w:rPr>
          <w:rFonts w:ascii="Times New Roman" w:hAnsi="Times New Roman" w:cs="Times New Roman"/>
          <w:i/>
          <w:iCs/>
          <w:sz w:val="24"/>
          <w:szCs w:val="24"/>
        </w:rPr>
        <w:t xml:space="preserve">Offshore Petroleum and Greenhouse Gas Storage (Resource Management and Administration) Amendment </w:t>
      </w:r>
      <w:r w:rsidR="002D0773">
        <w:rPr>
          <w:rFonts w:ascii="Times New Roman" w:hAnsi="Times New Roman" w:cs="Times New Roman"/>
          <w:i/>
          <w:iCs/>
          <w:sz w:val="24"/>
          <w:szCs w:val="24"/>
        </w:rPr>
        <w:t xml:space="preserve">(Fees) </w:t>
      </w:r>
      <w:r w:rsidR="00B92B58" w:rsidRPr="00B92B58">
        <w:rPr>
          <w:rFonts w:ascii="Times New Roman" w:hAnsi="Times New Roman" w:cs="Times New Roman"/>
          <w:i/>
          <w:iCs/>
          <w:sz w:val="24"/>
          <w:szCs w:val="24"/>
        </w:rPr>
        <w:t xml:space="preserve">Regulations 2024 </w:t>
      </w:r>
      <w:r w:rsidRPr="19D84FE4">
        <w:rPr>
          <w:rFonts w:ascii="Times New Roman" w:hAnsi="Times New Roman" w:cs="Times New Roman"/>
          <w:sz w:val="24"/>
          <w:szCs w:val="24"/>
        </w:rPr>
        <w:t xml:space="preserve">(the Regulations) is to implement the outcomes of </w:t>
      </w:r>
      <w:r>
        <w:rPr>
          <w:rFonts w:ascii="Times New Roman" w:hAnsi="Times New Roman" w:cs="Times New Roman"/>
          <w:sz w:val="24"/>
          <w:szCs w:val="24"/>
        </w:rPr>
        <w:t>t</w:t>
      </w:r>
      <w:r w:rsidRPr="00D13ED3">
        <w:rPr>
          <w:rFonts w:ascii="Times New Roman" w:hAnsi="Times New Roman" w:cs="Times New Roman"/>
          <w:sz w:val="24"/>
          <w:szCs w:val="24"/>
        </w:rPr>
        <w:t>he National Offshore Petroleum Titles Administrator</w:t>
      </w:r>
      <w:r>
        <w:rPr>
          <w:rFonts w:ascii="Times New Roman" w:hAnsi="Times New Roman" w:cs="Times New Roman"/>
          <w:sz w:val="24"/>
          <w:szCs w:val="24"/>
        </w:rPr>
        <w:t>’s</w:t>
      </w:r>
      <w:r w:rsidRPr="00D13ED3">
        <w:rPr>
          <w:rFonts w:ascii="Times New Roman" w:hAnsi="Times New Roman" w:cs="Times New Roman"/>
          <w:sz w:val="24"/>
          <w:szCs w:val="24"/>
        </w:rPr>
        <w:t xml:space="preserve"> </w:t>
      </w:r>
      <w:r>
        <w:rPr>
          <w:rFonts w:ascii="Times New Roman" w:hAnsi="Times New Roman" w:cs="Times New Roman"/>
          <w:sz w:val="24"/>
          <w:szCs w:val="24"/>
        </w:rPr>
        <w:t>(</w:t>
      </w:r>
      <w:r w:rsidRPr="19D84FE4">
        <w:rPr>
          <w:rFonts w:ascii="Times New Roman" w:hAnsi="Times New Roman" w:cs="Times New Roman"/>
          <w:sz w:val="24"/>
          <w:szCs w:val="24"/>
        </w:rPr>
        <w:t>NOPTA</w:t>
      </w:r>
      <w:r>
        <w:rPr>
          <w:rFonts w:ascii="Times New Roman" w:hAnsi="Times New Roman" w:cs="Times New Roman"/>
          <w:sz w:val="24"/>
          <w:szCs w:val="24"/>
        </w:rPr>
        <w:t xml:space="preserve">) </w:t>
      </w:r>
      <w:r w:rsidRPr="00D13ED3">
        <w:rPr>
          <w:rFonts w:ascii="Times New Roman" w:hAnsi="Times New Roman" w:cs="Times New Roman"/>
          <w:sz w:val="24"/>
          <w:szCs w:val="24"/>
        </w:rPr>
        <w:t>cost recovery implementation statement</w:t>
      </w:r>
      <w:r>
        <w:rPr>
          <w:rFonts w:ascii="Times New Roman" w:hAnsi="Times New Roman" w:cs="Times New Roman"/>
          <w:sz w:val="24"/>
          <w:szCs w:val="24"/>
        </w:rPr>
        <w:t xml:space="preserve"> (</w:t>
      </w:r>
      <w:r w:rsidRPr="19D84FE4">
        <w:rPr>
          <w:rFonts w:ascii="Times New Roman" w:hAnsi="Times New Roman" w:cs="Times New Roman"/>
          <w:sz w:val="24"/>
          <w:szCs w:val="24"/>
        </w:rPr>
        <w:t>CRIS</w:t>
      </w:r>
      <w:r>
        <w:rPr>
          <w:rFonts w:ascii="Times New Roman" w:hAnsi="Times New Roman" w:cs="Times New Roman"/>
          <w:sz w:val="24"/>
          <w:szCs w:val="24"/>
        </w:rPr>
        <w:t>)</w:t>
      </w:r>
      <w:r w:rsidRPr="19D84FE4">
        <w:rPr>
          <w:rFonts w:ascii="Times New Roman" w:hAnsi="Times New Roman" w:cs="Times New Roman"/>
          <w:sz w:val="24"/>
          <w:szCs w:val="24"/>
        </w:rPr>
        <w:t xml:space="preserve"> for 2025</w:t>
      </w:r>
      <w:r w:rsidR="00B20722">
        <w:rPr>
          <w:rFonts w:ascii="Times New Roman" w:hAnsi="Times New Roman" w:cs="Times New Roman"/>
          <w:sz w:val="24"/>
          <w:szCs w:val="24"/>
        </w:rPr>
        <w:t>.</w:t>
      </w:r>
      <w:r w:rsidRPr="19D84FE4">
        <w:rPr>
          <w:rFonts w:ascii="Times New Roman" w:hAnsi="Times New Roman" w:cs="Times New Roman"/>
          <w:sz w:val="24"/>
          <w:szCs w:val="24"/>
        </w:rPr>
        <w:t xml:space="preserve"> </w:t>
      </w:r>
      <w:r w:rsidR="00B20722">
        <w:rPr>
          <w:rFonts w:ascii="Times New Roman" w:hAnsi="Times New Roman" w:cs="Times New Roman"/>
          <w:sz w:val="24"/>
          <w:szCs w:val="24"/>
        </w:rPr>
        <w:t>The CRIS</w:t>
      </w:r>
      <w:r w:rsidRPr="19D84FE4">
        <w:rPr>
          <w:rFonts w:ascii="Times New Roman" w:hAnsi="Times New Roman" w:cs="Times New Roman"/>
          <w:sz w:val="24"/>
          <w:szCs w:val="24"/>
        </w:rPr>
        <w:t xml:space="preserve"> proposed increases in the amount</w:t>
      </w:r>
      <w:r w:rsidR="005847DD">
        <w:rPr>
          <w:rFonts w:ascii="Times New Roman" w:hAnsi="Times New Roman" w:cs="Times New Roman"/>
          <w:sz w:val="24"/>
          <w:szCs w:val="24"/>
        </w:rPr>
        <w:t>s</w:t>
      </w:r>
      <w:r w:rsidRPr="19D84FE4">
        <w:rPr>
          <w:rFonts w:ascii="Times New Roman" w:hAnsi="Times New Roman" w:cs="Times New Roman"/>
          <w:sz w:val="24"/>
          <w:szCs w:val="24"/>
        </w:rPr>
        <w:t xml:space="preserve"> fo</w:t>
      </w:r>
      <w:r w:rsidR="00B92B58">
        <w:rPr>
          <w:rFonts w:ascii="Times New Roman" w:hAnsi="Times New Roman" w:cs="Times New Roman"/>
          <w:sz w:val="24"/>
          <w:szCs w:val="24"/>
        </w:rPr>
        <w:t xml:space="preserve">r </w:t>
      </w:r>
      <w:r w:rsidRPr="19D84FE4">
        <w:rPr>
          <w:rFonts w:ascii="Times New Roman" w:hAnsi="Times New Roman" w:cs="Times New Roman"/>
          <w:sz w:val="24"/>
          <w:szCs w:val="24"/>
        </w:rPr>
        <w:t>application fees</w:t>
      </w:r>
      <w:r w:rsidR="00DA0F6A">
        <w:rPr>
          <w:rFonts w:ascii="Times New Roman" w:hAnsi="Times New Roman" w:cs="Times New Roman"/>
          <w:sz w:val="24"/>
          <w:szCs w:val="24"/>
        </w:rPr>
        <w:t xml:space="preserve"> and fees for service</w:t>
      </w:r>
      <w:r w:rsidR="005847DD">
        <w:rPr>
          <w:rFonts w:ascii="Times New Roman" w:hAnsi="Times New Roman" w:cs="Times New Roman"/>
          <w:sz w:val="24"/>
          <w:szCs w:val="24"/>
        </w:rPr>
        <w:t>,</w:t>
      </w:r>
      <w:r w:rsidRPr="19D84FE4">
        <w:rPr>
          <w:rFonts w:ascii="Times New Roman" w:hAnsi="Times New Roman" w:cs="Times New Roman"/>
          <w:sz w:val="24"/>
          <w:szCs w:val="24"/>
        </w:rPr>
        <w:t xml:space="preserve"> </w:t>
      </w:r>
      <w:r w:rsidR="00D02DCB">
        <w:rPr>
          <w:rFonts w:ascii="Times New Roman" w:hAnsi="Times New Roman" w:cs="Times New Roman"/>
          <w:sz w:val="24"/>
          <w:szCs w:val="24"/>
        </w:rPr>
        <w:t xml:space="preserve">and the charging of new fees, </w:t>
      </w:r>
      <w:r w:rsidR="005847DD">
        <w:rPr>
          <w:rFonts w:ascii="Times New Roman" w:hAnsi="Times New Roman" w:cs="Times New Roman"/>
          <w:sz w:val="24"/>
          <w:szCs w:val="24"/>
        </w:rPr>
        <w:t>and</w:t>
      </w:r>
      <w:r w:rsidR="004B08F8">
        <w:rPr>
          <w:rFonts w:ascii="Times New Roman" w:hAnsi="Times New Roman" w:cs="Times New Roman"/>
          <w:sz w:val="24"/>
          <w:szCs w:val="24"/>
        </w:rPr>
        <w:t xml:space="preserve"> is publicly available on the NOPTA website. </w:t>
      </w:r>
    </w:p>
    <w:p w14:paraId="18915187" w14:textId="007754AD" w:rsidR="00230E0F" w:rsidRDefault="00D13ED3" w:rsidP="00F43140">
      <w:pPr>
        <w:spacing w:before="240" w:after="240"/>
        <w:rPr>
          <w:rFonts w:ascii="Times New Roman" w:hAnsi="Times New Roman" w:cs="Times New Roman"/>
          <w:sz w:val="24"/>
          <w:szCs w:val="24"/>
        </w:rPr>
      </w:pPr>
      <w:r w:rsidRPr="2923A121">
        <w:rPr>
          <w:rFonts w:ascii="Times New Roman" w:hAnsi="Times New Roman" w:cs="Times New Roman"/>
          <w:sz w:val="24"/>
          <w:szCs w:val="24"/>
        </w:rPr>
        <w:t xml:space="preserve">The mechanism for setting fee amounts is through the preparation of </w:t>
      </w:r>
      <w:r>
        <w:rPr>
          <w:rFonts w:ascii="Times New Roman" w:hAnsi="Times New Roman" w:cs="Times New Roman"/>
          <w:sz w:val="24"/>
          <w:szCs w:val="24"/>
        </w:rPr>
        <w:t xml:space="preserve">a </w:t>
      </w:r>
      <w:r w:rsidRPr="2923A121">
        <w:rPr>
          <w:rFonts w:ascii="Times New Roman" w:hAnsi="Times New Roman" w:cs="Times New Roman"/>
          <w:sz w:val="24"/>
          <w:szCs w:val="24"/>
        </w:rPr>
        <w:t>CRIS that meets the requirements of the Australian Government Cost Recovery Policy. NOPTA conducts regular reviews of its CRIS</w:t>
      </w:r>
      <w:r w:rsidRPr="00D13ED3">
        <w:rPr>
          <w:rFonts w:ascii="Times New Roman" w:hAnsi="Times New Roman" w:cs="Times New Roman"/>
          <w:sz w:val="24"/>
          <w:szCs w:val="24"/>
        </w:rPr>
        <w:t>.</w:t>
      </w:r>
      <w:r>
        <w:rPr>
          <w:rFonts w:ascii="Times New Roman" w:hAnsi="Times New Roman" w:cs="Times New Roman"/>
          <w:sz w:val="24"/>
          <w:szCs w:val="24"/>
        </w:rPr>
        <w:t xml:space="preserve"> </w:t>
      </w:r>
      <w:r w:rsidR="00B20E53" w:rsidRPr="00230E0F">
        <w:rPr>
          <w:rFonts w:ascii="Times New Roman" w:hAnsi="Times New Roman" w:cs="Times New Roman"/>
          <w:sz w:val="24"/>
          <w:szCs w:val="24"/>
        </w:rPr>
        <w:t xml:space="preserve">The CRIS for 2025 required </w:t>
      </w:r>
      <w:r w:rsidR="00A606E6">
        <w:rPr>
          <w:rFonts w:ascii="Times New Roman" w:hAnsi="Times New Roman" w:cs="Times New Roman"/>
          <w:sz w:val="24"/>
          <w:szCs w:val="24"/>
        </w:rPr>
        <w:t xml:space="preserve">levies and </w:t>
      </w:r>
      <w:r w:rsidR="00B20E53" w:rsidRPr="00230E0F">
        <w:rPr>
          <w:rFonts w:ascii="Times New Roman" w:hAnsi="Times New Roman" w:cs="Times New Roman"/>
          <w:sz w:val="24"/>
          <w:szCs w:val="24"/>
        </w:rPr>
        <w:t xml:space="preserve">fees to be </w:t>
      </w:r>
      <w:r w:rsidR="00B20E53" w:rsidRPr="00411AD4">
        <w:rPr>
          <w:rFonts w:ascii="Times New Roman" w:hAnsi="Times New Roman" w:cs="Times New Roman"/>
          <w:sz w:val="24"/>
          <w:szCs w:val="24"/>
        </w:rPr>
        <w:t>increased</w:t>
      </w:r>
      <w:r w:rsidR="00A606E6">
        <w:rPr>
          <w:rFonts w:ascii="Times New Roman" w:hAnsi="Times New Roman" w:cs="Times New Roman"/>
          <w:sz w:val="24"/>
          <w:szCs w:val="24"/>
        </w:rPr>
        <w:t>, and new fees to be charged,</w:t>
      </w:r>
      <w:r w:rsidR="00B20E53" w:rsidRPr="00411AD4">
        <w:rPr>
          <w:rFonts w:ascii="Times New Roman" w:hAnsi="Times New Roman" w:cs="Times New Roman"/>
          <w:sz w:val="24"/>
          <w:szCs w:val="24"/>
        </w:rPr>
        <w:t xml:space="preserve"> </w:t>
      </w:r>
      <w:r w:rsidR="00411AD4">
        <w:rPr>
          <w:rFonts w:ascii="Times New Roman" w:hAnsi="Times New Roman" w:cs="Times New Roman"/>
          <w:sz w:val="24"/>
          <w:szCs w:val="24"/>
        </w:rPr>
        <w:t xml:space="preserve">to </w:t>
      </w:r>
      <w:r w:rsidR="00411AD4" w:rsidRPr="00411AD4">
        <w:rPr>
          <w:rFonts w:ascii="Times New Roman" w:hAnsi="Times New Roman" w:cs="Times New Roman"/>
          <w:sz w:val="24"/>
          <w:szCs w:val="24"/>
        </w:rPr>
        <w:t xml:space="preserve">ensure that the cost recovery arrangements are adequate to enable </w:t>
      </w:r>
      <w:r w:rsidR="00411AD4">
        <w:rPr>
          <w:rFonts w:ascii="Times New Roman" w:hAnsi="Times New Roman" w:cs="Times New Roman"/>
          <w:sz w:val="24"/>
          <w:szCs w:val="24"/>
        </w:rPr>
        <w:t>NOPTA</w:t>
      </w:r>
      <w:r w:rsidR="00411AD4" w:rsidRPr="00411AD4">
        <w:rPr>
          <w:rFonts w:ascii="Times New Roman" w:hAnsi="Times New Roman" w:cs="Times New Roman"/>
          <w:sz w:val="24"/>
          <w:szCs w:val="24"/>
        </w:rPr>
        <w:t xml:space="preserve"> to continue to effectively discharge </w:t>
      </w:r>
      <w:r w:rsidR="00411AD4">
        <w:rPr>
          <w:rFonts w:ascii="Times New Roman" w:hAnsi="Times New Roman" w:cs="Times New Roman"/>
          <w:sz w:val="24"/>
          <w:szCs w:val="24"/>
        </w:rPr>
        <w:t>its</w:t>
      </w:r>
      <w:r w:rsidR="00411AD4" w:rsidRPr="00411AD4">
        <w:rPr>
          <w:rFonts w:ascii="Times New Roman" w:hAnsi="Times New Roman" w:cs="Times New Roman"/>
          <w:sz w:val="24"/>
          <w:szCs w:val="24"/>
        </w:rPr>
        <w:t xml:space="preserve"> regulatory functions</w:t>
      </w:r>
      <w:r w:rsidR="00411AD4">
        <w:rPr>
          <w:rFonts w:ascii="Times New Roman" w:hAnsi="Times New Roman" w:cs="Times New Roman"/>
          <w:sz w:val="24"/>
          <w:szCs w:val="24"/>
        </w:rPr>
        <w:t xml:space="preserve">. </w:t>
      </w:r>
    </w:p>
    <w:p w14:paraId="54BBF76F" w14:textId="19B6E58F" w:rsidR="00A20D2B" w:rsidRDefault="00A20D2B" w:rsidP="00F43140">
      <w:pPr>
        <w:spacing w:before="240" w:after="240"/>
        <w:rPr>
          <w:rFonts w:ascii="Times New Roman" w:hAnsi="Times New Roman" w:cs="Times New Roman"/>
          <w:sz w:val="24"/>
          <w:szCs w:val="24"/>
        </w:rPr>
      </w:pPr>
      <w:r w:rsidRPr="00F43140">
        <w:rPr>
          <w:rFonts w:ascii="Times New Roman" w:hAnsi="Times New Roman" w:cs="Times New Roman"/>
          <w:sz w:val="24"/>
          <w:szCs w:val="24"/>
        </w:rPr>
        <w:t>The Regulations commence on 1 J</w:t>
      </w:r>
      <w:r>
        <w:rPr>
          <w:rFonts w:ascii="Times New Roman" w:hAnsi="Times New Roman" w:cs="Times New Roman"/>
          <w:sz w:val="24"/>
          <w:szCs w:val="24"/>
        </w:rPr>
        <w:t>anuary 2025</w:t>
      </w:r>
      <w:r w:rsidRPr="00F43140">
        <w:rPr>
          <w:rFonts w:ascii="Times New Roman" w:hAnsi="Times New Roman" w:cs="Times New Roman"/>
          <w:sz w:val="24"/>
          <w:szCs w:val="24"/>
        </w:rPr>
        <w:t>.</w:t>
      </w:r>
    </w:p>
    <w:p w14:paraId="0F664485" w14:textId="77777777" w:rsidR="00C119C1" w:rsidRDefault="00C119C1" w:rsidP="00C119C1">
      <w:pPr>
        <w:spacing w:before="240" w:after="240"/>
        <w:rPr>
          <w:rFonts w:ascii="Times New Roman" w:hAnsi="Times New Roman" w:cs="Times New Roman"/>
          <w:sz w:val="24"/>
          <w:szCs w:val="24"/>
        </w:rPr>
      </w:pPr>
      <w:r w:rsidRPr="35CF1F49">
        <w:rPr>
          <w:rFonts w:ascii="Times New Roman" w:hAnsi="Times New Roman" w:cs="Times New Roman"/>
          <w:sz w:val="24"/>
          <w:szCs w:val="24"/>
        </w:rPr>
        <w:t xml:space="preserve">Details of the Regulations are set out in </w:t>
      </w:r>
      <w:r w:rsidRPr="00A259A3">
        <w:rPr>
          <w:rFonts w:ascii="Times New Roman" w:hAnsi="Times New Roman" w:cs="Times New Roman"/>
          <w:sz w:val="24"/>
          <w:szCs w:val="24"/>
          <w:u w:val="single"/>
        </w:rPr>
        <w:t>Attachment A</w:t>
      </w:r>
      <w:r w:rsidRPr="35CF1F49">
        <w:rPr>
          <w:rFonts w:ascii="Times New Roman" w:hAnsi="Times New Roman" w:cs="Times New Roman"/>
          <w:sz w:val="24"/>
          <w:szCs w:val="24"/>
        </w:rPr>
        <w:t xml:space="preserve">. </w:t>
      </w:r>
    </w:p>
    <w:p w14:paraId="085C1668" w14:textId="55ED5299" w:rsidR="00C119C1" w:rsidRPr="00411AD4" w:rsidRDefault="00C119C1" w:rsidP="00F43140">
      <w:pPr>
        <w:spacing w:before="240" w:after="240"/>
        <w:rPr>
          <w:rFonts w:ascii="Times New Roman" w:hAnsi="Times New Roman" w:cs="Times New Roman"/>
          <w:sz w:val="24"/>
          <w:szCs w:val="24"/>
        </w:rPr>
      </w:pPr>
      <w:r w:rsidRPr="00411AD4">
        <w:rPr>
          <w:rFonts w:ascii="Times New Roman" w:hAnsi="Times New Roman" w:cs="Times New Roman"/>
          <w:b/>
          <w:bCs/>
          <w:sz w:val="24"/>
          <w:szCs w:val="24"/>
          <w:u w:val="single"/>
        </w:rPr>
        <w:t>Background</w:t>
      </w:r>
    </w:p>
    <w:p w14:paraId="216A63BF" w14:textId="192CE67B" w:rsidR="00F43140" w:rsidRDefault="00CF08B0" w:rsidP="00F43140">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Offshore Petroleum and Greenhouse Gas Storage Act 2006</w:t>
      </w:r>
      <w:r>
        <w:rPr>
          <w:rFonts w:ascii="Times New Roman" w:hAnsi="Times New Roman" w:cs="Times New Roman"/>
          <w:sz w:val="24"/>
          <w:szCs w:val="24"/>
        </w:rPr>
        <w:t xml:space="preserve"> </w:t>
      </w:r>
      <w:r w:rsidR="0006280B">
        <w:rPr>
          <w:rFonts w:ascii="Times New Roman" w:hAnsi="Times New Roman" w:cs="Times New Roman"/>
          <w:sz w:val="24"/>
          <w:szCs w:val="24"/>
        </w:rPr>
        <w:t xml:space="preserve">(the OPGGS Act) </w:t>
      </w:r>
      <w:r>
        <w:rPr>
          <w:rFonts w:ascii="Times New Roman" w:hAnsi="Times New Roman" w:cs="Times New Roman"/>
          <w:sz w:val="24"/>
          <w:szCs w:val="24"/>
        </w:rPr>
        <w:t xml:space="preserve">provides for the prescription of fees for specified applications, and for </w:t>
      </w:r>
      <w:r w:rsidR="009E1EE6">
        <w:rPr>
          <w:rFonts w:ascii="Times New Roman" w:hAnsi="Times New Roman" w:cs="Times New Roman"/>
          <w:sz w:val="24"/>
          <w:szCs w:val="24"/>
        </w:rPr>
        <w:t>specified services provided by NOPTA.</w:t>
      </w:r>
      <w:r>
        <w:rPr>
          <w:rFonts w:ascii="Times New Roman" w:hAnsi="Times New Roman" w:cs="Times New Roman"/>
          <w:sz w:val="24"/>
          <w:szCs w:val="24"/>
        </w:rPr>
        <w:t xml:space="preserve"> </w:t>
      </w:r>
      <w:r w:rsidR="00F43140" w:rsidRPr="1A0D7CA9">
        <w:rPr>
          <w:rFonts w:ascii="Times New Roman" w:hAnsi="Times New Roman" w:cs="Times New Roman"/>
          <w:sz w:val="24"/>
          <w:szCs w:val="24"/>
        </w:rPr>
        <w:t>NOP</w:t>
      </w:r>
      <w:r w:rsidR="009A12CD" w:rsidRPr="1A0D7CA9">
        <w:rPr>
          <w:rFonts w:ascii="Times New Roman" w:hAnsi="Times New Roman" w:cs="Times New Roman"/>
          <w:sz w:val="24"/>
          <w:szCs w:val="24"/>
        </w:rPr>
        <w:t>TA</w:t>
      </w:r>
      <w:r w:rsidR="797B46E6" w:rsidRPr="1A0D7CA9">
        <w:rPr>
          <w:rFonts w:ascii="Times New Roman" w:hAnsi="Times New Roman" w:cs="Times New Roman"/>
          <w:sz w:val="24"/>
          <w:szCs w:val="24"/>
        </w:rPr>
        <w:t xml:space="preserve"> is fully funded through cost recovery charges and manages the funds through an administered Special Account</w:t>
      </w:r>
      <w:r w:rsidR="00F43140" w:rsidRPr="1A0D7CA9">
        <w:rPr>
          <w:rFonts w:ascii="Times New Roman" w:hAnsi="Times New Roman" w:cs="Times New Roman"/>
          <w:sz w:val="24"/>
          <w:szCs w:val="24"/>
        </w:rPr>
        <w:t xml:space="preserve">, in accordance with section </w:t>
      </w:r>
      <w:r w:rsidR="00922FB4" w:rsidRPr="1A0D7CA9">
        <w:rPr>
          <w:rFonts w:ascii="Times New Roman" w:hAnsi="Times New Roman" w:cs="Times New Roman"/>
          <w:sz w:val="24"/>
          <w:szCs w:val="24"/>
        </w:rPr>
        <w:t>695J</w:t>
      </w:r>
      <w:r w:rsidR="00F43140" w:rsidRPr="1A0D7CA9">
        <w:rPr>
          <w:rFonts w:ascii="Times New Roman" w:hAnsi="Times New Roman" w:cs="Times New Roman"/>
          <w:sz w:val="24"/>
          <w:szCs w:val="24"/>
        </w:rPr>
        <w:t xml:space="preserve"> of the </w:t>
      </w:r>
      <w:r w:rsidR="005778E6" w:rsidRPr="1A0D7CA9">
        <w:rPr>
          <w:rFonts w:ascii="Times New Roman" w:hAnsi="Times New Roman" w:cs="Times New Roman"/>
          <w:sz w:val="24"/>
          <w:szCs w:val="24"/>
        </w:rPr>
        <w:t>OPGGS</w:t>
      </w:r>
      <w:r w:rsidR="005778E6">
        <w:rPr>
          <w:rFonts w:ascii="Times New Roman" w:hAnsi="Times New Roman" w:cs="Times New Roman"/>
          <w:sz w:val="24"/>
          <w:szCs w:val="24"/>
        </w:rPr>
        <w:t> </w:t>
      </w:r>
      <w:r w:rsidR="00F43140" w:rsidRPr="1A0D7CA9">
        <w:rPr>
          <w:rFonts w:ascii="Times New Roman" w:hAnsi="Times New Roman" w:cs="Times New Roman"/>
          <w:sz w:val="24"/>
          <w:szCs w:val="24"/>
        </w:rPr>
        <w:t xml:space="preserve">Act. </w:t>
      </w:r>
    </w:p>
    <w:p w14:paraId="113874C2" w14:textId="7058C808" w:rsidR="001A5315" w:rsidRDefault="001F514A" w:rsidP="001A5315">
      <w:pPr>
        <w:spacing w:before="240"/>
        <w:rPr>
          <w:rFonts w:ascii="Times New Roman" w:hAnsi="Times New Roman" w:cs="Times New Roman"/>
          <w:sz w:val="24"/>
          <w:szCs w:val="24"/>
        </w:rPr>
      </w:pPr>
      <w:r>
        <w:rPr>
          <w:rFonts w:ascii="Times New Roman" w:hAnsi="Times New Roman" w:cs="Times New Roman"/>
          <w:sz w:val="24"/>
          <w:szCs w:val="24"/>
        </w:rPr>
        <w:t>Fee amounts are prescribed in</w:t>
      </w:r>
      <w:r w:rsidR="001A5315">
        <w:rPr>
          <w:rFonts w:ascii="Times New Roman" w:hAnsi="Times New Roman" w:cs="Times New Roman"/>
          <w:sz w:val="24"/>
          <w:szCs w:val="24"/>
        </w:rPr>
        <w:t xml:space="preserve"> </w:t>
      </w:r>
      <w:r w:rsidR="001A5315" w:rsidRPr="00961375">
        <w:rPr>
          <w:rFonts w:ascii="Times New Roman" w:hAnsi="Times New Roman" w:cs="Times New Roman"/>
          <w:sz w:val="24"/>
          <w:szCs w:val="24"/>
        </w:rPr>
        <w:t xml:space="preserve">the </w:t>
      </w:r>
      <w:r w:rsidR="001A5315" w:rsidRPr="00DD6F60">
        <w:rPr>
          <w:rFonts w:ascii="Times New Roman" w:hAnsi="Times New Roman" w:cs="Times New Roman"/>
          <w:i/>
          <w:iCs/>
          <w:sz w:val="24"/>
          <w:szCs w:val="24"/>
        </w:rPr>
        <w:t>Offshore Petroleum and Greenhouse Gas Storage (Resource Management and Administration) Regulations 2011</w:t>
      </w:r>
      <w:r w:rsidR="001A5315" w:rsidRPr="00961375">
        <w:rPr>
          <w:rFonts w:ascii="Times New Roman" w:hAnsi="Times New Roman" w:cs="Times New Roman"/>
          <w:sz w:val="24"/>
          <w:szCs w:val="24"/>
        </w:rPr>
        <w:t xml:space="preserve"> (</w:t>
      </w:r>
      <w:r w:rsidR="001A5315">
        <w:rPr>
          <w:rFonts w:ascii="Times New Roman" w:hAnsi="Times New Roman" w:cs="Times New Roman"/>
          <w:sz w:val="24"/>
          <w:szCs w:val="24"/>
        </w:rPr>
        <w:t xml:space="preserve">the </w:t>
      </w:r>
      <w:r w:rsidR="001A5315" w:rsidRPr="00961375">
        <w:rPr>
          <w:rFonts w:ascii="Times New Roman" w:hAnsi="Times New Roman" w:cs="Times New Roman"/>
          <w:sz w:val="24"/>
          <w:szCs w:val="24"/>
        </w:rPr>
        <w:t>RMA Regulations)</w:t>
      </w:r>
      <w:r w:rsidR="001A5315">
        <w:rPr>
          <w:rFonts w:ascii="Times New Roman" w:hAnsi="Times New Roman" w:cs="Times New Roman"/>
          <w:sz w:val="24"/>
          <w:szCs w:val="24"/>
        </w:rPr>
        <w:t>.</w:t>
      </w:r>
    </w:p>
    <w:p w14:paraId="405D308F" w14:textId="0462175C" w:rsidR="00F43140" w:rsidRPr="00F43140" w:rsidRDefault="00F43140" w:rsidP="00F43140">
      <w:pPr>
        <w:spacing w:before="240" w:after="240"/>
        <w:rPr>
          <w:rFonts w:ascii="Times New Roman" w:hAnsi="Times New Roman" w:cs="Times New Roman"/>
          <w:sz w:val="24"/>
          <w:szCs w:val="24"/>
        </w:rPr>
      </w:pPr>
      <w:r w:rsidRPr="37A1D0E2">
        <w:rPr>
          <w:rFonts w:ascii="Times New Roman" w:hAnsi="Times New Roman" w:cs="Times New Roman"/>
          <w:sz w:val="24"/>
          <w:szCs w:val="24"/>
        </w:rPr>
        <w:t>NOP</w:t>
      </w:r>
      <w:r w:rsidR="009A12CD" w:rsidRPr="37A1D0E2">
        <w:rPr>
          <w:rFonts w:ascii="Times New Roman" w:hAnsi="Times New Roman" w:cs="Times New Roman"/>
          <w:sz w:val="24"/>
          <w:szCs w:val="24"/>
        </w:rPr>
        <w:t>TA</w:t>
      </w:r>
      <w:r w:rsidRPr="37A1D0E2">
        <w:rPr>
          <w:rFonts w:ascii="Times New Roman" w:hAnsi="Times New Roman" w:cs="Times New Roman"/>
          <w:sz w:val="24"/>
          <w:szCs w:val="24"/>
        </w:rPr>
        <w:t xml:space="preserve"> has functions and powers conferred on it by or under the </w:t>
      </w:r>
      <w:r w:rsidR="00251C3F">
        <w:rPr>
          <w:rFonts w:ascii="Times New Roman" w:hAnsi="Times New Roman" w:cs="Times New Roman"/>
          <w:sz w:val="24"/>
          <w:szCs w:val="24"/>
        </w:rPr>
        <w:t xml:space="preserve">OPGGS </w:t>
      </w:r>
      <w:r w:rsidRPr="37A1D0E2">
        <w:rPr>
          <w:rFonts w:ascii="Times New Roman" w:hAnsi="Times New Roman" w:cs="Times New Roman"/>
          <w:sz w:val="24"/>
          <w:szCs w:val="24"/>
        </w:rPr>
        <w:t>Act. The</w:t>
      </w:r>
      <w:r w:rsidR="00251C3F">
        <w:rPr>
          <w:rFonts w:ascii="Times New Roman" w:hAnsi="Times New Roman" w:cs="Times New Roman"/>
          <w:sz w:val="24"/>
          <w:szCs w:val="24"/>
        </w:rPr>
        <w:t xml:space="preserve"> </w:t>
      </w:r>
      <w:r w:rsidR="005778E6">
        <w:rPr>
          <w:rFonts w:ascii="Times New Roman" w:hAnsi="Times New Roman" w:cs="Times New Roman"/>
          <w:sz w:val="24"/>
          <w:szCs w:val="24"/>
        </w:rPr>
        <w:t>OPGGS </w:t>
      </w:r>
      <w:r w:rsidRPr="37A1D0E2">
        <w:rPr>
          <w:rFonts w:ascii="Times New Roman" w:hAnsi="Times New Roman" w:cs="Times New Roman"/>
          <w:sz w:val="24"/>
          <w:szCs w:val="24"/>
        </w:rPr>
        <w:t>Act provides that NOP</w:t>
      </w:r>
      <w:r w:rsidR="009A12CD" w:rsidRPr="37A1D0E2">
        <w:rPr>
          <w:rFonts w:ascii="Times New Roman" w:hAnsi="Times New Roman" w:cs="Times New Roman"/>
          <w:sz w:val="24"/>
          <w:szCs w:val="24"/>
        </w:rPr>
        <w:t>TA</w:t>
      </w:r>
      <w:r w:rsidRPr="37A1D0E2">
        <w:rPr>
          <w:rFonts w:ascii="Times New Roman" w:hAnsi="Times New Roman" w:cs="Times New Roman"/>
          <w:sz w:val="24"/>
          <w:szCs w:val="24"/>
        </w:rPr>
        <w:t xml:space="preserve"> is </w:t>
      </w:r>
      <w:r w:rsidR="002D2E59" w:rsidRPr="37A1D0E2">
        <w:rPr>
          <w:rFonts w:ascii="Times New Roman" w:hAnsi="Times New Roman" w:cs="Times New Roman"/>
          <w:sz w:val="24"/>
          <w:szCs w:val="24"/>
        </w:rPr>
        <w:t>responsible for assisting and advising the Joint Authority and the responsible Commonwealth Minister</w:t>
      </w:r>
      <w:r w:rsidR="00416E7F">
        <w:rPr>
          <w:rFonts w:ascii="Times New Roman" w:hAnsi="Times New Roman" w:cs="Times New Roman"/>
          <w:sz w:val="24"/>
          <w:szCs w:val="24"/>
        </w:rPr>
        <w:t>,</w:t>
      </w:r>
      <w:r w:rsidR="002D2E59" w:rsidRPr="37A1D0E2">
        <w:rPr>
          <w:rFonts w:ascii="Times New Roman" w:hAnsi="Times New Roman" w:cs="Times New Roman"/>
          <w:sz w:val="24"/>
          <w:szCs w:val="24"/>
        </w:rPr>
        <w:t xml:space="preserve"> keeping registers o</w:t>
      </w:r>
      <w:r w:rsidR="03090C0A" w:rsidRPr="37A1D0E2">
        <w:rPr>
          <w:rFonts w:ascii="Times New Roman" w:hAnsi="Times New Roman" w:cs="Times New Roman"/>
          <w:sz w:val="24"/>
          <w:szCs w:val="24"/>
        </w:rPr>
        <w:t>f</w:t>
      </w:r>
      <w:r w:rsidR="002D2E59" w:rsidRPr="37A1D0E2">
        <w:rPr>
          <w:rFonts w:ascii="Times New Roman" w:hAnsi="Times New Roman" w:cs="Times New Roman"/>
          <w:sz w:val="24"/>
          <w:szCs w:val="24"/>
        </w:rPr>
        <w:t xml:space="preserve"> titles</w:t>
      </w:r>
      <w:r w:rsidR="00416E7F">
        <w:rPr>
          <w:rFonts w:ascii="Times New Roman" w:hAnsi="Times New Roman" w:cs="Times New Roman"/>
          <w:sz w:val="24"/>
          <w:szCs w:val="24"/>
        </w:rPr>
        <w:t>,</w:t>
      </w:r>
      <w:r w:rsidR="002D2E59" w:rsidRPr="37A1D0E2">
        <w:rPr>
          <w:rFonts w:ascii="Times New Roman" w:hAnsi="Times New Roman" w:cs="Times New Roman"/>
          <w:sz w:val="24"/>
          <w:szCs w:val="24"/>
        </w:rPr>
        <w:t xml:space="preserve"> and data and information management. </w:t>
      </w:r>
    </w:p>
    <w:p w14:paraId="146450DE" w14:textId="669C54AA" w:rsidR="001A5315" w:rsidRDefault="00BD022B" w:rsidP="00005C34">
      <w:pPr>
        <w:spacing w:before="240"/>
        <w:rPr>
          <w:rFonts w:ascii="Times New Roman" w:hAnsi="Times New Roman" w:cs="Times New Roman"/>
          <w:sz w:val="24"/>
          <w:szCs w:val="24"/>
        </w:rPr>
      </w:pPr>
      <w:r>
        <w:rPr>
          <w:rFonts w:ascii="Times New Roman" w:hAnsi="Times New Roman" w:cs="Times New Roman"/>
          <w:sz w:val="24"/>
          <w:szCs w:val="24"/>
        </w:rPr>
        <w:t>T</w:t>
      </w:r>
      <w:r w:rsidR="001A5315" w:rsidRPr="7886A958">
        <w:rPr>
          <w:rFonts w:ascii="Times New Roman" w:hAnsi="Times New Roman" w:cs="Times New Roman"/>
          <w:sz w:val="24"/>
          <w:szCs w:val="24"/>
        </w:rPr>
        <w:t xml:space="preserve">here has been rapid growth in greenhouse gas (GHG) </w:t>
      </w:r>
      <w:r w:rsidR="00005C34">
        <w:rPr>
          <w:rFonts w:ascii="Times New Roman" w:hAnsi="Times New Roman" w:cs="Times New Roman"/>
          <w:sz w:val="24"/>
          <w:szCs w:val="24"/>
        </w:rPr>
        <w:t xml:space="preserve">storage </w:t>
      </w:r>
      <w:r w:rsidR="001A5315" w:rsidRPr="7886A958">
        <w:rPr>
          <w:rFonts w:ascii="Times New Roman" w:hAnsi="Times New Roman" w:cs="Times New Roman"/>
          <w:sz w:val="24"/>
          <w:szCs w:val="24"/>
        </w:rPr>
        <w:t>activity in recent years</w:t>
      </w:r>
      <w:r w:rsidR="001A5315">
        <w:rPr>
          <w:rFonts w:ascii="Times New Roman" w:hAnsi="Times New Roman" w:cs="Times New Roman"/>
          <w:sz w:val="24"/>
          <w:szCs w:val="24"/>
        </w:rPr>
        <w:t>, which</w:t>
      </w:r>
      <w:r w:rsidR="001A5315" w:rsidRPr="7886A958" w:rsidDel="003F54D8">
        <w:rPr>
          <w:rFonts w:ascii="Times New Roman" w:hAnsi="Times New Roman" w:cs="Times New Roman"/>
          <w:sz w:val="24"/>
          <w:szCs w:val="24"/>
        </w:rPr>
        <w:t xml:space="preserve"> </w:t>
      </w:r>
      <w:r w:rsidR="001A5315">
        <w:rPr>
          <w:rFonts w:ascii="Times New Roman" w:hAnsi="Times New Roman" w:cs="Times New Roman"/>
          <w:sz w:val="24"/>
          <w:szCs w:val="24"/>
        </w:rPr>
        <w:t>has implications for cost recovery.</w:t>
      </w:r>
      <w:r w:rsidR="00005C34">
        <w:rPr>
          <w:rFonts w:ascii="Times New Roman" w:hAnsi="Times New Roman" w:cs="Times New Roman"/>
          <w:sz w:val="24"/>
          <w:szCs w:val="24"/>
        </w:rPr>
        <w:t xml:space="preserve"> </w:t>
      </w:r>
      <w:r w:rsidR="001A5315" w:rsidRPr="00BA742E">
        <w:rPr>
          <w:rFonts w:ascii="Times New Roman" w:hAnsi="Times New Roman" w:cs="Times New Roman"/>
          <w:bCs/>
          <w:sz w:val="24"/>
          <w:szCs w:val="24"/>
        </w:rPr>
        <w:t xml:space="preserve">NOPTA currently oversees a small, although increasing, number of GHG storage titles, with Australia’s offshore GHG storage industry in the early </w:t>
      </w:r>
      <w:r w:rsidR="001A5315" w:rsidRPr="00BA742E">
        <w:rPr>
          <w:rFonts w:ascii="Times New Roman" w:hAnsi="Times New Roman" w:cs="Times New Roman"/>
          <w:bCs/>
          <w:sz w:val="24"/>
          <w:szCs w:val="24"/>
        </w:rPr>
        <w:lastRenderedPageBreak/>
        <w:t xml:space="preserve">stages of progressing commercial scale applications as a key climate change mitigation strategy. While there are strong similarities to the </w:t>
      </w:r>
      <w:r w:rsidR="00EB3C00">
        <w:rPr>
          <w:rFonts w:ascii="Times New Roman" w:hAnsi="Times New Roman" w:cs="Times New Roman"/>
          <w:bCs/>
          <w:sz w:val="24"/>
          <w:szCs w:val="24"/>
        </w:rPr>
        <w:t xml:space="preserve">administrative processes for </w:t>
      </w:r>
      <w:r w:rsidR="001A5315" w:rsidRPr="00BA742E">
        <w:rPr>
          <w:rFonts w:ascii="Times New Roman" w:hAnsi="Times New Roman" w:cs="Times New Roman"/>
          <w:bCs/>
          <w:sz w:val="24"/>
          <w:szCs w:val="24"/>
        </w:rPr>
        <w:t xml:space="preserve">petroleum, there are also significant differences that need to be managed, including </w:t>
      </w:r>
      <w:r w:rsidR="001A5315">
        <w:rPr>
          <w:rFonts w:ascii="Times New Roman" w:hAnsi="Times New Roman" w:cs="Times New Roman"/>
          <w:bCs/>
          <w:sz w:val="24"/>
          <w:szCs w:val="24"/>
        </w:rPr>
        <w:t xml:space="preserve">the </w:t>
      </w:r>
      <w:r w:rsidR="001A5315" w:rsidRPr="00BA742E">
        <w:rPr>
          <w:rFonts w:ascii="Times New Roman" w:hAnsi="Times New Roman" w:cs="Times New Roman"/>
          <w:bCs/>
          <w:sz w:val="24"/>
          <w:szCs w:val="24"/>
        </w:rPr>
        <w:t>complexity of processes such as Declaration</w:t>
      </w:r>
      <w:r w:rsidR="00863366">
        <w:rPr>
          <w:rFonts w:ascii="Times New Roman" w:hAnsi="Times New Roman" w:cs="Times New Roman"/>
          <w:bCs/>
          <w:sz w:val="24"/>
          <w:szCs w:val="24"/>
        </w:rPr>
        <w:t>s</w:t>
      </w:r>
      <w:r w:rsidR="001A5315" w:rsidRPr="00BA742E">
        <w:rPr>
          <w:rFonts w:ascii="Times New Roman" w:hAnsi="Times New Roman" w:cs="Times New Roman"/>
          <w:bCs/>
          <w:sz w:val="24"/>
          <w:szCs w:val="24"/>
        </w:rPr>
        <w:t xml:space="preserve"> of Identified </w:t>
      </w:r>
      <w:r w:rsidR="00863366">
        <w:rPr>
          <w:rFonts w:ascii="Times New Roman" w:hAnsi="Times New Roman" w:cs="Times New Roman"/>
          <w:bCs/>
          <w:sz w:val="24"/>
          <w:szCs w:val="24"/>
        </w:rPr>
        <w:t xml:space="preserve">GHG </w:t>
      </w:r>
      <w:r w:rsidR="001A5315" w:rsidRPr="00BA742E">
        <w:rPr>
          <w:rFonts w:ascii="Times New Roman" w:hAnsi="Times New Roman" w:cs="Times New Roman"/>
          <w:bCs/>
          <w:sz w:val="24"/>
          <w:szCs w:val="24"/>
        </w:rPr>
        <w:t>Storage</w:t>
      </w:r>
      <w:r w:rsidR="00863366">
        <w:rPr>
          <w:rFonts w:ascii="Times New Roman" w:hAnsi="Times New Roman" w:cs="Times New Roman"/>
          <w:bCs/>
          <w:sz w:val="24"/>
          <w:szCs w:val="24"/>
        </w:rPr>
        <w:t xml:space="preserve"> Formations</w:t>
      </w:r>
      <w:r w:rsidR="001A5315" w:rsidRPr="00BA742E">
        <w:rPr>
          <w:rFonts w:ascii="Times New Roman" w:hAnsi="Times New Roman" w:cs="Times New Roman"/>
          <w:bCs/>
          <w:sz w:val="24"/>
          <w:szCs w:val="24"/>
        </w:rPr>
        <w:t xml:space="preserve"> and </w:t>
      </w:r>
      <w:r w:rsidR="00863366">
        <w:rPr>
          <w:rFonts w:ascii="Times New Roman" w:hAnsi="Times New Roman" w:cs="Times New Roman"/>
          <w:bCs/>
          <w:sz w:val="24"/>
          <w:szCs w:val="24"/>
        </w:rPr>
        <w:t>applications for GHG i</w:t>
      </w:r>
      <w:r w:rsidR="001A5315" w:rsidRPr="00BA742E">
        <w:rPr>
          <w:rFonts w:ascii="Times New Roman" w:hAnsi="Times New Roman" w:cs="Times New Roman"/>
          <w:bCs/>
          <w:sz w:val="24"/>
          <w:szCs w:val="24"/>
        </w:rPr>
        <w:t xml:space="preserve">njection </w:t>
      </w:r>
      <w:r w:rsidR="00863366">
        <w:rPr>
          <w:rFonts w:ascii="Times New Roman" w:hAnsi="Times New Roman" w:cs="Times New Roman"/>
          <w:bCs/>
          <w:sz w:val="24"/>
          <w:szCs w:val="24"/>
        </w:rPr>
        <w:t>l</w:t>
      </w:r>
      <w:r w:rsidR="001A5315" w:rsidRPr="00BA742E">
        <w:rPr>
          <w:rFonts w:ascii="Times New Roman" w:hAnsi="Times New Roman" w:cs="Times New Roman"/>
          <w:bCs/>
          <w:sz w:val="24"/>
          <w:szCs w:val="24"/>
        </w:rPr>
        <w:t xml:space="preserve">icences. </w:t>
      </w:r>
    </w:p>
    <w:p w14:paraId="677F0DE4" w14:textId="046397BE" w:rsidR="001A5315" w:rsidRDefault="001A5315" w:rsidP="001A5315">
      <w:pPr>
        <w:spacing w:before="240"/>
        <w:rPr>
          <w:rFonts w:ascii="Times New Roman" w:hAnsi="Times New Roman" w:cs="Times New Roman"/>
          <w:sz w:val="24"/>
          <w:szCs w:val="24"/>
        </w:rPr>
      </w:pPr>
      <w:r w:rsidRPr="7886A958">
        <w:rPr>
          <w:rFonts w:ascii="Times New Roman" w:hAnsi="Times New Roman" w:cs="Times New Roman"/>
          <w:sz w:val="24"/>
          <w:szCs w:val="24"/>
        </w:rPr>
        <w:t>Cost recovery charges for GHG have traditionally mirrored petroleum charges, with no detailed mapping or costing of GHG</w:t>
      </w:r>
      <w:r>
        <w:rPr>
          <w:rFonts w:ascii="Times New Roman" w:hAnsi="Times New Roman" w:cs="Times New Roman"/>
          <w:sz w:val="24"/>
          <w:szCs w:val="24"/>
        </w:rPr>
        <w:t> </w:t>
      </w:r>
      <w:r w:rsidRPr="7886A958">
        <w:rPr>
          <w:rFonts w:ascii="Times New Roman" w:hAnsi="Times New Roman" w:cs="Times New Roman"/>
          <w:sz w:val="24"/>
          <w:szCs w:val="24"/>
        </w:rPr>
        <w:t>regulatory charging activities</w:t>
      </w:r>
      <w:r>
        <w:rPr>
          <w:rFonts w:ascii="Times New Roman" w:hAnsi="Times New Roman" w:cs="Times New Roman"/>
          <w:sz w:val="24"/>
          <w:szCs w:val="24"/>
        </w:rPr>
        <w:t xml:space="preserve"> being necessary due to the infancy of that industry</w:t>
      </w:r>
      <w:r w:rsidRPr="7886A958">
        <w:rPr>
          <w:rFonts w:ascii="Times New Roman" w:hAnsi="Times New Roman" w:cs="Times New Roman"/>
          <w:sz w:val="24"/>
          <w:szCs w:val="24"/>
        </w:rPr>
        <w:t>. The rapid growth in GHG activity prompted the need for an independent review. Full cost recovery in relation to the assessment or administration of GHG activities is not yet being undertaken</w:t>
      </w:r>
      <w:r w:rsidR="00F6239D">
        <w:rPr>
          <w:rFonts w:ascii="Times New Roman" w:hAnsi="Times New Roman" w:cs="Times New Roman"/>
          <w:sz w:val="24"/>
          <w:szCs w:val="24"/>
        </w:rPr>
        <w:t>.</w:t>
      </w:r>
      <w:r w:rsidRPr="7886A958">
        <w:rPr>
          <w:rFonts w:ascii="Times New Roman" w:hAnsi="Times New Roman" w:cs="Times New Roman"/>
          <w:sz w:val="24"/>
          <w:szCs w:val="24"/>
        </w:rPr>
        <w:t xml:space="preserve"> The CRIS highlighted that 50% of NOPTA’s costs in relation to GHG activities will be recovered under the</w:t>
      </w:r>
      <w:r w:rsidR="00EB3C00">
        <w:rPr>
          <w:rFonts w:ascii="Times New Roman" w:hAnsi="Times New Roman" w:cs="Times New Roman"/>
          <w:sz w:val="24"/>
          <w:szCs w:val="24"/>
        </w:rPr>
        <w:t xml:space="preserve"> revised fee amount</w:t>
      </w:r>
      <w:r w:rsidR="00F6239D">
        <w:rPr>
          <w:rFonts w:ascii="Times New Roman" w:hAnsi="Times New Roman" w:cs="Times New Roman"/>
          <w:sz w:val="24"/>
          <w:szCs w:val="24"/>
        </w:rPr>
        <w:t>s</w:t>
      </w:r>
      <w:r w:rsidR="00EB3C00">
        <w:rPr>
          <w:rFonts w:ascii="Times New Roman" w:hAnsi="Times New Roman" w:cs="Times New Roman"/>
          <w:sz w:val="24"/>
          <w:szCs w:val="24"/>
        </w:rPr>
        <w:t xml:space="preserve"> in </w:t>
      </w:r>
      <w:r w:rsidR="005778E6">
        <w:rPr>
          <w:rFonts w:ascii="Times New Roman" w:hAnsi="Times New Roman" w:cs="Times New Roman"/>
          <w:sz w:val="24"/>
          <w:szCs w:val="24"/>
        </w:rPr>
        <w:t>the </w:t>
      </w:r>
      <w:r w:rsidR="00BD022B">
        <w:rPr>
          <w:rFonts w:ascii="Times New Roman" w:hAnsi="Times New Roman" w:cs="Times New Roman"/>
          <w:sz w:val="24"/>
          <w:szCs w:val="24"/>
        </w:rPr>
        <w:t>R</w:t>
      </w:r>
      <w:r w:rsidRPr="7886A958">
        <w:rPr>
          <w:rFonts w:ascii="Times New Roman" w:hAnsi="Times New Roman" w:cs="Times New Roman"/>
          <w:sz w:val="24"/>
          <w:szCs w:val="24"/>
        </w:rPr>
        <w:t>egulations. The amendments relating to GHG activities provide for a graduated transition to full cost recovery of GHG with the opportunity to assess GHG activity numbers and costs of administering GHG titles over the next CRIS period. This is consistent with the Australian Government Cost Recovery Policy, which states that partial cost recovery may be appropriate in some circumstances, including where charges are being ‘phased in’. It should be noted that complex activities in the later stages of the GHG lifecycle such as holding leases and injection licences have not been assessed by NOPTA yet, and the costs of which will be reviewed regularly.</w:t>
      </w:r>
    </w:p>
    <w:p w14:paraId="3D16D3B9" w14:textId="7599D9CB" w:rsidR="00A20D2B" w:rsidRPr="00F43140" w:rsidRDefault="001A5315" w:rsidP="00542932">
      <w:pPr>
        <w:spacing w:before="240" w:after="240"/>
        <w:rPr>
          <w:rFonts w:ascii="Times New Roman" w:hAnsi="Times New Roman" w:cs="Times New Roman"/>
          <w:sz w:val="24"/>
          <w:szCs w:val="24"/>
        </w:rPr>
      </w:pPr>
      <w:proofErr w:type="gramStart"/>
      <w:r w:rsidRPr="00542932">
        <w:rPr>
          <w:rFonts w:ascii="Times New Roman" w:hAnsi="Times New Roman" w:cs="Times New Roman"/>
          <w:sz w:val="24"/>
          <w:szCs w:val="24"/>
        </w:rPr>
        <w:t>As a consequence of</w:t>
      </w:r>
      <w:proofErr w:type="gramEnd"/>
      <w:r w:rsidRPr="00542932">
        <w:rPr>
          <w:rFonts w:ascii="Times New Roman" w:hAnsi="Times New Roman" w:cs="Times New Roman"/>
          <w:sz w:val="24"/>
          <w:szCs w:val="24"/>
        </w:rPr>
        <w:t xml:space="preserve"> the above, there is a significant increase in certain GHG fees. This relates to the growth in GHG activity, including higher volumes of GHG applications, and the fact that cost recovery is not yet being achieved. </w:t>
      </w:r>
    </w:p>
    <w:p w14:paraId="442F71E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7B1501C2" w14:textId="2DE960C3" w:rsidR="006D5713" w:rsidRDefault="006D5713" w:rsidP="65E746C7">
      <w:pPr>
        <w:spacing w:before="240" w:after="240"/>
        <w:rPr>
          <w:rFonts w:ascii="Times New Roman" w:hAnsi="Times New Roman" w:cs="Times New Roman"/>
          <w:sz w:val="24"/>
          <w:szCs w:val="24"/>
        </w:rPr>
      </w:pPr>
      <w:r w:rsidRPr="006D5713">
        <w:rPr>
          <w:rFonts w:ascii="Times New Roman" w:hAnsi="Times New Roman" w:cs="Times New Roman"/>
          <w:sz w:val="24"/>
          <w:szCs w:val="24"/>
        </w:rPr>
        <w:t>Section 781 of the OPGGS Act provides that the Governor-General may make regulations prescribing matters required or permitted by the OPGGS Act to be prescribed, or necessary or convenient to be prescribed for carrying out or giving effect to the OPGGS Act.</w:t>
      </w:r>
      <w:r w:rsidR="4F24E159" w:rsidRPr="2C109298">
        <w:rPr>
          <w:rFonts w:ascii="Times New Roman" w:hAnsi="Times New Roman" w:cs="Times New Roman"/>
          <w:sz w:val="24"/>
          <w:szCs w:val="24"/>
        </w:rPr>
        <w:t xml:space="preserve"> </w:t>
      </w:r>
      <w:r w:rsidR="00A20D2B" w:rsidRPr="00A20D2B">
        <w:rPr>
          <w:rFonts w:ascii="Times New Roman" w:hAnsi="Times New Roman" w:cs="Times New Roman"/>
          <w:sz w:val="24"/>
          <w:szCs w:val="24"/>
        </w:rPr>
        <w:t xml:space="preserve"> </w:t>
      </w:r>
      <w:r w:rsidR="00CC1A25">
        <w:rPr>
          <w:rFonts w:ascii="Times New Roman" w:hAnsi="Times New Roman" w:cs="Times New Roman"/>
          <w:sz w:val="24"/>
          <w:szCs w:val="24"/>
        </w:rPr>
        <w:t>S</w:t>
      </w:r>
      <w:r w:rsidR="00A20D2B" w:rsidRPr="00A20D2B">
        <w:rPr>
          <w:rFonts w:ascii="Times New Roman" w:hAnsi="Times New Roman" w:cs="Times New Roman"/>
          <w:sz w:val="24"/>
          <w:szCs w:val="24"/>
        </w:rPr>
        <w:t>ections</w:t>
      </w:r>
      <w:r w:rsidR="00803C07">
        <w:rPr>
          <w:rFonts w:ascii="Times New Roman" w:hAnsi="Times New Roman" w:cs="Times New Roman"/>
          <w:sz w:val="24"/>
          <w:szCs w:val="24"/>
        </w:rPr>
        <w:t> </w:t>
      </w:r>
      <w:r w:rsidR="00A20D2B" w:rsidRPr="00A20D2B">
        <w:rPr>
          <w:rFonts w:ascii="Times New Roman" w:hAnsi="Times New Roman" w:cs="Times New Roman"/>
          <w:sz w:val="24"/>
          <w:szCs w:val="24"/>
        </w:rPr>
        <w:t>256, 427, 516A</w:t>
      </w:r>
      <w:r w:rsidR="0096369F">
        <w:rPr>
          <w:rFonts w:ascii="Times New Roman" w:hAnsi="Times New Roman" w:cs="Times New Roman"/>
          <w:sz w:val="24"/>
          <w:szCs w:val="24"/>
        </w:rPr>
        <w:t>, 565A</w:t>
      </w:r>
      <w:r w:rsidR="00916962">
        <w:rPr>
          <w:rFonts w:ascii="Times New Roman" w:hAnsi="Times New Roman" w:cs="Times New Roman"/>
          <w:sz w:val="24"/>
          <w:szCs w:val="24"/>
        </w:rPr>
        <w:t xml:space="preserve"> and </w:t>
      </w:r>
      <w:r w:rsidR="0096369F">
        <w:rPr>
          <w:rFonts w:ascii="Times New Roman" w:hAnsi="Times New Roman" w:cs="Times New Roman"/>
          <w:sz w:val="24"/>
          <w:szCs w:val="24"/>
        </w:rPr>
        <w:t>566M</w:t>
      </w:r>
      <w:r w:rsidR="00A20D2B" w:rsidRPr="00A20D2B">
        <w:rPr>
          <w:rFonts w:ascii="Times New Roman" w:hAnsi="Times New Roman" w:cs="Times New Roman"/>
          <w:sz w:val="24"/>
          <w:szCs w:val="24"/>
        </w:rPr>
        <w:t xml:space="preserve"> of the OPGGS Act</w:t>
      </w:r>
      <w:r w:rsidR="00CC1A25">
        <w:rPr>
          <w:rFonts w:ascii="Times New Roman" w:hAnsi="Times New Roman" w:cs="Times New Roman"/>
          <w:sz w:val="24"/>
          <w:szCs w:val="24"/>
        </w:rPr>
        <w:t xml:space="preserve"> provide that the regulations may prescribe fees for </w:t>
      </w:r>
      <w:r w:rsidR="00AA68BD">
        <w:rPr>
          <w:rFonts w:ascii="Times New Roman" w:hAnsi="Times New Roman" w:cs="Times New Roman"/>
          <w:sz w:val="24"/>
          <w:szCs w:val="24"/>
        </w:rPr>
        <w:t>specified</w:t>
      </w:r>
      <w:r w:rsidR="00CC1A25">
        <w:rPr>
          <w:rFonts w:ascii="Times New Roman" w:hAnsi="Times New Roman" w:cs="Times New Roman"/>
          <w:sz w:val="24"/>
          <w:szCs w:val="24"/>
        </w:rPr>
        <w:t xml:space="preserve"> applications</w:t>
      </w:r>
      <w:r w:rsidR="4F24E159" w:rsidRPr="2C109298">
        <w:rPr>
          <w:rFonts w:ascii="Times New Roman" w:hAnsi="Times New Roman" w:cs="Times New Roman"/>
          <w:sz w:val="24"/>
          <w:szCs w:val="24"/>
        </w:rPr>
        <w:t>.</w:t>
      </w:r>
      <w:r w:rsidR="00B86122">
        <w:rPr>
          <w:rFonts w:ascii="Times New Roman" w:hAnsi="Times New Roman" w:cs="Times New Roman"/>
          <w:sz w:val="24"/>
          <w:szCs w:val="24"/>
        </w:rPr>
        <w:t xml:space="preserve"> </w:t>
      </w:r>
      <w:r w:rsidR="00B86122" w:rsidRPr="00B86122">
        <w:rPr>
          <w:rFonts w:ascii="Times New Roman" w:hAnsi="Times New Roman" w:cs="Times New Roman"/>
          <w:sz w:val="24"/>
          <w:szCs w:val="24"/>
        </w:rPr>
        <w:t>Section 695L provides that the regulations may specify fees for specified services provided by NOPTA in performing a function or exercising a power under the OPGGS Act or regulations.</w:t>
      </w:r>
    </w:p>
    <w:p w14:paraId="1204FA38" w14:textId="6C42AF5B"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5538C51" w14:textId="6C9F8A9D" w:rsidR="009C7B4F" w:rsidRPr="003C455F" w:rsidRDefault="006E5B3B" w:rsidP="009C7B4F">
      <w:pPr>
        <w:spacing w:before="240" w:after="240"/>
        <w:rPr>
          <w:rFonts w:ascii="Times New Roman" w:hAnsi="Times New Roman" w:cs="Times New Roman"/>
          <w:sz w:val="24"/>
          <w:szCs w:val="24"/>
        </w:rPr>
      </w:pPr>
      <w:r w:rsidRPr="4AADE4E0">
        <w:rPr>
          <w:rFonts w:ascii="Times New Roman" w:hAnsi="Times New Roman" w:cs="Times New Roman"/>
          <w:sz w:val="24"/>
          <w:szCs w:val="24"/>
        </w:rPr>
        <w:t>NOPTA held a</w:t>
      </w:r>
      <w:r w:rsidR="00553066">
        <w:rPr>
          <w:rFonts w:ascii="Times New Roman" w:hAnsi="Times New Roman" w:cs="Times New Roman"/>
          <w:sz w:val="24"/>
          <w:szCs w:val="24"/>
        </w:rPr>
        <w:t xml:space="preserve"> public </w:t>
      </w:r>
      <w:r w:rsidRPr="4AADE4E0">
        <w:rPr>
          <w:rFonts w:ascii="Times New Roman" w:hAnsi="Times New Roman" w:cs="Times New Roman"/>
          <w:sz w:val="24"/>
          <w:szCs w:val="24"/>
        </w:rPr>
        <w:t xml:space="preserve">consultation process on the draft 2025 CRIS between 22 May 2024 and 7 June 2024. NOPTA used </w:t>
      </w:r>
      <w:r w:rsidR="00275535" w:rsidRPr="4AADE4E0">
        <w:rPr>
          <w:rFonts w:ascii="Times New Roman" w:hAnsi="Times New Roman" w:cs="Times New Roman"/>
          <w:sz w:val="24"/>
          <w:szCs w:val="24"/>
        </w:rPr>
        <w:t xml:space="preserve">the Department of Industry, Science and Resources’ </w:t>
      </w:r>
      <w:r w:rsidR="00255D4F" w:rsidRPr="4AADE4E0">
        <w:rPr>
          <w:rFonts w:ascii="Times New Roman" w:hAnsi="Times New Roman" w:cs="Times New Roman"/>
          <w:sz w:val="24"/>
          <w:szCs w:val="24"/>
        </w:rPr>
        <w:t>(</w:t>
      </w:r>
      <w:r w:rsidR="005778E6" w:rsidRPr="4AADE4E0">
        <w:rPr>
          <w:rFonts w:ascii="Times New Roman" w:hAnsi="Times New Roman" w:cs="Times New Roman"/>
          <w:sz w:val="24"/>
          <w:szCs w:val="24"/>
        </w:rPr>
        <w:t>the</w:t>
      </w:r>
      <w:r w:rsidR="005778E6">
        <w:rPr>
          <w:rFonts w:ascii="Times New Roman" w:hAnsi="Times New Roman" w:cs="Times New Roman"/>
          <w:sz w:val="24"/>
          <w:szCs w:val="24"/>
        </w:rPr>
        <w:t> </w:t>
      </w:r>
      <w:r w:rsidR="00255D4F" w:rsidRPr="4AADE4E0">
        <w:rPr>
          <w:rFonts w:ascii="Times New Roman" w:hAnsi="Times New Roman" w:cs="Times New Roman"/>
          <w:sz w:val="24"/>
          <w:szCs w:val="24"/>
        </w:rPr>
        <w:t xml:space="preserve">department) </w:t>
      </w:r>
      <w:r w:rsidRPr="4AADE4E0">
        <w:rPr>
          <w:rFonts w:ascii="Times New Roman" w:hAnsi="Times New Roman" w:cs="Times New Roman"/>
          <w:sz w:val="24"/>
          <w:szCs w:val="24"/>
        </w:rPr>
        <w:t>Consultation Hub, the NOPTA website, the</w:t>
      </w:r>
      <w:r w:rsidR="007C5097" w:rsidRPr="4AADE4E0">
        <w:rPr>
          <w:rFonts w:ascii="Times New Roman" w:hAnsi="Times New Roman" w:cs="Times New Roman"/>
          <w:sz w:val="24"/>
          <w:szCs w:val="24"/>
        </w:rPr>
        <w:t xml:space="preserve"> department’s</w:t>
      </w:r>
      <w:r w:rsidRPr="4AADE4E0">
        <w:rPr>
          <w:rFonts w:ascii="Times New Roman" w:hAnsi="Times New Roman" w:cs="Times New Roman"/>
          <w:sz w:val="24"/>
          <w:szCs w:val="24"/>
        </w:rPr>
        <w:t xml:space="preserve"> website and approached stakeholders directly via email. </w:t>
      </w:r>
      <w:bookmarkStart w:id="2" w:name="_Hlk179450314"/>
    </w:p>
    <w:p w14:paraId="63FFFA27" w14:textId="1BCC860A" w:rsidR="0072540E" w:rsidRPr="00432230" w:rsidRDefault="009C7B4F" w:rsidP="004D508B">
      <w:pPr>
        <w:spacing w:before="240" w:after="240"/>
        <w:rPr>
          <w:rFonts w:ascii="Times New Roman" w:hAnsi="Times New Roman" w:cs="Times New Roman"/>
          <w:sz w:val="24"/>
          <w:szCs w:val="24"/>
        </w:rPr>
      </w:pPr>
      <w:r w:rsidRPr="003C455F">
        <w:rPr>
          <w:rFonts w:ascii="Times New Roman" w:hAnsi="Times New Roman" w:cs="Times New Roman"/>
          <w:sz w:val="24"/>
          <w:szCs w:val="24"/>
        </w:rPr>
        <w:t xml:space="preserve">Three submissions were received during the industry consultation process. The feedback was considered in the finalisation of the CRIS, and NOPTA responded directly to the relevant </w:t>
      </w:r>
      <w:r w:rsidRPr="00432230">
        <w:rPr>
          <w:rFonts w:ascii="Times New Roman" w:hAnsi="Times New Roman" w:cs="Times New Roman"/>
          <w:sz w:val="24"/>
          <w:szCs w:val="24"/>
        </w:rPr>
        <w:t xml:space="preserve">parties. </w:t>
      </w:r>
      <w:bookmarkEnd w:id="2"/>
      <w:r w:rsidR="007F49B1" w:rsidRPr="007F49B1">
        <w:rPr>
          <w:rFonts w:ascii="Times New Roman" w:hAnsi="Times New Roman" w:cs="Times New Roman"/>
          <w:sz w:val="24"/>
          <w:szCs w:val="24"/>
        </w:rPr>
        <w:t xml:space="preserve">Two titleholders raised concerns that the increase would stifle industry activity and </w:t>
      </w:r>
      <w:r w:rsidR="007F49B1" w:rsidRPr="007F49B1">
        <w:rPr>
          <w:rFonts w:ascii="Times New Roman" w:hAnsi="Times New Roman" w:cs="Times New Roman"/>
          <w:sz w:val="24"/>
          <w:szCs w:val="24"/>
        </w:rPr>
        <w:lastRenderedPageBreak/>
        <w:t>cited lengthy assessment timeframes as a significant impediment to their operations. One submission recommended that NOPTA’s fees and levies be increased above the proposed amounts. NOPTA decided to proceed with the proposed increases as outlined in the CRIS to increase alignment with the Australian Government Charging Framework and enable appropriate resourcing to ensure NOPTA maintains competent capacity as a regulator.</w:t>
      </w:r>
    </w:p>
    <w:p w14:paraId="6E2C92C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7EB28FC" w14:textId="6FD7D3F4" w:rsidR="000D0E22" w:rsidRDefault="00304174" w:rsidP="00DF78AE">
      <w:pPr>
        <w:spacing w:before="120" w:after="120"/>
        <w:rPr>
          <w:rFonts w:ascii="Times New Roman" w:hAnsi="Times New Roman" w:cs="Times New Roman"/>
          <w:sz w:val="24"/>
          <w:szCs w:val="24"/>
        </w:rPr>
      </w:pPr>
      <w:r w:rsidRPr="00803C07">
        <w:rPr>
          <w:rFonts w:ascii="Times New Roman" w:hAnsi="Times New Roman" w:cs="Times New Roman"/>
          <w:sz w:val="24"/>
          <w:szCs w:val="24"/>
        </w:rPr>
        <w:t>The Office of Impact Analysis (OIA) has confirmed that a Regulatory Impact Statement is not required for the Regulations</w:t>
      </w:r>
      <w:r w:rsidR="00012892" w:rsidRPr="00803C07">
        <w:rPr>
          <w:rFonts w:ascii="Times New Roman" w:hAnsi="Times New Roman" w:cs="Times New Roman"/>
          <w:sz w:val="24"/>
          <w:szCs w:val="24"/>
        </w:rPr>
        <w:t xml:space="preserve">. The </w:t>
      </w:r>
      <w:r w:rsidRPr="00803C07">
        <w:rPr>
          <w:rFonts w:ascii="Times New Roman" w:hAnsi="Times New Roman" w:cs="Times New Roman"/>
          <w:sz w:val="24"/>
          <w:szCs w:val="24"/>
        </w:rPr>
        <w:t>OIA reference</w:t>
      </w:r>
      <w:r w:rsidR="00C119C1" w:rsidRPr="00803C07">
        <w:rPr>
          <w:rFonts w:ascii="Times New Roman" w:hAnsi="Times New Roman" w:cs="Times New Roman"/>
          <w:sz w:val="24"/>
          <w:szCs w:val="24"/>
        </w:rPr>
        <w:t xml:space="preserve"> is</w:t>
      </w:r>
      <w:r w:rsidRPr="00803C07">
        <w:rPr>
          <w:rFonts w:ascii="Times New Roman" w:hAnsi="Times New Roman" w:cs="Times New Roman"/>
          <w:sz w:val="24"/>
          <w:szCs w:val="24"/>
        </w:rPr>
        <w:t xml:space="preserve"> OIA24-07538</w:t>
      </w:r>
      <w:r w:rsidR="006472E0" w:rsidRPr="00803C07">
        <w:rPr>
          <w:rFonts w:ascii="Times New Roman" w:hAnsi="Times New Roman" w:cs="Times New Roman"/>
          <w:sz w:val="24"/>
          <w:szCs w:val="24"/>
        </w:rPr>
        <w:t>.</w:t>
      </w:r>
    </w:p>
    <w:p w14:paraId="4E8F0AC1" w14:textId="31F69775" w:rsidR="009544A0" w:rsidRDefault="009544A0" w:rsidP="00C90151">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7B7C8BBB" w14:textId="7AAEA4F1" w:rsidR="009544A0" w:rsidRDefault="00304174" w:rsidP="00C90151">
      <w:pPr>
        <w:keepNext/>
        <w:spacing w:before="120" w:after="120"/>
        <w:rPr>
          <w:rFonts w:ascii="Times New Roman" w:hAnsi="Times New Roman" w:cs="Times New Roman"/>
          <w:sz w:val="24"/>
          <w:szCs w:val="24"/>
        </w:rPr>
      </w:pPr>
      <w:r w:rsidRPr="4AADE4E0">
        <w:rPr>
          <w:rFonts w:ascii="Times New Roman" w:hAnsi="Times New Roman" w:cs="Times New Roman"/>
          <w:sz w:val="24"/>
          <w:szCs w:val="24"/>
        </w:rPr>
        <w:t xml:space="preserve">A Statement of Compatibility with Human Rights is set out at </w:t>
      </w:r>
      <w:r w:rsidR="009544A0" w:rsidRPr="00DA0B84">
        <w:rPr>
          <w:rFonts w:ascii="Times New Roman" w:hAnsi="Times New Roman" w:cs="Times New Roman"/>
          <w:sz w:val="24"/>
          <w:szCs w:val="24"/>
          <w:u w:val="single"/>
        </w:rPr>
        <w:t>Attachment B</w:t>
      </w:r>
      <w:r w:rsidR="00383C7E" w:rsidRPr="4AADE4E0">
        <w:rPr>
          <w:rFonts w:ascii="Times New Roman" w:hAnsi="Times New Roman" w:cs="Times New Roman"/>
          <w:sz w:val="24"/>
          <w:szCs w:val="24"/>
        </w:rPr>
        <w:t>.</w:t>
      </w:r>
    </w:p>
    <w:p w14:paraId="7B4E5CA9" w14:textId="77777777" w:rsidR="009544A0" w:rsidRPr="00B51C70" w:rsidRDefault="009544A0" w:rsidP="00DF78AE">
      <w:pPr>
        <w:spacing w:before="120" w:after="120"/>
        <w:rPr>
          <w:rFonts w:ascii="Times New Roman" w:hAnsi="Times New Roman" w:cs="Times New Roman"/>
          <w:bCs/>
          <w:sz w:val="24"/>
          <w:szCs w:val="24"/>
        </w:rPr>
      </w:pP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1"/>
          <w:pgSz w:w="11906" w:h="16838"/>
          <w:pgMar w:top="1440" w:right="1440" w:bottom="1440" w:left="1440" w:header="708" w:footer="708" w:gutter="0"/>
          <w:cols w:space="708"/>
          <w:docGrid w:linePitch="360"/>
        </w:sectPr>
      </w:pPr>
    </w:p>
    <w:p w14:paraId="2190787F" w14:textId="7B94DAE7" w:rsidR="009544A0" w:rsidRPr="00B51C70" w:rsidRDefault="009544A0" w:rsidP="009544A0">
      <w:pPr>
        <w:spacing w:before="240" w:after="240"/>
        <w:jc w:val="right"/>
        <w:rPr>
          <w:rFonts w:ascii="Times New Roman" w:hAnsi="Times New Roman" w:cs="Times New Roman"/>
          <w:bCs/>
          <w:sz w:val="24"/>
          <w:szCs w:val="24"/>
        </w:rPr>
      </w:pPr>
      <w:r>
        <w:rPr>
          <w:rFonts w:ascii="Times New Roman" w:hAnsi="Times New Roman" w:cs="Times New Roman"/>
          <w:b/>
          <w:sz w:val="24"/>
          <w:szCs w:val="24"/>
          <w:u w:val="single"/>
        </w:rPr>
        <w:lastRenderedPageBreak/>
        <w:t>Attachment A</w:t>
      </w:r>
    </w:p>
    <w:p w14:paraId="351507EA" w14:textId="43FACAC7" w:rsidR="000D0E22" w:rsidRPr="00B51C70" w:rsidRDefault="000D0E22" w:rsidP="000D0E22">
      <w:pPr>
        <w:spacing w:before="240" w:after="240"/>
        <w:rPr>
          <w:rFonts w:ascii="Times New Roman" w:hAnsi="Times New Roman" w:cs="Times New Roman"/>
          <w:bCs/>
          <w:sz w:val="24"/>
          <w:szCs w:val="24"/>
        </w:rPr>
      </w:pPr>
      <w:r>
        <w:rPr>
          <w:rFonts w:ascii="Times New Roman" w:hAnsi="Times New Roman" w:cs="Times New Roman"/>
          <w:b/>
          <w:sz w:val="24"/>
          <w:szCs w:val="24"/>
          <w:u w:val="single"/>
        </w:rPr>
        <w:t xml:space="preserve">Details of the </w:t>
      </w:r>
      <w:r w:rsidR="004166EA" w:rsidRPr="004166EA">
        <w:rPr>
          <w:rFonts w:ascii="Times New Roman" w:hAnsi="Times New Roman" w:cs="Times New Roman"/>
          <w:b/>
          <w:i/>
          <w:sz w:val="24"/>
          <w:szCs w:val="24"/>
          <w:u w:val="single"/>
        </w:rPr>
        <w:t xml:space="preserve">Offshore Petroleum and Greenhouse Gas Storage (Resource Management and Administration) Amendment </w:t>
      </w:r>
      <w:r w:rsidR="007F49B1">
        <w:rPr>
          <w:rFonts w:ascii="Times New Roman" w:hAnsi="Times New Roman" w:cs="Times New Roman"/>
          <w:b/>
          <w:i/>
          <w:sz w:val="24"/>
          <w:szCs w:val="24"/>
          <w:u w:val="single"/>
        </w:rPr>
        <w:t xml:space="preserve">(Fees) </w:t>
      </w:r>
      <w:r w:rsidR="004166EA" w:rsidRPr="004166EA">
        <w:rPr>
          <w:rFonts w:ascii="Times New Roman" w:hAnsi="Times New Roman" w:cs="Times New Roman"/>
          <w:b/>
          <w:i/>
          <w:sz w:val="24"/>
          <w:szCs w:val="24"/>
          <w:u w:val="single"/>
        </w:rPr>
        <w:t>Regulations 2024</w:t>
      </w:r>
    </w:p>
    <w:p w14:paraId="7EC9F454"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24AF2701" w14:textId="7A36AE8A"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w:t>
      </w:r>
      <w:r w:rsidR="00C624E5">
        <w:rPr>
          <w:rFonts w:ascii="Times New Roman" w:hAnsi="Times New Roman" w:cs="Times New Roman"/>
          <w:sz w:val="24"/>
          <w:szCs w:val="24"/>
        </w:rPr>
        <w:t xml:space="preserve">that </w:t>
      </w:r>
      <w:r w:rsidRPr="006745C3">
        <w:rPr>
          <w:rFonts w:ascii="Times New Roman" w:hAnsi="Times New Roman" w:cs="Times New Roman"/>
          <w:sz w:val="24"/>
          <w:szCs w:val="24"/>
        </w:rPr>
        <w:t xml:space="preserve">the </w:t>
      </w:r>
      <w:r w:rsidR="006273B4">
        <w:rPr>
          <w:rFonts w:ascii="Times New Roman" w:hAnsi="Times New Roman" w:cs="Times New Roman"/>
          <w:sz w:val="24"/>
          <w:szCs w:val="24"/>
        </w:rPr>
        <w:t>title</w:t>
      </w:r>
      <w:r w:rsidRPr="006745C3">
        <w:rPr>
          <w:rFonts w:ascii="Times New Roman" w:hAnsi="Times New Roman" w:cs="Times New Roman"/>
          <w:sz w:val="24"/>
          <w:szCs w:val="24"/>
        </w:rPr>
        <w:t xml:space="preserve"> of the </w:t>
      </w:r>
      <w:r w:rsidR="00312EBC">
        <w:rPr>
          <w:rFonts w:ascii="Times New Roman" w:hAnsi="Times New Roman" w:cs="Times New Roman"/>
          <w:sz w:val="24"/>
          <w:szCs w:val="24"/>
        </w:rPr>
        <w:t xml:space="preserve">instrument </w:t>
      </w:r>
      <w:r w:rsidR="006273B4">
        <w:rPr>
          <w:rFonts w:ascii="Times New Roman" w:hAnsi="Times New Roman" w:cs="Times New Roman"/>
          <w:sz w:val="24"/>
          <w:szCs w:val="24"/>
        </w:rPr>
        <w:t>i</w:t>
      </w:r>
      <w:r w:rsidRPr="006745C3">
        <w:rPr>
          <w:rFonts w:ascii="Times New Roman" w:hAnsi="Times New Roman" w:cs="Times New Roman"/>
          <w:sz w:val="24"/>
          <w:szCs w:val="24"/>
        </w:rPr>
        <w:t xml:space="preserve">s the </w:t>
      </w:r>
      <w:r w:rsidR="004166EA" w:rsidRPr="004166EA">
        <w:rPr>
          <w:rFonts w:ascii="Times New Roman" w:hAnsi="Times New Roman" w:cs="Times New Roman"/>
          <w:i/>
          <w:sz w:val="24"/>
          <w:szCs w:val="24"/>
        </w:rPr>
        <w:t xml:space="preserve">Offshore Petroleum and Greenhouse Gas Storage (Resource Management and Administration) Amendment </w:t>
      </w:r>
      <w:r w:rsidR="002D0773">
        <w:rPr>
          <w:rFonts w:ascii="Times New Roman" w:hAnsi="Times New Roman" w:cs="Times New Roman"/>
          <w:i/>
          <w:sz w:val="24"/>
          <w:szCs w:val="24"/>
        </w:rPr>
        <w:t xml:space="preserve">(Fees) </w:t>
      </w:r>
      <w:r w:rsidR="004166EA" w:rsidRPr="004166EA">
        <w:rPr>
          <w:rFonts w:ascii="Times New Roman" w:hAnsi="Times New Roman" w:cs="Times New Roman"/>
          <w:i/>
          <w:sz w:val="24"/>
          <w:szCs w:val="24"/>
        </w:rPr>
        <w:t>Regulations 2024</w:t>
      </w:r>
      <w:r w:rsidR="00043A85">
        <w:rPr>
          <w:rFonts w:ascii="Times New Roman" w:hAnsi="Times New Roman" w:cs="Times New Roman"/>
          <w:i/>
          <w:sz w:val="24"/>
          <w:szCs w:val="24"/>
        </w:rPr>
        <w:t>.</w:t>
      </w:r>
    </w:p>
    <w:p w14:paraId="6E781CAA"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0F094A8" w14:textId="14EA4985"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A20D2B">
        <w:rPr>
          <w:rFonts w:ascii="Times New Roman" w:hAnsi="Times New Roman" w:cs="Times New Roman"/>
          <w:sz w:val="24"/>
          <w:szCs w:val="24"/>
        </w:rPr>
        <w:t xml:space="preserve">Regulations </w:t>
      </w:r>
      <w:r w:rsidRPr="006745C3">
        <w:rPr>
          <w:rFonts w:ascii="Times New Roman" w:hAnsi="Times New Roman" w:cs="Times New Roman"/>
          <w:sz w:val="24"/>
          <w:szCs w:val="24"/>
        </w:rPr>
        <w:t xml:space="preserve">commence on </w:t>
      </w:r>
      <w:r w:rsidR="00721D71">
        <w:rPr>
          <w:rFonts w:ascii="Times New Roman" w:hAnsi="Times New Roman" w:cs="Times New Roman"/>
          <w:sz w:val="24"/>
          <w:szCs w:val="24"/>
        </w:rPr>
        <w:t>1 January 2025</w:t>
      </w:r>
      <w:r w:rsidRPr="006745C3">
        <w:rPr>
          <w:rFonts w:ascii="Times New Roman" w:hAnsi="Times New Roman" w:cs="Times New Roman"/>
          <w:sz w:val="24"/>
          <w:szCs w:val="24"/>
        </w:rPr>
        <w:t>.</w:t>
      </w:r>
    </w:p>
    <w:p w14:paraId="78839DE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4DEC47" w14:textId="5DAD2666" w:rsidR="006745C3" w:rsidRDefault="006745C3" w:rsidP="00721D71">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BE2833">
        <w:rPr>
          <w:rFonts w:ascii="Times New Roman" w:hAnsi="Times New Roman" w:cs="Times New Roman"/>
          <w:sz w:val="24"/>
          <w:szCs w:val="24"/>
        </w:rPr>
        <w:t xml:space="preserve">provides that </w:t>
      </w:r>
      <w:r w:rsidR="00E26B27">
        <w:rPr>
          <w:rFonts w:ascii="Times New Roman" w:hAnsi="Times New Roman" w:cs="Times New Roman"/>
          <w:sz w:val="24"/>
          <w:szCs w:val="24"/>
        </w:rPr>
        <w:t xml:space="preserve">the </w:t>
      </w:r>
      <w:r w:rsidR="008A1445">
        <w:rPr>
          <w:rFonts w:ascii="Times New Roman" w:hAnsi="Times New Roman" w:cs="Times New Roman"/>
          <w:sz w:val="24"/>
          <w:szCs w:val="24"/>
        </w:rPr>
        <w:t>instrument is</w:t>
      </w:r>
      <w:r w:rsidR="00312EBC">
        <w:rPr>
          <w:rFonts w:ascii="Times New Roman" w:hAnsi="Times New Roman" w:cs="Times New Roman"/>
          <w:sz w:val="24"/>
          <w:szCs w:val="24"/>
        </w:rPr>
        <w:t xml:space="preserve"> made </w:t>
      </w:r>
      <w:r w:rsidR="00002E1C">
        <w:rPr>
          <w:rFonts w:ascii="Times New Roman" w:hAnsi="Times New Roman" w:cs="Times New Roman"/>
          <w:sz w:val="24"/>
          <w:szCs w:val="24"/>
        </w:rPr>
        <w:t>under</w:t>
      </w:r>
      <w:r w:rsidRPr="006745C3">
        <w:rPr>
          <w:rFonts w:ascii="Times New Roman" w:hAnsi="Times New Roman" w:cs="Times New Roman"/>
          <w:sz w:val="24"/>
          <w:szCs w:val="24"/>
        </w:rPr>
        <w:t xml:space="preserve"> the</w:t>
      </w:r>
      <w:r w:rsidR="00721D71" w:rsidRPr="00721D71">
        <w:rPr>
          <w:rFonts w:ascii="Times New Roman" w:hAnsi="Times New Roman" w:cs="Times New Roman"/>
          <w:sz w:val="24"/>
          <w:szCs w:val="24"/>
        </w:rPr>
        <w:t xml:space="preserve"> </w:t>
      </w:r>
      <w:r w:rsidR="00721D71" w:rsidRPr="00721D71">
        <w:rPr>
          <w:rFonts w:ascii="Times New Roman" w:hAnsi="Times New Roman" w:cs="Times New Roman"/>
          <w:i/>
          <w:sz w:val="24"/>
          <w:szCs w:val="24"/>
        </w:rPr>
        <w:t>Offshore Petroleum and Greenhouse Gas Storage Act 2006</w:t>
      </w:r>
      <w:r w:rsidR="00043A85">
        <w:rPr>
          <w:rFonts w:ascii="Times New Roman" w:hAnsi="Times New Roman" w:cs="Times New Roman"/>
          <w:iCs/>
          <w:sz w:val="24"/>
          <w:szCs w:val="24"/>
        </w:rPr>
        <w:t>.</w:t>
      </w:r>
    </w:p>
    <w:p w14:paraId="046E4AB8" w14:textId="238118C1"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4 – </w:t>
      </w:r>
      <w:r w:rsidR="00721D71">
        <w:rPr>
          <w:rFonts w:ascii="Times New Roman" w:hAnsi="Times New Roman" w:cs="Times New Roman"/>
          <w:b/>
          <w:sz w:val="24"/>
          <w:szCs w:val="24"/>
        </w:rPr>
        <w:t>Schedules</w:t>
      </w:r>
    </w:p>
    <w:p w14:paraId="1635301D" w14:textId="2475C404" w:rsidR="006745C3" w:rsidRDefault="00853017" w:rsidP="006745C3">
      <w:pPr>
        <w:spacing w:before="240"/>
        <w:rPr>
          <w:rFonts w:ascii="Times New Roman" w:hAnsi="Times New Roman" w:cs="Times New Roman"/>
          <w:sz w:val="24"/>
          <w:szCs w:val="24"/>
        </w:rPr>
      </w:pPr>
      <w:r w:rsidRPr="00853017">
        <w:rPr>
          <w:rFonts w:ascii="Times New Roman" w:hAnsi="Times New Roman" w:cs="Times New Roman"/>
          <w:sz w:val="24"/>
          <w:szCs w:val="24"/>
        </w:rPr>
        <w:t xml:space="preserve">This section </w:t>
      </w:r>
      <w:r w:rsidR="00C375C2">
        <w:rPr>
          <w:rFonts w:ascii="Times New Roman" w:hAnsi="Times New Roman" w:cs="Times New Roman"/>
          <w:sz w:val="24"/>
          <w:szCs w:val="24"/>
        </w:rPr>
        <w:t>provides that each instrument that is specified in a Schedule to this instrument is amended or repealed as set out in the applicable items in the Schedule concerned, and any other item in a Schedule to this instrument has effect according to its terms.</w:t>
      </w:r>
    </w:p>
    <w:p w14:paraId="544FB46F" w14:textId="4456BED1" w:rsidR="00853017" w:rsidRDefault="00853017" w:rsidP="00366EF0">
      <w:pPr>
        <w:spacing w:before="240" w:after="240"/>
        <w:rPr>
          <w:rFonts w:ascii="Times New Roman" w:hAnsi="Times New Roman" w:cs="Times New Roman"/>
          <w:b/>
          <w:sz w:val="24"/>
          <w:szCs w:val="24"/>
        </w:rPr>
      </w:pPr>
      <w:r>
        <w:rPr>
          <w:rFonts w:ascii="Times New Roman" w:hAnsi="Times New Roman" w:cs="Times New Roman"/>
          <w:b/>
          <w:sz w:val="24"/>
          <w:szCs w:val="24"/>
        </w:rPr>
        <w:t>Schedule 1 – Amendments</w:t>
      </w:r>
    </w:p>
    <w:p w14:paraId="391B7DBE" w14:textId="398091C2" w:rsidR="00C375C2" w:rsidRDefault="00C375C2" w:rsidP="00366EF0">
      <w:pPr>
        <w:spacing w:before="240" w:after="240"/>
        <w:rPr>
          <w:rFonts w:ascii="Times New Roman" w:hAnsi="Times New Roman" w:cs="Times New Roman"/>
          <w:b/>
          <w:sz w:val="24"/>
          <w:szCs w:val="24"/>
        </w:rPr>
      </w:pPr>
      <w:r>
        <w:rPr>
          <w:rFonts w:ascii="Times New Roman" w:hAnsi="Times New Roman" w:cs="Times New Roman"/>
          <w:b/>
          <w:sz w:val="24"/>
          <w:szCs w:val="24"/>
        </w:rPr>
        <w:t>Part 1—Main amendments</w:t>
      </w:r>
    </w:p>
    <w:p w14:paraId="40A4565B" w14:textId="1030A029" w:rsidR="00467FEB" w:rsidRDefault="00FC2995" w:rsidP="00B57231">
      <w:pPr>
        <w:keepNext/>
        <w:spacing w:before="240" w:after="240"/>
        <w:rPr>
          <w:rFonts w:ascii="Times New Roman" w:hAnsi="Times New Roman" w:cs="Times New Roman"/>
          <w:b/>
          <w:i/>
          <w:iCs/>
          <w:sz w:val="24"/>
          <w:szCs w:val="24"/>
        </w:rPr>
      </w:pPr>
      <w:bookmarkStart w:id="3" w:name="_Hlk176771658"/>
      <w:r w:rsidRPr="00FC2995">
        <w:rPr>
          <w:rFonts w:ascii="Times New Roman" w:hAnsi="Times New Roman" w:cs="Times New Roman"/>
          <w:b/>
          <w:i/>
          <w:iCs/>
          <w:sz w:val="24"/>
          <w:szCs w:val="24"/>
        </w:rPr>
        <w:t>Offshore Petroleum and Greenhouse Gas Storage (Resource Management and Administration) Regulations 2011</w:t>
      </w:r>
    </w:p>
    <w:bookmarkEnd w:id="3"/>
    <w:p w14:paraId="323A0628" w14:textId="3FD4F41C" w:rsidR="00FC2995" w:rsidRPr="007612C0" w:rsidRDefault="00FC2995" w:rsidP="00FD019F">
      <w:pPr>
        <w:keepNext/>
        <w:spacing w:before="240" w:after="240"/>
        <w:rPr>
          <w:rFonts w:ascii="Times New Roman" w:hAnsi="Times New Roman" w:cs="Times New Roman"/>
          <w:bCs/>
          <w:sz w:val="24"/>
          <w:szCs w:val="24"/>
          <w:u w:val="single"/>
        </w:rPr>
      </w:pPr>
      <w:r w:rsidRPr="007612C0">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1</w:t>
      </w:r>
      <w:r w:rsidR="00AB42FA" w:rsidRPr="007612C0">
        <w:rPr>
          <w:rFonts w:ascii="Times New Roman" w:hAnsi="Times New Roman" w:cs="Times New Roman"/>
          <w:bCs/>
          <w:sz w:val="24"/>
          <w:szCs w:val="24"/>
          <w:u w:val="single"/>
        </w:rPr>
        <w:t xml:space="preserve"> </w:t>
      </w:r>
      <w:r w:rsidRPr="007612C0">
        <w:rPr>
          <w:rFonts w:ascii="Times New Roman" w:hAnsi="Times New Roman" w:cs="Times New Roman"/>
          <w:bCs/>
          <w:sz w:val="24"/>
          <w:szCs w:val="24"/>
          <w:u w:val="single"/>
        </w:rPr>
        <w:t>– Clause 1 of Schedule 6 (table items 101 to 104, column headed “Fee ($)”)</w:t>
      </w:r>
    </w:p>
    <w:p w14:paraId="6FE61CFC" w14:textId="3D200F9E" w:rsidR="00F26B44" w:rsidRPr="002F0B3C" w:rsidRDefault="002F0B3C" w:rsidP="002F0B3C">
      <w:pPr>
        <w:spacing w:before="240" w:after="240"/>
        <w:rPr>
          <w:rFonts w:ascii="Times New Roman" w:hAnsi="Times New Roman" w:cs="Times New Roman"/>
          <w:b/>
          <w:i/>
          <w:iCs/>
          <w:sz w:val="24"/>
          <w:szCs w:val="24"/>
        </w:rPr>
      </w:pPr>
      <w:r>
        <w:rPr>
          <w:rFonts w:ascii="Times New Roman" w:hAnsi="Times New Roman" w:cs="Times New Roman"/>
          <w:bCs/>
          <w:sz w:val="24"/>
          <w:szCs w:val="24"/>
        </w:rPr>
        <w:t>S</w:t>
      </w:r>
      <w:r w:rsidRPr="009109D2">
        <w:rPr>
          <w:rFonts w:ascii="Times New Roman" w:hAnsi="Times New Roman" w:cs="Times New Roman"/>
          <w:bCs/>
          <w:sz w:val="24"/>
          <w:szCs w:val="24"/>
        </w:rPr>
        <w:t xml:space="preserve">ection </w:t>
      </w:r>
      <w:r>
        <w:rPr>
          <w:rFonts w:ascii="Times New Roman" w:hAnsi="Times New Roman" w:cs="Times New Roman"/>
          <w:bCs/>
          <w:sz w:val="24"/>
          <w:szCs w:val="24"/>
        </w:rPr>
        <w:t>256</w:t>
      </w:r>
      <w:r w:rsidRPr="009109D2">
        <w:rPr>
          <w:rFonts w:ascii="Times New Roman" w:hAnsi="Times New Roman" w:cs="Times New Roman"/>
          <w:bCs/>
          <w:sz w:val="24"/>
          <w:szCs w:val="24"/>
        </w:rPr>
        <w:t xml:space="preserve"> of the </w:t>
      </w:r>
      <w:r w:rsidRPr="00251C3F">
        <w:rPr>
          <w:rFonts w:ascii="Times New Roman" w:hAnsi="Times New Roman" w:cs="Times New Roman"/>
          <w:bCs/>
          <w:sz w:val="24"/>
          <w:szCs w:val="24"/>
        </w:rPr>
        <w:t xml:space="preserve">OPGGS </w:t>
      </w:r>
      <w:r w:rsidRPr="009109D2">
        <w:rPr>
          <w:rFonts w:ascii="Times New Roman" w:hAnsi="Times New Roman" w:cs="Times New Roman"/>
          <w:bCs/>
          <w:sz w:val="24"/>
          <w:szCs w:val="24"/>
        </w:rPr>
        <w:t xml:space="preserve">Act </w:t>
      </w:r>
      <w:r>
        <w:rPr>
          <w:rFonts w:ascii="Times New Roman" w:hAnsi="Times New Roman" w:cs="Times New Roman"/>
          <w:bCs/>
          <w:sz w:val="24"/>
          <w:szCs w:val="24"/>
        </w:rPr>
        <w:t xml:space="preserve">authorises the </w:t>
      </w:r>
      <w:r w:rsidRPr="00FC2995">
        <w:rPr>
          <w:rFonts w:ascii="Times New Roman" w:hAnsi="Times New Roman" w:cs="Times New Roman"/>
          <w:bCs/>
          <w:sz w:val="24"/>
          <w:szCs w:val="24"/>
        </w:rPr>
        <w:t>impos</w:t>
      </w:r>
      <w:r>
        <w:rPr>
          <w:rFonts w:ascii="Times New Roman" w:hAnsi="Times New Roman" w:cs="Times New Roman"/>
          <w:bCs/>
          <w:sz w:val="24"/>
          <w:szCs w:val="24"/>
        </w:rPr>
        <w:t>ition of application fees to be prescribed in the regulations.</w:t>
      </w:r>
      <w:r>
        <w:rPr>
          <w:rFonts w:ascii="Times New Roman" w:hAnsi="Times New Roman" w:cs="Times New Roman"/>
          <w:b/>
          <w:i/>
          <w:iCs/>
          <w:sz w:val="24"/>
          <w:szCs w:val="24"/>
        </w:rPr>
        <w:t xml:space="preserve"> </w:t>
      </w:r>
      <w:r w:rsidR="002575B2" w:rsidRPr="2BCF486A">
        <w:rPr>
          <w:rFonts w:ascii="Times New Roman" w:hAnsi="Times New Roman" w:cs="Times New Roman"/>
          <w:sz w:val="24"/>
          <w:szCs w:val="24"/>
        </w:rPr>
        <w:t>I</w:t>
      </w:r>
      <w:r w:rsidR="00FC2995" w:rsidRPr="2BCF486A">
        <w:rPr>
          <w:rFonts w:ascii="Times New Roman" w:hAnsi="Times New Roman" w:cs="Times New Roman"/>
          <w:sz w:val="24"/>
          <w:szCs w:val="24"/>
        </w:rPr>
        <w:t>tems 1</w:t>
      </w:r>
      <w:r w:rsidR="009109D2" w:rsidRPr="2BCF486A">
        <w:rPr>
          <w:rFonts w:ascii="Times New Roman" w:hAnsi="Times New Roman" w:cs="Times New Roman"/>
          <w:sz w:val="24"/>
          <w:szCs w:val="24"/>
        </w:rPr>
        <w:t>01</w:t>
      </w:r>
      <w:r w:rsidR="00FC2995" w:rsidRPr="2BCF486A">
        <w:rPr>
          <w:rFonts w:ascii="Times New Roman" w:hAnsi="Times New Roman" w:cs="Times New Roman"/>
          <w:sz w:val="24"/>
          <w:szCs w:val="24"/>
        </w:rPr>
        <w:t xml:space="preserve"> to </w:t>
      </w:r>
      <w:r w:rsidR="009109D2" w:rsidRPr="2BCF486A">
        <w:rPr>
          <w:rFonts w:ascii="Times New Roman" w:hAnsi="Times New Roman" w:cs="Times New Roman"/>
          <w:sz w:val="24"/>
          <w:szCs w:val="24"/>
        </w:rPr>
        <w:t>10</w:t>
      </w:r>
      <w:r w:rsidR="00FC2995" w:rsidRPr="2BCF486A">
        <w:rPr>
          <w:rFonts w:ascii="Times New Roman" w:hAnsi="Times New Roman" w:cs="Times New Roman"/>
          <w:sz w:val="24"/>
          <w:szCs w:val="24"/>
        </w:rPr>
        <w:t xml:space="preserve">4 of </w:t>
      </w:r>
      <w:r w:rsidR="002575B2" w:rsidRPr="2BCF486A">
        <w:rPr>
          <w:rFonts w:ascii="Times New Roman" w:hAnsi="Times New Roman" w:cs="Times New Roman"/>
          <w:sz w:val="24"/>
          <w:szCs w:val="24"/>
        </w:rPr>
        <w:t xml:space="preserve">the table </w:t>
      </w:r>
      <w:r w:rsidR="00567455" w:rsidRPr="2BCF486A">
        <w:rPr>
          <w:rFonts w:ascii="Times New Roman" w:hAnsi="Times New Roman" w:cs="Times New Roman"/>
          <w:sz w:val="24"/>
          <w:szCs w:val="24"/>
        </w:rPr>
        <w:t xml:space="preserve">in </w:t>
      </w:r>
      <w:r w:rsidR="009109D2" w:rsidRPr="2BCF486A">
        <w:rPr>
          <w:rFonts w:ascii="Times New Roman" w:hAnsi="Times New Roman" w:cs="Times New Roman"/>
          <w:sz w:val="24"/>
          <w:szCs w:val="24"/>
        </w:rPr>
        <w:t xml:space="preserve">clause 1 of </w:t>
      </w:r>
      <w:r w:rsidR="001755F0" w:rsidRPr="2BCF486A">
        <w:rPr>
          <w:rFonts w:ascii="Times New Roman" w:hAnsi="Times New Roman" w:cs="Times New Roman"/>
          <w:sz w:val="24"/>
          <w:szCs w:val="24"/>
        </w:rPr>
        <w:t>Schedule</w:t>
      </w:r>
      <w:r w:rsidR="002575B2" w:rsidRPr="2BCF486A">
        <w:rPr>
          <w:rFonts w:ascii="Times New Roman" w:hAnsi="Times New Roman" w:cs="Times New Roman"/>
          <w:sz w:val="24"/>
          <w:szCs w:val="24"/>
        </w:rPr>
        <w:t> </w:t>
      </w:r>
      <w:r w:rsidR="009109D2" w:rsidRPr="2BCF486A">
        <w:rPr>
          <w:rFonts w:ascii="Times New Roman" w:hAnsi="Times New Roman" w:cs="Times New Roman"/>
          <w:sz w:val="24"/>
          <w:szCs w:val="24"/>
        </w:rPr>
        <w:t>6 rela</w:t>
      </w:r>
      <w:r w:rsidR="00FC2995" w:rsidRPr="2BCF486A">
        <w:rPr>
          <w:rFonts w:ascii="Times New Roman" w:hAnsi="Times New Roman" w:cs="Times New Roman"/>
          <w:sz w:val="24"/>
          <w:szCs w:val="24"/>
        </w:rPr>
        <w:t>te to</w:t>
      </w:r>
      <w:r w:rsidR="5BD65148" w:rsidRPr="2BCF486A">
        <w:rPr>
          <w:rFonts w:ascii="Times New Roman" w:hAnsi="Times New Roman" w:cs="Times New Roman"/>
          <w:sz w:val="24"/>
          <w:szCs w:val="24"/>
        </w:rPr>
        <w:t xml:space="preserve"> a</w:t>
      </w:r>
      <w:r w:rsidR="4E19D7A5" w:rsidRPr="2BCF486A">
        <w:rPr>
          <w:rFonts w:ascii="Times New Roman" w:hAnsi="Times New Roman" w:cs="Times New Roman"/>
          <w:sz w:val="24"/>
          <w:szCs w:val="24"/>
        </w:rPr>
        <w:t>n application for a</w:t>
      </w:r>
      <w:r w:rsidR="00F26B44" w:rsidRPr="2BCF486A">
        <w:rPr>
          <w:rFonts w:ascii="Times New Roman" w:hAnsi="Times New Roman" w:cs="Times New Roman"/>
          <w:sz w:val="24"/>
          <w:szCs w:val="24"/>
        </w:rPr>
        <w:t>:</w:t>
      </w:r>
      <w:r w:rsidR="00FC2995" w:rsidRPr="2BCF486A">
        <w:rPr>
          <w:rFonts w:ascii="Times New Roman" w:hAnsi="Times New Roman" w:cs="Times New Roman"/>
          <w:sz w:val="24"/>
          <w:szCs w:val="24"/>
        </w:rPr>
        <w:t xml:space="preserve"> </w:t>
      </w:r>
    </w:p>
    <w:p w14:paraId="42EFEB3B" w14:textId="440D73C0" w:rsidR="00F26B44" w:rsidRDefault="00A40282" w:rsidP="218F258B">
      <w:pPr>
        <w:pStyle w:val="ListParagraph"/>
        <w:numPr>
          <w:ilvl w:val="0"/>
          <w:numId w:val="3"/>
        </w:numPr>
        <w:spacing w:before="240" w:after="240"/>
        <w:rPr>
          <w:rFonts w:ascii="Times New Roman" w:hAnsi="Times New Roman" w:cs="Times New Roman"/>
          <w:sz w:val="24"/>
          <w:szCs w:val="24"/>
        </w:rPr>
      </w:pPr>
      <w:r w:rsidRPr="0C2BC78D">
        <w:rPr>
          <w:rFonts w:ascii="Times New Roman" w:hAnsi="Times New Roman" w:cs="Times New Roman"/>
          <w:sz w:val="24"/>
          <w:szCs w:val="24"/>
        </w:rPr>
        <w:t>W</w:t>
      </w:r>
      <w:r w:rsidR="009109D2" w:rsidRPr="0C2BC78D">
        <w:rPr>
          <w:rFonts w:ascii="Times New Roman" w:hAnsi="Times New Roman" w:cs="Times New Roman"/>
          <w:sz w:val="24"/>
          <w:szCs w:val="24"/>
        </w:rPr>
        <w:t>ork</w:t>
      </w:r>
      <w:r w:rsidR="0AD84C58" w:rsidRPr="0C2BC78D">
        <w:rPr>
          <w:rFonts w:ascii="Times New Roman" w:hAnsi="Times New Roman" w:cs="Times New Roman"/>
          <w:sz w:val="24"/>
          <w:szCs w:val="24"/>
        </w:rPr>
        <w:t>-</w:t>
      </w:r>
      <w:r w:rsidR="009109D2" w:rsidRPr="0C2BC78D">
        <w:rPr>
          <w:rFonts w:ascii="Times New Roman" w:hAnsi="Times New Roman" w:cs="Times New Roman"/>
          <w:sz w:val="24"/>
          <w:szCs w:val="24"/>
        </w:rPr>
        <w:t xml:space="preserve">bid petroleum exploration permit under section 104 of the </w:t>
      </w:r>
      <w:r w:rsidR="5409A000" w:rsidRPr="0C2BC78D">
        <w:rPr>
          <w:rFonts w:ascii="Times New Roman" w:hAnsi="Times New Roman" w:cs="Times New Roman"/>
          <w:sz w:val="24"/>
          <w:szCs w:val="24"/>
        </w:rPr>
        <w:t xml:space="preserve">OPGGS </w:t>
      </w:r>
      <w:proofErr w:type="gramStart"/>
      <w:r w:rsidR="009109D2" w:rsidRPr="0C2BC78D">
        <w:rPr>
          <w:rFonts w:ascii="Times New Roman" w:hAnsi="Times New Roman" w:cs="Times New Roman"/>
          <w:sz w:val="24"/>
          <w:szCs w:val="24"/>
        </w:rPr>
        <w:t>Act</w:t>
      </w:r>
      <w:r w:rsidR="00D26953" w:rsidRPr="0C2BC78D">
        <w:rPr>
          <w:rFonts w:ascii="Times New Roman" w:hAnsi="Times New Roman" w:cs="Times New Roman"/>
          <w:sz w:val="24"/>
          <w:szCs w:val="24"/>
        </w:rPr>
        <w:t>;</w:t>
      </w:r>
      <w:proofErr w:type="gramEnd"/>
      <w:r w:rsidR="00D26953" w:rsidRPr="0C2BC78D">
        <w:rPr>
          <w:rFonts w:ascii="Times New Roman" w:hAnsi="Times New Roman" w:cs="Times New Roman"/>
          <w:sz w:val="24"/>
          <w:szCs w:val="24"/>
        </w:rPr>
        <w:t xml:space="preserve"> </w:t>
      </w:r>
    </w:p>
    <w:p w14:paraId="2B543F2D" w14:textId="1D664D4B" w:rsidR="00F26B44" w:rsidRDefault="00A40282" w:rsidP="218F258B">
      <w:pPr>
        <w:pStyle w:val="ListParagraph"/>
        <w:numPr>
          <w:ilvl w:val="0"/>
          <w:numId w:val="3"/>
        </w:numPr>
        <w:spacing w:before="240" w:after="240"/>
        <w:rPr>
          <w:rFonts w:ascii="Times New Roman" w:hAnsi="Times New Roman" w:cs="Times New Roman"/>
          <w:sz w:val="24"/>
          <w:szCs w:val="24"/>
        </w:rPr>
      </w:pPr>
      <w:r w:rsidRPr="2BFBDF0E">
        <w:rPr>
          <w:rFonts w:ascii="Times New Roman" w:hAnsi="Times New Roman" w:cs="Times New Roman"/>
          <w:sz w:val="24"/>
          <w:szCs w:val="24"/>
        </w:rPr>
        <w:t>S</w:t>
      </w:r>
      <w:r w:rsidR="009109D2" w:rsidRPr="2BFBDF0E">
        <w:rPr>
          <w:rFonts w:ascii="Times New Roman" w:hAnsi="Times New Roman" w:cs="Times New Roman"/>
          <w:sz w:val="24"/>
          <w:szCs w:val="24"/>
        </w:rPr>
        <w:t xml:space="preserve">pecial petroleum exploration </w:t>
      </w:r>
      <w:proofErr w:type="gramStart"/>
      <w:r w:rsidR="009109D2" w:rsidRPr="2BFBDF0E">
        <w:rPr>
          <w:rFonts w:ascii="Times New Roman" w:hAnsi="Times New Roman" w:cs="Times New Roman"/>
          <w:sz w:val="24"/>
          <w:szCs w:val="24"/>
        </w:rPr>
        <w:t>permit</w:t>
      </w:r>
      <w:proofErr w:type="gramEnd"/>
      <w:r w:rsidR="009109D2" w:rsidRPr="2BFBDF0E">
        <w:rPr>
          <w:rFonts w:ascii="Times New Roman" w:hAnsi="Times New Roman" w:cs="Times New Roman"/>
          <w:sz w:val="24"/>
          <w:szCs w:val="24"/>
        </w:rPr>
        <w:t xml:space="preserve"> under section 115 of the </w:t>
      </w:r>
      <w:r w:rsidR="1567D0EC" w:rsidRPr="2BFBDF0E">
        <w:rPr>
          <w:rFonts w:ascii="Times New Roman" w:hAnsi="Times New Roman" w:cs="Times New Roman"/>
          <w:sz w:val="24"/>
          <w:szCs w:val="24"/>
        </w:rPr>
        <w:t xml:space="preserve">OPGGS </w:t>
      </w:r>
      <w:r w:rsidR="009109D2" w:rsidRPr="2BFBDF0E">
        <w:rPr>
          <w:rFonts w:ascii="Times New Roman" w:hAnsi="Times New Roman" w:cs="Times New Roman"/>
          <w:sz w:val="24"/>
          <w:szCs w:val="24"/>
        </w:rPr>
        <w:t>Act</w:t>
      </w:r>
      <w:r w:rsidR="00D26953" w:rsidRPr="2BFBDF0E">
        <w:rPr>
          <w:rFonts w:ascii="Times New Roman" w:hAnsi="Times New Roman" w:cs="Times New Roman"/>
          <w:sz w:val="24"/>
          <w:szCs w:val="24"/>
        </w:rPr>
        <w:t xml:space="preserve">; </w:t>
      </w:r>
    </w:p>
    <w:p w14:paraId="10488AAF" w14:textId="5B06C9DA" w:rsidR="00F26B44" w:rsidRDefault="00A40282" w:rsidP="218F258B">
      <w:pPr>
        <w:pStyle w:val="ListParagraph"/>
        <w:numPr>
          <w:ilvl w:val="0"/>
          <w:numId w:val="3"/>
        </w:numPr>
        <w:spacing w:before="240" w:after="240"/>
        <w:rPr>
          <w:rFonts w:ascii="Times New Roman" w:hAnsi="Times New Roman" w:cs="Times New Roman"/>
          <w:sz w:val="24"/>
          <w:szCs w:val="24"/>
        </w:rPr>
      </w:pPr>
      <w:r w:rsidRPr="0C2BC78D">
        <w:rPr>
          <w:rFonts w:ascii="Times New Roman" w:hAnsi="Times New Roman" w:cs="Times New Roman"/>
          <w:sz w:val="24"/>
          <w:szCs w:val="24"/>
        </w:rPr>
        <w:t>C</w:t>
      </w:r>
      <w:r w:rsidR="009109D2" w:rsidRPr="0C2BC78D">
        <w:rPr>
          <w:rFonts w:ascii="Times New Roman" w:hAnsi="Times New Roman" w:cs="Times New Roman"/>
          <w:sz w:val="24"/>
          <w:szCs w:val="24"/>
        </w:rPr>
        <w:t>ash</w:t>
      </w:r>
      <w:r w:rsidR="012FFCE2" w:rsidRPr="0C2BC78D">
        <w:rPr>
          <w:rFonts w:ascii="Times New Roman" w:hAnsi="Times New Roman" w:cs="Times New Roman"/>
          <w:sz w:val="24"/>
          <w:szCs w:val="24"/>
        </w:rPr>
        <w:t>-</w:t>
      </w:r>
      <w:r w:rsidR="009109D2" w:rsidRPr="0C2BC78D">
        <w:rPr>
          <w:rFonts w:ascii="Times New Roman" w:hAnsi="Times New Roman" w:cs="Times New Roman"/>
          <w:sz w:val="24"/>
          <w:szCs w:val="24"/>
        </w:rPr>
        <w:t xml:space="preserve">bid petroleum exploration permit under section 110 of the </w:t>
      </w:r>
      <w:r w:rsidR="2526FB9C" w:rsidRPr="0C2BC78D">
        <w:rPr>
          <w:rFonts w:ascii="Times New Roman" w:hAnsi="Times New Roman" w:cs="Times New Roman"/>
          <w:sz w:val="24"/>
          <w:szCs w:val="24"/>
        </w:rPr>
        <w:t xml:space="preserve">OPGGS </w:t>
      </w:r>
      <w:r w:rsidR="009109D2" w:rsidRPr="0C2BC78D">
        <w:rPr>
          <w:rFonts w:ascii="Times New Roman" w:hAnsi="Times New Roman" w:cs="Times New Roman"/>
          <w:sz w:val="24"/>
          <w:szCs w:val="24"/>
        </w:rPr>
        <w:t>Act</w:t>
      </w:r>
      <w:r w:rsidR="00D26953" w:rsidRPr="0C2BC78D">
        <w:rPr>
          <w:rFonts w:ascii="Times New Roman" w:hAnsi="Times New Roman" w:cs="Times New Roman"/>
          <w:sz w:val="24"/>
          <w:szCs w:val="24"/>
        </w:rPr>
        <w:t xml:space="preserve">; </w:t>
      </w:r>
      <w:r w:rsidR="009109D2" w:rsidRPr="0C2BC78D">
        <w:rPr>
          <w:rFonts w:ascii="Times New Roman" w:hAnsi="Times New Roman" w:cs="Times New Roman"/>
          <w:sz w:val="24"/>
          <w:szCs w:val="24"/>
        </w:rPr>
        <w:t xml:space="preserve">and </w:t>
      </w:r>
    </w:p>
    <w:p w14:paraId="23EF47B3" w14:textId="5B3A743D" w:rsidR="00FC2995" w:rsidRPr="00F26B44" w:rsidRDefault="00A40282" w:rsidP="2BFBDF0E">
      <w:pPr>
        <w:pStyle w:val="ListParagraph"/>
        <w:numPr>
          <w:ilvl w:val="0"/>
          <w:numId w:val="3"/>
        </w:numPr>
        <w:spacing w:before="240" w:after="240"/>
        <w:rPr>
          <w:rFonts w:ascii="Times New Roman" w:hAnsi="Times New Roman" w:cs="Times New Roman"/>
          <w:sz w:val="24"/>
          <w:szCs w:val="24"/>
        </w:rPr>
      </w:pPr>
      <w:r w:rsidRPr="3D5CE290">
        <w:rPr>
          <w:rFonts w:ascii="Times New Roman" w:hAnsi="Times New Roman" w:cs="Times New Roman"/>
          <w:sz w:val="24"/>
          <w:szCs w:val="24"/>
        </w:rPr>
        <w:t>R</w:t>
      </w:r>
      <w:r w:rsidR="009109D2" w:rsidRPr="3D5CE290">
        <w:rPr>
          <w:rFonts w:ascii="Times New Roman" w:hAnsi="Times New Roman" w:cs="Times New Roman"/>
          <w:sz w:val="24"/>
          <w:szCs w:val="24"/>
        </w:rPr>
        <w:t xml:space="preserve">enewal of petroleum exploration permit (all types) under section 119 of the </w:t>
      </w:r>
      <w:r w:rsidR="738A45C2" w:rsidRPr="3D5CE290">
        <w:rPr>
          <w:rFonts w:ascii="Times New Roman" w:hAnsi="Times New Roman" w:cs="Times New Roman"/>
          <w:sz w:val="24"/>
          <w:szCs w:val="24"/>
        </w:rPr>
        <w:t xml:space="preserve">OPGGS </w:t>
      </w:r>
      <w:r w:rsidR="009109D2" w:rsidRPr="3D5CE290">
        <w:rPr>
          <w:rFonts w:ascii="Times New Roman" w:hAnsi="Times New Roman" w:cs="Times New Roman"/>
          <w:sz w:val="24"/>
          <w:szCs w:val="24"/>
        </w:rPr>
        <w:t>Act</w:t>
      </w:r>
      <w:r w:rsidR="00FC2995" w:rsidRPr="3D5CE290">
        <w:rPr>
          <w:rFonts w:ascii="Times New Roman" w:hAnsi="Times New Roman" w:cs="Times New Roman"/>
          <w:sz w:val="24"/>
          <w:szCs w:val="24"/>
        </w:rPr>
        <w:t xml:space="preserve">. </w:t>
      </w:r>
    </w:p>
    <w:p w14:paraId="245B43B9" w14:textId="7327119E" w:rsidR="00FC2995" w:rsidRDefault="00FC2995" w:rsidP="00FC2995">
      <w:pPr>
        <w:spacing w:before="240" w:after="240"/>
        <w:rPr>
          <w:rFonts w:ascii="Times New Roman" w:hAnsi="Times New Roman" w:cs="Times New Roman"/>
          <w:bCs/>
          <w:sz w:val="24"/>
          <w:szCs w:val="24"/>
        </w:rPr>
      </w:pPr>
      <w:bookmarkStart w:id="4" w:name="_Hlk176778492"/>
      <w:r w:rsidRPr="00FC2995">
        <w:rPr>
          <w:rFonts w:ascii="Times New Roman" w:hAnsi="Times New Roman" w:cs="Times New Roman"/>
          <w:bCs/>
          <w:sz w:val="24"/>
          <w:szCs w:val="24"/>
        </w:rPr>
        <w:t xml:space="preserve">This item increases the </w:t>
      </w:r>
      <w:r w:rsidR="00341491">
        <w:rPr>
          <w:rFonts w:ascii="Times New Roman" w:hAnsi="Times New Roman" w:cs="Times New Roman"/>
          <w:bCs/>
          <w:sz w:val="24"/>
          <w:szCs w:val="24"/>
        </w:rPr>
        <w:t xml:space="preserve">application </w:t>
      </w:r>
      <w:r w:rsidR="00A43112">
        <w:rPr>
          <w:rFonts w:ascii="Times New Roman" w:hAnsi="Times New Roman" w:cs="Times New Roman"/>
          <w:bCs/>
          <w:sz w:val="24"/>
          <w:szCs w:val="24"/>
        </w:rPr>
        <w:t>fee</w:t>
      </w:r>
      <w:r w:rsidRPr="00FC2995">
        <w:rPr>
          <w:rFonts w:ascii="Times New Roman" w:hAnsi="Times New Roman" w:cs="Times New Roman"/>
          <w:bCs/>
          <w:sz w:val="24"/>
          <w:szCs w:val="24"/>
        </w:rPr>
        <w:t xml:space="preserve"> </w:t>
      </w:r>
      <w:r w:rsidR="001270D8">
        <w:rPr>
          <w:rFonts w:ascii="Times New Roman" w:hAnsi="Times New Roman" w:cs="Times New Roman"/>
          <w:bCs/>
          <w:sz w:val="24"/>
          <w:szCs w:val="24"/>
        </w:rPr>
        <w:t xml:space="preserve">for each </w:t>
      </w:r>
      <w:r w:rsidRPr="00FC2995">
        <w:rPr>
          <w:rFonts w:ascii="Times New Roman" w:hAnsi="Times New Roman" w:cs="Times New Roman"/>
          <w:bCs/>
          <w:sz w:val="24"/>
          <w:szCs w:val="24"/>
        </w:rPr>
        <w:t>from $</w:t>
      </w:r>
      <w:r w:rsidR="001270D8">
        <w:rPr>
          <w:rFonts w:ascii="Times New Roman" w:hAnsi="Times New Roman" w:cs="Times New Roman"/>
          <w:bCs/>
          <w:sz w:val="24"/>
          <w:szCs w:val="24"/>
        </w:rPr>
        <w:t>8,25</w:t>
      </w:r>
      <w:r w:rsidRPr="00FC2995">
        <w:rPr>
          <w:rFonts w:ascii="Times New Roman" w:hAnsi="Times New Roman" w:cs="Times New Roman"/>
          <w:bCs/>
          <w:sz w:val="24"/>
          <w:szCs w:val="24"/>
        </w:rPr>
        <w:t>0 to $1</w:t>
      </w:r>
      <w:r w:rsidR="001270D8">
        <w:rPr>
          <w:rFonts w:ascii="Times New Roman" w:hAnsi="Times New Roman" w:cs="Times New Roman"/>
          <w:bCs/>
          <w:sz w:val="24"/>
          <w:szCs w:val="24"/>
        </w:rPr>
        <w:t>8</w:t>
      </w:r>
      <w:r w:rsidRPr="00FC2995">
        <w:rPr>
          <w:rFonts w:ascii="Times New Roman" w:hAnsi="Times New Roman" w:cs="Times New Roman"/>
          <w:bCs/>
          <w:sz w:val="24"/>
          <w:szCs w:val="24"/>
        </w:rPr>
        <w:t>,000.</w:t>
      </w:r>
    </w:p>
    <w:bookmarkEnd w:id="4"/>
    <w:p w14:paraId="3955CBC1" w14:textId="5C05D0A7" w:rsidR="001270D8" w:rsidRPr="00F26B44" w:rsidRDefault="00F26B44" w:rsidP="00FC2995">
      <w:pPr>
        <w:spacing w:before="240" w:after="240"/>
        <w:rPr>
          <w:rFonts w:ascii="Times New Roman" w:hAnsi="Times New Roman" w:cs="Times New Roman"/>
          <w:bCs/>
          <w:sz w:val="24"/>
          <w:szCs w:val="24"/>
          <w:u w:val="single"/>
        </w:rPr>
      </w:pPr>
      <w:r w:rsidRPr="00F26B44">
        <w:rPr>
          <w:rFonts w:ascii="Times New Roman" w:hAnsi="Times New Roman" w:cs="Times New Roman"/>
          <w:bCs/>
          <w:sz w:val="24"/>
          <w:szCs w:val="24"/>
          <w:u w:val="single"/>
        </w:rPr>
        <w:lastRenderedPageBreak/>
        <w:t xml:space="preserve">Item </w:t>
      </w:r>
      <w:r w:rsidR="004166EA">
        <w:rPr>
          <w:rFonts w:ascii="Times New Roman" w:hAnsi="Times New Roman" w:cs="Times New Roman"/>
          <w:bCs/>
          <w:sz w:val="24"/>
          <w:szCs w:val="24"/>
          <w:u w:val="single"/>
        </w:rPr>
        <w:t>2</w:t>
      </w:r>
      <w:r w:rsidR="00E86631" w:rsidRPr="00F26B44">
        <w:rPr>
          <w:rFonts w:ascii="Times New Roman" w:hAnsi="Times New Roman" w:cs="Times New Roman"/>
          <w:bCs/>
          <w:sz w:val="24"/>
          <w:szCs w:val="24"/>
          <w:u w:val="single"/>
        </w:rPr>
        <w:t xml:space="preserve"> </w:t>
      </w:r>
      <w:r w:rsidRPr="00F26B44">
        <w:rPr>
          <w:rFonts w:ascii="Times New Roman" w:hAnsi="Times New Roman" w:cs="Times New Roman"/>
          <w:bCs/>
          <w:sz w:val="24"/>
          <w:szCs w:val="24"/>
          <w:u w:val="single"/>
        </w:rPr>
        <w:t>– Clause 1 of Schedule 6 (table items 105 to 111A, column headed “Fee ($)”)</w:t>
      </w:r>
    </w:p>
    <w:p w14:paraId="41477296" w14:textId="0212359B" w:rsidR="00F26B44" w:rsidRPr="002F0B3C" w:rsidRDefault="002F0B3C" w:rsidP="0C2BC78D">
      <w:pPr>
        <w:spacing w:before="240" w:after="240"/>
        <w:rPr>
          <w:rFonts w:ascii="Times New Roman" w:hAnsi="Times New Roman" w:cs="Times New Roman"/>
          <w:b/>
          <w:i/>
          <w:iCs/>
          <w:sz w:val="24"/>
          <w:szCs w:val="24"/>
        </w:rPr>
      </w:pPr>
      <w:r>
        <w:rPr>
          <w:rFonts w:ascii="Times New Roman" w:hAnsi="Times New Roman" w:cs="Times New Roman"/>
          <w:bCs/>
          <w:sz w:val="24"/>
          <w:szCs w:val="24"/>
        </w:rPr>
        <w:t>S</w:t>
      </w:r>
      <w:r w:rsidRPr="009109D2">
        <w:rPr>
          <w:rFonts w:ascii="Times New Roman" w:hAnsi="Times New Roman" w:cs="Times New Roman"/>
          <w:bCs/>
          <w:sz w:val="24"/>
          <w:szCs w:val="24"/>
        </w:rPr>
        <w:t xml:space="preserve">ection </w:t>
      </w:r>
      <w:r>
        <w:rPr>
          <w:rFonts w:ascii="Times New Roman" w:hAnsi="Times New Roman" w:cs="Times New Roman"/>
          <w:bCs/>
          <w:sz w:val="24"/>
          <w:szCs w:val="24"/>
        </w:rPr>
        <w:t>256</w:t>
      </w:r>
      <w:r w:rsidRPr="009109D2">
        <w:rPr>
          <w:rFonts w:ascii="Times New Roman" w:hAnsi="Times New Roman" w:cs="Times New Roman"/>
          <w:bCs/>
          <w:sz w:val="24"/>
          <w:szCs w:val="24"/>
        </w:rPr>
        <w:t xml:space="preserve"> of the </w:t>
      </w:r>
      <w:r w:rsidRPr="00251C3F">
        <w:rPr>
          <w:rFonts w:ascii="Times New Roman" w:hAnsi="Times New Roman" w:cs="Times New Roman"/>
          <w:bCs/>
          <w:sz w:val="24"/>
          <w:szCs w:val="24"/>
        </w:rPr>
        <w:t xml:space="preserve">OPGGS </w:t>
      </w:r>
      <w:r w:rsidRPr="009109D2">
        <w:rPr>
          <w:rFonts w:ascii="Times New Roman" w:hAnsi="Times New Roman" w:cs="Times New Roman"/>
          <w:bCs/>
          <w:sz w:val="24"/>
          <w:szCs w:val="24"/>
        </w:rPr>
        <w:t xml:space="preserve">Act </w:t>
      </w:r>
      <w:r>
        <w:rPr>
          <w:rFonts w:ascii="Times New Roman" w:hAnsi="Times New Roman" w:cs="Times New Roman"/>
          <w:bCs/>
          <w:sz w:val="24"/>
          <w:szCs w:val="24"/>
        </w:rPr>
        <w:t xml:space="preserve">authorises the </w:t>
      </w:r>
      <w:r w:rsidRPr="00FC2995">
        <w:rPr>
          <w:rFonts w:ascii="Times New Roman" w:hAnsi="Times New Roman" w:cs="Times New Roman"/>
          <w:bCs/>
          <w:sz w:val="24"/>
          <w:szCs w:val="24"/>
        </w:rPr>
        <w:t>impos</w:t>
      </w:r>
      <w:r>
        <w:rPr>
          <w:rFonts w:ascii="Times New Roman" w:hAnsi="Times New Roman" w:cs="Times New Roman"/>
          <w:bCs/>
          <w:sz w:val="24"/>
          <w:szCs w:val="24"/>
        </w:rPr>
        <w:t>ition of application fees to be prescribed in the regulations.</w:t>
      </w:r>
      <w:r>
        <w:rPr>
          <w:rFonts w:ascii="Times New Roman" w:hAnsi="Times New Roman" w:cs="Times New Roman"/>
          <w:b/>
          <w:i/>
          <w:iCs/>
          <w:sz w:val="24"/>
          <w:szCs w:val="24"/>
        </w:rPr>
        <w:t xml:space="preserve"> </w:t>
      </w:r>
      <w:r w:rsidR="006E152D" w:rsidRPr="54C583BE">
        <w:rPr>
          <w:rFonts w:ascii="Times New Roman" w:hAnsi="Times New Roman" w:cs="Times New Roman"/>
          <w:sz w:val="24"/>
          <w:szCs w:val="24"/>
        </w:rPr>
        <w:t>I</w:t>
      </w:r>
      <w:r w:rsidR="00F26B44" w:rsidRPr="54C583BE">
        <w:rPr>
          <w:rFonts w:ascii="Times New Roman" w:hAnsi="Times New Roman" w:cs="Times New Roman"/>
          <w:sz w:val="24"/>
          <w:szCs w:val="24"/>
        </w:rPr>
        <w:t xml:space="preserve">tems 105 to 111A of </w:t>
      </w:r>
      <w:r w:rsidR="006E152D" w:rsidRPr="54C583BE">
        <w:rPr>
          <w:rFonts w:ascii="Times New Roman" w:hAnsi="Times New Roman" w:cs="Times New Roman"/>
          <w:sz w:val="24"/>
          <w:szCs w:val="24"/>
        </w:rPr>
        <w:t xml:space="preserve">the table in </w:t>
      </w:r>
      <w:r w:rsidR="00F26B44" w:rsidRPr="54C583BE">
        <w:rPr>
          <w:rFonts w:ascii="Times New Roman" w:hAnsi="Times New Roman" w:cs="Times New Roman"/>
          <w:sz w:val="24"/>
          <w:szCs w:val="24"/>
        </w:rPr>
        <w:t xml:space="preserve">clause 1 of </w:t>
      </w:r>
      <w:r w:rsidR="00F71048" w:rsidRPr="54C583BE">
        <w:rPr>
          <w:rFonts w:ascii="Times New Roman" w:hAnsi="Times New Roman" w:cs="Times New Roman"/>
          <w:sz w:val="24"/>
          <w:szCs w:val="24"/>
        </w:rPr>
        <w:t xml:space="preserve">Schedule </w:t>
      </w:r>
      <w:r w:rsidR="00F26B44" w:rsidRPr="54C583BE">
        <w:rPr>
          <w:rFonts w:ascii="Times New Roman" w:hAnsi="Times New Roman" w:cs="Times New Roman"/>
          <w:sz w:val="24"/>
          <w:szCs w:val="24"/>
        </w:rPr>
        <w:t>6 relate to</w:t>
      </w:r>
      <w:r w:rsidR="7AE4A77E" w:rsidRPr="54C583BE">
        <w:rPr>
          <w:rFonts w:ascii="Times New Roman" w:hAnsi="Times New Roman" w:cs="Times New Roman"/>
          <w:sz w:val="24"/>
          <w:szCs w:val="24"/>
        </w:rPr>
        <w:t xml:space="preserve"> a</w:t>
      </w:r>
      <w:r w:rsidR="5123B7B6" w:rsidRPr="54C583BE">
        <w:rPr>
          <w:rFonts w:ascii="Times New Roman" w:hAnsi="Times New Roman" w:cs="Times New Roman"/>
          <w:sz w:val="24"/>
          <w:szCs w:val="24"/>
        </w:rPr>
        <w:t>n application for a</w:t>
      </w:r>
      <w:r w:rsidR="00F26B44" w:rsidRPr="54C583BE">
        <w:rPr>
          <w:rFonts w:ascii="Times New Roman" w:hAnsi="Times New Roman" w:cs="Times New Roman"/>
          <w:sz w:val="24"/>
          <w:szCs w:val="24"/>
        </w:rPr>
        <w:t xml:space="preserve">: </w:t>
      </w:r>
    </w:p>
    <w:p w14:paraId="24FAC050" w14:textId="19801D40" w:rsidR="00F26B44" w:rsidRDefault="00F26B44" w:rsidP="218F258B">
      <w:pPr>
        <w:pStyle w:val="ListParagraph"/>
        <w:numPr>
          <w:ilvl w:val="0"/>
          <w:numId w:val="4"/>
        </w:numPr>
        <w:spacing w:before="240" w:after="240"/>
        <w:rPr>
          <w:rFonts w:ascii="Times New Roman" w:hAnsi="Times New Roman" w:cs="Times New Roman"/>
          <w:sz w:val="24"/>
          <w:szCs w:val="24"/>
        </w:rPr>
      </w:pPr>
      <w:r w:rsidRPr="218F258B">
        <w:rPr>
          <w:rFonts w:ascii="Times New Roman" w:hAnsi="Times New Roman" w:cs="Times New Roman"/>
          <w:sz w:val="24"/>
          <w:szCs w:val="24"/>
        </w:rPr>
        <w:t xml:space="preserve">Petroleum retention lease (all types) under section 141 or 147 of the </w:t>
      </w:r>
      <w:r w:rsidR="61CCD197" w:rsidRPr="218F258B">
        <w:rPr>
          <w:rFonts w:ascii="Times New Roman" w:hAnsi="Times New Roman" w:cs="Times New Roman"/>
          <w:sz w:val="24"/>
          <w:szCs w:val="24"/>
        </w:rPr>
        <w:t xml:space="preserve">OPGGS </w:t>
      </w:r>
      <w:proofErr w:type="gramStart"/>
      <w:r w:rsidRPr="218F258B">
        <w:rPr>
          <w:rFonts w:ascii="Times New Roman" w:hAnsi="Times New Roman" w:cs="Times New Roman"/>
          <w:sz w:val="24"/>
          <w:szCs w:val="24"/>
        </w:rPr>
        <w:t>Act</w:t>
      </w:r>
      <w:r w:rsidR="006E0085" w:rsidRPr="218F258B">
        <w:rPr>
          <w:rFonts w:ascii="Times New Roman" w:hAnsi="Times New Roman" w:cs="Times New Roman"/>
          <w:sz w:val="24"/>
          <w:szCs w:val="24"/>
        </w:rPr>
        <w:t>;</w:t>
      </w:r>
      <w:proofErr w:type="gramEnd"/>
      <w:r w:rsidR="006E0085" w:rsidRPr="218F258B">
        <w:rPr>
          <w:rFonts w:ascii="Times New Roman" w:hAnsi="Times New Roman" w:cs="Times New Roman"/>
          <w:sz w:val="24"/>
          <w:szCs w:val="24"/>
        </w:rPr>
        <w:t xml:space="preserve"> </w:t>
      </w:r>
    </w:p>
    <w:p w14:paraId="6CCD79FE" w14:textId="662283E9" w:rsidR="00F26B44" w:rsidRDefault="00F26B44" w:rsidP="218F258B">
      <w:pPr>
        <w:pStyle w:val="ListParagraph"/>
        <w:numPr>
          <w:ilvl w:val="0"/>
          <w:numId w:val="4"/>
        </w:numPr>
        <w:spacing w:before="240" w:after="240"/>
        <w:rPr>
          <w:rFonts w:ascii="Times New Roman" w:hAnsi="Times New Roman" w:cs="Times New Roman"/>
          <w:sz w:val="24"/>
          <w:szCs w:val="24"/>
        </w:rPr>
      </w:pPr>
      <w:r w:rsidRPr="218F258B">
        <w:rPr>
          <w:rFonts w:ascii="Times New Roman" w:hAnsi="Times New Roman" w:cs="Times New Roman"/>
          <w:sz w:val="24"/>
          <w:szCs w:val="24"/>
        </w:rPr>
        <w:t xml:space="preserve">Renewal of petroleum retention lease (all types) under section 153 of the </w:t>
      </w:r>
      <w:r w:rsidR="005778E6" w:rsidRPr="218F258B">
        <w:rPr>
          <w:rFonts w:ascii="Times New Roman" w:hAnsi="Times New Roman" w:cs="Times New Roman"/>
          <w:sz w:val="24"/>
          <w:szCs w:val="24"/>
        </w:rPr>
        <w:t>OPGGS</w:t>
      </w:r>
      <w:r w:rsidR="005778E6">
        <w:rPr>
          <w:rFonts w:ascii="Times New Roman" w:hAnsi="Times New Roman" w:cs="Times New Roman"/>
          <w:sz w:val="24"/>
          <w:szCs w:val="24"/>
        </w:rPr>
        <w:t> </w:t>
      </w:r>
      <w:proofErr w:type="gramStart"/>
      <w:r w:rsidRPr="218F258B">
        <w:rPr>
          <w:rFonts w:ascii="Times New Roman" w:hAnsi="Times New Roman" w:cs="Times New Roman"/>
          <w:sz w:val="24"/>
          <w:szCs w:val="24"/>
        </w:rPr>
        <w:t>Act</w:t>
      </w:r>
      <w:r w:rsidR="006E0085" w:rsidRPr="218F258B">
        <w:rPr>
          <w:rFonts w:ascii="Times New Roman" w:hAnsi="Times New Roman" w:cs="Times New Roman"/>
          <w:sz w:val="24"/>
          <w:szCs w:val="24"/>
        </w:rPr>
        <w:t>;</w:t>
      </w:r>
      <w:proofErr w:type="gramEnd"/>
      <w:r w:rsidR="006E0085" w:rsidRPr="218F258B">
        <w:rPr>
          <w:rFonts w:ascii="Times New Roman" w:hAnsi="Times New Roman" w:cs="Times New Roman"/>
          <w:sz w:val="24"/>
          <w:szCs w:val="24"/>
        </w:rPr>
        <w:t xml:space="preserve"> </w:t>
      </w:r>
    </w:p>
    <w:p w14:paraId="508B2B41" w14:textId="48326080" w:rsidR="00F26B44" w:rsidRDefault="00F26B44" w:rsidP="218F258B">
      <w:pPr>
        <w:pStyle w:val="ListParagraph"/>
        <w:numPr>
          <w:ilvl w:val="0"/>
          <w:numId w:val="4"/>
        </w:numPr>
        <w:spacing w:before="240" w:after="240"/>
        <w:rPr>
          <w:rFonts w:ascii="Times New Roman" w:hAnsi="Times New Roman" w:cs="Times New Roman"/>
          <w:sz w:val="24"/>
          <w:szCs w:val="24"/>
        </w:rPr>
      </w:pPr>
      <w:r w:rsidRPr="218F258B">
        <w:rPr>
          <w:rFonts w:ascii="Times New Roman" w:hAnsi="Times New Roman" w:cs="Times New Roman"/>
          <w:sz w:val="24"/>
          <w:szCs w:val="24"/>
        </w:rPr>
        <w:t xml:space="preserve">Petroleum production licence over a surrendered block under section 178 of the </w:t>
      </w:r>
      <w:r w:rsidR="00EDF4A3" w:rsidRPr="218F258B">
        <w:rPr>
          <w:rFonts w:ascii="Times New Roman" w:hAnsi="Times New Roman" w:cs="Times New Roman"/>
          <w:sz w:val="24"/>
          <w:szCs w:val="24"/>
        </w:rPr>
        <w:t xml:space="preserve">OPGGS </w:t>
      </w:r>
      <w:proofErr w:type="gramStart"/>
      <w:r w:rsidRPr="218F258B">
        <w:rPr>
          <w:rFonts w:ascii="Times New Roman" w:hAnsi="Times New Roman" w:cs="Times New Roman"/>
          <w:sz w:val="24"/>
          <w:szCs w:val="24"/>
        </w:rPr>
        <w:t>Act</w:t>
      </w:r>
      <w:r w:rsidR="006E0085" w:rsidRPr="218F258B">
        <w:rPr>
          <w:rFonts w:ascii="Times New Roman" w:hAnsi="Times New Roman" w:cs="Times New Roman"/>
          <w:sz w:val="24"/>
          <w:szCs w:val="24"/>
        </w:rPr>
        <w:t>;</w:t>
      </w:r>
      <w:proofErr w:type="gramEnd"/>
    </w:p>
    <w:p w14:paraId="0E2B3024" w14:textId="18C86115" w:rsidR="00F26B44" w:rsidRDefault="00F26B44" w:rsidP="218F258B">
      <w:pPr>
        <w:pStyle w:val="ListParagraph"/>
        <w:numPr>
          <w:ilvl w:val="0"/>
          <w:numId w:val="4"/>
        </w:numPr>
        <w:spacing w:before="240" w:after="240"/>
        <w:rPr>
          <w:rFonts w:ascii="Times New Roman" w:hAnsi="Times New Roman" w:cs="Times New Roman"/>
          <w:sz w:val="24"/>
          <w:szCs w:val="24"/>
        </w:rPr>
      </w:pPr>
      <w:r w:rsidRPr="218F258B">
        <w:rPr>
          <w:rFonts w:ascii="Times New Roman" w:hAnsi="Times New Roman" w:cs="Times New Roman"/>
          <w:sz w:val="24"/>
          <w:szCs w:val="24"/>
        </w:rPr>
        <w:t xml:space="preserve">Petroleum production licence over an individual block under section 182 of the </w:t>
      </w:r>
      <w:r w:rsidR="2B4DA79C" w:rsidRPr="218F258B">
        <w:rPr>
          <w:rFonts w:ascii="Times New Roman" w:hAnsi="Times New Roman" w:cs="Times New Roman"/>
          <w:sz w:val="24"/>
          <w:szCs w:val="24"/>
        </w:rPr>
        <w:t xml:space="preserve">OPGGS </w:t>
      </w:r>
      <w:proofErr w:type="gramStart"/>
      <w:r w:rsidRPr="218F258B">
        <w:rPr>
          <w:rFonts w:ascii="Times New Roman" w:hAnsi="Times New Roman" w:cs="Times New Roman"/>
          <w:sz w:val="24"/>
          <w:szCs w:val="24"/>
        </w:rPr>
        <w:t>Act</w:t>
      </w:r>
      <w:r w:rsidR="006E0085" w:rsidRPr="218F258B">
        <w:rPr>
          <w:rFonts w:ascii="Times New Roman" w:hAnsi="Times New Roman" w:cs="Times New Roman"/>
          <w:sz w:val="24"/>
          <w:szCs w:val="24"/>
        </w:rPr>
        <w:t>;</w:t>
      </w:r>
      <w:proofErr w:type="gramEnd"/>
    </w:p>
    <w:p w14:paraId="3909C0A9" w14:textId="4E48C42E" w:rsidR="00F26B44" w:rsidRDefault="00F26B44" w:rsidP="00F26B44">
      <w:pPr>
        <w:pStyle w:val="ListParagraph"/>
        <w:numPr>
          <w:ilvl w:val="0"/>
          <w:numId w:val="4"/>
        </w:numPr>
        <w:spacing w:before="240" w:after="240"/>
        <w:rPr>
          <w:rFonts w:ascii="Times New Roman" w:hAnsi="Times New Roman" w:cs="Times New Roman"/>
          <w:bCs/>
          <w:sz w:val="24"/>
          <w:szCs w:val="24"/>
        </w:rPr>
      </w:pPr>
      <w:r w:rsidRPr="00F26B44">
        <w:rPr>
          <w:rFonts w:ascii="Times New Roman" w:hAnsi="Times New Roman" w:cs="Times New Roman"/>
          <w:bCs/>
          <w:sz w:val="24"/>
          <w:szCs w:val="24"/>
        </w:rPr>
        <w:t xml:space="preserve">Petroleum production licence (other than a licence </w:t>
      </w:r>
      <w:r w:rsidR="00076D80">
        <w:rPr>
          <w:rFonts w:ascii="Times New Roman" w:hAnsi="Times New Roman" w:cs="Times New Roman"/>
          <w:bCs/>
          <w:sz w:val="24"/>
          <w:szCs w:val="24"/>
        </w:rPr>
        <w:t>mentioned above</w:t>
      </w:r>
      <w:proofErr w:type="gramStart"/>
      <w:r w:rsidR="006E0085" w:rsidRPr="00F26B44">
        <w:rPr>
          <w:rFonts w:ascii="Times New Roman" w:hAnsi="Times New Roman" w:cs="Times New Roman"/>
          <w:bCs/>
          <w:sz w:val="24"/>
          <w:szCs w:val="24"/>
        </w:rPr>
        <w:t>)</w:t>
      </w:r>
      <w:r w:rsidR="006E0085">
        <w:rPr>
          <w:rFonts w:ascii="Times New Roman" w:hAnsi="Times New Roman" w:cs="Times New Roman"/>
          <w:bCs/>
          <w:sz w:val="24"/>
          <w:szCs w:val="24"/>
        </w:rPr>
        <w:t>;</w:t>
      </w:r>
      <w:proofErr w:type="gramEnd"/>
    </w:p>
    <w:p w14:paraId="4A097182" w14:textId="552B7B67" w:rsidR="00F26B44" w:rsidRDefault="00F26B44" w:rsidP="40193E65">
      <w:pPr>
        <w:pStyle w:val="ListParagraph"/>
        <w:numPr>
          <w:ilvl w:val="0"/>
          <w:numId w:val="4"/>
        </w:numPr>
        <w:spacing w:before="240" w:after="240"/>
        <w:rPr>
          <w:rFonts w:ascii="Times New Roman" w:hAnsi="Times New Roman" w:cs="Times New Roman"/>
          <w:sz w:val="24"/>
          <w:szCs w:val="24"/>
        </w:rPr>
      </w:pPr>
      <w:r w:rsidRPr="40193E65">
        <w:rPr>
          <w:rFonts w:ascii="Times New Roman" w:hAnsi="Times New Roman" w:cs="Times New Roman"/>
          <w:sz w:val="24"/>
          <w:szCs w:val="24"/>
        </w:rPr>
        <w:t xml:space="preserve">Renewal of petroleum production licence (all types) under section 184 of the </w:t>
      </w:r>
      <w:r w:rsidR="005778E6" w:rsidRPr="40193E65">
        <w:rPr>
          <w:rFonts w:ascii="Times New Roman" w:hAnsi="Times New Roman" w:cs="Times New Roman"/>
          <w:sz w:val="24"/>
          <w:szCs w:val="24"/>
        </w:rPr>
        <w:t>OPGGS</w:t>
      </w:r>
      <w:r w:rsidR="005778E6">
        <w:rPr>
          <w:rFonts w:ascii="Times New Roman" w:hAnsi="Times New Roman" w:cs="Times New Roman"/>
          <w:sz w:val="24"/>
          <w:szCs w:val="24"/>
        </w:rPr>
        <w:t> </w:t>
      </w:r>
      <w:proofErr w:type="gramStart"/>
      <w:r w:rsidRPr="40193E65">
        <w:rPr>
          <w:rFonts w:ascii="Times New Roman" w:hAnsi="Times New Roman" w:cs="Times New Roman"/>
          <w:sz w:val="24"/>
          <w:szCs w:val="24"/>
        </w:rPr>
        <w:t>Act</w:t>
      </w:r>
      <w:r w:rsidR="006E0085" w:rsidRPr="40193E65">
        <w:rPr>
          <w:rFonts w:ascii="Times New Roman" w:hAnsi="Times New Roman" w:cs="Times New Roman"/>
          <w:sz w:val="24"/>
          <w:szCs w:val="24"/>
        </w:rPr>
        <w:t>;</w:t>
      </w:r>
      <w:proofErr w:type="gramEnd"/>
    </w:p>
    <w:p w14:paraId="07EC9DBC" w14:textId="121AB827" w:rsidR="00F26B44" w:rsidRDefault="00F26B44" w:rsidP="40193E65">
      <w:pPr>
        <w:pStyle w:val="ListParagraph"/>
        <w:numPr>
          <w:ilvl w:val="0"/>
          <w:numId w:val="4"/>
        </w:numPr>
        <w:spacing w:before="240" w:after="240"/>
        <w:rPr>
          <w:rFonts w:ascii="Times New Roman" w:hAnsi="Times New Roman" w:cs="Times New Roman"/>
          <w:sz w:val="24"/>
          <w:szCs w:val="24"/>
        </w:rPr>
      </w:pPr>
      <w:r w:rsidRPr="40193E65">
        <w:rPr>
          <w:rFonts w:ascii="Times New Roman" w:hAnsi="Times New Roman" w:cs="Times New Roman"/>
          <w:sz w:val="24"/>
          <w:szCs w:val="24"/>
        </w:rPr>
        <w:t xml:space="preserve">Infrastructure licence under section 198 of the </w:t>
      </w:r>
      <w:r w:rsidR="7DB25919" w:rsidRPr="40193E65">
        <w:rPr>
          <w:rFonts w:ascii="Times New Roman" w:hAnsi="Times New Roman" w:cs="Times New Roman"/>
          <w:sz w:val="24"/>
          <w:szCs w:val="24"/>
        </w:rPr>
        <w:t xml:space="preserve">OPGGS </w:t>
      </w:r>
      <w:r w:rsidRPr="40193E65">
        <w:rPr>
          <w:rFonts w:ascii="Times New Roman" w:hAnsi="Times New Roman" w:cs="Times New Roman"/>
          <w:sz w:val="24"/>
          <w:szCs w:val="24"/>
        </w:rPr>
        <w:t>Act</w:t>
      </w:r>
      <w:r w:rsidR="006E0085" w:rsidRPr="40193E65">
        <w:rPr>
          <w:rFonts w:ascii="Times New Roman" w:hAnsi="Times New Roman" w:cs="Times New Roman"/>
          <w:sz w:val="24"/>
          <w:szCs w:val="24"/>
        </w:rPr>
        <w:t xml:space="preserve">; </w:t>
      </w:r>
      <w:r w:rsidRPr="40193E65">
        <w:rPr>
          <w:rFonts w:ascii="Times New Roman" w:hAnsi="Times New Roman" w:cs="Times New Roman"/>
          <w:sz w:val="24"/>
          <w:szCs w:val="24"/>
        </w:rPr>
        <w:t>and</w:t>
      </w:r>
    </w:p>
    <w:p w14:paraId="5FD5AFF5" w14:textId="6A17EAD9" w:rsidR="00F26B44" w:rsidRPr="00F26B44" w:rsidRDefault="00F26B44" w:rsidP="40193E65">
      <w:pPr>
        <w:pStyle w:val="ListParagraph"/>
        <w:numPr>
          <w:ilvl w:val="0"/>
          <w:numId w:val="4"/>
        </w:numPr>
        <w:spacing w:before="240" w:after="240"/>
        <w:rPr>
          <w:rFonts w:ascii="Times New Roman" w:hAnsi="Times New Roman" w:cs="Times New Roman"/>
          <w:sz w:val="24"/>
          <w:szCs w:val="24"/>
        </w:rPr>
      </w:pPr>
      <w:r w:rsidRPr="40193E65">
        <w:rPr>
          <w:rFonts w:ascii="Times New Roman" w:hAnsi="Times New Roman" w:cs="Times New Roman"/>
          <w:sz w:val="24"/>
          <w:szCs w:val="24"/>
        </w:rPr>
        <w:t xml:space="preserve">Variation of infrastructure licence under section 204 of the </w:t>
      </w:r>
      <w:r w:rsidR="7E9D3D0C" w:rsidRPr="40193E65">
        <w:rPr>
          <w:rFonts w:ascii="Times New Roman" w:hAnsi="Times New Roman" w:cs="Times New Roman"/>
          <w:sz w:val="24"/>
          <w:szCs w:val="24"/>
        </w:rPr>
        <w:t xml:space="preserve">OPGGS </w:t>
      </w:r>
      <w:r w:rsidRPr="40193E65">
        <w:rPr>
          <w:rFonts w:ascii="Times New Roman" w:hAnsi="Times New Roman" w:cs="Times New Roman"/>
          <w:sz w:val="24"/>
          <w:szCs w:val="24"/>
        </w:rPr>
        <w:t xml:space="preserve">Act. </w:t>
      </w:r>
    </w:p>
    <w:p w14:paraId="78F50242" w14:textId="7BCF628E" w:rsidR="00F26B44" w:rsidRDefault="00F26B44" w:rsidP="00F26B44">
      <w:pPr>
        <w:spacing w:before="240" w:after="240"/>
        <w:rPr>
          <w:rFonts w:ascii="Times New Roman" w:hAnsi="Times New Roman" w:cs="Times New Roman"/>
          <w:bCs/>
          <w:sz w:val="24"/>
          <w:szCs w:val="24"/>
        </w:rPr>
      </w:pPr>
      <w:r w:rsidRPr="00F26B44">
        <w:rPr>
          <w:rFonts w:ascii="Times New Roman" w:hAnsi="Times New Roman" w:cs="Times New Roman"/>
          <w:bCs/>
          <w:sz w:val="24"/>
          <w:szCs w:val="24"/>
        </w:rPr>
        <w:t xml:space="preserve">This item increases the </w:t>
      </w:r>
      <w:r w:rsidR="00042D3C">
        <w:rPr>
          <w:rFonts w:ascii="Times New Roman" w:hAnsi="Times New Roman" w:cs="Times New Roman"/>
          <w:bCs/>
          <w:sz w:val="24"/>
          <w:szCs w:val="24"/>
        </w:rPr>
        <w:t xml:space="preserve">application </w:t>
      </w:r>
      <w:r w:rsidR="00A43112">
        <w:rPr>
          <w:rFonts w:ascii="Times New Roman" w:hAnsi="Times New Roman" w:cs="Times New Roman"/>
          <w:bCs/>
          <w:sz w:val="24"/>
          <w:szCs w:val="24"/>
        </w:rPr>
        <w:t>fee</w:t>
      </w:r>
      <w:r w:rsidRPr="00F26B44">
        <w:rPr>
          <w:rFonts w:ascii="Times New Roman" w:hAnsi="Times New Roman" w:cs="Times New Roman"/>
          <w:bCs/>
          <w:sz w:val="24"/>
          <w:szCs w:val="24"/>
        </w:rPr>
        <w:t xml:space="preserve"> for each from $8,250 to $</w:t>
      </w:r>
      <w:r>
        <w:rPr>
          <w:rFonts w:ascii="Times New Roman" w:hAnsi="Times New Roman" w:cs="Times New Roman"/>
          <w:bCs/>
          <w:sz w:val="24"/>
          <w:szCs w:val="24"/>
        </w:rPr>
        <w:t>25,5</w:t>
      </w:r>
      <w:r w:rsidRPr="00F26B44">
        <w:rPr>
          <w:rFonts w:ascii="Times New Roman" w:hAnsi="Times New Roman" w:cs="Times New Roman"/>
          <w:bCs/>
          <w:sz w:val="24"/>
          <w:szCs w:val="24"/>
        </w:rPr>
        <w:t>00.</w:t>
      </w:r>
    </w:p>
    <w:p w14:paraId="2726F909" w14:textId="661A22A7" w:rsidR="00A40282" w:rsidRPr="00F26B44" w:rsidRDefault="00A40282" w:rsidP="00FD019F">
      <w:pPr>
        <w:keepNext/>
        <w:spacing w:before="240" w:after="240"/>
        <w:rPr>
          <w:rFonts w:ascii="Times New Roman" w:hAnsi="Times New Roman" w:cs="Times New Roman"/>
          <w:bCs/>
          <w:sz w:val="24"/>
          <w:szCs w:val="24"/>
          <w:u w:val="single"/>
        </w:rPr>
      </w:pPr>
      <w:r w:rsidRPr="00F26B44">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3</w:t>
      </w:r>
      <w:r w:rsidR="00E86631" w:rsidRPr="00F26B44">
        <w:rPr>
          <w:rFonts w:ascii="Times New Roman" w:hAnsi="Times New Roman" w:cs="Times New Roman"/>
          <w:bCs/>
          <w:sz w:val="24"/>
          <w:szCs w:val="24"/>
          <w:u w:val="single"/>
        </w:rPr>
        <w:t xml:space="preserve"> </w:t>
      </w:r>
      <w:r w:rsidRPr="00F26B44">
        <w:rPr>
          <w:rFonts w:ascii="Times New Roman" w:hAnsi="Times New Roman" w:cs="Times New Roman"/>
          <w:bCs/>
          <w:sz w:val="24"/>
          <w:szCs w:val="24"/>
          <w:u w:val="single"/>
        </w:rPr>
        <w:t>– Clause 1 of Schedule 6 (table items 1</w:t>
      </w:r>
      <w:r>
        <w:rPr>
          <w:rFonts w:ascii="Times New Roman" w:hAnsi="Times New Roman" w:cs="Times New Roman"/>
          <w:bCs/>
          <w:sz w:val="24"/>
          <w:szCs w:val="24"/>
          <w:u w:val="single"/>
        </w:rPr>
        <w:t>12</w:t>
      </w:r>
      <w:r w:rsidRPr="00F26B44">
        <w:rPr>
          <w:rFonts w:ascii="Times New Roman" w:hAnsi="Times New Roman" w:cs="Times New Roman"/>
          <w:bCs/>
          <w:sz w:val="24"/>
          <w:szCs w:val="24"/>
          <w:u w:val="single"/>
        </w:rPr>
        <w:t xml:space="preserve"> </w:t>
      </w:r>
      <w:r w:rsidR="00473BAC">
        <w:rPr>
          <w:rFonts w:ascii="Times New Roman" w:hAnsi="Times New Roman" w:cs="Times New Roman"/>
          <w:bCs/>
          <w:sz w:val="24"/>
          <w:szCs w:val="24"/>
          <w:u w:val="single"/>
        </w:rPr>
        <w:t>and</w:t>
      </w:r>
      <w:r w:rsidR="00473BAC" w:rsidRPr="00F26B44">
        <w:rPr>
          <w:rFonts w:ascii="Times New Roman" w:hAnsi="Times New Roman" w:cs="Times New Roman"/>
          <w:bCs/>
          <w:sz w:val="24"/>
          <w:szCs w:val="24"/>
          <w:u w:val="single"/>
        </w:rPr>
        <w:t xml:space="preserve"> </w:t>
      </w:r>
      <w:r w:rsidRPr="00F26B44">
        <w:rPr>
          <w:rFonts w:ascii="Times New Roman" w:hAnsi="Times New Roman" w:cs="Times New Roman"/>
          <w:bCs/>
          <w:sz w:val="24"/>
          <w:szCs w:val="24"/>
          <w:u w:val="single"/>
        </w:rPr>
        <w:t>1</w:t>
      </w:r>
      <w:r>
        <w:rPr>
          <w:rFonts w:ascii="Times New Roman" w:hAnsi="Times New Roman" w:cs="Times New Roman"/>
          <w:bCs/>
          <w:sz w:val="24"/>
          <w:szCs w:val="24"/>
          <w:u w:val="single"/>
        </w:rPr>
        <w:t>13</w:t>
      </w:r>
      <w:r w:rsidRPr="00F26B44">
        <w:rPr>
          <w:rFonts w:ascii="Times New Roman" w:hAnsi="Times New Roman" w:cs="Times New Roman"/>
          <w:bCs/>
          <w:sz w:val="24"/>
          <w:szCs w:val="24"/>
          <w:u w:val="single"/>
        </w:rPr>
        <w:t>, column headed “Fee ($)”)</w:t>
      </w:r>
    </w:p>
    <w:p w14:paraId="1D2C8AE4" w14:textId="238599D2" w:rsidR="00A40282" w:rsidRPr="002F0B3C" w:rsidRDefault="002F0B3C" w:rsidP="002F0B3C">
      <w:pPr>
        <w:spacing w:before="240" w:after="240"/>
        <w:rPr>
          <w:rFonts w:ascii="Times New Roman" w:hAnsi="Times New Roman" w:cs="Times New Roman"/>
          <w:b/>
          <w:i/>
          <w:iCs/>
          <w:sz w:val="24"/>
          <w:szCs w:val="24"/>
        </w:rPr>
      </w:pPr>
      <w:r>
        <w:rPr>
          <w:rFonts w:ascii="Times New Roman" w:hAnsi="Times New Roman" w:cs="Times New Roman"/>
          <w:bCs/>
          <w:sz w:val="24"/>
          <w:szCs w:val="24"/>
        </w:rPr>
        <w:t>S</w:t>
      </w:r>
      <w:r w:rsidRPr="009109D2">
        <w:rPr>
          <w:rFonts w:ascii="Times New Roman" w:hAnsi="Times New Roman" w:cs="Times New Roman"/>
          <w:bCs/>
          <w:sz w:val="24"/>
          <w:szCs w:val="24"/>
        </w:rPr>
        <w:t xml:space="preserve">ection </w:t>
      </w:r>
      <w:r>
        <w:rPr>
          <w:rFonts w:ascii="Times New Roman" w:hAnsi="Times New Roman" w:cs="Times New Roman"/>
          <w:bCs/>
          <w:sz w:val="24"/>
          <w:szCs w:val="24"/>
        </w:rPr>
        <w:t>256</w:t>
      </w:r>
      <w:r w:rsidRPr="009109D2">
        <w:rPr>
          <w:rFonts w:ascii="Times New Roman" w:hAnsi="Times New Roman" w:cs="Times New Roman"/>
          <w:bCs/>
          <w:sz w:val="24"/>
          <w:szCs w:val="24"/>
        </w:rPr>
        <w:t xml:space="preserve"> of the </w:t>
      </w:r>
      <w:r w:rsidRPr="00251C3F">
        <w:rPr>
          <w:rFonts w:ascii="Times New Roman" w:hAnsi="Times New Roman" w:cs="Times New Roman"/>
          <w:bCs/>
          <w:sz w:val="24"/>
          <w:szCs w:val="24"/>
        </w:rPr>
        <w:t xml:space="preserve">OPGGS </w:t>
      </w:r>
      <w:r w:rsidRPr="009109D2">
        <w:rPr>
          <w:rFonts w:ascii="Times New Roman" w:hAnsi="Times New Roman" w:cs="Times New Roman"/>
          <w:bCs/>
          <w:sz w:val="24"/>
          <w:szCs w:val="24"/>
        </w:rPr>
        <w:t xml:space="preserve">Act </w:t>
      </w:r>
      <w:r>
        <w:rPr>
          <w:rFonts w:ascii="Times New Roman" w:hAnsi="Times New Roman" w:cs="Times New Roman"/>
          <w:bCs/>
          <w:sz w:val="24"/>
          <w:szCs w:val="24"/>
        </w:rPr>
        <w:t xml:space="preserve">authorises the </w:t>
      </w:r>
      <w:r w:rsidRPr="00FC2995">
        <w:rPr>
          <w:rFonts w:ascii="Times New Roman" w:hAnsi="Times New Roman" w:cs="Times New Roman"/>
          <w:bCs/>
          <w:sz w:val="24"/>
          <w:szCs w:val="24"/>
        </w:rPr>
        <w:t>impos</w:t>
      </w:r>
      <w:r>
        <w:rPr>
          <w:rFonts w:ascii="Times New Roman" w:hAnsi="Times New Roman" w:cs="Times New Roman"/>
          <w:bCs/>
          <w:sz w:val="24"/>
          <w:szCs w:val="24"/>
        </w:rPr>
        <w:t>ition of application fees to be prescribed in the regulations.</w:t>
      </w:r>
      <w:r>
        <w:rPr>
          <w:rFonts w:ascii="Times New Roman" w:hAnsi="Times New Roman" w:cs="Times New Roman"/>
          <w:b/>
          <w:i/>
          <w:iCs/>
          <w:sz w:val="24"/>
          <w:szCs w:val="24"/>
        </w:rPr>
        <w:t xml:space="preserve"> </w:t>
      </w:r>
      <w:r w:rsidR="006E152D" w:rsidRPr="2ECCECC8">
        <w:rPr>
          <w:rFonts w:ascii="Times New Roman" w:hAnsi="Times New Roman" w:cs="Times New Roman"/>
          <w:sz w:val="24"/>
          <w:szCs w:val="24"/>
        </w:rPr>
        <w:t>I</w:t>
      </w:r>
      <w:r w:rsidR="00A40282" w:rsidRPr="2ECCECC8">
        <w:rPr>
          <w:rFonts w:ascii="Times New Roman" w:hAnsi="Times New Roman" w:cs="Times New Roman"/>
          <w:sz w:val="24"/>
          <w:szCs w:val="24"/>
        </w:rPr>
        <w:t xml:space="preserve">tems 112 </w:t>
      </w:r>
      <w:r w:rsidR="00473BAC" w:rsidRPr="2ECCECC8">
        <w:rPr>
          <w:rFonts w:ascii="Times New Roman" w:hAnsi="Times New Roman" w:cs="Times New Roman"/>
          <w:sz w:val="24"/>
          <w:szCs w:val="24"/>
        </w:rPr>
        <w:t xml:space="preserve">and </w:t>
      </w:r>
      <w:r w:rsidR="00A40282" w:rsidRPr="2ECCECC8">
        <w:rPr>
          <w:rFonts w:ascii="Times New Roman" w:hAnsi="Times New Roman" w:cs="Times New Roman"/>
          <w:sz w:val="24"/>
          <w:szCs w:val="24"/>
        </w:rPr>
        <w:t xml:space="preserve">113 of </w:t>
      </w:r>
      <w:r w:rsidR="006E152D" w:rsidRPr="2ECCECC8">
        <w:rPr>
          <w:rFonts w:ascii="Times New Roman" w:hAnsi="Times New Roman" w:cs="Times New Roman"/>
          <w:sz w:val="24"/>
          <w:szCs w:val="24"/>
        </w:rPr>
        <w:t xml:space="preserve">the table in </w:t>
      </w:r>
      <w:r w:rsidR="00A40282" w:rsidRPr="2ECCECC8">
        <w:rPr>
          <w:rFonts w:ascii="Times New Roman" w:hAnsi="Times New Roman" w:cs="Times New Roman"/>
          <w:sz w:val="24"/>
          <w:szCs w:val="24"/>
        </w:rPr>
        <w:t xml:space="preserve">clause 1 of </w:t>
      </w:r>
      <w:r w:rsidR="00F71048" w:rsidRPr="2ECCECC8">
        <w:rPr>
          <w:rFonts w:ascii="Times New Roman" w:hAnsi="Times New Roman" w:cs="Times New Roman"/>
          <w:sz w:val="24"/>
          <w:szCs w:val="24"/>
        </w:rPr>
        <w:t xml:space="preserve">Schedule </w:t>
      </w:r>
      <w:r w:rsidR="00A40282" w:rsidRPr="2ECCECC8">
        <w:rPr>
          <w:rFonts w:ascii="Times New Roman" w:hAnsi="Times New Roman" w:cs="Times New Roman"/>
          <w:sz w:val="24"/>
          <w:szCs w:val="24"/>
        </w:rPr>
        <w:t>6 relate to</w:t>
      </w:r>
      <w:r w:rsidR="4A996F49" w:rsidRPr="2ECCECC8">
        <w:rPr>
          <w:rFonts w:ascii="Times New Roman" w:hAnsi="Times New Roman" w:cs="Times New Roman"/>
          <w:sz w:val="24"/>
          <w:szCs w:val="24"/>
        </w:rPr>
        <w:t xml:space="preserve"> an application for a</w:t>
      </w:r>
      <w:r w:rsidR="00A40282" w:rsidRPr="2ECCECC8">
        <w:rPr>
          <w:rFonts w:ascii="Times New Roman" w:hAnsi="Times New Roman" w:cs="Times New Roman"/>
          <w:sz w:val="24"/>
          <w:szCs w:val="24"/>
        </w:rPr>
        <w:t xml:space="preserve">: </w:t>
      </w:r>
    </w:p>
    <w:p w14:paraId="50D8FE48" w14:textId="0E88659B" w:rsidR="00A40282" w:rsidRDefault="00A40282" w:rsidP="40193E65">
      <w:pPr>
        <w:pStyle w:val="ListParagraph"/>
        <w:numPr>
          <w:ilvl w:val="0"/>
          <w:numId w:val="4"/>
        </w:numPr>
        <w:spacing w:before="240" w:after="240"/>
        <w:rPr>
          <w:rFonts w:ascii="Times New Roman" w:hAnsi="Times New Roman" w:cs="Times New Roman"/>
          <w:sz w:val="24"/>
          <w:szCs w:val="24"/>
        </w:rPr>
      </w:pPr>
      <w:r w:rsidRPr="40193E65">
        <w:rPr>
          <w:rFonts w:ascii="Times New Roman" w:hAnsi="Times New Roman" w:cs="Times New Roman"/>
          <w:sz w:val="24"/>
          <w:szCs w:val="24"/>
        </w:rPr>
        <w:t xml:space="preserve">Pipeline licence under section 217 of the </w:t>
      </w:r>
      <w:r w:rsidR="41C97E6C" w:rsidRPr="40193E65">
        <w:rPr>
          <w:rFonts w:ascii="Times New Roman" w:hAnsi="Times New Roman" w:cs="Times New Roman"/>
          <w:sz w:val="24"/>
          <w:szCs w:val="24"/>
        </w:rPr>
        <w:t xml:space="preserve">OPGGS </w:t>
      </w:r>
      <w:r w:rsidRPr="40193E65">
        <w:rPr>
          <w:rFonts w:ascii="Times New Roman" w:hAnsi="Times New Roman" w:cs="Times New Roman"/>
          <w:sz w:val="24"/>
          <w:szCs w:val="24"/>
        </w:rPr>
        <w:t>Act</w:t>
      </w:r>
      <w:r w:rsidR="006E0085" w:rsidRPr="40193E65">
        <w:rPr>
          <w:rFonts w:ascii="Times New Roman" w:hAnsi="Times New Roman" w:cs="Times New Roman"/>
          <w:sz w:val="24"/>
          <w:szCs w:val="24"/>
        </w:rPr>
        <w:t xml:space="preserve">; </w:t>
      </w:r>
      <w:r w:rsidRPr="40193E65">
        <w:rPr>
          <w:rFonts w:ascii="Times New Roman" w:hAnsi="Times New Roman" w:cs="Times New Roman"/>
          <w:sz w:val="24"/>
          <w:szCs w:val="24"/>
        </w:rPr>
        <w:t>and</w:t>
      </w:r>
    </w:p>
    <w:p w14:paraId="2F9FE580" w14:textId="5C255A2A" w:rsidR="00A40282" w:rsidRDefault="00A40282" w:rsidP="40193E65">
      <w:pPr>
        <w:pStyle w:val="ListParagraph"/>
        <w:numPr>
          <w:ilvl w:val="0"/>
          <w:numId w:val="4"/>
        </w:numPr>
        <w:spacing w:before="240" w:after="240"/>
        <w:rPr>
          <w:rFonts w:ascii="Times New Roman" w:hAnsi="Times New Roman" w:cs="Times New Roman"/>
          <w:sz w:val="24"/>
          <w:szCs w:val="24"/>
        </w:rPr>
      </w:pPr>
      <w:r w:rsidRPr="40193E65">
        <w:rPr>
          <w:rFonts w:ascii="Times New Roman" w:hAnsi="Times New Roman" w:cs="Times New Roman"/>
          <w:sz w:val="24"/>
          <w:szCs w:val="24"/>
        </w:rPr>
        <w:t xml:space="preserve">Variation of pipeline licence under section 226 of the </w:t>
      </w:r>
      <w:r w:rsidR="611C818C" w:rsidRPr="40193E65">
        <w:rPr>
          <w:rFonts w:ascii="Times New Roman" w:hAnsi="Times New Roman" w:cs="Times New Roman"/>
          <w:sz w:val="24"/>
          <w:szCs w:val="24"/>
        </w:rPr>
        <w:t xml:space="preserve">OPGGS </w:t>
      </w:r>
      <w:r w:rsidRPr="40193E65">
        <w:rPr>
          <w:rFonts w:ascii="Times New Roman" w:hAnsi="Times New Roman" w:cs="Times New Roman"/>
          <w:sz w:val="24"/>
          <w:szCs w:val="24"/>
        </w:rPr>
        <w:t>Act.</w:t>
      </w:r>
    </w:p>
    <w:p w14:paraId="36B7D211" w14:textId="4CBBF4F5" w:rsidR="00A40282" w:rsidRPr="00FC2995" w:rsidRDefault="00A40282" w:rsidP="00A40282">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This item increases the</w:t>
      </w:r>
      <w:r w:rsidR="00C7254F">
        <w:rPr>
          <w:rFonts w:ascii="Times New Roman" w:hAnsi="Times New Roman" w:cs="Times New Roman"/>
          <w:bCs/>
          <w:sz w:val="24"/>
          <w:szCs w:val="24"/>
        </w:rPr>
        <w:t xml:space="preserve"> application</w:t>
      </w:r>
      <w:r w:rsidRPr="00A40282">
        <w:rPr>
          <w:rFonts w:ascii="Times New Roman" w:hAnsi="Times New Roman" w:cs="Times New Roman"/>
          <w:bCs/>
          <w:sz w:val="24"/>
          <w:szCs w:val="24"/>
        </w:rPr>
        <w:t xml:space="preserve"> </w:t>
      </w:r>
      <w:r w:rsidR="00A43112">
        <w:rPr>
          <w:rFonts w:ascii="Times New Roman" w:hAnsi="Times New Roman" w:cs="Times New Roman"/>
          <w:bCs/>
          <w:sz w:val="24"/>
          <w:szCs w:val="24"/>
        </w:rPr>
        <w:t>fee</w:t>
      </w:r>
      <w:r w:rsidRPr="00A40282">
        <w:rPr>
          <w:rFonts w:ascii="Times New Roman" w:hAnsi="Times New Roman" w:cs="Times New Roman"/>
          <w:bCs/>
          <w:sz w:val="24"/>
          <w:szCs w:val="24"/>
        </w:rPr>
        <w:t xml:space="preserve"> for each from $8,250 to $18,000.</w:t>
      </w:r>
    </w:p>
    <w:p w14:paraId="3FD0B8CA" w14:textId="6FAF5482" w:rsidR="00A40282" w:rsidRPr="00F26B44" w:rsidRDefault="00A40282" w:rsidP="00FD019F">
      <w:pPr>
        <w:keepNext/>
        <w:spacing w:before="240" w:after="240"/>
        <w:rPr>
          <w:rFonts w:ascii="Times New Roman" w:hAnsi="Times New Roman" w:cs="Times New Roman"/>
          <w:bCs/>
          <w:sz w:val="24"/>
          <w:szCs w:val="24"/>
          <w:u w:val="single"/>
        </w:rPr>
      </w:pPr>
      <w:bookmarkStart w:id="5" w:name="_Hlk176778861"/>
      <w:r w:rsidRPr="00F26B44">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4</w:t>
      </w:r>
      <w:r w:rsidR="00206BC0" w:rsidRPr="00F26B44">
        <w:rPr>
          <w:rFonts w:ascii="Times New Roman" w:hAnsi="Times New Roman" w:cs="Times New Roman"/>
          <w:bCs/>
          <w:sz w:val="24"/>
          <w:szCs w:val="24"/>
          <w:u w:val="single"/>
        </w:rPr>
        <w:t xml:space="preserve"> </w:t>
      </w:r>
      <w:r w:rsidRPr="00F26B44">
        <w:rPr>
          <w:rFonts w:ascii="Times New Roman" w:hAnsi="Times New Roman" w:cs="Times New Roman"/>
          <w:bCs/>
          <w:sz w:val="24"/>
          <w:szCs w:val="24"/>
          <w:u w:val="single"/>
        </w:rPr>
        <w:t>– Clause 1 of Schedule 6 (table item 1</w:t>
      </w:r>
      <w:r>
        <w:rPr>
          <w:rFonts w:ascii="Times New Roman" w:hAnsi="Times New Roman" w:cs="Times New Roman"/>
          <w:bCs/>
          <w:sz w:val="24"/>
          <w:szCs w:val="24"/>
          <w:u w:val="single"/>
        </w:rPr>
        <w:t>14</w:t>
      </w:r>
      <w:r w:rsidRPr="00F26B44">
        <w:rPr>
          <w:rFonts w:ascii="Times New Roman" w:hAnsi="Times New Roman" w:cs="Times New Roman"/>
          <w:bCs/>
          <w:sz w:val="24"/>
          <w:szCs w:val="24"/>
          <w:u w:val="single"/>
        </w:rPr>
        <w:t>, column headed “Fee ($)”)</w:t>
      </w:r>
    </w:p>
    <w:p w14:paraId="454DEE4E" w14:textId="3FAE803B" w:rsidR="00A40282" w:rsidRPr="002F0B3C" w:rsidRDefault="002F0B3C" w:rsidP="002F0B3C">
      <w:pPr>
        <w:spacing w:before="240" w:after="240"/>
        <w:rPr>
          <w:rFonts w:ascii="Times New Roman" w:hAnsi="Times New Roman" w:cs="Times New Roman"/>
          <w:b/>
          <w:i/>
          <w:iCs/>
          <w:sz w:val="24"/>
          <w:szCs w:val="24"/>
        </w:rPr>
      </w:pPr>
      <w:r>
        <w:rPr>
          <w:rFonts w:ascii="Times New Roman" w:hAnsi="Times New Roman" w:cs="Times New Roman"/>
          <w:bCs/>
          <w:sz w:val="24"/>
          <w:szCs w:val="24"/>
        </w:rPr>
        <w:t>S</w:t>
      </w:r>
      <w:r w:rsidRPr="009109D2">
        <w:rPr>
          <w:rFonts w:ascii="Times New Roman" w:hAnsi="Times New Roman" w:cs="Times New Roman"/>
          <w:bCs/>
          <w:sz w:val="24"/>
          <w:szCs w:val="24"/>
        </w:rPr>
        <w:t xml:space="preserve">ection </w:t>
      </w:r>
      <w:r>
        <w:rPr>
          <w:rFonts w:ascii="Times New Roman" w:hAnsi="Times New Roman" w:cs="Times New Roman"/>
          <w:bCs/>
          <w:sz w:val="24"/>
          <w:szCs w:val="24"/>
        </w:rPr>
        <w:t>256</w:t>
      </w:r>
      <w:r w:rsidRPr="009109D2">
        <w:rPr>
          <w:rFonts w:ascii="Times New Roman" w:hAnsi="Times New Roman" w:cs="Times New Roman"/>
          <w:bCs/>
          <w:sz w:val="24"/>
          <w:szCs w:val="24"/>
        </w:rPr>
        <w:t xml:space="preserve"> of the </w:t>
      </w:r>
      <w:r w:rsidRPr="00251C3F">
        <w:rPr>
          <w:rFonts w:ascii="Times New Roman" w:hAnsi="Times New Roman" w:cs="Times New Roman"/>
          <w:bCs/>
          <w:sz w:val="24"/>
          <w:szCs w:val="24"/>
        </w:rPr>
        <w:t xml:space="preserve">OPGGS </w:t>
      </w:r>
      <w:r w:rsidRPr="009109D2">
        <w:rPr>
          <w:rFonts w:ascii="Times New Roman" w:hAnsi="Times New Roman" w:cs="Times New Roman"/>
          <w:bCs/>
          <w:sz w:val="24"/>
          <w:szCs w:val="24"/>
        </w:rPr>
        <w:t xml:space="preserve">Act </w:t>
      </w:r>
      <w:r>
        <w:rPr>
          <w:rFonts w:ascii="Times New Roman" w:hAnsi="Times New Roman" w:cs="Times New Roman"/>
          <w:bCs/>
          <w:sz w:val="24"/>
          <w:szCs w:val="24"/>
        </w:rPr>
        <w:t xml:space="preserve">authorises the </w:t>
      </w:r>
      <w:r w:rsidRPr="00FC2995">
        <w:rPr>
          <w:rFonts w:ascii="Times New Roman" w:hAnsi="Times New Roman" w:cs="Times New Roman"/>
          <w:bCs/>
          <w:sz w:val="24"/>
          <w:szCs w:val="24"/>
        </w:rPr>
        <w:t>impos</w:t>
      </w:r>
      <w:r>
        <w:rPr>
          <w:rFonts w:ascii="Times New Roman" w:hAnsi="Times New Roman" w:cs="Times New Roman"/>
          <w:bCs/>
          <w:sz w:val="24"/>
          <w:szCs w:val="24"/>
        </w:rPr>
        <w:t>ition of application fees to be prescribed in the regulations.</w:t>
      </w:r>
      <w:r>
        <w:rPr>
          <w:rFonts w:ascii="Times New Roman" w:hAnsi="Times New Roman" w:cs="Times New Roman"/>
          <w:b/>
          <w:i/>
          <w:iCs/>
          <w:sz w:val="24"/>
          <w:szCs w:val="24"/>
        </w:rPr>
        <w:t xml:space="preserve"> </w:t>
      </w:r>
      <w:r w:rsidR="258605FD" w:rsidRPr="07F6D12A">
        <w:rPr>
          <w:rFonts w:ascii="Times New Roman" w:hAnsi="Times New Roman" w:cs="Times New Roman"/>
          <w:sz w:val="24"/>
          <w:szCs w:val="24"/>
        </w:rPr>
        <w:t>I</w:t>
      </w:r>
      <w:r w:rsidR="17633ED4" w:rsidRPr="07F6D12A">
        <w:rPr>
          <w:rFonts w:ascii="Times New Roman" w:hAnsi="Times New Roman" w:cs="Times New Roman"/>
          <w:sz w:val="24"/>
          <w:szCs w:val="24"/>
        </w:rPr>
        <w:t xml:space="preserve">tem 114 of </w:t>
      </w:r>
      <w:r w:rsidR="258605FD" w:rsidRPr="07F6D12A">
        <w:rPr>
          <w:rFonts w:ascii="Times New Roman" w:hAnsi="Times New Roman" w:cs="Times New Roman"/>
          <w:sz w:val="24"/>
          <w:szCs w:val="24"/>
        </w:rPr>
        <w:t xml:space="preserve">the table in </w:t>
      </w:r>
      <w:r w:rsidR="17633ED4" w:rsidRPr="07F6D12A">
        <w:rPr>
          <w:rFonts w:ascii="Times New Roman" w:hAnsi="Times New Roman" w:cs="Times New Roman"/>
          <w:sz w:val="24"/>
          <w:szCs w:val="24"/>
        </w:rPr>
        <w:t xml:space="preserve">clause 1 of </w:t>
      </w:r>
      <w:r w:rsidR="268FF068" w:rsidRPr="07F6D12A">
        <w:rPr>
          <w:rFonts w:ascii="Times New Roman" w:hAnsi="Times New Roman" w:cs="Times New Roman"/>
          <w:sz w:val="24"/>
          <w:szCs w:val="24"/>
        </w:rPr>
        <w:t xml:space="preserve">Schedule </w:t>
      </w:r>
      <w:r w:rsidR="17633ED4" w:rsidRPr="07F6D12A">
        <w:rPr>
          <w:rFonts w:ascii="Times New Roman" w:hAnsi="Times New Roman" w:cs="Times New Roman"/>
          <w:sz w:val="24"/>
          <w:szCs w:val="24"/>
        </w:rPr>
        <w:t xml:space="preserve">6 relates to </w:t>
      </w:r>
      <w:r w:rsidR="1C1A1EA9" w:rsidRPr="07F6D12A">
        <w:rPr>
          <w:rFonts w:ascii="Times New Roman" w:hAnsi="Times New Roman" w:cs="Times New Roman"/>
          <w:sz w:val="24"/>
          <w:szCs w:val="24"/>
        </w:rPr>
        <w:t xml:space="preserve">an application for a </w:t>
      </w:r>
      <w:r w:rsidR="17633ED4" w:rsidRPr="07F6D12A">
        <w:rPr>
          <w:rFonts w:ascii="Times New Roman" w:hAnsi="Times New Roman" w:cs="Times New Roman"/>
          <w:sz w:val="24"/>
          <w:szCs w:val="24"/>
        </w:rPr>
        <w:t xml:space="preserve">petroleum special prospecting authority under section 234 of the </w:t>
      </w:r>
      <w:r w:rsidR="13A2A9A9" w:rsidRPr="07F6D12A">
        <w:rPr>
          <w:rFonts w:ascii="Times New Roman" w:hAnsi="Times New Roman" w:cs="Times New Roman"/>
          <w:sz w:val="24"/>
          <w:szCs w:val="24"/>
        </w:rPr>
        <w:t xml:space="preserve">OPGGS </w:t>
      </w:r>
      <w:r w:rsidR="17633ED4" w:rsidRPr="07F6D12A">
        <w:rPr>
          <w:rFonts w:ascii="Times New Roman" w:hAnsi="Times New Roman" w:cs="Times New Roman"/>
          <w:sz w:val="24"/>
          <w:szCs w:val="24"/>
        </w:rPr>
        <w:t>Act.</w:t>
      </w:r>
    </w:p>
    <w:p w14:paraId="01594F97" w14:textId="3DF7C67F" w:rsidR="00A40282" w:rsidRPr="00FC2995" w:rsidRDefault="00A40282" w:rsidP="00A40282">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increases the </w:t>
      </w:r>
      <w:r w:rsidR="00163BF8">
        <w:rPr>
          <w:rFonts w:ascii="Times New Roman" w:hAnsi="Times New Roman" w:cs="Times New Roman"/>
          <w:bCs/>
          <w:sz w:val="24"/>
          <w:szCs w:val="24"/>
        </w:rPr>
        <w:t xml:space="preserve">application </w:t>
      </w:r>
      <w:r w:rsidR="00A43112">
        <w:rPr>
          <w:rFonts w:ascii="Times New Roman" w:hAnsi="Times New Roman" w:cs="Times New Roman"/>
          <w:bCs/>
          <w:sz w:val="24"/>
          <w:szCs w:val="24"/>
        </w:rPr>
        <w:t>fee</w:t>
      </w:r>
      <w:r w:rsidRPr="00A40282">
        <w:rPr>
          <w:rFonts w:ascii="Times New Roman" w:hAnsi="Times New Roman" w:cs="Times New Roman"/>
          <w:bCs/>
          <w:sz w:val="24"/>
          <w:szCs w:val="24"/>
        </w:rPr>
        <w:t xml:space="preserve"> from $8,250 to $1</w:t>
      </w:r>
      <w:r>
        <w:rPr>
          <w:rFonts w:ascii="Times New Roman" w:hAnsi="Times New Roman" w:cs="Times New Roman"/>
          <w:bCs/>
          <w:sz w:val="24"/>
          <w:szCs w:val="24"/>
        </w:rPr>
        <w:t>0</w:t>
      </w:r>
      <w:r w:rsidRPr="00A40282">
        <w:rPr>
          <w:rFonts w:ascii="Times New Roman" w:hAnsi="Times New Roman" w:cs="Times New Roman"/>
          <w:bCs/>
          <w:sz w:val="24"/>
          <w:szCs w:val="24"/>
        </w:rPr>
        <w:t>,000.</w:t>
      </w:r>
    </w:p>
    <w:p w14:paraId="5B031C06" w14:textId="1426E42A" w:rsidR="00A40282" w:rsidRPr="00F26B44" w:rsidRDefault="00A40282" w:rsidP="00A40282">
      <w:pPr>
        <w:spacing w:before="240" w:after="240"/>
        <w:rPr>
          <w:rFonts w:ascii="Times New Roman" w:hAnsi="Times New Roman" w:cs="Times New Roman"/>
          <w:bCs/>
          <w:sz w:val="24"/>
          <w:szCs w:val="24"/>
          <w:u w:val="single"/>
        </w:rPr>
      </w:pPr>
      <w:bookmarkStart w:id="6" w:name="_Hlk176779180"/>
      <w:bookmarkEnd w:id="5"/>
      <w:r w:rsidRPr="00F26B44">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5</w:t>
      </w:r>
      <w:r w:rsidR="00206BC0" w:rsidRPr="00F26B44">
        <w:rPr>
          <w:rFonts w:ascii="Times New Roman" w:hAnsi="Times New Roman" w:cs="Times New Roman"/>
          <w:bCs/>
          <w:sz w:val="24"/>
          <w:szCs w:val="24"/>
          <w:u w:val="single"/>
        </w:rPr>
        <w:t xml:space="preserve"> </w:t>
      </w:r>
      <w:r w:rsidRPr="00F26B44">
        <w:rPr>
          <w:rFonts w:ascii="Times New Roman" w:hAnsi="Times New Roman" w:cs="Times New Roman"/>
          <w:bCs/>
          <w:sz w:val="24"/>
          <w:szCs w:val="24"/>
          <w:u w:val="single"/>
        </w:rPr>
        <w:t xml:space="preserve">– Clause </w:t>
      </w:r>
      <w:r>
        <w:rPr>
          <w:rFonts w:ascii="Times New Roman" w:hAnsi="Times New Roman" w:cs="Times New Roman"/>
          <w:bCs/>
          <w:sz w:val="24"/>
          <w:szCs w:val="24"/>
          <w:u w:val="single"/>
        </w:rPr>
        <w:t>2</w:t>
      </w:r>
      <w:r w:rsidRPr="00F26B44">
        <w:rPr>
          <w:rFonts w:ascii="Times New Roman" w:hAnsi="Times New Roman" w:cs="Times New Roman"/>
          <w:bCs/>
          <w:sz w:val="24"/>
          <w:szCs w:val="24"/>
          <w:u w:val="single"/>
        </w:rPr>
        <w:t xml:space="preserve"> of Schedule 6 (table items 1</w:t>
      </w:r>
      <w:r>
        <w:rPr>
          <w:rFonts w:ascii="Times New Roman" w:hAnsi="Times New Roman" w:cs="Times New Roman"/>
          <w:bCs/>
          <w:sz w:val="24"/>
          <w:szCs w:val="24"/>
          <w:u w:val="single"/>
        </w:rPr>
        <w:t>15 and 116</w:t>
      </w:r>
      <w:r w:rsidRPr="00F26B44">
        <w:rPr>
          <w:rFonts w:ascii="Times New Roman" w:hAnsi="Times New Roman" w:cs="Times New Roman"/>
          <w:bCs/>
          <w:sz w:val="24"/>
          <w:szCs w:val="24"/>
          <w:u w:val="single"/>
        </w:rPr>
        <w:t>, column headed “Fee ($)”)</w:t>
      </w:r>
    </w:p>
    <w:p w14:paraId="3F592D38" w14:textId="215A5559" w:rsidR="00A40282" w:rsidRDefault="00A43112" w:rsidP="00A40282">
      <w:pPr>
        <w:spacing w:before="240" w:after="240"/>
        <w:rPr>
          <w:rFonts w:ascii="Times New Roman" w:hAnsi="Times New Roman" w:cs="Times New Roman"/>
          <w:bCs/>
          <w:sz w:val="24"/>
          <w:szCs w:val="24"/>
        </w:rPr>
      </w:pPr>
      <w:r>
        <w:rPr>
          <w:rFonts w:ascii="Times New Roman" w:hAnsi="Times New Roman" w:cs="Times New Roman"/>
          <w:bCs/>
          <w:sz w:val="24"/>
          <w:szCs w:val="24"/>
        </w:rPr>
        <w:t>S</w:t>
      </w:r>
      <w:r w:rsidRPr="009109D2">
        <w:rPr>
          <w:rFonts w:ascii="Times New Roman" w:hAnsi="Times New Roman" w:cs="Times New Roman"/>
          <w:bCs/>
          <w:sz w:val="24"/>
          <w:szCs w:val="24"/>
        </w:rPr>
        <w:t xml:space="preserve">ection </w:t>
      </w:r>
      <w:r>
        <w:rPr>
          <w:rFonts w:ascii="Times New Roman" w:hAnsi="Times New Roman" w:cs="Times New Roman"/>
          <w:bCs/>
          <w:sz w:val="24"/>
          <w:szCs w:val="24"/>
        </w:rPr>
        <w:t>516A</w:t>
      </w:r>
      <w:r w:rsidRPr="009109D2">
        <w:rPr>
          <w:rFonts w:ascii="Times New Roman" w:hAnsi="Times New Roman" w:cs="Times New Roman"/>
          <w:bCs/>
          <w:sz w:val="24"/>
          <w:szCs w:val="24"/>
        </w:rPr>
        <w:t xml:space="preserve"> of the </w:t>
      </w:r>
      <w:r w:rsidR="00251C3F" w:rsidRPr="00251C3F">
        <w:rPr>
          <w:rFonts w:ascii="Times New Roman" w:hAnsi="Times New Roman" w:cs="Times New Roman"/>
          <w:bCs/>
          <w:sz w:val="24"/>
          <w:szCs w:val="24"/>
        </w:rPr>
        <w:t xml:space="preserve">OPGGS </w:t>
      </w:r>
      <w:r w:rsidRPr="009109D2">
        <w:rPr>
          <w:rFonts w:ascii="Times New Roman" w:hAnsi="Times New Roman" w:cs="Times New Roman"/>
          <w:bCs/>
          <w:sz w:val="24"/>
          <w:szCs w:val="24"/>
        </w:rPr>
        <w:t xml:space="preserve">Act </w:t>
      </w:r>
      <w:r>
        <w:rPr>
          <w:rFonts w:ascii="Times New Roman" w:hAnsi="Times New Roman" w:cs="Times New Roman"/>
          <w:bCs/>
          <w:sz w:val="24"/>
          <w:szCs w:val="24"/>
        </w:rPr>
        <w:t xml:space="preserve">authorises the </w:t>
      </w:r>
      <w:r w:rsidRPr="00FC2995">
        <w:rPr>
          <w:rFonts w:ascii="Times New Roman" w:hAnsi="Times New Roman" w:cs="Times New Roman"/>
          <w:bCs/>
          <w:sz w:val="24"/>
          <w:szCs w:val="24"/>
        </w:rPr>
        <w:t>impos</w:t>
      </w:r>
      <w:r>
        <w:rPr>
          <w:rFonts w:ascii="Times New Roman" w:hAnsi="Times New Roman" w:cs="Times New Roman"/>
          <w:bCs/>
          <w:sz w:val="24"/>
          <w:szCs w:val="24"/>
        </w:rPr>
        <w:t>ition of application fees to be prescribed in the regulations.</w:t>
      </w:r>
      <w:r w:rsidRPr="00FC2995">
        <w:rPr>
          <w:rFonts w:ascii="Times New Roman" w:hAnsi="Times New Roman" w:cs="Times New Roman"/>
          <w:bCs/>
          <w:sz w:val="24"/>
          <w:szCs w:val="24"/>
        </w:rPr>
        <w:t xml:space="preserve"> </w:t>
      </w:r>
      <w:r w:rsidR="006E152D">
        <w:rPr>
          <w:rFonts w:ascii="Times New Roman" w:hAnsi="Times New Roman" w:cs="Times New Roman"/>
          <w:bCs/>
          <w:sz w:val="24"/>
          <w:szCs w:val="24"/>
        </w:rPr>
        <w:t>I</w:t>
      </w:r>
      <w:r w:rsidR="00A40282" w:rsidRPr="00F26B44">
        <w:rPr>
          <w:rFonts w:ascii="Times New Roman" w:hAnsi="Times New Roman" w:cs="Times New Roman"/>
          <w:bCs/>
          <w:sz w:val="24"/>
          <w:szCs w:val="24"/>
        </w:rPr>
        <w:t>tem</w:t>
      </w:r>
      <w:r>
        <w:rPr>
          <w:rFonts w:ascii="Times New Roman" w:hAnsi="Times New Roman" w:cs="Times New Roman"/>
          <w:bCs/>
          <w:sz w:val="24"/>
          <w:szCs w:val="24"/>
        </w:rPr>
        <w:t>s</w:t>
      </w:r>
      <w:r w:rsidR="00A40282" w:rsidRPr="00F26B44">
        <w:rPr>
          <w:rFonts w:ascii="Times New Roman" w:hAnsi="Times New Roman" w:cs="Times New Roman"/>
          <w:bCs/>
          <w:sz w:val="24"/>
          <w:szCs w:val="24"/>
        </w:rPr>
        <w:t xml:space="preserve"> 1</w:t>
      </w:r>
      <w:r w:rsidR="00A40282">
        <w:rPr>
          <w:rFonts w:ascii="Times New Roman" w:hAnsi="Times New Roman" w:cs="Times New Roman"/>
          <w:bCs/>
          <w:sz w:val="24"/>
          <w:szCs w:val="24"/>
        </w:rPr>
        <w:t>15 and 116</w:t>
      </w:r>
      <w:r w:rsidR="00A40282" w:rsidRPr="00F26B44">
        <w:rPr>
          <w:rFonts w:ascii="Times New Roman" w:hAnsi="Times New Roman" w:cs="Times New Roman"/>
          <w:bCs/>
          <w:sz w:val="24"/>
          <w:szCs w:val="24"/>
        </w:rPr>
        <w:t xml:space="preserve"> of </w:t>
      </w:r>
      <w:r w:rsidR="006E152D">
        <w:rPr>
          <w:rFonts w:ascii="Times New Roman" w:hAnsi="Times New Roman" w:cs="Times New Roman"/>
          <w:bCs/>
          <w:sz w:val="24"/>
          <w:szCs w:val="24"/>
        </w:rPr>
        <w:t xml:space="preserve">the table in </w:t>
      </w:r>
      <w:r w:rsidR="00A40282" w:rsidRPr="00F26B44">
        <w:rPr>
          <w:rFonts w:ascii="Times New Roman" w:hAnsi="Times New Roman" w:cs="Times New Roman"/>
          <w:bCs/>
          <w:sz w:val="24"/>
          <w:szCs w:val="24"/>
        </w:rPr>
        <w:t xml:space="preserve">clause </w:t>
      </w:r>
      <w:r w:rsidR="00A40282">
        <w:rPr>
          <w:rFonts w:ascii="Times New Roman" w:hAnsi="Times New Roman" w:cs="Times New Roman"/>
          <w:bCs/>
          <w:sz w:val="24"/>
          <w:szCs w:val="24"/>
        </w:rPr>
        <w:t>2</w:t>
      </w:r>
      <w:r w:rsidR="00A40282" w:rsidRPr="00F26B44">
        <w:rPr>
          <w:rFonts w:ascii="Times New Roman" w:hAnsi="Times New Roman" w:cs="Times New Roman"/>
          <w:bCs/>
          <w:sz w:val="24"/>
          <w:szCs w:val="24"/>
        </w:rPr>
        <w:t xml:space="preserve"> of </w:t>
      </w:r>
      <w:r w:rsidR="009447F9">
        <w:rPr>
          <w:rFonts w:ascii="Times New Roman" w:hAnsi="Times New Roman" w:cs="Times New Roman"/>
          <w:bCs/>
          <w:sz w:val="24"/>
          <w:szCs w:val="24"/>
        </w:rPr>
        <w:t>S</w:t>
      </w:r>
      <w:r w:rsidR="009447F9" w:rsidRPr="00F26B44">
        <w:rPr>
          <w:rFonts w:ascii="Times New Roman" w:hAnsi="Times New Roman" w:cs="Times New Roman"/>
          <w:bCs/>
          <w:sz w:val="24"/>
          <w:szCs w:val="24"/>
        </w:rPr>
        <w:t xml:space="preserve">chedule </w:t>
      </w:r>
      <w:r w:rsidR="00A40282" w:rsidRPr="00F26B44">
        <w:rPr>
          <w:rFonts w:ascii="Times New Roman" w:hAnsi="Times New Roman" w:cs="Times New Roman"/>
          <w:bCs/>
          <w:sz w:val="24"/>
          <w:szCs w:val="24"/>
        </w:rPr>
        <w:t>6 relate to</w:t>
      </w:r>
      <w:r w:rsidR="00A40282">
        <w:rPr>
          <w:rFonts w:ascii="Times New Roman" w:hAnsi="Times New Roman" w:cs="Times New Roman"/>
          <w:bCs/>
          <w:sz w:val="24"/>
          <w:szCs w:val="24"/>
        </w:rPr>
        <w:t>:</w:t>
      </w:r>
    </w:p>
    <w:p w14:paraId="2156F397" w14:textId="1A7836B4" w:rsidR="00A40282" w:rsidRDefault="00A43112" w:rsidP="7AEFB042">
      <w:pPr>
        <w:pStyle w:val="ListParagraph"/>
        <w:numPr>
          <w:ilvl w:val="0"/>
          <w:numId w:val="5"/>
        </w:numPr>
        <w:spacing w:before="240" w:after="240"/>
        <w:rPr>
          <w:rFonts w:ascii="Times New Roman" w:hAnsi="Times New Roman" w:cs="Times New Roman"/>
          <w:sz w:val="24"/>
          <w:szCs w:val="24"/>
        </w:rPr>
      </w:pPr>
      <w:r w:rsidRPr="2806E7AE">
        <w:rPr>
          <w:rFonts w:ascii="Times New Roman" w:hAnsi="Times New Roman" w:cs="Times New Roman"/>
          <w:sz w:val="24"/>
          <w:szCs w:val="24"/>
        </w:rPr>
        <w:lastRenderedPageBreak/>
        <w:t>Approval of t</w:t>
      </w:r>
      <w:r w:rsidR="4CC4EDDD" w:rsidRPr="2806E7AE">
        <w:rPr>
          <w:rFonts w:ascii="Times New Roman" w:hAnsi="Times New Roman" w:cs="Times New Roman"/>
          <w:sz w:val="24"/>
          <w:szCs w:val="24"/>
        </w:rPr>
        <w:t>he</w:t>
      </w:r>
      <w:r w:rsidR="6EACDAE0" w:rsidRPr="2806E7AE">
        <w:rPr>
          <w:rFonts w:ascii="Times New Roman" w:hAnsi="Times New Roman" w:cs="Times New Roman"/>
          <w:sz w:val="24"/>
          <w:szCs w:val="24"/>
        </w:rPr>
        <w:t xml:space="preserve"> t</w:t>
      </w:r>
      <w:r w:rsidRPr="2806E7AE">
        <w:rPr>
          <w:rFonts w:ascii="Times New Roman" w:hAnsi="Times New Roman" w:cs="Times New Roman"/>
          <w:sz w:val="24"/>
          <w:szCs w:val="24"/>
        </w:rPr>
        <w:t xml:space="preserve">ransfer of </w:t>
      </w:r>
      <w:r w:rsidR="00EF7C38">
        <w:rPr>
          <w:rFonts w:ascii="Times New Roman" w:hAnsi="Times New Roman" w:cs="Times New Roman"/>
          <w:sz w:val="24"/>
          <w:szCs w:val="24"/>
        </w:rPr>
        <w:t xml:space="preserve">a </w:t>
      </w:r>
      <w:r w:rsidRPr="2806E7AE">
        <w:rPr>
          <w:rFonts w:ascii="Times New Roman" w:hAnsi="Times New Roman" w:cs="Times New Roman"/>
          <w:sz w:val="24"/>
          <w:szCs w:val="24"/>
        </w:rPr>
        <w:t xml:space="preserve">petroleum title under section 473 of the </w:t>
      </w:r>
      <w:r w:rsidR="760308CF" w:rsidRPr="2806E7AE">
        <w:rPr>
          <w:rFonts w:ascii="Times New Roman" w:hAnsi="Times New Roman" w:cs="Times New Roman"/>
          <w:sz w:val="24"/>
          <w:szCs w:val="24"/>
        </w:rPr>
        <w:t xml:space="preserve">OPGGS </w:t>
      </w:r>
      <w:r w:rsidRPr="2806E7AE">
        <w:rPr>
          <w:rFonts w:ascii="Times New Roman" w:hAnsi="Times New Roman" w:cs="Times New Roman"/>
          <w:sz w:val="24"/>
          <w:szCs w:val="24"/>
        </w:rPr>
        <w:t>Act</w:t>
      </w:r>
      <w:r w:rsidR="00E013DD" w:rsidRPr="2806E7AE">
        <w:rPr>
          <w:rFonts w:ascii="Times New Roman" w:hAnsi="Times New Roman" w:cs="Times New Roman"/>
          <w:sz w:val="24"/>
          <w:szCs w:val="24"/>
        </w:rPr>
        <w:t xml:space="preserve">; </w:t>
      </w:r>
      <w:r w:rsidRPr="2806E7AE">
        <w:rPr>
          <w:rFonts w:ascii="Times New Roman" w:hAnsi="Times New Roman" w:cs="Times New Roman"/>
          <w:sz w:val="24"/>
          <w:szCs w:val="24"/>
        </w:rPr>
        <w:t>and</w:t>
      </w:r>
    </w:p>
    <w:p w14:paraId="74E16123" w14:textId="330BDAC1" w:rsidR="00A43112" w:rsidRPr="00A40282" w:rsidRDefault="00A43112" w:rsidP="2806E7AE">
      <w:pPr>
        <w:pStyle w:val="ListParagraph"/>
        <w:numPr>
          <w:ilvl w:val="0"/>
          <w:numId w:val="5"/>
        </w:numPr>
        <w:spacing w:before="240" w:after="240"/>
        <w:rPr>
          <w:rFonts w:ascii="Times New Roman" w:hAnsi="Times New Roman" w:cs="Times New Roman"/>
          <w:sz w:val="24"/>
          <w:szCs w:val="24"/>
        </w:rPr>
      </w:pPr>
      <w:r w:rsidRPr="2806E7AE">
        <w:rPr>
          <w:rFonts w:ascii="Times New Roman" w:hAnsi="Times New Roman" w:cs="Times New Roman"/>
          <w:sz w:val="24"/>
          <w:szCs w:val="24"/>
        </w:rPr>
        <w:t xml:space="preserve">Approval of </w:t>
      </w:r>
      <w:r w:rsidR="4179AA47" w:rsidRPr="2806E7AE">
        <w:rPr>
          <w:rFonts w:ascii="Times New Roman" w:hAnsi="Times New Roman" w:cs="Times New Roman"/>
          <w:sz w:val="24"/>
          <w:szCs w:val="24"/>
        </w:rPr>
        <w:t xml:space="preserve">a </w:t>
      </w:r>
      <w:r w:rsidR="6EACDAE0" w:rsidRPr="2806E7AE">
        <w:rPr>
          <w:rFonts w:ascii="Times New Roman" w:hAnsi="Times New Roman" w:cs="Times New Roman"/>
          <w:sz w:val="24"/>
          <w:szCs w:val="24"/>
        </w:rPr>
        <w:t xml:space="preserve">dealing relating to </w:t>
      </w:r>
      <w:r w:rsidR="1D771B6C" w:rsidRPr="2806E7AE">
        <w:rPr>
          <w:rFonts w:ascii="Times New Roman" w:hAnsi="Times New Roman" w:cs="Times New Roman"/>
          <w:sz w:val="24"/>
          <w:szCs w:val="24"/>
        </w:rPr>
        <w:t>a</w:t>
      </w:r>
      <w:r w:rsidRPr="2806E7AE">
        <w:rPr>
          <w:rFonts w:ascii="Times New Roman" w:hAnsi="Times New Roman" w:cs="Times New Roman"/>
          <w:sz w:val="24"/>
          <w:szCs w:val="24"/>
        </w:rPr>
        <w:t xml:space="preserve"> petroleum title under section 488 of the </w:t>
      </w:r>
      <w:r w:rsidR="005778E6" w:rsidRPr="53C762D6">
        <w:rPr>
          <w:rFonts w:ascii="Times New Roman" w:hAnsi="Times New Roman" w:cs="Times New Roman"/>
          <w:sz w:val="24"/>
          <w:szCs w:val="24"/>
        </w:rPr>
        <w:t>OPGGS</w:t>
      </w:r>
      <w:r w:rsidR="005778E6">
        <w:rPr>
          <w:rFonts w:ascii="Times New Roman" w:hAnsi="Times New Roman" w:cs="Times New Roman"/>
          <w:sz w:val="24"/>
          <w:szCs w:val="24"/>
        </w:rPr>
        <w:t> </w:t>
      </w:r>
      <w:r w:rsidRPr="2806E7AE">
        <w:rPr>
          <w:rFonts w:ascii="Times New Roman" w:hAnsi="Times New Roman" w:cs="Times New Roman"/>
          <w:sz w:val="24"/>
          <w:szCs w:val="24"/>
        </w:rPr>
        <w:t>Act.</w:t>
      </w:r>
    </w:p>
    <w:p w14:paraId="1FCBA06E" w14:textId="46B8F08C" w:rsidR="00A40282" w:rsidRPr="00FC2995" w:rsidRDefault="00A40282" w:rsidP="00A40282">
      <w:pPr>
        <w:spacing w:before="240" w:after="240"/>
        <w:rPr>
          <w:rFonts w:ascii="Times New Roman" w:hAnsi="Times New Roman" w:cs="Times New Roman"/>
          <w:bCs/>
          <w:sz w:val="24"/>
          <w:szCs w:val="24"/>
        </w:rPr>
      </w:pPr>
      <w:bookmarkStart w:id="7" w:name="_Hlk176779881"/>
      <w:r w:rsidRPr="00A40282">
        <w:rPr>
          <w:rFonts w:ascii="Times New Roman" w:hAnsi="Times New Roman" w:cs="Times New Roman"/>
          <w:bCs/>
          <w:sz w:val="24"/>
          <w:szCs w:val="24"/>
        </w:rPr>
        <w:t xml:space="preserve">This item increases the </w:t>
      </w:r>
      <w:r w:rsidR="00AA3616">
        <w:rPr>
          <w:rFonts w:ascii="Times New Roman" w:hAnsi="Times New Roman" w:cs="Times New Roman"/>
          <w:bCs/>
          <w:sz w:val="24"/>
          <w:szCs w:val="24"/>
        </w:rPr>
        <w:t xml:space="preserve">application </w:t>
      </w:r>
      <w:r w:rsidR="00A43112">
        <w:rPr>
          <w:rFonts w:ascii="Times New Roman" w:hAnsi="Times New Roman" w:cs="Times New Roman"/>
          <w:bCs/>
          <w:sz w:val="24"/>
          <w:szCs w:val="24"/>
        </w:rPr>
        <w:t>fee</w:t>
      </w:r>
      <w:r w:rsidRPr="00A40282">
        <w:rPr>
          <w:rFonts w:ascii="Times New Roman" w:hAnsi="Times New Roman" w:cs="Times New Roman"/>
          <w:bCs/>
          <w:sz w:val="24"/>
          <w:szCs w:val="24"/>
        </w:rPr>
        <w:t xml:space="preserve"> for each from $8,250 to $1</w:t>
      </w:r>
      <w:r>
        <w:rPr>
          <w:rFonts w:ascii="Times New Roman" w:hAnsi="Times New Roman" w:cs="Times New Roman"/>
          <w:bCs/>
          <w:sz w:val="24"/>
          <w:szCs w:val="24"/>
        </w:rPr>
        <w:t>0</w:t>
      </w:r>
      <w:r w:rsidRPr="00A40282">
        <w:rPr>
          <w:rFonts w:ascii="Times New Roman" w:hAnsi="Times New Roman" w:cs="Times New Roman"/>
          <w:bCs/>
          <w:sz w:val="24"/>
          <w:szCs w:val="24"/>
        </w:rPr>
        <w:t>,000.</w:t>
      </w:r>
    </w:p>
    <w:p w14:paraId="5AF4A0C0" w14:textId="226410C9" w:rsidR="00A43112" w:rsidRPr="00F26B44" w:rsidRDefault="00A43112" w:rsidP="00A43112">
      <w:pPr>
        <w:spacing w:before="240" w:after="240"/>
        <w:rPr>
          <w:rFonts w:ascii="Times New Roman" w:hAnsi="Times New Roman" w:cs="Times New Roman"/>
          <w:bCs/>
          <w:sz w:val="24"/>
          <w:szCs w:val="24"/>
          <w:u w:val="single"/>
        </w:rPr>
      </w:pPr>
      <w:bookmarkStart w:id="8" w:name="_Hlk176779586"/>
      <w:bookmarkEnd w:id="7"/>
      <w:r w:rsidRPr="00F26B44">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6</w:t>
      </w:r>
      <w:r w:rsidR="00206BC0" w:rsidRPr="00F26B44">
        <w:rPr>
          <w:rFonts w:ascii="Times New Roman" w:hAnsi="Times New Roman" w:cs="Times New Roman"/>
          <w:bCs/>
          <w:sz w:val="24"/>
          <w:szCs w:val="24"/>
          <w:u w:val="single"/>
        </w:rPr>
        <w:t xml:space="preserve"> </w:t>
      </w:r>
      <w:r w:rsidRPr="00F26B44">
        <w:rPr>
          <w:rFonts w:ascii="Times New Roman" w:hAnsi="Times New Roman" w:cs="Times New Roman"/>
          <w:bCs/>
          <w:sz w:val="24"/>
          <w:szCs w:val="24"/>
          <w:u w:val="single"/>
        </w:rPr>
        <w:t xml:space="preserve">– Clause </w:t>
      </w:r>
      <w:r>
        <w:rPr>
          <w:rFonts w:ascii="Times New Roman" w:hAnsi="Times New Roman" w:cs="Times New Roman"/>
          <w:bCs/>
          <w:sz w:val="24"/>
          <w:szCs w:val="24"/>
          <w:u w:val="single"/>
        </w:rPr>
        <w:t>2</w:t>
      </w:r>
      <w:r w:rsidRPr="00F26B44">
        <w:rPr>
          <w:rFonts w:ascii="Times New Roman" w:hAnsi="Times New Roman" w:cs="Times New Roman"/>
          <w:bCs/>
          <w:sz w:val="24"/>
          <w:szCs w:val="24"/>
          <w:u w:val="single"/>
        </w:rPr>
        <w:t xml:space="preserve"> of Schedule 6 (</w:t>
      </w:r>
      <w:r>
        <w:rPr>
          <w:rFonts w:ascii="Times New Roman" w:hAnsi="Times New Roman" w:cs="Times New Roman"/>
          <w:bCs/>
          <w:sz w:val="24"/>
          <w:szCs w:val="24"/>
          <w:u w:val="single"/>
        </w:rPr>
        <w:t>at the end of the table</w:t>
      </w:r>
      <w:r w:rsidRPr="00F26B44">
        <w:rPr>
          <w:rFonts w:ascii="Times New Roman" w:hAnsi="Times New Roman" w:cs="Times New Roman"/>
          <w:bCs/>
          <w:sz w:val="24"/>
          <w:szCs w:val="24"/>
          <w:u w:val="single"/>
        </w:rPr>
        <w:t>)</w:t>
      </w:r>
    </w:p>
    <w:p w14:paraId="75C7C86D" w14:textId="53901655" w:rsidR="00A43112" w:rsidRDefault="0081614F" w:rsidP="28F71863">
      <w:pPr>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sidR="003F2F25">
        <w:rPr>
          <w:rFonts w:ascii="Times New Roman" w:hAnsi="Times New Roman" w:cs="Times New Roman"/>
          <w:sz w:val="24"/>
          <w:szCs w:val="24"/>
        </w:rPr>
        <w:t>516A</w:t>
      </w:r>
      <w:r w:rsidRPr="2BCF486A">
        <w:rPr>
          <w:rFonts w:ascii="Times New Roman" w:hAnsi="Times New Roman" w:cs="Times New Roman"/>
          <w:sz w:val="24"/>
          <w:szCs w:val="24"/>
        </w:rPr>
        <w:t xml:space="preserve"> of the </w:t>
      </w:r>
      <w:r w:rsidR="003F2F25">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the imposition of application fees to be prescribed in the regulations. </w:t>
      </w:r>
      <w:r w:rsidR="00A86ECA" w:rsidRPr="28F71863">
        <w:rPr>
          <w:rFonts w:ascii="Times New Roman" w:hAnsi="Times New Roman" w:cs="Times New Roman"/>
          <w:sz w:val="24"/>
          <w:szCs w:val="24"/>
        </w:rPr>
        <w:t>This item a</w:t>
      </w:r>
      <w:r w:rsidR="00A43112" w:rsidRPr="28F71863">
        <w:rPr>
          <w:rFonts w:ascii="Times New Roman" w:hAnsi="Times New Roman" w:cs="Times New Roman"/>
          <w:sz w:val="24"/>
          <w:szCs w:val="24"/>
        </w:rPr>
        <w:t>dd</w:t>
      </w:r>
      <w:r w:rsidR="001722B8" w:rsidRPr="28F71863">
        <w:rPr>
          <w:rFonts w:ascii="Times New Roman" w:hAnsi="Times New Roman" w:cs="Times New Roman"/>
          <w:sz w:val="24"/>
          <w:szCs w:val="24"/>
        </w:rPr>
        <w:t>s</w:t>
      </w:r>
      <w:r w:rsidR="00A43112" w:rsidRPr="28F71863">
        <w:rPr>
          <w:rFonts w:ascii="Times New Roman" w:hAnsi="Times New Roman" w:cs="Times New Roman"/>
          <w:sz w:val="24"/>
          <w:szCs w:val="24"/>
        </w:rPr>
        <w:t xml:space="preserve"> item 116AAA </w:t>
      </w:r>
      <w:r w:rsidR="001722B8" w:rsidRPr="28F71863">
        <w:rPr>
          <w:rFonts w:ascii="Times New Roman" w:hAnsi="Times New Roman" w:cs="Times New Roman"/>
          <w:sz w:val="24"/>
          <w:szCs w:val="24"/>
        </w:rPr>
        <w:t>t</w:t>
      </w:r>
      <w:r w:rsidR="00A43112" w:rsidRPr="28F71863">
        <w:rPr>
          <w:rFonts w:ascii="Times New Roman" w:hAnsi="Times New Roman" w:cs="Times New Roman"/>
          <w:sz w:val="24"/>
          <w:szCs w:val="24"/>
        </w:rPr>
        <w:t xml:space="preserve">o </w:t>
      </w:r>
      <w:r w:rsidR="009F2424" w:rsidRPr="28F71863">
        <w:rPr>
          <w:rFonts w:ascii="Times New Roman" w:hAnsi="Times New Roman" w:cs="Times New Roman"/>
          <w:sz w:val="24"/>
          <w:szCs w:val="24"/>
        </w:rPr>
        <w:t xml:space="preserve">the table in </w:t>
      </w:r>
      <w:r w:rsidR="00A43112" w:rsidRPr="28F71863">
        <w:rPr>
          <w:rFonts w:ascii="Times New Roman" w:hAnsi="Times New Roman" w:cs="Times New Roman"/>
          <w:sz w:val="24"/>
          <w:szCs w:val="24"/>
        </w:rPr>
        <w:t xml:space="preserve">clause 2 of </w:t>
      </w:r>
      <w:r w:rsidR="00F42D4A" w:rsidRPr="28F71863">
        <w:rPr>
          <w:rFonts w:ascii="Times New Roman" w:hAnsi="Times New Roman" w:cs="Times New Roman"/>
          <w:sz w:val="24"/>
          <w:szCs w:val="24"/>
        </w:rPr>
        <w:t xml:space="preserve">Schedule </w:t>
      </w:r>
      <w:r w:rsidR="00A43112" w:rsidRPr="28F71863">
        <w:rPr>
          <w:rFonts w:ascii="Times New Roman" w:hAnsi="Times New Roman" w:cs="Times New Roman"/>
          <w:sz w:val="24"/>
          <w:szCs w:val="24"/>
        </w:rPr>
        <w:t>6</w:t>
      </w:r>
      <w:r w:rsidR="00A86ECA" w:rsidRPr="28F71863">
        <w:rPr>
          <w:rFonts w:ascii="Times New Roman" w:hAnsi="Times New Roman" w:cs="Times New Roman"/>
          <w:sz w:val="24"/>
          <w:szCs w:val="24"/>
        </w:rPr>
        <w:t>. New table item </w:t>
      </w:r>
      <w:r w:rsidR="00A34247" w:rsidRPr="28F71863">
        <w:rPr>
          <w:rFonts w:ascii="Times New Roman" w:hAnsi="Times New Roman" w:cs="Times New Roman"/>
          <w:sz w:val="24"/>
          <w:szCs w:val="24"/>
        </w:rPr>
        <w:t>116AAA</w:t>
      </w:r>
      <w:r w:rsidR="00A43112" w:rsidRPr="28F71863">
        <w:rPr>
          <w:rFonts w:ascii="Times New Roman" w:hAnsi="Times New Roman" w:cs="Times New Roman"/>
          <w:sz w:val="24"/>
          <w:szCs w:val="24"/>
        </w:rPr>
        <w:t xml:space="preserve"> relates to </w:t>
      </w:r>
      <w:r w:rsidR="006C1682">
        <w:rPr>
          <w:rFonts w:ascii="Times New Roman" w:hAnsi="Times New Roman" w:cs="Times New Roman"/>
          <w:sz w:val="24"/>
          <w:szCs w:val="24"/>
        </w:rPr>
        <w:t xml:space="preserve">an application for </w:t>
      </w:r>
      <w:r w:rsidR="00A43112" w:rsidRPr="28F71863">
        <w:rPr>
          <w:rFonts w:ascii="Times New Roman" w:hAnsi="Times New Roman" w:cs="Times New Roman"/>
          <w:sz w:val="24"/>
          <w:szCs w:val="24"/>
        </w:rPr>
        <w:t xml:space="preserve">approval of a dealing relating to a title that may come into existence in the future under section 498 of the </w:t>
      </w:r>
      <w:r w:rsidR="002A4D12" w:rsidRPr="53C762D6">
        <w:rPr>
          <w:rFonts w:ascii="Times New Roman" w:hAnsi="Times New Roman" w:cs="Times New Roman"/>
          <w:sz w:val="24"/>
          <w:szCs w:val="24"/>
        </w:rPr>
        <w:t>OPGGS</w:t>
      </w:r>
      <w:r w:rsidR="001004F4">
        <w:rPr>
          <w:rFonts w:ascii="Times New Roman" w:hAnsi="Times New Roman" w:cs="Times New Roman"/>
          <w:sz w:val="24"/>
          <w:szCs w:val="24"/>
        </w:rPr>
        <w:t> </w:t>
      </w:r>
      <w:r w:rsidR="00A43112" w:rsidRPr="28F71863">
        <w:rPr>
          <w:rFonts w:ascii="Times New Roman" w:hAnsi="Times New Roman" w:cs="Times New Roman"/>
          <w:sz w:val="24"/>
          <w:szCs w:val="24"/>
        </w:rPr>
        <w:t>Act.</w:t>
      </w:r>
    </w:p>
    <w:p w14:paraId="3363E97A" w14:textId="025FA1AB" w:rsidR="00A43112" w:rsidRPr="00FC2995" w:rsidRDefault="00A43112" w:rsidP="00A43112">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w:t>
      </w:r>
      <w:r w:rsidR="00EF53CE">
        <w:rPr>
          <w:rFonts w:ascii="Times New Roman" w:hAnsi="Times New Roman" w:cs="Times New Roman"/>
          <w:bCs/>
          <w:sz w:val="24"/>
          <w:szCs w:val="24"/>
        </w:rPr>
        <w:t xml:space="preserve">also </w:t>
      </w:r>
      <w:r>
        <w:rPr>
          <w:rFonts w:ascii="Times New Roman" w:hAnsi="Times New Roman" w:cs="Times New Roman"/>
          <w:bCs/>
          <w:sz w:val="24"/>
          <w:szCs w:val="24"/>
        </w:rPr>
        <w:t>inserts a</w:t>
      </w:r>
      <w:r w:rsidR="001004F4">
        <w:rPr>
          <w:rFonts w:ascii="Times New Roman" w:hAnsi="Times New Roman" w:cs="Times New Roman"/>
          <w:bCs/>
          <w:sz w:val="24"/>
          <w:szCs w:val="24"/>
        </w:rPr>
        <w:t>n application</w:t>
      </w:r>
      <w:r>
        <w:rPr>
          <w:rFonts w:ascii="Times New Roman" w:hAnsi="Times New Roman" w:cs="Times New Roman"/>
          <w:bCs/>
          <w:sz w:val="24"/>
          <w:szCs w:val="24"/>
        </w:rPr>
        <w:t xml:space="preserve"> fee of </w:t>
      </w:r>
      <w:r w:rsidRPr="00A40282">
        <w:rPr>
          <w:rFonts w:ascii="Times New Roman" w:hAnsi="Times New Roman" w:cs="Times New Roman"/>
          <w:bCs/>
          <w:sz w:val="24"/>
          <w:szCs w:val="24"/>
        </w:rPr>
        <w:t>$1</w:t>
      </w:r>
      <w:r>
        <w:rPr>
          <w:rFonts w:ascii="Times New Roman" w:hAnsi="Times New Roman" w:cs="Times New Roman"/>
          <w:bCs/>
          <w:sz w:val="24"/>
          <w:szCs w:val="24"/>
        </w:rPr>
        <w:t>0</w:t>
      </w:r>
      <w:r w:rsidRPr="00A40282">
        <w:rPr>
          <w:rFonts w:ascii="Times New Roman" w:hAnsi="Times New Roman" w:cs="Times New Roman"/>
          <w:bCs/>
          <w:sz w:val="24"/>
          <w:szCs w:val="24"/>
        </w:rPr>
        <w:t>,000.</w:t>
      </w:r>
    </w:p>
    <w:bookmarkEnd w:id="8"/>
    <w:p w14:paraId="62132342" w14:textId="297F02AB" w:rsidR="001722B8" w:rsidRPr="001722B8" w:rsidRDefault="001722B8" w:rsidP="00BA742E">
      <w:pPr>
        <w:keepNext/>
        <w:spacing w:before="240" w:after="240"/>
        <w:rPr>
          <w:rFonts w:ascii="Times New Roman" w:hAnsi="Times New Roman" w:cs="Times New Roman"/>
          <w:bCs/>
          <w:sz w:val="24"/>
          <w:szCs w:val="24"/>
          <w:u w:val="single"/>
        </w:rPr>
      </w:pPr>
      <w:r w:rsidRPr="001722B8">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7</w:t>
      </w:r>
      <w:r w:rsidR="00206BC0" w:rsidRPr="001722B8">
        <w:rPr>
          <w:rFonts w:ascii="Times New Roman" w:hAnsi="Times New Roman" w:cs="Times New Roman"/>
          <w:bCs/>
          <w:sz w:val="24"/>
          <w:szCs w:val="24"/>
          <w:u w:val="single"/>
        </w:rPr>
        <w:t xml:space="preserve"> </w:t>
      </w:r>
      <w:r w:rsidRPr="001722B8">
        <w:rPr>
          <w:rFonts w:ascii="Times New Roman" w:hAnsi="Times New Roman" w:cs="Times New Roman"/>
          <w:bCs/>
          <w:sz w:val="24"/>
          <w:szCs w:val="24"/>
          <w:u w:val="single"/>
        </w:rPr>
        <w:t>– Clause 2A of Schedule 6 (table item 116AA, column headed “Fee ($)”)</w:t>
      </w:r>
    </w:p>
    <w:p w14:paraId="133C8AFF" w14:textId="18A88FA2" w:rsidR="001722B8" w:rsidRPr="001722B8" w:rsidRDefault="001722B8">
      <w:pPr>
        <w:keepNext/>
        <w:spacing w:before="240" w:after="240"/>
        <w:rPr>
          <w:rFonts w:ascii="Times New Roman" w:hAnsi="Times New Roman" w:cs="Times New Roman"/>
          <w:sz w:val="24"/>
          <w:szCs w:val="24"/>
        </w:rPr>
      </w:pPr>
      <w:r w:rsidRPr="7AEFB042">
        <w:rPr>
          <w:rFonts w:ascii="Times New Roman" w:hAnsi="Times New Roman" w:cs="Times New Roman"/>
          <w:sz w:val="24"/>
          <w:szCs w:val="24"/>
        </w:rPr>
        <w:t xml:space="preserve">Section 566M of the </w:t>
      </w:r>
      <w:r w:rsidR="6D9DC646" w:rsidRPr="7AEFB042">
        <w:rPr>
          <w:rFonts w:ascii="Times New Roman" w:hAnsi="Times New Roman" w:cs="Times New Roman"/>
          <w:sz w:val="24"/>
          <w:szCs w:val="24"/>
        </w:rPr>
        <w:t xml:space="preserve">OPGGS </w:t>
      </w:r>
      <w:r w:rsidRPr="7AEFB042">
        <w:rPr>
          <w:rFonts w:ascii="Times New Roman" w:hAnsi="Times New Roman" w:cs="Times New Roman"/>
          <w:sz w:val="24"/>
          <w:szCs w:val="24"/>
        </w:rPr>
        <w:t xml:space="preserve">Act authorises the imposition of </w:t>
      </w:r>
      <w:r w:rsidR="00BF261E">
        <w:rPr>
          <w:rFonts w:ascii="Times New Roman" w:hAnsi="Times New Roman" w:cs="Times New Roman"/>
          <w:sz w:val="24"/>
          <w:szCs w:val="24"/>
        </w:rPr>
        <w:t>a</w:t>
      </w:r>
      <w:r w:rsidRPr="7AEFB042">
        <w:rPr>
          <w:rFonts w:ascii="Times New Roman" w:hAnsi="Times New Roman" w:cs="Times New Roman"/>
          <w:sz w:val="24"/>
          <w:szCs w:val="24"/>
        </w:rPr>
        <w:t xml:space="preserve"> fee</w:t>
      </w:r>
      <w:r w:rsidR="00FC1014" w:rsidRPr="7AEFB042">
        <w:rPr>
          <w:rFonts w:ascii="Times New Roman" w:hAnsi="Times New Roman" w:cs="Times New Roman"/>
          <w:sz w:val="24"/>
          <w:szCs w:val="24"/>
        </w:rPr>
        <w:t xml:space="preserve"> for an </w:t>
      </w:r>
      <w:r w:rsidR="00BF261E">
        <w:rPr>
          <w:rFonts w:ascii="Times New Roman" w:hAnsi="Times New Roman" w:cs="Times New Roman"/>
          <w:sz w:val="24"/>
          <w:szCs w:val="24"/>
        </w:rPr>
        <w:t xml:space="preserve">application </w:t>
      </w:r>
      <w:r w:rsidR="00BE0098">
        <w:rPr>
          <w:rFonts w:ascii="Times New Roman" w:hAnsi="Times New Roman" w:cs="Times New Roman"/>
          <w:sz w:val="24"/>
          <w:szCs w:val="24"/>
        </w:rPr>
        <w:t xml:space="preserve">for an </w:t>
      </w:r>
      <w:r w:rsidR="00FC1014" w:rsidRPr="7AEFB042">
        <w:rPr>
          <w:rFonts w:ascii="Times New Roman" w:hAnsi="Times New Roman" w:cs="Times New Roman"/>
          <w:sz w:val="24"/>
          <w:szCs w:val="24"/>
        </w:rPr>
        <w:t>approval under section</w:t>
      </w:r>
      <w:r w:rsidR="00B52F26" w:rsidRPr="7AEFB042">
        <w:rPr>
          <w:rFonts w:ascii="Times New Roman" w:hAnsi="Times New Roman" w:cs="Times New Roman"/>
          <w:sz w:val="24"/>
          <w:szCs w:val="24"/>
        </w:rPr>
        <w:t> </w:t>
      </w:r>
      <w:r w:rsidR="004B315E" w:rsidRPr="7AEFB042">
        <w:rPr>
          <w:rFonts w:ascii="Times New Roman" w:hAnsi="Times New Roman" w:cs="Times New Roman"/>
          <w:sz w:val="24"/>
          <w:szCs w:val="24"/>
        </w:rPr>
        <w:t>566C</w:t>
      </w:r>
      <w:r w:rsidR="00BE0098">
        <w:rPr>
          <w:rFonts w:ascii="Times New Roman" w:hAnsi="Times New Roman" w:cs="Times New Roman"/>
          <w:sz w:val="24"/>
          <w:szCs w:val="24"/>
        </w:rPr>
        <w:t xml:space="preserve"> (change in control of a registered holder of a title)</w:t>
      </w:r>
      <w:r w:rsidRPr="7AEFB042">
        <w:rPr>
          <w:rFonts w:ascii="Times New Roman" w:hAnsi="Times New Roman" w:cs="Times New Roman"/>
          <w:sz w:val="24"/>
          <w:szCs w:val="24"/>
        </w:rPr>
        <w:t xml:space="preserve"> to be prescribed in the regulations. </w:t>
      </w:r>
      <w:r w:rsidR="00734BCB" w:rsidRPr="7AEFB042">
        <w:rPr>
          <w:rFonts w:ascii="Times New Roman" w:hAnsi="Times New Roman" w:cs="Times New Roman"/>
          <w:sz w:val="24"/>
          <w:szCs w:val="24"/>
        </w:rPr>
        <w:t>I</w:t>
      </w:r>
      <w:r w:rsidRPr="7AEFB042">
        <w:rPr>
          <w:rFonts w:ascii="Times New Roman" w:hAnsi="Times New Roman" w:cs="Times New Roman"/>
          <w:sz w:val="24"/>
          <w:szCs w:val="24"/>
        </w:rPr>
        <w:t xml:space="preserve">tem 116AA </w:t>
      </w:r>
      <w:r w:rsidR="008B423F" w:rsidRPr="7AEFB042">
        <w:rPr>
          <w:rFonts w:ascii="Times New Roman" w:hAnsi="Times New Roman" w:cs="Times New Roman"/>
          <w:sz w:val="24"/>
          <w:szCs w:val="24"/>
        </w:rPr>
        <w:t xml:space="preserve">of the table </w:t>
      </w:r>
      <w:r w:rsidR="00B039B5" w:rsidRPr="7AEFB042">
        <w:rPr>
          <w:rFonts w:ascii="Times New Roman" w:hAnsi="Times New Roman" w:cs="Times New Roman"/>
          <w:sz w:val="24"/>
          <w:szCs w:val="24"/>
        </w:rPr>
        <w:t xml:space="preserve">in </w:t>
      </w:r>
      <w:r w:rsidRPr="7AEFB042">
        <w:rPr>
          <w:rFonts w:ascii="Times New Roman" w:hAnsi="Times New Roman" w:cs="Times New Roman"/>
          <w:sz w:val="24"/>
          <w:szCs w:val="24"/>
        </w:rPr>
        <w:t>clause</w:t>
      </w:r>
      <w:r w:rsidR="008B423F" w:rsidRPr="7AEFB042">
        <w:rPr>
          <w:rFonts w:ascii="Times New Roman" w:hAnsi="Times New Roman" w:cs="Times New Roman"/>
          <w:sz w:val="24"/>
          <w:szCs w:val="24"/>
        </w:rPr>
        <w:t> </w:t>
      </w:r>
      <w:r w:rsidRPr="7AEFB042">
        <w:rPr>
          <w:rFonts w:ascii="Times New Roman" w:hAnsi="Times New Roman" w:cs="Times New Roman"/>
          <w:sz w:val="24"/>
          <w:szCs w:val="24"/>
        </w:rPr>
        <w:t xml:space="preserve">2A of </w:t>
      </w:r>
      <w:r w:rsidR="00271048" w:rsidRPr="7AEFB042">
        <w:rPr>
          <w:rFonts w:ascii="Times New Roman" w:hAnsi="Times New Roman" w:cs="Times New Roman"/>
          <w:sz w:val="24"/>
          <w:szCs w:val="24"/>
        </w:rPr>
        <w:t xml:space="preserve">Schedule </w:t>
      </w:r>
      <w:r w:rsidRPr="7AEFB042">
        <w:rPr>
          <w:rFonts w:ascii="Times New Roman" w:hAnsi="Times New Roman" w:cs="Times New Roman"/>
          <w:sz w:val="24"/>
          <w:szCs w:val="24"/>
        </w:rPr>
        <w:t>6 relates to an application for approval of</w:t>
      </w:r>
      <w:r w:rsidR="008A18BA">
        <w:rPr>
          <w:rFonts w:ascii="Times New Roman" w:hAnsi="Times New Roman" w:cs="Times New Roman"/>
          <w:sz w:val="24"/>
          <w:szCs w:val="24"/>
        </w:rPr>
        <w:t xml:space="preserve"> a</w:t>
      </w:r>
      <w:r w:rsidRPr="7AEFB042">
        <w:rPr>
          <w:rFonts w:ascii="Times New Roman" w:hAnsi="Times New Roman" w:cs="Times New Roman"/>
          <w:sz w:val="24"/>
          <w:szCs w:val="24"/>
        </w:rPr>
        <w:t xml:space="preserve"> change in control.</w:t>
      </w:r>
    </w:p>
    <w:p w14:paraId="09D4BBDB" w14:textId="3B769BBE" w:rsidR="001722B8" w:rsidRPr="00FC2995" w:rsidRDefault="001722B8" w:rsidP="001722B8">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increases the </w:t>
      </w:r>
      <w:r>
        <w:rPr>
          <w:rFonts w:ascii="Times New Roman" w:hAnsi="Times New Roman" w:cs="Times New Roman"/>
          <w:bCs/>
          <w:sz w:val="24"/>
          <w:szCs w:val="24"/>
        </w:rPr>
        <w:t>fee</w:t>
      </w:r>
      <w:r w:rsidRPr="00A40282">
        <w:rPr>
          <w:rFonts w:ascii="Times New Roman" w:hAnsi="Times New Roman" w:cs="Times New Roman"/>
          <w:bCs/>
          <w:sz w:val="24"/>
          <w:szCs w:val="24"/>
        </w:rPr>
        <w:t xml:space="preserve"> from $8,250 to $1</w:t>
      </w:r>
      <w:r>
        <w:rPr>
          <w:rFonts w:ascii="Times New Roman" w:hAnsi="Times New Roman" w:cs="Times New Roman"/>
          <w:bCs/>
          <w:sz w:val="24"/>
          <w:szCs w:val="24"/>
        </w:rPr>
        <w:t>0</w:t>
      </w:r>
      <w:r w:rsidRPr="00A40282">
        <w:rPr>
          <w:rFonts w:ascii="Times New Roman" w:hAnsi="Times New Roman" w:cs="Times New Roman"/>
          <w:bCs/>
          <w:sz w:val="24"/>
          <w:szCs w:val="24"/>
        </w:rPr>
        <w:t>,000.</w:t>
      </w:r>
    </w:p>
    <w:p w14:paraId="704062B8" w14:textId="00916CE1" w:rsidR="00E869D1" w:rsidRPr="001722B8" w:rsidRDefault="00E869D1" w:rsidP="00810FF1">
      <w:pPr>
        <w:keepNext/>
        <w:spacing w:before="240" w:after="240"/>
        <w:rPr>
          <w:rFonts w:ascii="Times New Roman" w:hAnsi="Times New Roman" w:cs="Times New Roman"/>
          <w:bCs/>
          <w:sz w:val="24"/>
          <w:szCs w:val="24"/>
          <w:u w:val="single"/>
        </w:rPr>
      </w:pPr>
      <w:bookmarkStart w:id="9" w:name="_Hlk176782586"/>
      <w:r w:rsidRPr="001722B8">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8</w:t>
      </w:r>
      <w:r w:rsidR="00206BC0" w:rsidRPr="001722B8">
        <w:rPr>
          <w:rFonts w:ascii="Times New Roman" w:hAnsi="Times New Roman" w:cs="Times New Roman"/>
          <w:bCs/>
          <w:sz w:val="24"/>
          <w:szCs w:val="24"/>
          <w:u w:val="single"/>
        </w:rPr>
        <w:t xml:space="preserve"> </w:t>
      </w:r>
      <w:r w:rsidRPr="001722B8">
        <w:rPr>
          <w:rFonts w:ascii="Times New Roman" w:hAnsi="Times New Roman" w:cs="Times New Roman"/>
          <w:bCs/>
          <w:sz w:val="24"/>
          <w:szCs w:val="24"/>
          <w:u w:val="single"/>
        </w:rPr>
        <w:t xml:space="preserve">– Clause </w:t>
      </w:r>
      <w:r>
        <w:rPr>
          <w:rFonts w:ascii="Times New Roman" w:hAnsi="Times New Roman" w:cs="Times New Roman"/>
          <w:bCs/>
          <w:sz w:val="24"/>
          <w:szCs w:val="24"/>
          <w:u w:val="single"/>
        </w:rPr>
        <w:t>3</w:t>
      </w:r>
      <w:r w:rsidRPr="001722B8">
        <w:rPr>
          <w:rFonts w:ascii="Times New Roman" w:hAnsi="Times New Roman" w:cs="Times New Roman"/>
          <w:bCs/>
          <w:sz w:val="24"/>
          <w:szCs w:val="24"/>
          <w:u w:val="single"/>
        </w:rPr>
        <w:t xml:space="preserve"> of Schedule 6 (table item 116A, column headed “Fee ($)”)</w:t>
      </w:r>
    </w:p>
    <w:p w14:paraId="71180F5F" w14:textId="41D38EA3" w:rsidR="00E869D1" w:rsidRPr="001722B8" w:rsidRDefault="002F0B3C" w:rsidP="00810FF1">
      <w:pPr>
        <w:keepNext/>
        <w:spacing w:before="240" w:after="240"/>
        <w:rPr>
          <w:rFonts w:ascii="Times New Roman" w:hAnsi="Times New Roman" w:cs="Times New Roman"/>
          <w:sz w:val="24"/>
          <w:szCs w:val="24"/>
        </w:rPr>
      </w:pPr>
      <w:bookmarkStart w:id="10" w:name="_Hlk178143609"/>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sidR="00EA68C9">
        <w:rPr>
          <w:rFonts w:ascii="Times New Roman" w:hAnsi="Times New Roman" w:cs="Times New Roman"/>
          <w:sz w:val="24"/>
          <w:szCs w:val="24"/>
        </w:rPr>
        <w:t>NOPTA to charge such fees as are specified in the regulations</w:t>
      </w:r>
      <w:r w:rsidR="00121494">
        <w:rPr>
          <w:rFonts w:ascii="Times New Roman" w:hAnsi="Times New Roman" w:cs="Times New Roman"/>
          <w:sz w:val="24"/>
          <w:szCs w:val="24"/>
        </w:rPr>
        <w:t xml:space="preserve">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bookmarkEnd w:id="10"/>
      <w:r w:rsidR="00646972" w:rsidRPr="53C762D6">
        <w:rPr>
          <w:rFonts w:ascii="Times New Roman" w:hAnsi="Times New Roman" w:cs="Times New Roman"/>
          <w:sz w:val="24"/>
          <w:szCs w:val="24"/>
        </w:rPr>
        <w:t>I</w:t>
      </w:r>
      <w:r w:rsidR="00E869D1" w:rsidRPr="53C762D6">
        <w:rPr>
          <w:rFonts w:ascii="Times New Roman" w:hAnsi="Times New Roman" w:cs="Times New Roman"/>
          <w:sz w:val="24"/>
          <w:szCs w:val="24"/>
        </w:rPr>
        <w:t>tem 116A</w:t>
      </w:r>
      <w:r w:rsidR="00646972" w:rsidRPr="53C762D6">
        <w:rPr>
          <w:rFonts w:ascii="Times New Roman" w:hAnsi="Times New Roman" w:cs="Times New Roman"/>
          <w:sz w:val="24"/>
          <w:szCs w:val="24"/>
        </w:rPr>
        <w:t xml:space="preserve"> of the table</w:t>
      </w:r>
      <w:r w:rsidR="00E869D1" w:rsidRPr="53C762D6">
        <w:rPr>
          <w:rFonts w:ascii="Times New Roman" w:hAnsi="Times New Roman" w:cs="Times New Roman"/>
          <w:sz w:val="24"/>
          <w:szCs w:val="24"/>
        </w:rPr>
        <w:t xml:space="preserve"> </w:t>
      </w:r>
      <w:r w:rsidR="002C27F4" w:rsidRPr="53C762D6">
        <w:rPr>
          <w:rFonts w:ascii="Times New Roman" w:hAnsi="Times New Roman" w:cs="Times New Roman"/>
          <w:sz w:val="24"/>
          <w:szCs w:val="24"/>
        </w:rPr>
        <w:t xml:space="preserve">in </w:t>
      </w:r>
      <w:r w:rsidR="00E869D1" w:rsidRPr="53C762D6">
        <w:rPr>
          <w:rFonts w:ascii="Times New Roman" w:hAnsi="Times New Roman" w:cs="Times New Roman"/>
          <w:sz w:val="24"/>
          <w:szCs w:val="24"/>
        </w:rPr>
        <w:t xml:space="preserve">clause 3 of </w:t>
      </w:r>
      <w:r w:rsidR="00512410" w:rsidRPr="53C762D6">
        <w:rPr>
          <w:rFonts w:ascii="Times New Roman" w:hAnsi="Times New Roman" w:cs="Times New Roman"/>
          <w:sz w:val="24"/>
          <w:szCs w:val="24"/>
        </w:rPr>
        <w:t xml:space="preserve">Schedule </w:t>
      </w:r>
      <w:r w:rsidR="00E869D1" w:rsidRPr="53C762D6">
        <w:rPr>
          <w:rFonts w:ascii="Times New Roman" w:hAnsi="Times New Roman" w:cs="Times New Roman"/>
          <w:sz w:val="24"/>
          <w:szCs w:val="24"/>
        </w:rPr>
        <w:t xml:space="preserve">6 relates to </w:t>
      </w:r>
      <w:r w:rsidR="00B735DF">
        <w:rPr>
          <w:rFonts w:ascii="Times New Roman" w:hAnsi="Times New Roman" w:cs="Times New Roman"/>
          <w:sz w:val="24"/>
          <w:szCs w:val="24"/>
        </w:rPr>
        <w:t xml:space="preserve">processing </w:t>
      </w:r>
      <w:r w:rsidR="00E869D1" w:rsidRPr="53C762D6">
        <w:rPr>
          <w:rFonts w:ascii="Times New Roman" w:hAnsi="Times New Roman" w:cs="Times New Roman"/>
          <w:sz w:val="24"/>
          <w:szCs w:val="24"/>
        </w:rPr>
        <w:t xml:space="preserve">a request for variation of a declaration of location under subsection 133(1) of the </w:t>
      </w:r>
      <w:r w:rsidR="2E146500" w:rsidRPr="53C762D6">
        <w:rPr>
          <w:rFonts w:ascii="Times New Roman" w:hAnsi="Times New Roman" w:cs="Times New Roman"/>
          <w:sz w:val="24"/>
          <w:szCs w:val="24"/>
        </w:rPr>
        <w:t xml:space="preserve">OPGGS </w:t>
      </w:r>
      <w:r w:rsidR="00E869D1" w:rsidRPr="53C762D6">
        <w:rPr>
          <w:rFonts w:ascii="Times New Roman" w:hAnsi="Times New Roman" w:cs="Times New Roman"/>
          <w:sz w:val="24"/>
          <w:szCs w:val="24"/>
        </w:rPr>
        <w:t>Act.</w:t>
      </w:r>
    </w:p>
    <w:p w14:paraId="4312AA52" w14:textId="259AAA27" w:rsidR="00E869D1" w:rsidRPr="00FC2995" w:rsidRDefault="00E869D1" w:rsidP="00E869D1">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increases the </w:t>
      </w:r>
      <w:r>
        <w:rPr>
          <w:rFonts w:ascii="Times New Roman" w:hAnsi="Times New Roman" w:cs="Times New Roman"/>
          <w:bCs/>
          <w:sz w:val="24"/>
          <w:szCs w:val="24"/>
        </w:rPr>
        <w:t>fee</w:t>
      </w:r>
      <w:r w:rsidRPr="00A40282">
        <w:rPr>
          <w:rFonts w:ascii="Times New Roman" w:hAnsi="Times New Roman" w:cs="Times New Roman"/>
          <w:bCs/>
          <w:sz w:val="24"/>
          <w:szCs w:val="24"/>
        </w:rPr>
        <w:t xml:space="preserve"> from $8,250 to $</w:t>
      </w:r>
      <w:r>
        <w:rPr>
          <w:rFonts w:ascii="Times New Roman" w:hAnsi="Times New Roman" w:cs="Times New Roman"/>
          <w:bCs/>
          <w:sz w:val="24"/>
          <w:szCs w:val="24"/>
        </w:rPr>
        <w:t>25,5</w:t>
      </w:r>
      <w:r w:rsidRPr="00A40282">
        <w:rPr>
          <w:rFonts w:ascii="Times New Roman" w:hAnsi="Times New Roman" w:cs="Times New Roman"/>
          <w:bCs/>
          <w:sz w:val="24"/>
          <w:szCs w:val="24"/>
        </w:rPr>
        <w:t>00.</w:t>
      </w:r>
    </w:p>
    <w:bookmarkEnd w:id="9"/>
    <w:p w14:paraId="47F7ECEA" w14:textId="3F11996F" w:rsidR="00E869D1" w:rsidRPr="00E869D1" w:rsidRDefault="00E869D1" w:rsidP="00610467">
      <w:pPr>
        <w:keepNext/>
        <w:spacing w:before="240" w:after="240"/>
        <w:rPr>
          <w:rFonts w:ascii="Times New Roman" w:hAnsi="Times New Roman" w:cs="Times New Roman"/>
          <w:bCs/>
          <w:sz w:val="24"/>
          <w:szCs w:val="24"/>
          <w:u w:val="single"/>
        </w:rPr>
      </w:pPr>
      <w:r w:rsidRPr="00E869D1">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9</w:t>
      </w:r>
      <w:r w:rsidR="008979DC" w:rsidRPr="00E869D1">
        <w:rPr>
          <w:rFonts w:ascii="Times New Roman" w:hAnsi="Times New Roman" w:cs="Times New Roman"/>
          <w:bCs/>
          <w:sz w:val="24"/>
          <w:szCs w:val="24"/>
          <w:u w:val="single"/>
        </w:rPr>
        <w:t xml:space="preserve"> </w:t>
      </w:r>
      <w:r w:rsidRPr="00E869D1">
        <w:rPr>
          <w:rFonts w:ascii="Times New Roman" w:hAnsi="Times New Roman" w:cs="Times New Roman"/>
          <w:bCs/>
          <w:sz w:val="24"/>
          <w:szCs w:val="24"/>
          <w:u w:val="single"/>
        </w:rPr>
        <w:t>– Clause 3 of Schedule 6 (table item 11</w:t>
      </w:r>
      <w:r>
        <w:rPr>
          <w:rFonts w:ascii="Times New Roman" w:hAnsi="Times New Roman" w:cs="Times New Roman"/>
          <w:bCs/>
          <w:sz w:val="24"/>
          <w:szCs w:val="24"/>
          <w:u w:val="single"/>
        </w:rPr>
        <w:t>7</w:t>
      </w:r>
      <w:r w:rsidRPr="00E869D1">
        <w:rPr>
          <w:rFonts w:ascii="Times New Roman" w:hAnsi="Times New Roman" w:cs="Times New Roman"/>
          <w:bCs/>
          <w:sz w:val="24"/>
          <w:szCs w:val="24"/>
          <w:u w:val="single"/>
        </w:rPr>
        <w:t>, column headed “Fee ($)”)</w:t>
      </w:r>
    </w:p>
    <w:p w14:paraId="0D48B8D5" w14:textId="2CCA9CFB" w:rsidR="00E869D1" w:rsidRPr="00E869D1" w:rsidRDefault="00E247C1" w:rsidP="00610467">
      <w:pPr>
        <w:keepNext/>
        <w:spacing w:before="240" w:after="240"/>
        <w:rPr>
          <w:rFonts w:ascii="Times New Roman" w:hAnsi="Times New Roman" w:cs="Times New Roman"/>
          <w:bCs/>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8E777B">
        <w:rPr>
          <w:rFonts w:ascii="Times New Roman" w:hAnsi="Times New Roman" w:cs="Times New Roman"/>
          <w:bCs/>
          <w:sz w:val="24"/>
          <w:szCs w:val="24"/>
        </w:rPr>
        <w:t>I</w:t>
      </w:r>
      <w:r w:rsidR="00E869D1" w:rsidRPr="00E869D1">
        <w:rPr>
          <w:rFonts w:ascii="Times New Roman" w:hAnsi="Times New Roman" w:cs="Times New Roman"/>
          <w:bCs/>
          <w:sz w:val="24"/>
          <w:szCs w:val="24"/>
        </w:rPr>
        <w:t>tem 11</w:t>
      </w:r>
      <w:r w:rsidR="00E869D1">
        <w:rPr>
          <w:rFonts w:ascii="Times New Roman" w:hAnsi="Times New Roman" w:cs="Times New Roman"/>
          <w:bCs/>
          <w:sz w:val="24"/>
          <w:szCs w:val="24"/>
        </w:rPr>
        <w:t>7</w:t>
      </w:r>
      <w:r w:rsidR="00E869D1" w:rsidRPr="00E869D1">
        <w:rPr>
          <w:rFonts w:ascii="Times New Roman" w:hAnsi="Times New Roman" w:cs="Times New Roman"/>
          <w:bCs/>
          <w:sz w:val="24"/>
          <w:szCs w:val="24"/>
        </w:rPr>
        <w:t xml:space="preserve"> </w:t>
      </w:r>
      <w:r w:rsidR="008E777B">
        <w:rPr>
          <w:rFonts w:ascii="Times New Roman" w:hAnsi="Times New Roman" w:cs="Times New Roman"/>
          <w:bCs/>
          <w:sz w:val="24"/>
          <w:szCs w:val="24"/>
        </w:rPr>
        <w:t>of the table in</w:t>
      </w:r>
      <w:r w:rsidR="00E869D1" w:rsidRPr="00E869D1">
        <w:rPr>
          <w:rFonts w:ascii="Times New Roman" w:hAnsi="Times New Roman" w:cs="Times New Roman"/>
          <w:bCs/>
          <w:sz w:val="24"/>
          <w:szCs w:val="24"/>
        </w:rPr>
        <w:t xml:space="preserve"> clause 3 of </w:t>
      </w:r>
      <w:r w:rsidR="008E777B">
        <w:rPr>
          <w:rFonts w:ascii="Times New Roman" w:hAnsi="Times New Roman" w:cs="Times New Roman"/>
          <w:bCs/>
          <w:sz w:val="24"/>
          <w:szCs w:val="24"/>
        </w:rPr>
        <w:t>S</w:t>
      </w:r>
      <w:r w:rsidR="008E777B" w:rsidRPr="00E869D1">
        <w:rPr>
          <w:rFonts w:ascii="Times New Roman" w:hAnsi="Times New Roman" w:cs="Times New Roman"/>
          <w:bCs/>
          <w:sz w:val="24"/>
          <w:szCs w:val="24"/>
        </w:rPr>
        <w:t xml:space="preserve">chedule </w:t>
      </w:r>
      <w:r w:rsidR="00E869D1" w:rsidRPr="00E869D1">
        <w:rPr>
          <w:rFonts w:ascii="Times New Roman" w:hAnsi="Times New Roman" w:cs="Times New Roman"/>
          <w:bCs/>
          <w:sz w:val="24"/>
          <w:szCs w:val="24"/>
        </w:rPr>
        <w:t xml:space="preserve">6 relates to </w:t>
      </w:r>
      <w:r w:rsidR="001953D5">
        <w:rPr>
          <w:rFonts w:ascii="Times New Roman" w:hAnsi="Times New Roman" w:cs="Times New Roman"/>
          <w:bCs/>
          <w:sz w:val="24"/>
          <w:szCs w:val="24"/>
        </w:rPr>
        <w:t xml:space="preserve">processing </w:t>
      </w:r>
      <w:r w:rsidR="00E869D1" w:rsidRPr="00E869D1">
        <w:rPr>
          <w:rFonts w:ascii="Times New Roman" w:hAnsi="Times New Roman" w:cs="Times New Roman"/>
          <w:bCs/>
          <w:sz w:val="24"/>
          <w:szCs w:val="24"/>
        </w:rPr>
        <w:t>a</w:t>
      </w:r>
      <w:r w:rsidR="00B9332F">
        <w:rPr>
          <w:rFonts w:ascii="Times New Roman" w:hAnsi="Times New Roman" w:cs="Times New Roman"/>
          <w:bCs/>
          <w:sz w:val="24"/>
          <w:szCs w:val="24"/>
        </w:rPr>
        <w:t>n</w:t>
      </w:r>
      <w:r w:rsidR="00E869D1" w:rsidRPr="00E869D1">
        <w:rPr>
          <w:rFonts w:ascii="Times New Roman" w:hAnsi="Times New Roman" w:cs="Times New Roman"/>
          <w:bCs/>
          <w:sz w:val="24"/>
          <w:szCs w:val="24"/>
        </w:rPr>
        <w:t xml:space="preserve"> </w:t>
      </w:r>
      <w:r w:rsidR="00B9332F">
        <w:rPr>
          <w:rFonts w:ascii="Times New Roman" w:hAnsi="Times New Roman" w:cs="Times New Roman"/>
          <w:bCs/>
          <w:sz w:val="24"/>
          <w:szCs w:val="24"/>
        </w:rPr>
        <w:t>a</w:t>
      </w:r>
      <w:r w:rsidR="00B9332F" w:rsidRPr="00B9332F">
        <w:rPr>
          <w:rFonts w:ascii="Times New Roman" w:hAnsi="Times New Roman" w:cs="Times New Roman"/>
          <w:bCs/>
          <w:sz w:val="24"/>
          <w:szCs w:val="24"/>
        </w:rPr>
        <w:t>pplication for a petroleum access authority under section</w:t>
      </w:r>
      <w:r w:rsidR="00405105">
        <w:rPr>
          <w:rFonts w:ascii="Times New Roman" w:hAnsi="Times New Roman" w:cs="Times New Roman"/>
          <w:bCs/>
          <w:sz w:val="24"/>
          <w:szCs w:val="24"/>
        </w:rPr>
        <w:t> </w:t>
      </w:r>
      <w:r w:rsidR="00B9332F" w:rsidRPr="00B9332F">
        <w:rPr>
          <w:rFonts w:ascii="Times New Roman" w:hAnsi="Times New Roman" w:cs="Times New Roman"/>
          <w:bCs/>
          <w:sz w:val="24"/>
          <w:szCs w:val="24"/>
        </w:rPr>
        <w:t>242 of the</w:t>
      </w:r>
      <w:r w:rsidR="002A4D12">
        <w:rPr>
          <w:rFonts w:ascii="Times New Roman" w:hAnsi="Times New Roman" w:cs="Times New Roman"/>
          <w:bCs/>
          <w:sz w:val="24"/>
          <w:szCs w:val="24"/>
        </w:rPr>
        <w:t xml:space="preserve"> </w:t>
      </w:r>
      <w:r w:rsidR="002A4D12" w:rsidRPr="53C762D6">
        <w:rPr>
          <w:rFonts w:ascii="Times New Roman" w:hAnsi="Times New Roman" w:cs="Times New Roman"/>
          <w:sz w:val="24"/>
          <w:szCs w:val="24"/>
        </w:rPr>
        <w:t>OPGGS</w:t>
      </w:r>
      <w:r w:rsidR="00B9332F" w:rsidRPr="00B9332F">
        <w:rPr>
          <w:rFonts w:ascii="Times New Roman" w:hAnsi="Times New Roman" w:cs="Times New Roman"/>
          <w:bCs/>
          <w:sz w:val="24"/>
          <w:szCs w:val="24"/>
        </w:rPr>
        <w:t xml:space="preserve"> Act</w:t>
      </w:r>
      <w:r w:rsidR="00E869D1" w:rsidRPr="00E869D1">
        <w:rPr>
          <w:rFonts w:ascii="Times New Roman" w:hAnsi="Times New Roman" w:cs="Times New Roman"/>
          <w:bCs/>
          <w:sz w:val="24"/>
          <w:szCs w:val="24"/>
        </w:rPr>
        <w:t>.</w:t>
      </w:r>
    </w:p>
    <w:bookmarkEnd w:id="6"/>
    <w:p w14:paraId="44CD185C" w14:textId="0A001EDD" w:rsidR="00B9332F" w:rsidRPr="00FC2995" w:rsidRDefault="00B9332F" w:rsidP="00B9332F">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increases the </w:t>
      </w:r>
      <w:r>
        <w:rPr>
          <w:rFonts w:ascii="Times New Roman" w:hAnsi="Times New Roman" w:cs="Times New Roman"/>
          <w:bCs/>
          <w:sz w:val="24"/>
          <w:szCs w:val="24"/>
        </w:rPr>
        <w:t>fee</w:t>
      </w:r>
      <w:r w:rsidRPr="00A40282">
        <w:rPr>
          <w:rFonts w:ascii="Times New Roman" w:hAnsi="Times New Roman" w:cs="Times New Roman"/>
          <w:bCs/>
          <w:sz w:val="24"/>
          <w:szCs w:val="24"/>
        </w:rPr>
        <w:t xml:space="preserve"> from $8,250 to $1</w:t>
      </w:r>
      <w:r>
        <w:rPr>
          <w:rFonts w:ascii="Times New Roman" w:hAnsi="Times New Roman" w:cs="Times New Roman"/>
          <w:bCs/>
          <w:sz w:val="24"/>
          <w:szCs w:val="24"/>
        </w:rPr>
        <w:t>0</w:t>
      </w:r>
      <w:r w:rsidRPr="00A40282">
        <w:rPr>
          <w:rFonts w:ascii="Times New Roman" w:hAnsi="Times New Roman" w:cs="Times New Roman"/>
          <w:bCs/>
          <w:sz w:val="24"/>
          <w:szCs w:val="24"/>
        </w:rPr>
        <w:t>,000.</w:t>
      </w:r>
    </w:p>
    <w:p w14:paraId="498A2FB6" w14:textId="6FF0E25C" w:rsidR="0082427D" w:rsidRPr="0082427D" w:rsidRDefault="0082427D" w:rsidP="00BA742E">
      <w:pPr>
        <w:keepNext/>
        <w:spacing w:before="240" w:after="240"/>
        <w:rPr>
          <w:rFonts w:ascii="Times New Roman" w:hAnsi="Times New Roman" w:cs="Times New Roman"/>
          <w:bCs/>
          <w:sz w:val="24"/>
          <w:szCs w:val="24"/>
          <w:u w:val="single"/>
        </w:rPr>
      </w:pPr>
      <w:r w:rsidRPr="0082427D">
        <w:rPr>
          <w:rFonts w:ascii="Times New Roman" w:hAnsi="Times New Roman" w:cs="Times New Roman"/>
          <w:bCs/>
          <w:sz w:val="24"/>
          <w:szCs w:val="24"/>
          <w:u w:val="single"/>
        </w:rPr>
        <w:lastRenderedPageBreak/>
        <w:t xml:space="preserve">Item </w:t>
      </w:r>
      <w:r w:rsidR="008979DC" w:rsidRPr="0082427D">
        <w:rPr>
          <w:rFonts w:ascii="Times New Roman" w:hAnsi="Times New Roman" w:cs="Times New Roman"/>
          <w:bCs/>
          <w:sz w:val="24"/>
          <w:szCs w:val="24"/>
          <w:u w:val="single"/>
        </w:rPr>
        <w:t>1</w:t>
      </w:r>
      <w:r w:rsidR="004166EA">
        <w:rPr>
          <w:rFonts w:ascii="Times New Roman" w:hAnsi="Times New Roman" w:cs="Times New Roman"/>
          <w:bCs/>
          <w:sz w:val="24"/>
          <w:szCs w:val="24"/>
          <w:u w:val="single"/>
        </w:rPr>
        <w:t>0</w:t>
      </w:r>
      <w:r w:rsidR="008979DC" w:rsidRPr="0082427D">
        <w:rPr>
          <w:rFonts w:ascii="Times New Roman" w:hAnsi="Times New Roman" w:cs="Times New Roman"/>
          <w:bCs/>
          <w:sz w:val="24"/>
          <w:szCs w:val="24"/>
          <w:u w:val="single"/>
        </w:rPr>
        <w:t xml:space="preserve"> </w:t>
      </w:r>
      <w:r w:rsidRPr="0082427D">
        <w:rPr>
          <w:rFonts w:ascii="Times New Roman" w:hAnsi="Times New Roman" w:cs="Times New Roman"/>
          <w:bCs/>
          <w:sz w:val="24"/>
          <w:szCs w:val="24"/>
          <w:u w:val="single"/>
        </w:rPr>
        <w:t>– Clause 3 of Schedule 6 (table item 11</w:t>
      </w:r>
      <w:r>
        <w:rPr>
          <w:rFonts w:ascii="Times New Roman" w:hAnsi="Times New Roman" w:cs="Times New Roman"/>
          <w:bCs/>
          <w:sz w:val="24"/>
          <w:szCs w:val="24"/>
          <w:u w:val="single"/>
        </w:rPr>
        <w:t>8</w:t>
      </w:r>
      <w:r w:rsidRPr="0082427D">
        <w:rPr>
          <w:rFonts w:ascii="Times New Roman" w:hAnsi="Times New Roman" w:cs="Times New Roman"/>
          <w:bCs/>
          <w:sz w:val="24"/>
          <w:szCs w:val="24"/>
          <w:u w:val="single"/>
        </w:rPr>
        <w:t>, column headed “Fee ($)”)</w:t>
      </w:r>
    </w:p>
    <w:p w14:paraId="165C9C13" w14:textId="22356270" w:rsidR="0082427D" w:rsidRPr="0082427D" w:rsidRDefault="00065C82" w:rsidP="00BA742E">
      <w:pPr>
        <w:keepNext/>
        <w:spacing w:before="240" w:after="240"/>
        <w:rPr>
          <w:rFonts w:ascii="Times New Roman" w:hAnsi="Times New Roman" w:cs="Times New Roman"/>
          <w:bCs/>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8E777B">
        <w:rPr>
          <w:rFonts w:ascii="Times New Roman" w:hAnsi="Times New Roman" w:cs="Times New Roman"/>
          <w:bCs/>
          <w:sz w:val="24"/>
          <w:szCs w:val="24"/>
        </w:rPr>
        <w:t>I</w:t>
      </w:r>
      <w:r w:rsidR="0082427D" w:rsidRPr="0082427D">
        <w:rPr>
          <w:rFonts w:ascii="Times New Roman" w:hAnsi="Times New Roman" w:cs="Times New Roman"/>
          <w:bCs/>
          <w:sz w:val="24"/>
          <w:szCs w:val="24"/>
        </w:rPr>
        <w:t>tem 11</w:t>
      </w:r>
      <w:r w:rsidR="0082427D">
        <w:rPr>
          <w:rFonts w:ascii="Times New Roman" w:hAnsi="Times New Roman" w:cs="Times New Roman"/>
          <w:bCs/>
          <w:sz w:val="24"/>
          <w:szCs w:val="24"/>
        </w:rPr>
        <w:t>8</w:t>
      </w:r>
      <w:r w:rsidR="0082427D" w:rsidRPr="0082427D">
        <w:rPr>
          <w:rFonts w:ascii="Times New Roman" w:hAnsi="Times New Roman" w:cs="Times New Roman"/>
          <w:bCs/>
          <w:sz w:val="24"/>
          <w:szCs w:val="24"/>
        </w:rPr>
        <w:t xml:space="preserve"> </w:t>
      </w:r>
      <w:r w:rsidR="008E777B">
        <w:rPr>
          <w:rFonts w:ascii="Times New Roman" w:hAnsi="Times New Roman" w:cs="Times New Roman"/>
          <w:bCs/>
          <w:sz w:val="24"/>
          <w:szCs w:val="24"/>
        </w:rPr>
        <w:t xml:space="preserve">of the table in </w:t>
      </w:r>
      <w:r w:rsidR="0082427D" w:rsidRPr="0082427D">
        <w:rPr>
          <w:rFonts w:ascii="Times New Roman" w:hAnsi="Times New Roman" w:cs="Times New Roman"/>
          <w:bCs/>
          <w:sz w:val="24"/>
          <w:szCs w:val="24"/>
        </w:rPr>
        <w:t xml:space="preserve">clause 3 of </w:t>
      </w:r>
      <w:r w:rsidR="008E777B">
        <w:rPr>
          <w:rFonts w:ascii="Times New Roman" w:hAnsi="Times New Roman" w:cs="Times New Roman"/>
          <w:bCs/>
          <w:sz w:val="24"/>
          <w:szCs w:val="24"/>
        </w:rPr>
        <w:t>S</w:t>
      </w:r>
      <w:r w:rsidR="008E777B" w:rsidRPr="0082427D">
        <w:rPr>
          <w:rFonts w:ascii="Times New Roman" w:hAnsi="Times New Roman" w:cs="Times New Roman"/>
          <w:bCs/>
          <w:sz w:val="24"/>
          <w:szCs w:val="24"/>
        </w:rPr>
        <w:t xml:space="preserve">chedule </w:t>
      </w:r>
      <w:r w:rsidR="0082427D" w:rsidRPr="0082427D">
        <w:rPr>
          <w:rFonts w:ascii="Times New Roman" w:hAnsi="Times New Roman" w:cs="Times New Roman"/>
          <w:bCs/>
          <w:sz w:val="24"/>
          <w:szCs w:val="24"/>
        </w:rPr>
        <w:t xml:space="preserve">6 relates to </w:t>
      </w:r>
      <w:r w:rsidR="00255453">
        <w:rPr>
          <w:rFonts w:ascii="Times New Roman" w:hAnsi="Times New Roman" w:cs="Times New Roman"/>
          <w:bCs/>
          <w:sz w:val="24"/>
          <w:szCs w:val="24"/>
        </w:rPr>
        <w:t xml:space="preserve">processing </w:t>
      </w:r>
      <w:r w:rsidR="0082427D" w:rsidRPr="0082427D">
        <w:rPr>
          <w:rFonts w:ascii="Times New Roman" w:hAnsi="Times New Roman" w:cs="Times New Roman"/>
          <w:bCs/>
          <w:sz w:val="24"/>
          <w:szCs w:val="24"/>
        </w:rPr>
        <w:t xml:space="preserve">an </w:t>
      </w:r>
      <w:r w:rsidR="0082427D">
        <w:rPr>
          <w:rFonts w:ascii="Times New Roman" w:hAnsi="Times New Roman" w:cs="Times New Roman"/>
          <w:bCs/>
          <w:sz w:val="24"/>
          <w:szCs w:val="24"/>
        </w:rPr>
        <w:t>a</w:t>
      </w:r>
      <w:r w:rsidR="0082427D" w:rsidRPr="0082427D">
        <w:rPr>
          <w:rFonts w:ascii="Times New Roman" w:hAnsi="Times New Roman" w:cs="Times New Roman"/>
          <w:bCs/>
          <w:sz w:val="24"/>
          <w:szCs w:val="24"/>
        </w:rPr>
        <w:t xml:space="preserve">pplication for one or more of the following under item 1 of the table in subsection 264(1) of the </w:t>
      </w:r>
      <w:r w:rsidR="002A4D12" w:rsidRPr="53C762D6">
        <w:rPr>
          <w:rFonts w:ascii="Times New Roman" w:hAnsi="Times New Roman" w:cs="Times New Roman"/>
          <w:sz w:val="24"/>
          <w:szCs w:val="24"/>
        </w:rPr>
        <w:t xml:space="preserve">OPGGS </w:t>
      </w:r>
      <w:r w:rsidR="0082427D" w:rsidRPr="0082427D">
        <w:rPr>
          <w:rFonts w:ascii="Times New Roman" w:hAnsi="Times New Roman" w:cs="Times New Roman"/>
          <w:bCs/>
          <w:sz w:val="24"/>
          <w:szCs w:val="24"/>
        </w:rPr>
        <w:t>Act in relation to a petroleum title:</w:t>
      </w:r>
    </w:p>
    <w:p w14:paraId="79DC3C1F" w14:textId="2A3CDE72" w:rsidR="0082427D" w:rsidRPr="0082427D" w:rsidRDefault="0082427D" w:rsidP="0082427D">
      <w:pPr>
        <w:spacing w:after="0" w:line="240" w:lineRule="auto"/>
        <w:ind w:left="720"/>
        <w:rPr>
          <w:rFonts w:ascii="Times New Roman" w:hAnsi="Times New Roman" w:cs="Times New Roman"/>
          <w:bCs/>
          <w:sz w:val="24"/>
          <w:szCs w:val="24"/>
        </w:rPr>
      </w:pPr>
      <w:r w:rsidRPr="0082427D">
        <w:rPr>
          <w:rFonts w:ascii="Times New Roman" w:hAnsi="Times New Roman" w:cs="Times New Roman"/>
          <w:bCs/>
          <w:sz w:val="24"/>
          <w:szCs w:val="24"/>
        </w:rPr>
        <w:t xml:space="preserve">(a) variation of conditions of </w:t>
      </w:r>
      <w:r w:rsidR="00C43ABC">
        <w:rPr>
          <w:rFonts w:ascii="Times New Roman" w:hAnsi="Times New Roman" w:cs="Times New Roman"/>
          <w:bCs/>
          <w:sz w:val="24"/>
          <w:szCs w:val="24"/>
        </w:rPr>
        <w:t xml:space="preserve">a </w:t>
      </w:r>
      <w:r w:rsidRPr="0082427D">
        <w:rPr>
          <w:rFonts w:ascii="Times New Roman" w:hAnsi="Times New Roman" w:cs="Times New Roman"/>
          <w:bCs/>
          <w:sz w:val="24"/>
          <w:szCs w:val="24"/>
        </w:rPr>
        <w:t xml:space="preserve">permit, lease or </w:t>
      </w:r>
      <w:proofErr w:type="gramStart"/>
      <w:r w:rsidRPr="0082427D">
        <w:rPr>
          <w:rFonts w:ascii="Times New Roman" w:hAnsi="Times New Roman" w:cs="Times New Roman"/>
          <w:bCs/>
          <w:sz w:val="24"/>
          <w:szCs w:val="24"/>
        </w:rPr>
        <w:t>licence;</w:t>
      </w:r>
      <w:proofErr w:type="gramEnd"/>
    </w:p>
    <w:p w14:paraId="10FB6C72" w14:textId="56FFF09C" w:rsidR="0082427D" w:rsidRPr="0082427D" w:rsidRDefault="0082427D" w:rsidP="0082427D">
      <w:pPr>
        <w:spacing w:after="0" w:line="240" w:lineRule="auto"/>
        <w:ind w:left="720"/>
        <w:rPr>
          <w:rFonts w:ascii="Times New Roman" w:hAnsi="Times New Roman" w:cs="Times New Roman"/>
          <w:bCs/>
          <w:sz w:val="24"/>
          <w:szCs w:val="24"/>
        </w:rPr>
      </w:pPr>
      <w:r w:rsidRPr="0082427D">
        <w:rPr>
          <w:rFonts w:ascii="Times New Roman" w:hAnsi="Times New Roman" w:cs="Times New Roman"/>
          <w:bCs/>
          <w:sz w:val="24"/>
          <w:szCs w:val="24"/>
        </w:rPr>
        <w:t xml:space="preserve">(b) suspension of conditions and extension of the term of </w:t>
      </w:r>
      <w:r w:rsidR="00C43ABC">
        <w:rPr>
          <w:rFonts w:ascii="Times New Roman" w:hAnsi="Times New Roman" w:cs="Times New Roman"/>
          <w:bCs/>
          <w:sz w:val="24"/>
          <w:szCs w:val="24"/>
        </w:rPr>
        <w:t xml:space="preserve">a </w:t>
      </w:r>
      <w:r w:rsidRPr="0082427D">
        <w:rPr>
          <w:rFonts w:ascii="Times New Roman" w:hAnsi="Times New Roman" w:cs="Times New Roman"/>
          <w:bCs/>
          <w:sz w:val="24"/>
          <w:szCs w:val="24"/>
        </w:rPr>
        <w:t xml:space="preserve">permit or </w:t>
      </w:r>
      <w:proofErr w:type="gramStart"/>
      <w:r w:rsidRPr="0082427D">
        <w:rPr>
          <w:rFonts w:ascii="Times New Roman" w:hAnsi="Times New Roman" w:cs="Times New Roman"/>
          <w:bCs/>
          <w:sz w:val="24"/>
          <w:szCs w:val="24"/>
        </w:rPr>
        <w:t>lease;</w:t>
      </w:r>
      <w:proofErr w:type="gramEnd"/>
    </w:p>
    <w:p w14:paraId="187C1C92" w14:textId="5335DEA7" w:rsidR="0082427D" w:rsidRPr="0082427D" w:rsidRDefault="0082427D" w:rsidP="0082427D">
      <w:pPr>
        <w:spacing w:after="0" w:line="240" w:lineRule="auto"/>
        <w:ind w:left="720"/>
        <w:rPr>
          <w:rFonts w:ascii="Times New Roman" w:hAnsi="Times New Roman" w:cs="Times New Roman"/>
          <w:bCs/>
          <w:sz w:val="24"/>
          <w:szCs w:val="24"/>
        </w:rPr>
      </w:pPr>
      <w:r w:rsidRPr="0082427D">
        <w:rPr>
          <w:rFonts w:ascii="Times New Roman" w:hAnsi="Times New Roman" w:cs="Times New Roman"/>
          <w:bCs/>
          <w:sz w:val="24"/>
          <w:szCs w:val="24"/>
        </w:rPr>
        <w:t xml:space="preserve">(c) exemption from conditions of </w:t>
      </w:r>
      <w:r w:rsidR="00C43ABC">
        <w:rPr>
          <w:rFonts w:ascii="Times New Roman" w:hAnsi="Times New Roman" w:cs="Times New Roman"/>
          <w:bCs/>
          <w:sz w:val="24"/>
          <w:szCs w:val="24"/>
        </w:rPr>
        <w:t xml:space="preserve">a </w:t>
      </w:r>
      <w:r w:rsidRPr="0082427D">
        <w:rPr>
          <w:rFonts w:ascii="Times New Roman" w:hAnsi="Times New Roman" w:cs="Times New Roman"/>
          <w:bCs/>
          <w:sz w:val="24"/>
          <w:szCs w:val="24"/>
        </w:rPr>
        <w:t xml:space="preserve">permit, lease or </w:t>
      </w:r>
      <w:proofErr w:type="gramStart"/>
      <w:r w:rsidRPr="0082427D">
        <w:rPr>
          <w:rFonts w:ascii="Times New Roman" w:hAnsi="Times New Roman" w:cs="Times New Roman"/>
          <w:bCs/>
          <w:sz w:val="24"/>
          <w:szCs w:val="24"/>
        </w:rPr>
        <w:t>licence;</w:t>
      </w:r>
      <w:proofErr w:type="gramEnd"/>
    </w:p>
    <w:p w14:paraId="55554025" w14:textId="650973AC" w:rsidR="0082427D" w:rsidRPr="0082427D" w:rsidRDefault="0082427D" w:rsidP="0082427D">
      <w:pPr>
        <w:spacing w:after="0" w:line="240" w:lineRule="auto"/>
        <w:ind w:left="720"/>
        <w:rPr>
          <w:rFonts w:ascii="Times New Roman" w:hAnsi="Times New Roman" w:cs="Times New Roman"/>
          <w:bCs/>
          <w:sz w:val="24"/>
          <w:szCs w:val="24"/>
        </w:rPr>
      </w:pPr>
      <w:r w:rsidRPr="0082427D">
        <w:rPr>
          <w:rFonts w:ascii="Times New Roman" w:hAnsi="Times New Roman" w:cs="Times New Roman"/>
          <w:bCs/>
          <w:sz w:val="24"/>
          <w:szCs w:val="24"/>
        </w:rPr>
        <w:t xml:space="preserve">(d) suspension of conditions of </w:t>
      </w:r>
      <w:r w:rsidR="00C43ABC">
        <w:rPr>
          <w:rFonts w:ascii="Times New Roman" w:hAnsi="Times New Roman" w:cs="Times New Roman"/>
          <w:bCs/>
          <w:sz w:val="24"/>
          <w:szCs w:val="24"/>
        </w:rPr>
        <w:t xml:space="preserve">a </w:t>
      </w:r>
      <w:r w:rsidRPr="0082427D">
        <w:rPr>
          <w:rFonts w:ascii="Times New Roman" w:hAnsi="Times New Roman" w:cs="Times New Roman"/>
          <w:bCs/>
          <w:sz w:val="24"/>
          <w:szCs w:val="24"/>
        </w:rPr>
        <w:t>licence, permit or lease.</w:t>
      </w:r>
    </w:p>
    <w:p w14:paraId="428A9BEA" w14:textId="1BAB77D4" w:rsidR="0082427D" w:rsidRPr="0082427D" w:rsidRDefault="0082427D" w:rsidP="0082427D">
      <w:pPr>
        <w:spacing w:before="240" w:after="240"/>
        <w:rPr>
          <w:rFonts w:ascii="Times New Roman" w:hAnsi="Times New Roman" w:cs="Times New Roman"/>
          <w:bCs/>
          <w:sz w:val="24"/>
          <w:szCs w:val="24"/>
        </w:rPr>
      </w:pPr>
      <w:bookmarkStart w:id="11" w:name="_Hlk176780861"/>
      <w:r w:rsidRPr="0082427D">
        <w:rPr>
          <w:rFonts w:ascii="Times New Roman" w:hAnsi="Times New Roman" w:cs="Times New Roman"/>
          <w:bCs/>
          <w:sz w:val="24"/>
          <w:szCs w:val="24"/>
        </w:rPr>
        <w:t>This item increases the fee for each from $8,250 to $1</w:t>
      </w:r>
      <w:r>
        <w:rPr>
          <w:rFonts w:ascii="Times New Roman" w:hAnsi="Times New Roman" w:cs="Times New Roman"/>
          <w:bCs/>
          <w:sz w:val="24"/>
          <w:szCs w:val="24"/>
        </w:rPr>
        <w:t>8</w:t>
      </w:r>
      <w:r w:rsidRPr="0082427D">
        <w:rPr>
          <w:rFonts w:ascii="Times New Roman" w:hAnsi="Times New Roman" w:cs="Times New Roman"/>
          <w:bCs/>
          <w:sz w:val="24"/>
          <w:szCs w:val="24"/>
        </w:rPr>
        <w:t>,000.</w:t>
      </w:r>
    </w:p>
    <w:p w14:paraId="4ACE8478" w14:textId="4601EAD6" w:rsidR="00A54DBC" w:rsidRPr="00A54DBC" w:rsidRDefault="00A54DBC" w:rsidP="00A54DBC">
      <w:pPr>
        <w:spacing w:before="240" w:after="240"/>
        <w:rPr>
          <w:rFonts w:ascii="Times New Roman" w:hAnsi="Times New Roman" w:cs="Times New Roman"/>
          <w:bCs/>
          <w:sz w:val="24"/>
          <w:szCs w:val="24"/>
          <w:u w:val="single"/>
        </w:rPr>
      </w:pPr>
      <w:bookmarkStart w:id="12" w:name="_Hlk176780768"/>
      <w:bookmarkEnd w:id="11"/>
      <w:r w:rsidRPr="00A54DBC">
        <w:rPr>
          <w:rFonts w:ascii="Times New Roman" w:hAnsi="Times New Roman" w:cs="Times New Roman"/>
          <w:bCs/>
          <w:sz w:val="24"/>
          <w:szCs w:val="24"/>
          <w:u w:val="single"/>
        </w:rPr>
        <w:t xml:space="preserve">Item </w:t>
      </w:r>
      <w:r w:rsidR="008979DC" w:rsidRPr="00A54DBC">
        <w:rPr>
          <w:rFonts w:ascii="Times New Roman" w:hAnsi="Times New Roman" w:cs="Times New Roman"/>
          <w:bCs/>
          <w:sz w:val="24"/>
          <w:szCs w:val="24"/>
          <w:u w:val="single"/>
        </w:rPr>
        <w:t>1</w:t>
      </w:r>
      <w:r w:rsidR="004166EA">
        <w:rPr>
          <w:rFonts w:ascii="Times New Roman" w:hAnsi="Times New Roman" w:cs="Times New Roman"/>
          <w:bCs/>
          <w:sz w:val="24"/>
          <w:szCs w:val="24"/>
          <w:u w:val="single"/>
        </w:rPr>
        <w:t>1</w:t>
      </w:r>
      <w:r w:rsidR="008979DC" w:rsidRPr="00A54DBC">
        <w:rPr>
          <w:rFonts w:ascii="Times New Roman" w:hAnsi="Times New Roman" w:cs="Times New Roman"/>
          <w:bCs/>
          <w:sz w:val="24"/>
          <w:szCs w:val="24"/>
          <w:u w:val="single"/>
        </w:rPr>
        <w:t xml:space="preserve"> </w:t>
      </w:r>
      <w:r w:rsidRPr="00A54DBC">
        <w:rPr>
          <w:rFonts w:ascii="Times New Roman" w:hAnsi="Times New Roman" w:cs="Times New Roman"/>
          <w:bCs/>
          <w:sz w:val="24"/>
          <w:szCs w:val="24"/>
          <w:u w:val="single"/>
        </w:rPr>
        <w:t>– Clause 3 of Schedule 6 (table item 119, column headed “Fee ($)”)</w:t>
      </w:r>
    </w:p>
    <w:p w14:paraId="6FBCCEC0" w14:textId="3694DF39" w:rsidR="00A54DBC" w:rsidRPr="00A54DBC" w:rsidRDefault="00C43ABC" w:rsidP="7AEFB042">
      <w:pPr>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8E777B" w:rsidRPr="7AEFB042">
        <w:rPr>
          <w:rFonts w:ascii="Times New Roman" w:hAnsi="Times New Roman" w:cs="Times New Roman"/>
          <w:sz w:val="24"/>
          <w:szCs w:val="24"/>
        </w:rPr>
        <w:t>I</w:t>
      </w:r>
      <w:r w:rsidR="00A54DBC" w:rsidRPr="7AEFB042">
        <w:rPr>
          <w:rFonts w:ascii="Times New Roman" w:hAnsi="Times New Roman" w:cs="Times New Roman"/>
          <w:sz w:val="24"/>
          <w:szCs w:val="24"/>
        </w:rPr>
        <w:t xml:space="preserve">tem 119 </w:t>
      </w:r>
      <w:r w:rsidR="008E777B" w:rsidRPr="7AEFB042">
        <w:rPr>
          <w:rFonts w:ascii="Times New Roman" w:hAnsi="Times New Roman" w:cs="Times New Roman"/>
          <w:sz w:val="24"/>
          <w:szCs w:val="24"/>
        </w:rPr>
        <w:t xml:space="preserve">of the table in </w:t>
      </w:r>
      <w:r w:rsidR="00A54DBC" w:rsidRPr="7AEFB042">
        <w:rPr>
          <w:rFonts w:ascii="Times New Roman" w:hAnsi="Times New Roman" w:cs="Times New Roman"/>
          <w:sz w:val="24"/>
          <w:szCs w:val="24"/>
        </w:rPr>
        <w:t xml:space="preserve">clause 3 of </w:t>
      </w:r>
      <w:r w:rsidR="008E777B" w:rsidRPr="7AEFB042">
        <w:rPr>
          <w:rFonts w:ascii="Times New Roman" w:hAnsi="Times New Roman" w:cs="Times New Roman"/>
          <w:sz w:val="24"/>
          <w:szCs w:val="24"/>
        </w:rPr>
        <w:t xml:space="preserve">Schedule </w:t>
      </w:r>
      <w:r w:rsidR="00A54DBC" w:rsidRPr="7AEFB042">
        <w:rPr>
          <w:rFonts w:ascii="Times New Roman" w:hAnsi="Times New Roman" w:cs="Times New Roman"/>
          <w:sz w:val="24"/>
          <w:szCs w:val="24"/>
        </w:rPr>
        <w:t xml:space="preserve">6 relates to </w:t>
      </w:r>
      <w:r>
        <w:rPr>
          <w:rFonts w:ascii="Times New Roman" w:hAnsi="Times New Roman" w:cs="Times New Roman"/>
          <w:sz w:val="24"/>
          <w:szCs w:val="24"/>
        </w:rPr>
        <w:t xml:space="preserve">processing </w:t>
      </w:r>
      <w:r w:rsidR="00A54DBC" w:rsidRPr="7AEFB042">
        <w:rPr>
          <w:rFonts w:ascii="Times New Roman" w:hAnsi="Times New Roman" w:cs="Times New Roman"/>
          <w:sz w:val="24"/>
          <w:szCs w:val="24"/>
        </w:rPr>
        <w:t xml:space="preserve">a nomination by </w:t>
      </w:r>
      <w:r w:rsidR="000A5892">
        <w:rPr>
          <w:rFonts w:ascii="Times New Roman" w:hAnsi="Times New Roman" w:cs="Times New Roman"/>
          <w:sz w:val="24"/>
          <w:szCs w:val="24"/>
        </w:rPr>
        <w:t xml:space="preserve">a </w:t>
      </w:r>
      <w:r w:rsidR="00A54DBC" w:rsidRPr="7AEFB042">
        <w:rPr>
          <w:rFonts w:ascii="Times New Roman" w:hAnsi="Times New Roman" w:cs="Times New Roman"/>
          <w:sz w:val="24"/>
          <w:szCs w:val="24"/>
        </w:rPr>
        <w:t xml:space="preserve">permittee for </w:t>
      </w:r>
      <w:r w:rsidR="000A5892">
        <w:rPr>
          <w:rFonts w:ascii="Times New Roman" w:hAnsi="Times New Roman" w:cs="Times New Roman"/>
          <w:sz w:val="24"/>
          <w:szCs w:val="24"/>
        </w:rPr>
        <w:t xml:space="preserve">a </w:t>
      </w:r>
      <w:r w:rsidR="00A54DBC" w:rsidRPr="7AEFB042">
        <w:rPr>
          <w:rFonts w:ascii="Times New Roman" w:hAnsi="Times New Roman" w:cs="Times New Roman"/>
          <w:sz w:val="24"/>
          <w:szCs w:val="24"/>
        </w:rPr>
        <w:t xml:space="preserve">declaration of a location in relation to a petroleum title under section 129 of the </w:t>
      </w:r>
      <w:r w:rsidR="0349BAB3" w:rsidRPr="7AEFB042">
        <w:rPr>
          <w:rFonts w:ascii="Times New Roman" w:hAnsi="Times New Roman" w:cs="Times New Roman"/>
          <w:sz w:val="24"/>
          <w:szCs w:val="24"/>
        </w:rPr>
        <w:t xml:space="preserve">OPGGS </w:t>
      </w:r>
      <w:r w:rsidR="00A54DBC" w:rsidRPr="7AEFB042">
        <w:rPr>
          <w:rFonts w:ascii="Times New Roman" w:hAnsi="Times New Roman" w:cs="Times New Roman"/>
          <w:sz w:val="24"/>
          <w:szCs w:val="24"/>
        </w:rPr>
        <w:t>Act.</w:t>
      </w:r>
    </w:p>
    <w:p w14:paraId="300E2C94" w14:textId="536523F9" w:rsidR="00A54DBC" w:rsidRPr="00FC2995" w:rsidRDefault="00A54DBC" w:rsidP="00A54DBC">
      <w:pPr>
        <w:spacing w:before="240" w:after="240"/>
        <w:rPr>
          <w:rFonts w:ascii="Times New Roman" w:hAnsi="Times New Roman" w:cs="Times New Roman"/>
          <w:bCs/>
          <w:sz w:val="24"/>
          <w:szCs w:val="24"/>
        </w:rPr>
      </w:pPr>
      <w:bookmarkStart w:id="13" w:name="_Hlk176782547"/>
      <w:r w:rsidRPr="00A40282">
        <w:rPr>
          <w:rFonts w:ascii="Times New Roman" w:hAnsi="Times New Roman" w:cs="Times New Roman"/>
          <w:bCs/>
          <w:sz w:val="24"/>
          <w:szCs w:val="24"/>
        </w:rPr>
        <w:t xml:space="preserve">This item increases the </w:t>
      </w:r>
      <w:r>
        <w:rPr>
          <w:rFonts w:ascii="Times New Roman" w:hAnsi="Times New Roman" w:cs="Times New Roman"/>
          <w:bCs/>
          <w:sz w:val="24"/>
          <w:szCs w:val="24"/>
        </w:rPr>
        <w:t>fee</w:t>
      </w:r>
      <w:r w:rsidRPr="00A40282">
        <w:rPr>
          <w:rFonts w:ascii="Times New Roman" w:hAnsi="Times New Roman" w:cs="Times New Roman"/>
          <w:bCs/>
          <w:sz w:val="24"/>
          <w:szCs w:val="24"/>
        </w:rPr>
        <w:t xml:space="preserve"> from $8,250 to $</w:t>
      </w:r>
      <w:r>
        <w:rPr>
          <w:rFonts w:ascii="Times New Roman" w:hAnsi="Times New Roman" w:cs="Times New Roman"/>
          <w:bCs/>
          <w:sz w:val="24"/>
          <w:szCs w:val="24"/>
        </w:rPr>
        <w:t>25,5</w:t>
      </w:r>
      <w:r w:rsidRPr="00A40282">
        <w:rPr>
          <w:rFonts w:ascii="Times New Roman" w:hAnsi="Times New Roman" w:cs="Times New Roman"/>
          <w:bCs/>
          <w:sz w:val="24"/>
          <w:szCs w:val="24"/>
        </w:rPr>
        <w:t>00.</w:t>
      </w:r>
    </w:p>
    <w:bookmarkEnd w:id="13"/>
    <w:p w14:paraId="6BBF2599" w14:textId="1C0C6524" w:rsidR="001F1465" w:rsidRPr="00A54DBC" w:rsidRDefault="001F1465" w:rsidP="005C4B38">
      <w:pPr>
        <w:keepNext/>
        <w:spacing w:before="240" w:after="240"/>
        <w:rPr>
          <w:rFonts w:ascii="Times New Roman" w:hAnsi="Times New Roman" w:cs="Times New Roman"/>
          <w:bCs/>
          <w:sz w:val="24"/>
          <w:szCs w:val="24"/>
          <w:u w:val="single"/>
        </w:rPr>
      </w:pPr>
      <w:r w:rsidRPr="00A54DBC">
        <w:rPr>
          <w:rFonts w:ascii="Times New Roman" w:hAnsi="Times New Roman" w:cs="Times New Roman"/>
          <w:bCs/>
          <w:sz w:val="24"/>
          <w:szCs w:val="24"/>
          <w:u w:val="single"/>
        </w:rPr>
        <w:t xml:space="preserve">Item </w:t>
      </w:r>
      <w:r w:rsidR="008979DC" w:rsidRPr="00A54DBC">
        <w:rPr>
          <w:rFonts w:ascii="Times New Roman" w:hAnsi="Times New Roman" w:cs="Times New Roman"/>
          <w:bCs/>
          <w:sz w:val="24"/>
          <w:szCs w:val="24"/>
          <w:u w:val="single"/>
        </w:rPr>
        <w:t>1</w:t>
      </w:r>
      <w:r w:rsidR="004166EA">
        <w:rPr>
          <w:rFonts w:ascii="Times New Roman" w:hAnsi="Times New Roman" w:cs="Times New Roman"/>
          <w:bCs/>
          <w:sz w:val="24"/>
          <w:szCs w:val="24"/>
          <w:u w:val="single"/>
        </w:rPr>
        <w:t>2</w:t>
      </w:r>
      <w:r w:rsidR="008979DC" w:rsidRPr="00A54DBC">
        <w:rPr>
          <w:rFonts w:ascii="Times New Roman" w:hAnsi="Times New Roman" w:cs="Times New Roman"/>
          <w:bCs/>
          <w:sz w:val="24"/>
          <w:szCs w:val="24"/>
          <w:u w:val="single"/>
        </w:rPr>
        <w:t xml:space="preserve"> </w:t>
      </w:r>
      <w:r w:rsidRPr="00A54DBC">
        <w:rPr>
          <w:rFonts w:ascii="Times New Roman" w:hAnsi="Times New Roman" w:cs="Times New Roman"/>
          <w:bCs/>
          <w:sz w:val="24"/>
          <w:szCs w:val="24"/>
          <w:u w:val="single"/>
        </w:rPr>
        <w:t>– Clause 3 of Schedule 6 (table item 1</w:t>
      </w:r>
      <w:r>
        <w:rPr>
          <w:rFonts w:ascii="Times New Roman" w:hAnsi="Times New Roman" w:cs="Times New Roman"/>
          <w:bCs/>
          <w:sz w:val="24"/>
          <w:szCs w:val="24"/>
          <w:u w:val="single"/>
        </w:rPr>
        <w:t>20</w:t>
      </w:r>
      <w:r w:rsidRPr="00A54DBC">
        <w:rPr>
          <w:rFonts w:ascii="Times New Roman" w:hAnsi="Times New Roman" w:cs="Times New Roman"/>
          <w:bCs/>
          <w:sz w:val="24"/>
          <w:szCs w:val="24"/>
          <w:u w:val="single"/>
        </w:rPr>
        <w:t>, column headed “Fee ($)”)</w:t>
      </w:r>
    </w:p>
    <w:p w14:paraId="1F123F04" w14:textId="515D00C5" w:rsidR="001F1465" w:rsidRPr="00A54DBC" w:rsidRDefault="002973FF">
      <w:pPr>
        <w:keepNext/>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A7197C" w:rsidRPr="7AEFB042">
        <w:rPr>
          <w:rFonts w:ascii="Times New Roman" w:hAnsi="Times New Roman" w:cs="Times New Roman"/>
          <w:sz w:val="24"/>
          <w:szCs w:val="24"/>
        </w:rPr>
        <w:t>I</w:t>
      </w:r>
      <w:r w:rsidR="001F1465" w:rsidRPr="7AEFB042">
        <w:rPr>
          <w:rFonts w:ascii="Times New Roman" w:hAnsi="Times New Roman" w:cs="Times New Roman"/>
          <w:sz w:val="24"/>
          <w:szCs w:val="24"/>
        </w:rPr>
        <w:t xml:space="preserve">tem 120 </w:t>
      </w:r>
      <w:r w:rsidR="00A7197C" w:rsidRPr="7AEFB042">
        <w:rPr>
          <w:rFonts w:ascii="Times New Roman" w:hAnsi="Times New Roman" w:cs="Times New Roman"/>
          <w:sz w:val="24"/>
          <w:szCs w:val="24"/>
        </w:rPr>
        <w:t xml:space="preserve">of the table in </w:t>
      </w:r>
      <w:r w:rsidR="001F1465" w:rsidRPr="7AEFB042">
        <w:rPr>
          <w:rFonts w:ascii="Times New Roman" w:hAnsi="Times New Roman" w:cs="Times New Roman"/>
          <w:sz w:val="24"/>
          <w:szCs w:val="24"/>
        </w:rPr>
        <w:t xml:space="preserve">clause 3 of </w:t>
      </w:r>
      <w:r w:rsidR="00A7197C" w:rsidRPr="7AEFB042">
        <w:rPr>
          <w:rFonts w:ascii="Times New Roman" w:hAnsi="Times New Roman" w:cs="Times New Roman"/>
          <w:sz w:val="24"/>
          <w:szCs w:val="24"/>
        </w:rPr>
        <w:t xml:space="preserve">Schedule </w:t>
      </w:r>
      <w:r w:rsidR="001F1465" w:rsidRPr="7AEFB042">
        <w:rPr>
          <w:rFonts w:ascii="Times New Roman" w:hAnsi="Times New Roman" w:cs="Times New Roman"/>
          <w:sz w:val="24"/>
          <w:szCs w:val="24"/>
        </w:rPr>
        <w:t xml:space="preserve">6 relates to </w:t>
      </w:r>
      <w:r>
        <w:rPr>
          <w:rFonts w:ascii="Times New Roman" w:hAnsi="Times New Roman" w:cs="Times New Roman"/>
          <w:sz w:val="24"/>
          <w:szCs w:val="24"/>
        </w:rPr>
        <w:t xml:space="preserve">processing </w:t>
      </w:r>
      <w:r w:rsidR="001F1465" w:rsidRPr="7AEFB042">
        <w:rPr>
          <w:rFonts w:ascii="Times New Roman" w:hAnsi="Times New Roman" w:cs="Times New Roman"/>
          <w:sz w:val="24"/>
          <w:szCs w:val="24"/>
        </w:rPr>
        <w:t>a</w:t>
      </w:r>
      <w:r w:rsidR="00887E4A" w:rsidRPr="7AEFB042">
        <w:rPr>
          <w:rFonts w:ascii="Times New Roman" w:hAnsi="Times New Roman" w:cs="Times New Roman"/>
          <w:sz w:val="24"/>
          <w:szCs w:val="24"/>
        </w:rPr>
        <w:t>n</w:t>
      </w:r>
      <w:r w:rsidR="001F1465" w:rsidRPr="7AEFB042">
        <w:rPr>
          <w:rFonts w:ascii="Times New Roman" w:hAnsi="Times New Roman" w:cs="Times New Roman"/>
          <w:sz w:val="24"/>
          <w:szCs w:val="24"/>
        </w:rPr>
        <w:t xml:space="preserve"> application for a consent to surrender a title under section</w:t>
      </w:r>
      <w:r w:rsidR="00405105">
        <w:rPr>
          <w:rFonts w:ascii="Times New Roman" w:hAnsi="Times New Roman" w:cs="Times New Roman"/>
          <w:sz w:val="24"/>
          <w:szCs w:val="24"/>
        </w:rPr>
        <w:t> </w:t>
      </w:r>
      <w:r w:rsidR="001F1465" w:rsidRPr="7AEFB042">
        <w:rPr>
          <w:rFonts w:ascii="Times New Roman" w:hAnsi="Times New Roman" w:cs="Times New Roman"/>
          <w:sz w:val="24"/>
          <w:szCs w:val="24"/>
        </w:rPr>
        <w:t xml:space="preserve">269 of the </w:t>
      </w:r>
      <w:r w:rsidR="76AF1E33" w:rsidRPr="7AEFB042">
        <w:rPr>
          <w:rFonts w:ascii="Times New Roman" w:hAnsi="Times New Roman" w:cs="Times New Roman"/>
          <w:sz w:val="24"/>
          <w:szCs w:val="24"/>
        </w:rPr>
        <w:t xml:space="preserve">OPGGS </w:t>
      </w:r>
      <w:r w:rsidR="001F1465" w:rsidRPr="7AEFB042">
        <w:rPr>
          <w:rFonts w:ascii="Times New Roman" w:hAnsi="Times New Roman" w:cs="Times New Roman"/>
          <w:sz w:val="24"/>
          <w:szCs w:val="24"/>
        </w:rPr>
        <w:t>Act.</w:t>
      </w:r>
    </w:p>
    <w:p w14:paraId="459055F5" w14:textId="625CD79B" w:rsidR="001F1465" w:rsidRDefault="001F1465" w:rsidP="001F1465">
      <w:pPr>
        <w:spacing w:before="240" w:after="240"/>
        <w:rPr>
          <w:rFonts w:ascii="Times New Roman" w:hAnsi="Times New Roman" w:cs="Times New Roman"/>
          <w:bCs/>
          <w:sz w:val="24"/>
          <w:szCs w:val="24"/>
        </w:rPr>
      </w:pPr>
      <w:bookmarkStart w:id="14" w:name="_Hlk176781844"/>
      <w:r w:rsidRPr="0082427D">
        <w:rPr>
          <w:rFonts w:ascii="Times New Roman" w:hAnsi="Times New Roman" w:cs="Times New Roman"/>
          <w:bCs/>
          <w:sz w:val="24"/>
          <w:szCs w:val="24"/>
        </w:rPr>
        <w:t>This item increases the fee from $8,250 to $1</w:t>
      </w:r>
      <w:r>
        <w:rPr>
          <w:rFonts w:ascii="Times New Roman" w:hAnsi="Times New Roman" w:cs="Times New Roman"/>
          <w:bCs/>
          <w:sz w:val="24"/>
          <w:szCs w:val="24"/>
        </w:rPr>
        <w:t>8</w:t>
      </w:r>
      <w:r w:rsidRPr="0082427D">
        <w:rPr>
          <w:rFonts w:ascii="Times New Roman" w:hAnsi="Times New Roman" w:cs="Times New Roman"/>
          <w:bCs/>
          <w:sz w:val="24"/>
          <w:szCs w:val="24"/>
        </w:rPr>
        <w:t>,000.</w:t>
      </w:r>
    </w:p>
    <w:p w14:paraId="42F59EED" w14:textId="2903ED94" w:rsidR="00395D2F" w:rsidRPr="00F26B44" w:rsidRDefault="00395D2F" w:rsidP="00395D2F">
      <w:pPr>
        <w:spacing w:before="240" w:after="240"/>
        <w:rPr>
          <w:rFonts w:ascii="Times New Roman" w:hAnsi="Times New Roman" w:cs="Times New Roman"/>
          <w:bCs/>
          <w:sz w:val="24"/>
          <w:szCs w:val="24"/>
          <w:u w:val="single"/>
        </w:rPr>
      </w:pPr>
      <w:r w:rsidRPr="00F26B44">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13</w:t>
      </w:r>
      <w:r w:rsidRPr="00F26B44">
        <w:rPr>
          <w:rFonts w:ascii="Times New Roman" w:hAnsi="Times New Roman" w:cs="Times New Roman"/>
          <w:bCs/>
          <w:sz w:val="24"/>
          <w:szCs w:val="24"/>
          <w:u w:val="single"/>
        </w:rPr>
        <w:t xml:space="preserve"> – Clause </w:t>
      </w:r>
      <w:r>
        <w:rPr>
          <w:rFonts w:ascii="Times New Roman" w:hAnsi="Times New Roman" w:cs="Times New Roman"/>
          <w:bCs/>
          <w:sz w:val="24"/>
          <w:szCs w:val="24"/>
          <w:u w:val="single"/>
        </w:rPr>
        <w:t>3</w:t>
      </w:r>
      <w:r w:rsidRPr="00F26B44">
        <w:rPr>
          <w:rFonts w:ascii="Times New Roman" w:hAnsi="Times New Roman" w:cs="Times New Roman"/>
          <w:bCs/>
          <w:sz w:val="24"/>
          <w:szCs w:val="24"/>
          <w:u w:val="single"/>
        </w:rPr>
        <w:t xml:space="preserve"> of Schedule 6 (</w:t>
      </w:r>
      <w:r w:rsidR="00F577A1">
        <w:rPr>
          <w:rFonts w:ascii="Times New Roman" w:hAnsi="Times New Roman" w:cs="Times New Roman"/>
          <w:bCs/>
          <w:sz w:val="24"/>
          <w:szCs w:val="24"/>
          <w:u w:val="single"/>
        </w:rPr>
        <w:t>after table item 120</w:t>
      </w:r>
      <w:r w:rsidRPr="00F26B44">
        <w:rPr>
          <w:rFonts w:ascii="Times New Roman" w:hAnsi="Times New Roman" w:cs="Times New Roman"/>
          <w:bCs/>
          <w:sz w:val="24"/>
          <w:szCs w:val="24"/>
          <w:u w:val="single"/>
        </w:rPr>
        <w:t>)</w:t>
      </w:r>
    </w:p>
    <w:p w14:paraId="63DEC103" w14:textId="7342C830" w:rsidR="00395D2F" w:rsidRDefault="005327B8" w:rsidP="00395D2F">
      <w:pPr>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sidR="00395D2F" w:rsidRPr="2BCF486A">
        <w:rPr>
          <w:rFonts w:ascii="Times New Roman" w:hAnsi="Times New Roman" w:cs="Times New Roman"/>
          <w:sz w:val="24"/>
          <w:szCs w:val="24"/>
        </w:rPr>
        <w:t xml:space="preserve"> </w:t>
      </w:r>
      <w:r w:rsidR="00395D2F" w:rsidRPr="28F71863">
        <w:rPr>
          <w:rFonts w:ascii="Times New Roman" w:hAnsi="Times New Roman" w:cs="Times New Roman"/>
          <w:sz w:val="24"/>
          <w:szCs w:val="24"/>
        </w:rPr>
        <w:t xml:space="preserve">This item adds item </w:t>
      </w:r>
      <w:r w:rsidR="00B046A5">
        <w:rPr>
          <w:rFonts w:ascii="Times New Roman" w:hAnsi="Times New Roman" w:cs="Times New Roman"/>
          <w:sz w:val="24"/>
          <w:szCs w:val="24"/>
        </w:rPr>
        <w:t>120A</w:t>
      </w:r>
      <w:r w:rsidR="00395D2F" w:rsidRPr="28F71863">
        <w:rPr>
          <w:rFonts w:ascii="Times New Roman" w:hAnsi="Times New Roman" w:cs="Times New Roman"/>
          <w:sz w:val="24"/>
          <w:szCs w:val="24"/>
        </w:rPr>
        <w:t xml:space="preserve"> to the table in clause </w:t>
      </w:r>
      <w:r w:rsidR="00D710B9">
        <w:rPr>
          <w:rFonts w:ascii="Times New Roman" w:hAnsi="Times New Roman" w:cs="Times New Roman"/>
          <w:sz w:val="24"/>
          <w:szCs w:val="24"/>
        </w:rPr>
        <w:t>3</w:t>
      </w:r>
      <w:r w:rsidR="00395D2F" w:rsidRPr="28F71863">
        <w:rPr>
          <w:rFonts w:ascii="Times New Roman" w:hAnsi="Times New Roman" w:cs="Times New Roman"/>
          <w:sz w:val="24"/>
          <w:szCs w:val="24"/>
        </w:rPr>
        <w:t xml:space="preserve"> of Schedule 6. New table item </w:t>
      </w:r>
      <w:r w:rsidR="00D710B9">
        <w:rPr>
          <w:rFonts w:ascii="Times New Roman" w:hAnsi="Times New Roman" w:cs="Times New Roman"/>
          <w:sz w:val="24"/>
          <w:szCs w:val="24"/>
        </w:rPr>
        <w:t>120A</w:t>
      </w:r>
      <w:r w:rsidR="00395D2F" w:rsidRPr="28F71863">
        <w:rPr>
          <w:rFonts w:ascii="Times New Roman" w:hAnsi="Times New Roman" w:cs="Times New Roman"/>
          <w:sz w:val="24"/>
          <w:szCs w:val="24"/>
        </w:rPr>
        <w:t xml:space="preserve"> relates to </w:t>
      </w:r>
      <w:r w:rsidR="00395D2F">
        <w:rPr>
          <w:rFonts w:ascii="Times New Roman" w:hAnsi="Times New Roman" w:cs="Times New Roman"/>
          <w:sz w:val="24"/>
          <w:szCs w:val="24"/>
        </w:rPr>
        <w:t xml:space="preserve">an application for </w:t>
      </w:r>
      <w:r w:rsidR="00395D2F" w:rsidRPr="28F71863">
        <w:rPr>
          <w:rFonts w:ascii="Times New Roman" w:hAnsi="Times New Roman" w:cs="Times New Roman"/>
          <w:sz w:val="24"/>
          <w:szCs w:val="24"/>
        </w:rPr>
        <w:t xml:space="preserve">approval </w:t>
      </w:r>
      <w:r w:rsidR="00D710B9">
        <w:rPr>
          <w:rFonts w:ascii="Times New Roman" w:hAnsi="Times New Roman" w:cs="Times New Roman"/>
          <w:sz w:val="24"/>
          <w:szCs w:val="24"/>
        </w:rPr>
        <w:t xml:space="preserve">to carry out </w:t>
      </w:r>
      <w:r w:rsidR="00D0535A">
        <w:rPr>
          <w:rFonts w:ascii="Times New Roman" w:hAnsi="Times New Roman" w:cs="Times New Roman"/>
          <w:sz w:val="24"/>
          <w:szCs w:val="24"/>
        </w:rPr>
        <w:t>one or more key greenhouse gas operations under a greenhouse</w:t>
      </w:r>
      <w:r w:rsidR="00255A0A">
        <w:rPr>
          <w:rFonts w:ascii="Times New Roman" w:hAnsi="Times New Roman" w:cs="Times New Roman"/>
          <w:sz w:val="24"/>
          <w:szCs w:val="24"/>
        </w:rPr>
        <w:t xml:space="preserve"> gas assessment permit under section 292 </w:t>
      </w:r>
      <w:r w:rsidR="00EF5431">
        <w:rPr>
          <w:rFonts w:ascii="Times New Roman" w:hAnsi="Times New Roman" w:cs="Times New Roman"/>
          <w:sz w:val="24"/>
          <w:szCs w:val="24"/>
        </w:rPr>
        <w:t xml:space="preserve">or 292A </w:t>
      </w:r>
      <w:r w:rsidR="00395D2F" w:rsidRPr="28F71863">
        <w:rPr>
          <w:rFonts w:ascii="Times New Roman" w:hAnsi="Times New Roman" w:cs="Times New Roman"/>
          <w:sz w:val="24"/>
          <w:szCs w:val="24"/>
        </w:rPr>
        <w:t xml:space="preserve">of the </w:t>
      </w:r>
      <w:r w:rsidR="00395D2F" w:rsidRPr="53C762D6">
        <w:rPr>
          <w:rFonts w:ascii="Times New Roman" w:hAnsi="Times New Roman" w:cs="Times New Roman"/>
          <w:sz w:val="24"/>
          <w:szCs w:val="24"/>
        </w:rPr>
        <w:t>OPGGS</w:t>
      </w:r>
      <w:r w:rsidR="00395D2F">
        <w:rPr>
          <w:rFonts w:ascii="Times New Roman" w:hAnsi="Times New Roman" w:cs="Times New Roman"/>
          <w:sz w:val="24"/>
          <w:szCs w:val="24"/>
        </w:rPr>
        <w:t> </w:t>
      </w:r>
      <w:r w:rsidR="00395D2F" w:rsidRPr="28F71863">
        <w:rPr>
          <w:rFonts w:ascii="Times New Roman" w:hAnsi="Times New Roman" w:cs="Times New Roman"/>
          <w:sz w:val="24"/>
          <w:szCs w:val="24"/>
        </w:rPr>
        <w:t>Act.</w:t>
      </w:r>
    </w:p>
    <w:p w14:paraId="739F84E6" w14:textId="554DBC83" w:rsidR="00395D2F" w:rsidRPr="00FC2995" w:rsidRDefault="00395D2F" w:rsidP="00395D2F">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w:t>
      </w:r>
      <w:r w:rsidR="00405105">
        <w:rPr>
          <w:rFonts w:ascii="Times New Roman" w:hAnsi="Times New Roman" w:cs="Times New Roman"/>
          <w:bCs/>
          <w:sz w:val="24"/>
          <w:szCs w:val="24"/>
        </w:rPr>
        <w:t xml:space="preserve">also </w:t>
      </w:r>
      <w:r>
        <w:rPr>
          <w:rFonts w:ascii="Times New Roman" w:hAnsi="Times New Roman" w:cs="Times New Roman"/>
          <w:bCs/>
          <w:sz w:val="24"/>
          <w:szCs w:val="24"/>
        </w:rPr>
        <w:t xml:space="preserve">inserts an application fee of </w:t>
      </w:r>
      <w:r w:rsidRPr="00A40282">
        <w:rPr>
          <w:rFonts w:ascii="Times New Roman" w:hAnsi="Times New Roman" w:cs="Times New Roman"/>
          <w:bCs/>
          <w:sz w:val="24"/>
          <w:szCs w:val="24"/>
        </w:rPr>
        <w:t>$1</w:t>
      </w:r>
      <w:r w:rsidR="00EF5431">
        <w:rPr>
          <w:rFonts w:ascii="Times New Roman" w:hAnsi="Times New Roman" w:cs="Times New Roman"/>
          <w:bCs/>
          <w:sz w:val="24"/>
          <w:szCs w:val="24"/>
        </w:rPr>
        <w:t>8</w:t>
      </w:r>
      <w:r w:rsidRPr="00A40282">
        <w:rPr>
          <w:rFonts w:ascii="Times New Roman" w:hAnsi="Times New Roman" w:cs="Times New Roman"/>
          <w:bCs/>
          <w:sz w:val="24"/>
          <w:szCs w:val="24"/>
        </w:rPr>
        <w:t>,000.</w:t>
      </w:r>
    </w:p>
    <w:bookmarkEnd w:id="14"/>
    <w:p w14:paraId="0BF5B5A3" w14:textId="11F68589" w:rsidR="001F1465" w:rsidRPr="00A54DBC" w:rsidRDefault="001F1465" w:rsidP="00FA2535">
      <w:pPr>
        <w:keepNext/>
        <w:spacing w:before="240" w:after="240"/>
        <w:rPr>
          <w:rFonts w:ascii="Times New Roman" w:hAnsi="Times New Roman" w:cs="Times New Roman"/>
          <w:bCs/>
          <w:sz w:val="24"/>
          <w:szCs w:val="24"/>
          <w:u w:val="single"/>
        </w:rPr>
      </w:pPr>
      <w:r w:rsidRPr="00A54DBC">
        <w:rPr>
          <w:rFonts w:ascii="Times New Roman" w:hAnsi="Times New Roman" w:cs="Times New Roman"/>
          <w:bCs/>
          <w:sz w:val="24"/>
          <w:szCs w:val="24"/>
          <w:u w:val="single"/>
        </w:rPr>
        <w:lastRenderedPageBreak/>
        <w:t xml:space="preserve">Item </w:t>
      </w:r>
      <w:r w:rsidR="004166EA">
        <w:rPr>
          <w:rFonts w:ascii="Times New Roman" w:hAnsi="Times New Roman" w:cs="Times New Roman"/>
          <w:bCs/>
          <w:sz w:val="24"/>
          <w:szCs w:val="24"/>
          <w:u w:val="single"/>
        </w:rPr>
        <w:t>14</w:t>
      </w:r>
      <w:r w:rsidR="008D12E1" w:rsidRPr="00A54DBC">
        <w:rPr>
          <w:rFonts w:ascii="Times New Roman" w:hAnsi="Times New Roman" w:cs="Times New Roman"/>
          <w:bCs/>
          <w:sz w:val="24"/>
          <w:szCs w:val="24"/>
          <w:u w:val="single"/>
        </w:rPr>
        <w:t xml:space="preserve"> </w:t>
      </w:r>
      <w:r w:rsidRPr="00A54DBC">
        <w:rPr>
          <w:rFonts w:ascii="Times New Roman" w:hAnsi="Times New Roman" w:cs="Times New Roman"/>
          <w:bCs/>
          <w:sz w:val="24"/>
          <w:szCs w:val="24"/>
          <w:u w:val="single"/>
        </w:rPr>
        <w:t>– Clause 3 of Schedule 6 (table item</w:t>
      </w:r>
      <w:r>
        <w:rPr>
          <w:rFonts w:ascii="Times New Roman" w:hAnsi="Times New Roman" w:cs="Times New Roman"/>
          <w:bCs/>
          <w:sz w:val="24"/>
          <w:szCs w:val="24"/>
          <w:u w:val="single"/>
        </w:rPr>
        <w:t>s</w:t>
      </w:r>
      <w:r w:rsidRPr="00A54DBC">
        <w:rPr>
          <w:rFonts w:ascii="Times New Roman" w:hAnsi="Times New Roman" w:cs="Times New Roman"/>
          <w:bCs/>
          <w:sz w:val="24"/>
          <w:szCs w:val="24"/>
          <w:u w:val="single"/>
        </w:rPr>
        <w:t xml:space="preserve"> 1</w:t>
      </w:r>
      <w:r>
        <w:rPr>
          <w:rFonts w:ascii="Times New Roman" w:hAnsi="Times New Roman" w:cs="Times New Roman"/>
          <w:bCs/>
          <w:sz w:val="24"/>
          <w:szCs w:val="24"/>
          <w:u w:val="single"/>
        </w:rPr>
        <w:t>21 and 122</w:t>
      </w:r>
      <w:r w:rsidRPr="00A54DBC">
        <w:rPr>
          <w:rFonts w:ascii="Times New Roman" w:hAnsi="Times New Roman" w:cs="Times New Roman"/>
          <w:bCs/>
          <w:sz w:val="24"/>
          <w:szCs w:val="24"/>
          <w:u w:val="single"/>
        </w:rPr>
        <w:t>, column headed “Fee ($)”)</w:t>
      </w:r>
    </w:p>
    <w:p w14:paraId="7FAE2E79" w14:textId="19BA3A26" w:rsidR="001F1465" w:rsidRDefault="0007186C" w:rsidP="00FA2535">
      <w:pPr>
        <w:keepNext/>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A7197C" w:rsidRPr="69A112B9">
        <w:rPr>
          <w:rFonts w:ascii="Times New Roman" w:hAnsi="Times New Roman" w:cs="Times New Roman"/>
          <w:sz w:val="24"/>
          <w:szCs w:val="24"/>
        </w:rPr>
        <w:t>I</w:t>
      </w:r>
      <w:r w:rsidR="001F1465" w:rsidRPr="69A112B9">
        <w:rPr>
          <w:rFonts w:ascii="Times New Roman" w:hAnsi="Times New Roman" w:cs="Times New Roman"/>
          <w:sz w:val="24"/>
          <w:szCs w:val="24"/>
        </w:rPr>
        <w:t xml:space="preserve">tems 121 and 122 </w:t>
      </w:r>
      <w:r w:rsidR="00A7197C" w:rsidRPr="69A112B9">
        <w:rPr>
          <w:rFonts w:ascii="Times New Roman" w:hAnsi="Times New Roman" w:cs="Times New Roman"/>
          <w:sz w:val="24"/>
          <w:szCs w:val="24"/>
        </w:rPr>
        <w:t xml:space="preserve">of the table in </w:t>
      </w:r>
      <w:r w:rsidR="001F1465" w:rsidRPr="69A112B9">
        <w:rPr>
          <w:rFonts w:ascii="Times New Roman" w:hAnsi="Times New Roman" w:cs="Times New Roman"/>
          <w:sz w:val="24"/>
          <w:szCs w:val="24"/>
        </w:rPr>
        <w:t xml:space="preserve">clause 3 of </w:t>
      </w:r>
      <w:r w:rsidR="00A7197C" w:rsidRPr="69A112B9">
        <w:rPr>
          <w:rFonts w:ascii="Times New Roman" w:hAnsi="Times New Roman" w:cs="Times New Roman"/>
          <w:sz w:val="24"/>
          <w:szCs w:val="24"/>
        </w:rPr>
        <w:t xml:space="preserve">Schedule </w:t>
      </w:r>
      <w:r w:rsidR="001F1465" w:rsidRPr="69A112B9">
        <w:rPr>
          <w:rFonts w:ascii="Times New Roman" w:hAnsi="Times New Roman" w:cs="Times New Roman"/>
          <w:sz w:val="24"/>
          <w:szCs w:val="24"/>
        </w:rPr>
        <w:t xml:space="preserve">6 relate to </w:t>
      </w:r>
      <w:r>
        <w:rPr>
          <w:rFonts w:ascii="Times New Roman" w:hAnsi="Times New Roman" w:cs="Times New Roman"/>
          <w:sz w:val="24"/>
          <w:szCs w:val="24"/>
        </w:rPr>
        <w:t xml:space="preserve">processing </w:t>
      </w:r>
      <w:r w:rsidR="001F1465" w:rsidRPr="69A112B9">
        <w:rPr>
          <w:rFonts w:ascii="Times New Roman" w:hAnsi="Times New Roman" w:cs="Times New Roman"/>
          <w:sz w:val="24"/>
          <w:szCs w:val="24"/>
        </w:rPr>
        <w:t>an</w:t>
      </w:r>
      <w:r w:rsidR="38309752" w:rsidRPr="69A112B9">
        <w:rPr>
          <w:rFonts w:ascii="Times New Roman" w:hAnsi="Times New Roman" w:cs="Times New Roman"/>
          <w:sz w:val="24"/>
          <w:szCs w:val="24"/>
        </w:rPr>
        <w:t xml:space="preserve"> application for</w:t>
      </w:r>
      <w:r w:rsidR="001F1465" w:rsidRPr="69A112B9">
        <w:rPr>
          <w:rFonts w:ascii="Times New Roman" w:hAnsi="Times New Roman" w:cs="Times New Roman"/>
          <w:sz w:val="24"/>
          <w:szCs w:val="24"/>
        </w:rPr>
        <w:t>:</w:t>
      </w:r>
    </w:p>
    <w:p w14:paraId="6C45E609" w14:textId="214EEC27" w:rsidR="001F1465" w:rsidRDefault="2C096832" w:rsidP="7AEFB042">
      <w:pPr>
        <w:pStyle w:val="ListParagraph"/>
        <w:numPr>
          <w:ilvl w:val="0"/>
          <w:numId w:val="6"/>
        </w:numPr>
        <w:spacing w:before="240" w:after="240"/>
        <w:rPr>
          <w:rFonts w:ascii="Times New Roman" w:hAnsi="Times New Roman" w:cs="Times New Roman"/>
          <w:sz w:val="24"/>
          <w:szCs w:val="24"/>
        </w:rPr>
      </w:pPr>
      <w:r w:rsidRPr="69A112B9">
        <w:rPr>
          <w:rFonts w:ascii="Times New Roman" w:hAnsi="Times New Roman" w:cs="Times New Roman"/>
          <w:sz w:val="24"/>
          <w:szCs w:val="24"/>
        </w:rPr>
        <w:t>A</w:t>
      </w:r>
      <w:r w:rsidR="001F1465" w:rsidRPr="69A112B9">
        <w:rPr>
          <w:rFonts w:ascii="Times New Roman" w:hAnsi="Times New Roman" w:cs="Times New Roman"/>
          <w:sz w:val="24"/>
          <w:szCs w:val="24"/>
        </w:rPr>
        <w:t xml:space="preserve"> declaration of a part of a geological formation as an identified greenhouse gas storage formation under section 312 or 312A of the </w:t>
      </w:r>
      <w:r w:rsidR="6103ED94" w:rsidRPr="69A112B9">
        <w:rPr>
          <w:rFonts w:ascii="Times New Roman" w:hAnsi="Times New Roman" w:cs="Times New Roman"/>
          <w:sz w:val="24"/>
          <w:szCs w:val="24"/>
        </w:rPr>
        <w:t xml:space="preserve">OPGGS </w:t>
      </w:r>
      <w:r w:rsidR="001F1465" w:rsidRPr="69A112B9">
        <w:rPr>
          <w:rFonts w:ascii="Times New Roman" w:hAnsi="Times New Roman" w:cs="Times New Roman"/>
          <w:sz w:val="24"/>
          <w:szCs w:val="24"/>
        </w:rPr>
        <w:t>Act</w:t>
      </w:r>
      <w:r w:rsidR="00A7197C" w:rsidRPr="69A112B9">
        <w:rPr>
          <w:rFonts w:ascii="Times New Roman" w:hAnsi="Times New Roman" w:cs="Times New Roman"/>
          <w:sz w:val="24"/>
          <w:szCs w:val="24"/>
        </w:rPr>
        <w:t>;</w:t>
      </w:r>
      <w:r w:rsidR="001F1465" w:rsidRPr="69A112B9">
        <w:rPr>
          <w:rFonts w:ascii="Times New Roman" w:hAnsi="Times New Roman" w:cs="Times New Roman"/>
          <w:sz w:val="24"/>
          <w:szCs w:val="24"/>
        </w:rPr>
        <w:t xml:space="preserve"> and</w:t>
      </w:r>
    </w:p>
    <w:p w14:paraId="64AA760F" w14:textId="34F5B172" w:rsidR="001F1465" w:rsidRPr="001F1465" w:rsidRDefault="6EA8C376" w:rsidP="7AEFB042">
      <w:pPr>
        <w:pStyle w:val="ListParagraph"/>
        <w:numPr>
          <w:ilvl w:val="0"/>
          <w:numId w:val="6"/>
        </w:numPr>
        <w:spacing w:before="240" w:after="240"/>
        <w:rPr>
          <w:rFonts w:ascii="Times New Roman" w:hAnsi="Times New Roman" w:cs="Times New Roman"/>
          <w:sz w:val="24"/>
          <w:szCs w:val="24"/>
        </w:rPr>
      </w:pPr>
      <w:r w:rsidRPr="69A112B9">
        <w:rPr>
          <w:rFonts w:ascii="Times New Roman" w:hAnsi="Times New Roman" w:cs="Times New Roman"/>
          <w:sz w:val="24"/>
          <w:szCs w:val="24"/>
        </w:rPr>
        <w:t>V</w:t>
      </w:r>
      <w:r w:rsidR="001F1465" w:rsidRPr="69A112B9">
        <w:rPr>
          <w:rFonts w:ascii="Times New Roman" w:hAnsi="Times New Roman" w:cs="Times New Roman"/>
          <w:sz w:val="24"/>
          <w:szCs w:val="24"/>
        </w:rPr>
        <w:t xml:space="preserve">ariation of a declaration of an identified greenhouse gas storage formation under section 313 of the </w:t>
      </w:r>
      <w:r w:rsidR="26A37684" w:rsidRPr="69A112B9">
        <w:rPr>
          <w:rFonts w:ascii="Times New Roman" w:hAnsi="Times New Roman" w:cs="Times New Roman"/>
          <w:sz w:val="24"/>
          <w:szCs w:val="24"/>
        </w:rPr>
        <w:t xml:space="preserve">OPGGS </w:t>
      </w:r>
      <w:r w:rsidR="001F1465" w:rsidRPr="69A112B9">
        <w:rPr>
          <w:rFonts w:ascii="Times New Roman" w:hAnsi="Times New Roman" w:cs="Times New Roman"/>
          <w:sz w:val="24"/>
          <w:szCs w:val="24"/>
        </w:rPr>
        <w:t>Act.</w:t>
      </w:r>
    </w:p>
    <w:p w14:paraId="5096CD79" w14:textId="72F30EAE" w:rsidR="001F1465" w:rsidRDefault="001F1465" w:rsidP="001F1465">
      <w:pPr>
        <w:spacing w:before="240" w:after="240"/>
        <w:rPr>
          <w:rFonts w:ascii="Times New Roman" w:hAnsi="Times New Roman" w:cs="Times New Roman"/>
          <w:bCs/>
          <w:sz w:val="24"/>
          <w:szCs w:val="24"/>
        </w:rPr>
      </w:pPr>
      <w:r w:rsidRPr="0082427D">
        <w:rPr>
          <w:rFonts w:ascii="Times New Roman" w:hAnsi="Times New Roman" w:cs="Times New Roman"/>
          <w:bCs/>
          <w:sz w:val="24"/>
          <w:szCs w:val="24"/>
        </w:rPr>
        <w:t>This item increases the fee for each from $8,250 to $</w:t>
      </w:r>
      <w:r>
        <w:rPr>
          <w:rFonts w:ascii="Times New Roman" w:hAnsi="Times New Roman" w:cs="Times New Roman"/>
          <w:bCs/>
          <w:sz w:val="24"/>
          <w:szCs w:val="24"/>
        </w:rPr>
        <w:t>40</w:t>
      </w:r>
      <w:r w:rsidRPr="0082427D">
        <w:rPr>
          <w:rFonts w:ascii="Times New Roman" w:hAnsi="Times New Roman" w:cs="Times New Roman"/>
          <w:bCs/>
          <w:sz w:val="24"/>
          <w:szCs w:val="24"/>
        </w:rPr>
        <w:t>,000.</w:t>
      </w:r>
    </w:p>
    <w:p w14:paraId="2423D2B9" w14:textId="39768C66" w:rsidR="00981234" w:rsidRPr="00F26B44" w:rsidRDefault="00981234" w:rsidP="00981234">
      <w:pPr>
        <w:spacing w:before="240" w:after="240"/>
        <w:rPr>
          <w:rFonts w:ascii="Times New Roman" w:hAnsi="Times New Roman" w:cs="Times New Roman"/>
          <w:bCs/>
          <w:sz w:val="24"/>
          <w:szCs w:val="24"/>
          <w:u w:val="single"/>
        </w:rPr>
      </w:pPr>
      <w:r w:rsidRPr="00F26B44">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15</w:t>
      </w:r>
      <w:r w:rsidRPr="00F26B44">
        <w:rPr>
          <w:rFonts w:ascii="Times New Roman" w:hAnsi="Times New Roman" w:cs="Times New Roman"/>
          <w:bCs/>
          <w:sz w:val="24"/>
          <w:szCs w:val="24"/>
          <w:u w:val="single"/>
        </w:rPr>
        <w:t xml:space="preserve"> – Clause </w:t>
      </w:r>
      <w:r>
        <w:rPr>
          <w:rFonts w:ascii="Times New Roman" w:hAnsi="Times New Roman" w:cs="Times New Roman"/>
          <w:bCs/>
          <w:sz w:val="24"/>
          <w:szCs w:val="24"/>
          <w:u w:val="single"/>
        </w:rPr>
        <w:t>3</w:t>
      </w:r>
      <w:r w:rsidRPr="00F26B44">
        <w:rPr>
          <w:rFonts w:ascii="Times New Roman" w:hAnsi="Times New Roman" w:cs="Times New Roman"/>
          <w:bCs/>
          <w:sz w:val="24"/>
          <w:szCs w:val="24"/>
          <w:u w:val="single"/>
        </w:rPr>
        <w:t xml:space="preserve"> of Schedule 6 (</w:t>
      </w:r>
      <w:r>
        <w:rPr>
          <w:rFonts w:ascii="Times New Roman" w:hAnsi="Times New Roman" w:cs="Times New Roman"/>
          <w:bCs/>
          <w:sz w:val="24"/>
          <w:szCs w:val="24"/>
          <w:u w:val="single"/>
        </w:rPr>
        <w:t>after table item 12</w:t>
      </w:r>
      <w:r w:rsidR="0058743B">
        <w:rPr>
          <w:rFonts w:ascii="Times New Roman" w:hAnsi="Times New Roman" w:cs="Times New Roman"/>
          <w:bCs/>
          <w:sz w:val="24"/>
          <w:szCs w:val="24"/>
          <w:u w:val="single"/>
        </w:rPr>
        <w:t>2</w:t>
      </w:r>
      <w:r w:rsidRPr="00F26B44">
        <w:rPr>
          <w:rFonts w:ascii="Times New Roman" w:hAnsi="Times New Roman" w:cs="Times New Roman"/>
          <w:bCs/>
          <w:sz w:val="24"/>
          <w:szCs w:val="24"/>
          <w:u w:val="single"/>
        </w:rPr>
        <w:t>)</w:t>
      </w:r>
    </w:p>
    <w:p w14:paraId="0D57C406" w14:textId="7E06D09B" w:rsidR="00981234" w:rsidRDefault="00981234" w:rsidP="00981234">
      <w:pPr>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 xml:space="preserve">. </w:t>
      </w:r>
      <w:r w:rsidRPr="28F71863">
        <w:rPr>
          <w:rFonts w:ascii="Times New Roman" w:hAnsi="Times New Roman" w:cs="Times New Roman"/>
          <w:sz w:val="24"/>
          <w:szCs w:val="24"/>
        </w:rPr>
        <w:t xml:space="preserve">This item adds item </w:t>
      </w:r>
      <w:r>
        <w:rPr>
          <w:rFonts w:ascii="Times New Roman" w:hAnsi="Times New Roman" w:cs="Times New Roman"/>
          <w:sz w:val="24"/>
          <w:szCs w:val="24"/>
        </w:rPr>
        <w:t>12</w:t>
      </w:r>
      <w:r w:rsidR="0058743B">
        <w:rPr>
          <w:rFonts w:ascii="Times New Roman" w:hAnsi="Times New Roman" w:cs="Times New Roman"/>
          <w:sz w:val="24"/>
          <w:szCs w:val="24"/>
        </w:rPr>
        <w:t>2</w:t>
      </w:r>
      <w:r>
        <w:rPr>
          <w:rFonts w:ascii="Times New Roman" w:hAnsi="Times New Roman" w:cs="Times New Roman"/>
          <w:sz w:val="24"/>
          <w:szCs w:val="24"/>
        </w:rPr>
        <w:t>A</w:t>
      </w:r>
      <w:r w:rsidRPr="28F71863">
        <w:rPr>
          <w:rFonts w:ascii="Times New Roman" w:hAnsi="Times New Roman" w:cs="Times New Roman"/>
          <w:sz w:val="24"/>
          <w:szCs w:val="24"/>
        </w:rPr>
        <w:t xml:space="preserve"> to the table in clause </w:t>
      </w:r>
      <w:r>
        <w:rPr>
          <w:rFonts w:ascii="Times New Roman" w:hAnsi="Times New Roman" w:cs="Times New Roman"/>
          <w:sz w:val="24"/>
          <w:szCs w:val="24"/>
        </w:rPr>
        <w:t>3</w:t>
      </w:r>
      <w:r w:rsidRPr="28F71863">
        <w:rPr>
          <w:rFonts w:ascii="Times New Roman" w:hAnsi="Times New Roman" w:cs="Times New Roman"/>
          <w:sz w:val="24"/>
          <w:szCs w:val="24"/>
        </w:rPr>
        <w:t xml:space="preserve"> of Schedule 6. New table item </w:t>
      </w:r>
      <w:r>
        <w:rPr>
          <w:rFonts w:ascii="Times New Roman" w:hAnsi="Times New Roman" w:cs="Times New Roman"/>
          <w:sz w:val="24"/>
          <w:szCs w:val="24"/>
        </w:rPr>
        <w:t>12</w:t>
      </w:r>
      <w:r w:rsidR="0058743B">
        <w:rPr>
          <w:rFonts w:ascii="Times New Roman" w:hAnsi="Times New Roman" w:cs="Times New Roman"/>
          <w:sz w:val="24"/>
          <w:szCs w:val="24"/>
        </w:rPr>
        <w:t>2</w:t>
      </w:r>
      <w:r>
        <w:rPr>
          <w:rFonts w:ascii="Times New Roman" w:hAnsi="Times New Roman" w:cs="Times New Roman"/>
          <w:sz w:val="24"/>
          <w:szCs w:val="24"/>
        </w:rPr>
        <w:t>A</w:t>
      </w:r>
      <w:r w:rsidRPr="28F71863">
        <w:rPr>
          <w:rFonts w:ascii="Times New Roman" w:hAnsi="Times New Roman" w:cs="Times New Roman"/>
          <w:sz w:val="24"/>
          <w:szCs w:val="24"/>
        </w:rPr>
        <w:t xml:space="preserve"> relates to </w:t>
      </w:r>
      <w:r>
        <w:rPr>
          <w:rFonts w:ascii="Times New Roman" w:hAnsi="Times New Roman" w:cs="Times New Roman"/>
          <w:sz w:val="24"/>
          <w:szCs w:val="24"/>
        </w:rPr>
        <w:t xml:space="preserve">an application for </w:t>
      </w:r>
      <w:r w:rsidRPr="28F71863">
        <w:rPr>
          <w:rFonts w:ascii="Times New Roman" w:hAnsi="Times New Roman" w:cs="Times New Roman"/>
          <w:sz w:val="24"/>
          <w:szCs w:val="24"/>
        </w:rPr>
        <w:t xml:space="preserve">approval </w:t>
      </w:r>
      <w:r>
        <w:rPr>
          <w:rFonts w:ascii="Times New Roman" w:hAnsi="Times New Roman" w:cs="Times New Roman"/>
          <w:sz w:val="24"/>
          <w:szCs w:val="24"/>
        </w:rPr>
        <w:t xml:space="preserve">to carry out one or more key greenhouse gas operations under a greenhouse gas </w:t>
      </w:r>
      <w:r w:rsidR="00024461">
        <w:rPr>
          <w:rFonts w:ascii="Times New Roman" w:hAnsi="Times New Roman" w:cs="Times New Roman"/>
          <w:sz w:val="24"/>
          <w:szCs w:val="24"/>
        </w:rPr>
        <w:t>holding lease</w:t>
      </w:r>
      <w:r>
        <w:rPr>
          <w:rFonts w:ascii="Times New Roman" w:hAnsi="Times New Roman" w:cs="Times New Roman"/>
          <w:sz w:val="24"/>
          <w:szCs w:val="24"/>
        </w:rPr>
        <w:t xml:space="preserve"> section </w:t>
      </w:r>
      <w:r w:rsidR="00024461">
        <w:rPr>
          <w:rFonts w:ascii="Times New Roman" w:hAnsi="Times New Roman" w:cs="Times New Roman"/>
          <w:sz w:val="24"/>
          <w:szCs w:val="24"/>
        </w:rPr>
        <w:t>321</w:t>
      </w:r>
      <w:r>
        <w:rPr>
          <w:rFonts w:ascii="Times New Roman" w:hAnsi="Times New Roman" w:cs="Times New Roman"/>
          <w:sz w:val="24"/>
          <w:szCs w:val="24"/>
        </w:rPr>
        <w:t xml:space="preserve"> or </w:t>
      </w:r>
      <w:r w:rsidR="00A02FFA">
        <w:rPr>
          <w:rFonts w:ascii="Times New Roman" w:hAnsi="Times New Roman" w:cs="Times New Roman"/>
          <w:sz w:val="24"/>
          <w:szCs w:val="24"/>
        </w:rPr>
        <w:t>321A</w:t>
      </w:r>
      <w:r>
        <w:rPr>
          <w:rFonts w:ascii="Times New Roman" w:hAnsi="Times New Roman" w:cs="Times New Roman"/>
          <w:sz w:val="24"/>
          <w:szCs w:val="24"/>
        </w:rPr>
        <w:t xml:space="preserve"> </w:t>
      </w:r>
      <w:r w:rsidRPr="28F71863">
        <w:rPr>
          <w:rFonts w:ascii="Times New Roman" w:hAnsi="Times New Roman" w:cs="Times New Roman"/>
          <w:sz w:val="24"/>
          <w:szCs w:val="24"/>
        </w:rPr>
        <w:t xml:space="preserve">of the </w:t>
      </w:r>
      <w:r w:rsidRPr="53C762D6">
        <w:rPr>
          <w:rFonts w:ascii="Times New Roman" w:hAnsi="Times New Roman" w:cs="Times New Roman"/>
          <w:sz w:val="24"/>
          <w:szCs w:val="24"/>
        </w:rPr>
        <w:t>OPGGS</w:t>
      </w:r>
      <w:r>
        <w:rPr>
          <w:rFonts w:ascii="Times New Roman" w:hAnsi="Times New Roman" w:cs="Times New Roman"/>
          <w:sz w:val="24"/>
          <w:szCs w:val="24"/>
        </w:rPr>
        <w:t> </w:t>
      </w:r>
      <w:r w:rsidRPr="28F71863">
        <w:rPr>
          <w:rFonts w:ascii="Times New Roman" w:hAnsi="Times New Roman" w:cs="Times New Roman"/>
          <w:sz w:val="24"/>
          <w:szCs w:val="24"/>
        </w:rPr>
        <w:t>Act.</w:t>
      </w:r>
    </w:p>
    <w:p w14:paraId="7B07D239" w14:textId="3B4B91CC" w:rsidR="00981234" w:rsidRPr="00FC2995" w:rsidRDefault="00981234" w:rsidP="00981234">
      <w:pPr>
        <w:spacing w:before="240" w:after="240"/>
        <w:rPr>
          <w:rFonts w:ascii="Times New Roman" w:hAnsi="Times New Roman" w:cs="Times New Roman"/>
          <w:bCs/>
          <w:sz w:val="24"/>
          <w:szCs w:val="24"/>
        </w:rPr>
      </w:pPr>
      <w:r w:rsidRPr="00A40282">
        <w:rPr>
          <w:rFonts w:ascii="Times New Roman" w:hAnsi="Times New Roman" w:cs="Times New Roman"/>
          <w:bCs/>
          <w:sz w:val="24"/>
          <w:szCs w:val="24"/>
        </w:rPr>
        <w:t xml:space="preserve">This item </w:t>
      </w:r>
      <w:r w:rsidR="004F644A">
        <w:rPr>
          <w:rFonts w:ascii="Times New Roman" w:hAnsi="Times New Roman" w:cs="Times New Roman"/>
          <w:bCs/>
          <w:sz w:val="24"/>
          <w:szCs w:val="24"/>
        </w:rPr>
        <w:t xml:space="preserve">also </w:t>
      </w:r>
      <w:r>
        <w:rPr>
          <w:rFonts w:ascii="Times New Roman" w:hAnsi="Times New Roman" w:cs="Times New Roman"/>
          <w:bCs/>
          <w:sz w:val="24"/>
          <w:szCs w:val="24"/>
        </w:rPr>
        <w:t xml:space="preserve">inserts an application fee of </w:t>
      </w:r>
      <w:r w:rsidRPr="00A40282">
        <w:rPr>
          <w:rFonts w:ascii="Times New Roman" w:hAnsi="Times New Roman" w:cs="Times New Roman"/>
          <w:bCs/>
          <w:sz w:val="24"/>
          <w:szCs w:val="24"/>
        </w:rPr>
        <w:t>$1</w:t>
      </w:r>
      <w:r>
        <w:rPr>
          <w:rFonts w:ascii="Times New Roman" w:hAnsi="Times New Roman" w:cs="Times New Roman"/>
          <w:bCs/>
          <w:sz w:val="24"/>
          <w:szCs w:val="24"/>
        </w:rPr>
        <w:t>8</w:t>
      </w:r>
      <w:r w:rsidRPr="00A40282">
        <w:rPr>
          <w:rFonts w:ascii="Times New Roman" w:hAnsi="Times New Roman" w:cs="Times New Roman"/>
          <w:bCs/>
          <w:sz w:val="24"/>
          <w:szCs w:val="24"/>
        </w:rPr>
        <w:t>,000.</w:t>
      </w:r>
    </w:p>
    <w:p w14:paraId="65088614" w14:textId="35E9AB23" w:rsidR="00887E4A" w:rsidRPr="00A54DBC" w:rsidRDefault="00887E4A" w:rsidP="004166EA">
      <w:pPr>
        <w:keepNext/>
        <w:spacing w:before="240" w:after="240"/>
        <w:rPr>
          <w:rFonts w:ascii="Times New Roman" w:hAnsi="Times New Roman" w:cs="Times New Roman"/>
          <w:bCs/>
          <w:sz w:val="24"/>
          <w:szCs w:val="24"/>
          <w:u w:val="single"/>
        </w:rPr>
      </w:pPr>
      <w:bookmarkStart w:id="15" w:name="_Hlk176781743"/>
      <w:r w:rsidRPr="00A54DBC">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16</w:t>
      </w:r>
      <w:r w:rsidR="00A02FFA" w:rsidRPr="00A54DBC">
        <w:rPr>
          <w:rFonts w:ascii="Times New Roman" w:hAnsi="Times New Roman" w:cs="Times New Roman"/>
          <w:bCs/>
          <w:sz w:val="24"/>
          <w:szCs w:val="24"/>
          <w:u w:val="single"/>
        </w:rPr>
        <w:t xml:space="preserve"> </w:t>
      </w:r>
      <w:r w:rsidRPr="00A54DBC">
        <w:rPr>
          <w:rFonts w:ascii="Times New Roman" w:hAnsi="Times New Roman" w:cs="Times New Roman"/>
          <w:bCs/>
          <w:sz w:val="24"/>
          <w:szCs w:val="24"/>
          <w:u w:val="single"/>
        </w:rPr>
        <w:t>– Clause 3 of Schedule 6 (table item 1</w:t>
      </w:r>
      <w:r>
        <w:rPr>
          <w:rFonts w:ascii="Times New Roman" w:hAnsi="Times New Roman" w:cs="Times New Roman"/>
          <w:bCs/>
          <w:sz w:val="24"/>
          <w:szCs w:val="24"/>
          <w:u w:val="single"/>
        </w:rPr>
        <w:t>23</w:t>
      </w:r>
      <w:r w:rsidRPr="00A54DBC">
        <w:rPr>
          <w:rFonts w:ascii="Times New Roman" w:hAnsi="Times New Roman" w:cs="Times New Roman"/>
          <w:bCs/>
          <w:sz w:val="24"/>
          <w:szCs w:val="24"/>
          <w:u w:val="single"/>
        </w:rPr>
        <w:t>, column headed “Fee ($)”)</w:t>
      </w:r>
    </w:p>
    <w:p w14:paraId="130CA694" w14:textId="566C780D" w:rsidR="00887E4A" w:rsidRPr="00A54DBC" w:rsidRDefault="00DC2A98" w:rsidP="004166EA">
      <w:pPr>
        <w:keepNext/>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A7197C" w:rsidRPr="7AEFB042">
        <w:rPr>
          <w:rFonts w:ascii="Times New Roman" w:hAnsi="Times New Roman" w:cs="Times New Roman"/>
          <w:sz w:val="24"/>
          <w:szCs w:val="24"/>
        </w:rPr>
        <w:t>I</w:t>
      </w:r>
      <w:r w:rsidR="00887E4A" w:rsidRPr="7AEFB042">
        <w:rPr>
          <w:rFonts w:ascii="Times New Roman" w:hAnsi="Times New Roman" w:cs="Times New Roman"/>
          <w:sz w:val="24"/>
          <w:szCs w:val="24"/>
        </w:rPr>
        <w:t xml:space="preserve">tem 123 </w:t>
      </w:r>
      <w:r w:rsidR="00A7197C" w:rsidRPr="7AEFB042">
        <w:rPr>
          <w:rFonts w:ascii="Times New Roman" w:hAnsi="Times New Roman" w:cs="Times New Roman"/>
          <w:sz w:val="24"/>
          <w:szCs w:val="24"/>
        </w:rPr>
        <w:t xml:space="preserve">of the table in </w:t>
      </w:r>
      <w:r w:rsidR="00887E4A" w:rsidRPr="7AEFB042">
        <w:rPr>
          <w:rFonts w:ascii="Times New Roman" w:hAnsi="Times New Roman" w:cs="Times New Roman"/>
          <w:sz w:val="24"/>
          <w:szCs w:val="24"/>
        </w:rPr>
        <w:t xml:space="preserve">clause 3 of </w:t>
      </w:r>
      <w:r w:rsidR="00A7197C" w:rsidRPr="7AEFB042">
        <w:rPr>
          <w:rFonts w:ascii="Times New Roman" w:hAnsi="Times New Roman" w:cs="Times New Roman"/>
          <w:sz w:val="24"/>
          <w:szCs w:val="24"/>
        </w:rPr>
        <w:t xml:space="preserve">Schedule </w:t>
      </w:r>
      <w:r w:rsidR="00887E4A" w:rsidRPr="7AEFB042">
        <w:rPr>
          <w:rFonts w:ascii="Times New Roman" w:hAnsi="Times New Roman" w:cs="Times New Roman"/>
          <w:sz w:val="24"/>
          <w:szCs w:val="24"/>
        </w:rPr>
        <w:t xml:space="preserve">6 relates to </w:t>
      </w:r>
      <w:r>
        <w:rPr>
          <w:rFonts w:ascii="Times New Roman" w:hAnsi="Times New Roman" w:cs="Times New Roman"/>
          <w:sz w:val="24"/>
          <w:szCs w:val="24"/>
        </w:rPr>
        <w:t>process</w:t>
      </w:r>
      <w:r w:rsidR="00C63336">
        <w:rPr>
          <w:rFonts w:ascii="Times New Roman" w:hAnsi="Times New Roman" w:cs="Times New Roman"/>
          <w:sz w:val="24"/>
          <w:szCs w:val="24"/>
        </w:rPr>
        <w:t xml:space="preserve">ing </w:t>
      </w:r>
      <w:r w:rsidR="00887E4A" w:rsidRPr="7AEFB042">
        <w:rPr>
          <w:rFonts w:ascii="Times New Roman" w:hAnsi="Times New Roman" w:cs="Times New Roman"/>
          <w:sz w:val="24"/>
          <w:szCs w:val="24"/>
        </w:rPr>
        <w:t xml:space="preserve">an application for a greenhouse gas special authority under section 415 of the </w:t>
      </w:r>
      <w:r w:rsidR="1FDB8715" w:rsidRPr="7AEFB042">
        <w:rPr>
          <w:rFonts w:ascii="Times New Roman" w:hAnsi="Times New Roman" w:cs="Times New Roman"/>
          <w:sz w:val="24"/>
          <w:szCs w:val="24"/>
        </w:rPr>
        <w:t xml:space="preserve">OPGGS </w:t>
      </w:r>
      <w:r w:rsidR="00887E4A" w:rsidRPr="7AEFB042">
        <w:rPr>
          <w:rFonts w:ascii="Times New Roman" w:hAnsi="Times New Roman" w:cs="Times New Roman"/>
          <w:sz w:val="24"/>
          <w:szCs w:val="24"/>
        </w:rPr>
        <w:t>Act.</w:t>
      </w:r>
    </w:p>
    <w:p w14:paraId="675F3229" w14:textId="085AFEB2" w:rsidR="00887E4A" w:rsidRPr="0082427D" w:rsidRDefault="00887E4A" w:rsidP="007550BE">
      <w:pPr>
        <w:spacing w:before="240" w:after="240"/>
        <w:rPr>
          <w:rFonts w:ascii="Times New Roman" w:hAnsi="Times New Roman" w:cs="Times New Roman"/>
          <w:bCs/>
          <w:sz w:val="24"/>
          <w:szCs w:val="24"/>
        </w:rPr>
      </w:pPr>
      <w:r w:rsidRPr="0082427D">
        <w:rPr>
          <w:rFonts w:ascii="Times New Roman" w:hAnsi="Times New Roman" w:cs="Times New Roman"/>
          <w:bCs/>
          <w:sz w:val="24"/>
          <w:szCs w:val="24"/>
        </w:rPr>
        <w:t>This item increases the fee from $8,250 to $1</w:t>
      </w:r>
      <w:r>
        <w:rPr>
          <w:rFonts w:ascii="Times New Roman" w:hAnsi="Times New Roman" w:cs="Times New Roman"/>
          <w:bCs/>
          <w:sz w:val="24"/>
          <w:szCs w:val="24"/>
        </w:rPr>
        <w:t>0</w:t>
      </w:r>
      <w:r w:rsidRPr="0082427D">
        <w:rPr>
          <w:rFonts w:ascii="Times New Roman" w:hAnsi="Times New Roman" w:cs="Times New Roman"/>
          <w:bCs/>
          <w:sz w:val="24"/>
          <w:szCs w:val="24"/>
        </w:rPr>
        <w:t>,000.</w:t>
      </w:r>
    </w:p>
    <w:bookmarkEnd w:id="15"/>
    <w:p w14:paraId="7B282BE3" w14:textId="09D91858" w:rsidR="00887E4A" w:rsidRPr="00A54DBC" w:rsidRDefault="00887E4A" w:rsidP="005C4B38">
      <w:pPr>
        <w:keepNext/>
        <w:spacing w:before="240" w:after="240"/>
        <w:rPr>
          <w:rFonts w:ascii="Times New Roman" w:hAnsi="Times New Roman" w:cs="Times New Roman"/>
          <w:bCs/>
          <w:sz w:val="24"/>
          <w:szCs w:val="24"/>
          <w:u w:val="single"/>
        </w:rPr>
      </w:pPr>
      <w:r w:rsidRPr="00A54DBC">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17</w:t>
      </w:r>
      <w:r w:rsidR="00A02FFA" w:rsidRPr="00A54DBC">
        <w:rPr>
          <w:rFonts w:ascii="Times New Roman" w:hAnsi="Times New Roman" w:cs="Times New Roman"/>
          <w:bCs/>
          <w:sz w:val="24"/>
          <w:szCs w:val="24"/>
          <w:u w:val="single"/>
        </w:rPr>
        <w:t xml:space="preserve"> </w:t>
      </w:r>
      <w:r w:rsidRPr="00A54DBC">
        <w:rPr>
          <w:rFonts w:ascii="Times New Roman" w:hAnsi="Times New Roman" w:cs="Times New Roman"/>
          <w:bCs/>
          <w:sz w:val="24"/>
          <w:szCs w:val="24"/>
          <w:u w:val="single"/>
        </w:rPr>
        <w:t>– Clause 3 of Schedule 6 (table item</w:t>
      </w:r>
      <w:r>
        <w:rPr>
          <w:rFonts w:ascii="Times New Roman" w:hAnsi="Times New Roman" w:cs="Times New Roman"/>
          <w:bCs/>
          <w:sz w:val="24"/>
          <w:szCs w:val="24"/>
          <w:u w:val="single"/>
        </w:rPr>
        <w:t>s</w:t>
      </w:r>
      <w:r w:rsidRPr="00A54DBC">
        <w:rPr>
          <w:rFonts w:ascii="Times New Roman" w:hAnsi="Times New Roman" w:cs="Times New Roman"/>
          <w:bCs/>
          <w:sz w:val="24"/>
          <w:szCs w:val="24"/>
          <w:u w:val="single"/>
        </w:rPr>
        <w:t xml:space="preserve"> 1</w:t>
      </w:r>
      <w:r>
        <w:rPr>
          <w:rFonts w:ascii="Times New Roman" w:hAnsi="Times New Roman" w:cs="Times New Roman"/>
          <w:bCs/>
          <w:sz w:val="24"/>
          <w:szCs w:val="24"/>
          <w:u w:val="single"/>
        </w:rPr>
        <w:t>24 to 124B</w:t>
      </w:r>
      <w:r w:rsidRPr="00A54DBC">
        <w:rPr>
          <w:rFonts w:ascii="Times New Roman" w:hAnsi="Times New Roman" w:cs="Times New Roman"/>
          <w:bCs/>
          <w:sz w:val="24"/>
          <w:szCs w:val="24"/>
          <w:u w:val="single"/>
        </w:rPr>
        <w:t>, column headed “Fee ($)”)</w:t>
      </w:r>
    </w:p>
    <w:p w14:paraId="4F289F05" w14:textId="4EC5C7C8" w:rsidR="00887E4A" w:rsidRDefault="00E659CA" w:rsidP="005C4B38">
      <w:pPr>
        <w:keepNext/>
        <w:spacing w:before="240" w:after="240"/>
        <w:rPr>
          <w:rFonts w:ascii="Times New Roman" w:hAnsi="Times New Roman" w:cs="Times New Roman"/>
          <w:bCs/>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A7197C">
        <w:rPr>
          <w:rFonts w:ascii="Times New Roman" w:hAnsi="Times New Roman" w:cs="Times New Roman"/>
          <w:bCs/>
          <w:sz w:val="24"/>
          <w:szCs w:val="24"/>
        </w:rPr>
        <w:t>I</w:t>
      </w:r>
      <w:r w:rsidR="00887E4A" w:rsidRPr="00A54DBC">
        <w:rPr>
          <w:rFonts w:ascii="Times New Roman" w:hAnsi="Times New Roman" w:cs="Times New Roman"/>
          <w:bCs/>
          <w:sz w:val="24"/>
          <w:szCs w:val="24"/>
        </w:rPr>
        <w:t>tem</w:t>
      </w:r>
      <w:r w:rsidR="00887E4A">
        <w:rPr>
          <w:rFonts w:ascii="Times New Roman" w:hAnsi="Times New Roman" w:cs="Times New Roman"/>
          <w:bCs/>
          <w:sz w:val="24"/>
          <w:szCs w:val="24"/>
        </w:rPr>
        <w:t>s</w:t>
      </w:r>
      <w:r w:rsidR="00887E4A" w:rsidRPr="00A54DBC">
        <w:rPr>
          <w:rFonts w:ascii="Times New Roman" w:hAnsi="Times New Roman" w:cs="Times New Roman"/>
          <w:bCs/>
          <w:sz w:val="24"/>
          <w:szCs w:val="24"/>
        </w:rPr>
        <w:t xml:space="preserve"> 1</w:t>
      </w:r>
      <w:r w:rsidR="00887E4A">
        <w:rPr>
          <w:rFonts w:ascii="Times New Roman" w:hAnsi="Times New Roman" w:cs="Times New Roman"/>
          <w:bCs/>
          <w:sz w:val="24"/>
          <w:szCs w:val="24"/>
        </w:rPr>
        <w:t>24 to 124B</w:t>
      </w:r>
      <w:r w:rsidR="00887E4A" w:rsidRPr="00A54DBC">
        <w:rPr>
          <w:rFonts w:ascii="Times New Roman" w:hAnsi="Times New Roman" w:cs="Times New Roman"/>
          <w:bCs/>
          <w:sz w:val="24"/>
          <w:szCs w:val="24"/>
        </w:rPr>
        <w:t xml:space="preserve"> </w:t>
      </w:r>
      <w:r w:rsidR="00826BE9">
        <w:rPr>
          <w:rFonts w:ascii="Times New Roman" w:hAnsi="Times New Roman" w:cs="Times New Roman"/>
          <w:bCs/>
          <w:sz w:val="24"/>
          <w:szCs w:val="24"/>
        </w:rPr>
        <w:t xml:space="preserve">of the table in </w:t>
      </w:r>
      <w:r w:rsidR="00887E4A" w:rsidRPr="00A54DBC">
        <w:rPr>
          <w:rFonts w:ascii="Times New Roman" w:hAnsi="Times New Roman" w:cs="Times New Roman"/>
          <w:bCs/>
          <w:sz w:val="24"/>
          <w:szCs w:val="24"/>
        </w:rPr>
        <w:t xml:space="preserve">clause 3 of </w:t>
      </w:r>
      <w:r w:rsidR="00826BE9">
        <w:rPr>
          <w:rFonts w:ascii="Times New Roman" w:hAnsi="Times New Roman" w:cs="Times New Roman"/>
          <w:bCs/>
          <w:sz w:val="24"/>
          <w:szCs w:val="24"/>
        </w:rPr>
        <w:t>S</w:t>
      </w:r>
      <w:r w:rsidR="00826BE9" w:rsidRPr="00A54DBC">
        <w:rPr>
          <w:rFonts w:ascii="Times New Roman" w:hAnsi="Times New Roman" w:cs="Times New Roman"/>
          <w:bCs/>
          <w:sz w:val="24"/>
          <w:szCs w:val="24"/>
        </w:rPr>
        <w:t xml:space="preserve">chedule </w:t>
      </w:r>
      <w:r w:rsidR="00887E4A" w:rsidRPr="00A54DBC">
        <w:rPr>
          <w:rFonts w:ascii="Times New Roman" w:hAnsi="Times New Roman" w:cs="Times New Roman"/>
          <w:bCs/>
          <w:sz w:val="24"/>
          <w:szCs w:val="24"/>
        </w:rPr>
        <w:t xml:space="preserve">6 relate to </w:t>
      </w:r>
      <w:r>
        <w:rPr>
          <w:rFonts w:ascii="Times New Roman" w:hAnsi="Times New Roman" w:cs="Times New Roman"/>
          <w:bCs/>
          <w:sz w:val="24"/>
          <w:szCs w:val="24"/>
        </w:rPr>
        <w:t xml:space="preserve">processing </w:t>
      </w:r>
      <w:r w:rsidR="00887E4A" w:rsidRPr="00A54DBC">
        <w:rPr>
          <w:rFonts w:ascii="Times New Roman" w:hAnsi="Times New Roman" w:cs="Times New Roman"/>
          <w:bCs/>
          <w:sz w:val="24"/>
          <w:szCs w:val="24"/>
        </w:rPr>
        <w:t>a</w:t>
      </w:r>
      <w:r w:rsidR="00887E4A">
        <w:rPr>
          <w:rFonts w:ascii="Times New Roman" w:hAnsi="Times New Roman" w:cs="Times New Roman"/>
          <w:bCs/>
          <w:sz w:val="24"/>
          <w:szCs w:val="24"/>
        </w:rPr>
        <w:t>n:</w:t>
      </w:r>
    </w:p>
    <w:p w14:paraId="4E48A95F" w14:textId="26DA57B5" w:rsidR="00887E4A" w:rsidRPr="002D1E7C" w:rsidRDefault="00887E4A" w:rsidP="00610467">
      <w:pPr>
        <w:pStyle w:val="Tabletext"/>
        <w:numPr>
          <w:ilvl w:val="0"/>
          <w:numId w:val="14"/>
        </w:numPr>
        <w:ind w:left="720"/>
        <w:rPr>
          <w:sz w:val="24"/>
          <w:szCs w:val="24"/>
        </w:rPr>
      </w:pPr>
      <w:r w:rsidRPr="7AEFB042">
        <w:rPr>
          <w:sz w:val="24"/>
          <w:szCs w:val="24"/>
        </w:rPr>
        <w:t xml:space="preserve">Application for one or more of the following under item 1 of the table in subsection 436(1) of the </w:t>
      </w:r>
      <w:r w:rsidR="0AA3A8B0" w:rsidRPr="7AEFB042">
        <w:rPr>
          <w:sz w:val="24"/>
          <w:szCs w:val="24"/>
        </w:rPr>
        <w:t xml:space="preserve">OPGGS </w:t>
      </w:r>
      <w:r w:rsidRPr="7AEFB042">
        <w:rPr>
          <w:sz w:val="24"/>
          <w:szCs w:val="24"/>
        </w:rPr>
        <w:t>Act in relation to a greenhouse gas assessment permit, greenhouse gas holding lease or greenhouse gas injection licence:</w:t>
      </w:r>
    </w:p>
    <w:p w14:paraId="2C1A800A" w14:textId="77777777" w:rsidR="00887E4A" w:rsidRPr="00887E4A" w:rsidRDefault="00887E4A" w:rsidP="00610467">
      <w:pPr>
        <w:pStyle w:val="Tablea"/>
        <w:numPr>
          <w:ilvl w:val="0"/>
          <w:numId w:val="16"/>
        </w:numPr>
        <w:ind w:left="1080"/>
        <w:rPr>
          <w:sz w:val="24"/>
          <w:szCs w:val="24"/>
        </w:rPr>
      </w:pPr>
      <w:r w:rsidRPr="00887E4A">
        <w:rPr>
          <w:sz w:val="24"/>
          <w:szCs w:val="24"/>
        </w:rPr>
        <w:t xml:space="preserve">variation or suspension of any of the conditions to which the permit, lease or licence is </w:t>
      </w:r>
      <w:proofErr w:type="gramStart"/>
      <w:r w:rsidRPr="00887E4A">
        <w:rPr>
          <w:sz w:val="24"/>
          <w:szCs w:val="24"/>
        </w:rPr>
        <w:t>subject;</w:t>
      </w:r>
      <w:proofErr w:type="gramEnd"/>
    </w:p>
    <w:p w14:paraId="646970E2" w14:textId="3F69190D" w:rsidR="00887E4A" w:rsidRPr="00887E4A" w:rsidRDefault="00887E4A" w:rsidP="00610467">
      <w:pPr>
        <w:pStyle w:val="Tablea"/>
        <w:numPr>
          <w:ilvl w:val="0"/>
          <w:numId w:val="16"/>
        </w:numPr>
        <w:ind w:left="1080"/>
        <w:rPr>
          <w:sz w:val="24"/>
          <w:szCs w:val="24"/>
        </w:rPr>
      </w:pPr>
      <w:r w:rsidRPr="00887E4A">
        <w:rPr>
          <w:sz w:val="24"/>
          <w:szCs w:val="24"/>
        </w:rPr>
        <w:lastRenderedPageBreak/>
        <w:t xml:space="preserve">exemption from compliance with any of the conditions to which the permit, lease or licence is </w:t>
      </w:r>
      <w:proofErr w:type="gramStart"/>
      <w:r w:rsidRPr="00887E4A">
        <w:rPr>
          <w:sz w:val="24"/>
          <w:szCs w:val="24"/>
        </w:rPr>
        <w:t>subject</w:t>
      </w:r>
      <w:r w:rsidR="00FF3839">
        <w:rPr>
          <w:bCs/>
          <w:sz w:val="24"/>
          <w:szCs w:val="24"/>
        </w:rPr>
        <w:t>;</w:t>
      </w:r>
      <w:proofErr w:type="gramEnd"/>
      <w:r w:rsidRPr="00887E4A">
        <w:rPr>
          <w:bCs/>
          <w:sz w:val="24"/>
          <w:szCs w:val="24"/>
        </w:rPr>
        <w:t xml:space="preserve"> </w:t>
      </w:r>
    </w:p>
    <w:p w14:paraId="18BAA29D" w14:textId="66ABE425" w:rsidR="00887E4A" w:rsidRPr="005C4B38" w:rsidRDefault="00887E4A" w:rsidP="00610467">
      <w:pPr>
        <w:pStyle w:val="ListParagraph"/>
        <w:numPr>
          <w:ilvl w:val="0"/>
          <w:numId w:val="17"/>
        </w:numPr>
        <w:spacing w:before="240" w:after="240"/>
        <w:ind w:left="785"/>
        <w:rPr>
          <w:rFonts w:ascii="Times New Roman" w:hAnsi="Times New Roman" w:cs="Times New Roman"/>
          <w:sz w:val="24"/>
          <w:szCs w:val="24"/>
        </w:rPr>
      </w:pPr>
      <w:r w:rsidRPr="7224FDE4">
        <w:rPr>
          <w:rFonts w:ascii="Times New Roman" w:hAnsi="Times New Roman" w:cs="Times New Roman"/>
          <w:sz w:val="24"/>
          <w:szCs w:val="24"/>
        </w:rPr>
        <w:t>Application for one or more of the following under item 1 of the table in subsection</w:t>
      </w:r>
      <w:r w:rsidR="00461906">
        <w:rPr>
          <w:rFonts w:ascii="Times New Roman" w:hAnsi="Times New Roman" w:cs="Times New Roman"/>
          <w:sz w:val="24"/>
          <w:szCs w:val="24"/>
        </w:rPr>
        <w:t> </w:t>
      </w:r>
      <w:r w:rsidRPr="7224FDE4">
        <w:rPr>
          <w:rFonts w:ascii="Times New Roman" w:hAnsi="Times New Roman" w:cs="Times New Roman"/>
          <w:sz w:val="24"/>
          <w:szCs w:val="24"/>
        </w:rPr>
        <w:t>439</w:t>
      </w:r>
      <w:proofErr w:type="gramStart"/>
      <w:r w:rsidRPr="7224FDE4">
        <w:rPr>
          <w:rFonts w:ascii="Times New Roman" w:hAnsi="Times New Roman" w:cs="Times New Roman"/>
          <w:sz w:val="24"/>
          <w:szCs w:val="24"/>
        </w:rPr>
        <w:t>A(</w:t>
      </w:r>
      <w:proofErr w:type="gramEnd"/>
      <w:r w:rsidRPr="7224FDE4">
        <w:rPr>
          <w:rFonts w:ascii="Times New Roman" w:hAnsi="Times New Roman" w:cs="Times New Roman"/>
          <w:sz w:val="24"/>
          <w:szCs w:val="24"/>
        </w:rPr>
        <w:t xml:space="preserve">1) of the </w:t>
      </w:r>
      <w:r w:rsidR="2305B268" w:rsidRPr="7224FDE4">
        <w:rPr>
          <w:rFonts w:ascii="Times New Roman" w:hAnsi="Times New Roman" w:cs="Times New Roman"/>
          <w:sz w:val="24"/>
          <w:szCs w:val="24"/>
        </w:rPr>
        <w:t xml:space="preserve">OPGGS </w:t>
      </w:r>
      <w:r w:rsidRPr="7224FDE4">
        <w:rPr>
          <w:rFonts w:ascii="Times New Roman" w:hAnsi="Times New Roman" w:cs="Times New Roman"/>
          <w:sz w:val="24"/>
          <w:szCs w:val="24"/>
        </w:rPr>
        <w:t>Act in relation to a cross</w:t>
      </w:r>
      <w:r w:rsidR="6557387F" w:rsidRPr="7224FDE4">
        <w:rPr>
          <w:rFonts w:ascii="Times New Roman" w:hAnsi="Times New Roman" w:cs="Times New Roman"/>
          <w:sz w:val="24"/>
          <w:szCs w:val="24"/>
        </w:rPr>
        <w:t>-</w:t>
      </w:r>
      <w:r w:rsidRPr="7224FDE4">
        <w:rPr>
          <w:rFonts w:ascii="Times New Roman" w:hAnsi="Times New Roman" w:cs="Times New Roman"/>
          <w:sz w:val="24"/>
          <w:szCs w:val="24"/>
        </w:rPr>
        <w:t>boundary greenhouse gas assessment permit, cross</w:t>
      </w:r>
      <w:r w:rsidR="0A6FD548" w:rsidRPr="7224FDE4">
        <w:rPr>
          <w:rFonts w:ascii="Times New Roman" w:hAnsi="Times New Roman" w:cs="Times New Roman"/>
          <w:sz w:val="24"/>
          <w:szCs w:val="24"/>
        </w:rPr>
        <w:t>-</w:t>
      </w:r>
      <w:r w:rsidRPr="7224FDE4">
        <w:rPr>
          <w:rFonts w:ascii="Times New Roman" w:hAnsi="Times New Roman" w:cs="Times New Roman"/>
          <w:sz w:val="24"/>
          <w:szCs w:val="24"/>
        </w:rPr>
        <w:t>boundary greenhouse gas holding lease or cross</w:t>
      </w:r>
      <w:r w:rsidR="06AAD84F" w:rsidRPr="7224FDE4">
        <w:rPr>
          <w:rFonts w:ascii="Times New Roman" w:hAnsi="Times New Roman" w:cs="Times New Roman"/>
          <w:sz w:val="24"/>
          <w:szCs w:val="24"/>
        </w:rPr>
        <w:t>-</w:t>
      </w:r>
      <w:r w:rsidRPr="7224FDE4">
        <w:rPr>
          <w:rFonts w:ascii="Times New Roman" w:hAnsi="Times New Roman" w:cs="Times New Roman"/>
          <w:sz w:val="24"/>
          <w:szCs w:val="24"/>
        </w:rPr>
        <w:t>boundary greenhouse gas injection licence:</w:t>
      </w:r>
    </w:p>
    <w:p w14:paraId="4AFD2525" w14:textId="4CBD664E" w:rsidR="00887E4A" w:rsidRPr="005C4B38" w:rsidRDefault="00887E4A" w:rsidP="00610467">
      <w:pPr>
        <w:pStyle w:val="ListParagraph"/>
        <w:numPr>
          <w:ilvl w:val="0"/>
          <w:numId w:val="18"/>
        </w:numPr>
        <w:spacing w:before="240" w:after="240"/>
        <w:ind w:left="1440"/>
        <w:rPr>
          <w:rFonts w:ascii="Times New Roman" w:hAnsi="Times New Roman" w:cs="Times New Roman"/>
          <w:bCs/>
          <w:sz w:val="24"/>
          <w:szCs w:val="24"/>
        </w:rPr>
      </w:pPr>
      <w:r w:rsidRPr="005C4B38">
        <w:rPr>
          <w:rFonts w:ascii="Times New Roman" w:hAnsi="Times New Roman" w:cs="Times New Roman"/>
          <w:bCs/>
          <w:sz w:val="24"/>
          <w:szCs w:val="24"/>
        </w:rPr>
        <w:t xml:space="preserve">variation or suspension of any of the conditions to which the permit, lease or licence is </w:t>
      </w:r>
      <w:proofErr w:type="gramStart"/>
      <w:r w:rsidRPr="005C4B38">
        <w:rPr>
          <w:rFonts w:ascii="Times New Roman" w:hAnsi="Times New Roman" w:cs="Times New Roman"/>
          <w:bCs/>
          <w:sz w:val="24"/>
          <w:szCs w:val="24"/>
        </w:rPr>
        <w:t>subject;</w:t>
      </w:r>
      <w:proofErr w:type="gramEnd"/>
    </w:p>
    <w:p w14:paraId="1C2E989D" w14:textId="1E936680" w:rsidR="00887E4A" w:rsidRPr="005C4B38" w:rsidRDefault="00887E4A" w:rsidP="00610467">
      <w:pPr>
        <w:pStyle w:val="ListParagraph"/>
        <w:numPr>
          <w:ilvl w:val="0"/>
          <w:numId w:val="18"/>
        </w:numPr>
        <w:spacing w:before="240" w:after="240"/>
        <w:ind w:left="1440"/>
        <w:rPr>
          <w:rFonts w:ascii="Times New Roman" w:hAnsi="Times New Roman" w:cs="Times New Roman"/>
          <w:bCs/>
          <w:sz w:val="24"/>
          <w:szCs w:val="24"/>
        </w:rPr>
      </w:pPr>
      <w:r w:rsidRPr="005C4B38">
        <w:rPr>
          <w:rFonts w:ascii="Times New Roman" w:hAnsi="Times New Roman" w:cs="Times New Roman"/>
          <w:bCs/>
          <w:sz w:val="24"/>
          <w:szCs w:val="24"/>
        </w:rPr>
        <w:t>exemption from compliance with any of the conditions to which the permit, lease or licence is subject</w:t>
      </w:r>
      <w:r w:rsidR="00FF3839">
        <w:rPr>
          <w:rFonts w:ascii="Times New Roman" w:hAnsi="Times New Roman" w:cs="Times New Roman"/>
          <w:bCs/>
          <w:sz w:val="24"/>
          <w:szCs w:val="24"/>
        </w:rPr>
        <w:t>; and</w:t>
      </w:r>
    </w:p>
    <w:p w14:paraId="23A1D368" w14:textId="19506FCF" w:rsidR="00887E4A" w:rsidRPr="005C4B38" w:rsidRDefault="00474B57" w:rsidP="00610467">
      <w:pPr>
        <w:pStyle w:val="ListParagraph"/>
        <w:numPr>
          <w:ilvl w:val="0"/>
          <w:numId w:val="17"/>
        </w:numPr>
        <w:spacing w:before="240" w:after="240"/>
        <w:ind w:left="785"/>
        <w:rPr>
          <w:rFonts w:ascii="Times New Roman" w:hAnsi="Times New Roman" w:cs="Times New Roman"/>
          <w:bCs/>
          <w:sz w:val="24"/>
          <w:szCs w:val="24"/>
        </w:rPr>
      </w:pPr>
      <w:r w:rsidRPr="005C4B38">
        <w:rPr>
          <w:rFonts w:ascii="Times New Roman" w:hAnsi="Times New Roman" w:cs="Times New Roman"/>
          <w:bCs/>
          <w:sz w:val="24"/>
          <w:szCs w:val="24"/>
        </w:rPr>
        <w:t xml:space="preserve">Application for a consent to surrender a title under section 441 of the </w:t>
      </w:r>
      <w:r w:rsidR="002A4D12" w:rsidRPr="53C762D6">
        <w:rPr>
          <w:rFonts w:ascii="Times New Roman" w:hAnsi="Times New Roman" w:cs="Times New Roman"/>
          <w:sz w:val="24"/>
          <w:szCs w:val="24"/>
        </w:rPr>
        <w:t xml:space="preserve">OPGGS </w:t>
      </w:r>
      <w:r w:rsidRPr="005C4B38">
        <w:rPr>
          <w:rFonts w:ascii="Times New Roman" w:hAnsi="Times New Roman" w:cs="Times New Roman"/>
          <w:bCs/>
          <w:sz w:val="24"/>
          <w:szCs w:val="24"/>
        </w:rPr>
        <w:t>Act.</w:t>
      </w:r>
    </w:p>
    <w:p w14:paraId="4500DD10" w14:textId="383A6F55" w:rsidR="00887E4A" w:rsidRPr="00887E4A" w:rsidRDefault="00887E4A" w:rsidP="007550BE">
      <w:pPr>
        <w:spacing w:before="240" w:after="240"/>
        <w:rPr>
          <w:rFonts w:ascii="Times New Roman" w:hAnsi="Times New Roman" w:cs="Times New Roman"/>
          <w:bCs/>
          <w:sz w:val="24"/>
          <w:szCs w:val="24"/>
        </w:rPr>
      </w:pPr>
      <w:r w:rsidRPr="00887E4A">
        <w:rPr>
          <w:rFonts w:ascii="Times New Roman" w:hAnsi="Times New Roman" w:cs="Times New Roman"/>
          <w:bCs/>
          <w:sz w:val="24"/>
          <w:szCs w:val="24"/>
        </w:rPr>
        <w:t>This item increases the fee for each from $8,250 to $18,000.</w:t>
      </w:r>
    </w:p>
    <w:p w14:paraId="5593E1A1" w14:textId="3526D8CD" w:rsidR="00887E4A" w:rsidRPr="00A54DBC" w:rsidRDefault="00887E4A" w:rsidP="00887E4A">
      <w:pPr>
        <w:spacing w:before="240" w:after="240"/>
        <w:rPr>
          <w:rFonts w:ascii="Times New Roman" w:hAnsi="Times New Roman" w:cs="Times New Roman"/>
          <w:bCs/>
          <w:sz w:val="24"/>
          <w:szCs w:val="24"/>
          <w:u w:val="single"/>
        </w:rPr>
      </w:pPr>
      <w:r w:rsidRPr="00A54DBC">
        <w:rPr>
          <w:rFonts w:ascii="Times New Roman" w:hAnsi="Times New Roman" w:cs="Times New Roman"/>
          <w:bCs/>
          <w:sz w:val="24"/>
          <w:szCs w:val="24"/>
          <w:u w:val="single"/>
        </w:rPr>
        <w:t xml:space="preserve">Item </w:t>
      </w:r>
      <w:r w:rsidR="004166EA">
        <w:rPr>
          <w:rFonts w:ascii="Times New Roman" w:hAnsi="Times New Roman" w:cs="Times New Roman"/>
          <w:bCs/>
          <w:sz w:val="24"/>
          <w:szCs w:val="24"/>
          <w:u w:val="single"/>
        </w:rPr>
        <w:t>18</w:t>
      </w:r>
      <w:r w:rsidR="00A02FFA" w:rsidRPr="00A54DBC">
        <w:rPr>
          <w:rFonts w:ascii="Times New Roman" w:hAnsi="Times New Roman" w:cs="Times New Roman"/>
          <w:bCs/>
          <w:sz w:val="24"/>
          <w:szCs w:val="24"/>
          <w:u w:val="single"/>
        </w:rPr>
        <w:t xml:space="preserve"> </w:t>
      </w:r>
      <w:r w:rsidRPr="00A54DBC">
        <w:rPr>
          <w:rFonts w:ascii="Times New Roman" w:hAnsi="Times New Roman" w:cs="Times New Roman"/>
          <w:bCs/>
          <w:sz w:val="24"/>
          <w:szCs w:val="24"/>
          <w:u w:val="single"/>
        </w:rPr>
        <w:t>– Clause 3 of Schedule 6 (table item</w:t>
      </w:r>
      <w:r w:rsidR="0028529B">
        <w:rPr>
          <w:rFonts w:ascii="Times New Roman" w:hAnsi="Times New Roman" w:cs="Times New Roman"/>
          <w:bCs/>
          <w:sz w:val="24"/>
          <w:szCs w:val="24"/>
          <w:u w:val="single"/>
        </w:rPr>
        <w:t>s</w:t>
      </w:r>
      <w:r w:rsidRPr="00A54DBC">
        <w:rPr>
          <w:rFonts w:ascii="Times New Roman" w:hAnsi="Times New Roman" w:cs="Times New Roman"/>
          <w:bCs/>
          <w:sz w:val="24"/>
          <w:szCs w:val="24"/>
          <w:u w:val="single"/>
        </w:rPr>
        <w:t xml:space="preserve"> 1</w:t>
      </w:r>
      <w:r>
        <w:rPr>
          <w:rFonts w:ascii="Times New Roman" w:hAnsi="Times New Roman" w:cs="Times New Roman"/>
          <w:bCs/>
          <w:sz w:val="24"/>
          <w:szCs w:val="24"/>
          <w:u w:val="single"/>
        </w:rPr>
        <w:t>2</w:t>
      </w:r>
      <w:r w:rsidR="0028529B">
        <w:rPr>
          <w:rFonts w:ascii="Times New Roman" w:hAnsi="Times New Roman" w:cs="Times New Roman"/>
          <w:bCs/>
          <w:sz w:val="24"/>
          <w:szCs w:val="24"/>
          <w:u w:val="single"/>
        </w:rPr>
        <w:t>5 to 128</w:t>
      </w:r>
      <w:r w:rsidRPr="00A54DBC">
        <w:rPr>
          <w:rFonts w:ascii="Times New Roman" w:hAnsi="Times New Roman" w:cs="Times New Roman"/>
          <w:bCs/>
          <w:sz w:val="24"/>
          <w:szCs w:val="24"/>
          <w:u w:val="single"/>
        </w:rPr>
        <w:t>, column headed “Fee ($)”)</w:t>
      </w:r>
    </w:p>
    <w:p w14:paraId="7E44EBB8" w14:textId="14CDE616" w:rsidR="00887E4A" w:rsidRDefault="00D35B23" w:rsidP="7016F53A">
      <w:pPr>
        <w:spacing w:before="240" w:after="240"/>
        <w:rPr>
          <w:rFonts w:ascii="Times New Roman" w:hAnsi="Times New Roman" w:cs="Times New Roman"/>
          <w:sz w:val="24"/>
          <w:szCs w:val="24"/>
        </w:rPr>
      </w:pPr>
      <w:r w:rsidRPr="2BCF486A">
        <w:rPr>
          <w:rFonts w:ascii="Times New Roman" w:hAnsi="Times New Roman" w:cs="Times New Roman"/>
          <w:sz w:val="24"/>
          <w:szCs w:val="24"/>
        </w:rPr>
        <w:t xml:space="preserve">Section </w:t>
      </w:r>
      <w:r>
        <w:rPr>
          <w:rFonts w:ascii="Times New Roman" w:hAnsi="Times New Roman" w:cs="Times New Roman"/>
          <w:sz w:val="24"/>
          <w:szCs w:val="24"/>
        </w:rPr>
        <w:t>695L</w:t>
      </w:r>
      <w:r w:rsidRPr="2BCF486A">
        <w:rPr>
          <w:rFonts w:ascii="Times New Roman" w:hAnsi="Times New Roman" w:cs="Times New Roman"/>
          <w:sz w:val="24"/>
          <w:szCs w:val="24"/>
        </w:rPr>
        <w:t xml:space="preserve"> of the </w:t>
      </w:r>
      <w:r>
        <w:rPr>
          <w:rFonts w:ascii="Times New Roman" w:hAnsi="Times New Roman" w:cs="Times New Roman"/>
          <w:sz w:val="24"/>
          <w:szCs w:val="24"/>
        </w:rPr>
        <w:t xml:space="preserve">OPGGS </w:t>
      </w:r>
      <w:r w:rsidRPr="2BCF486A">
        <w:rPr>
          <w:rFonts w:ascii="Times New Roman" w:hAnsi="Times New Roman" w:cs="Times New Roman"/>
          <w:sz w:val="24"/>
          <w:szCs w:val="24"/>
        </w:rPr>
        <w:t xml:space="preserve">Act authorises </w:t>
      </w:r>
      <w:r>
        <w:rPr>
          <w:rFonts w:ascii="Times New Roman" w:hAnsi="Times New Roman" w:cs="Times New Roman"/>
          <w:sz w:val="24"/>
          <w:szCs w:val="24"/>
        </w:rPr>
        <w:t>NOPTA to charge such fees as are specified in the regulations for specified services provided by NOPTA in performing a function, or exercising a power, under the OPGGS Act or regulations</w:t>
      </w:r>
      <w:r w:rsidRPr="2BCF486A">
        <w:rPr>
          <w:rFonts w:ascii="Times New Roman" w:hAnsi="Times New Roman" w:cs="Times New Roman"/>
          <w:sz w:val="24"/>
          <w:szCs w:val="24"/>
        </w:rPr>
        <w:t>.</w:t>
      </w:r>
      <w:r>
        <w:rPr>
          <w:rFonts w:ascii="Times New Roman" w:hAnsi="Times New Roman" w:cs="Times New Roman"/>
          <w:sz w:val="24"/>
          <w:szCs w:val="24"/>
        </w:rPr>
        <w:t xml:space="preserve"> </w:t>
      </w:r>
      <w:r w:rsidR="00826BE9" w:rsidRPr="7016F53A">
        <w:rPr>
          <w:rFonts w:ascii="Times New Roman" w:hAnsi="Times New Roman" w:cs="Times New Roman"/>
          <w:sz w:val="24"/>
          <w:szCs w:val="24"/>
        </w:rPr>
        <w:t>I</w:t>
      </w:r>
      <w:r w:rsidR="0028529B" w:rsidRPr="7016F53A">
        <w:rPr>
          <w:rFonts w:ascii="Times New Roman" w:hAnsi="Times New Roman" w:cs="Times New Roman"/>
          <w:sz w:val="24"/>
          <w:szCs w:val="24"/>
        </w:rPr>
        <w:t xml:space="preserve">tems 125 to 128 </w:t>
      </w:r>
      <w:r w:rsidR="00826BE9" w:rsidRPr="7016F53A">
        <w:rPr>
          <w:rFonts w:ascii="Times New Roman" w:hAnsi="Times New Roman" w:cs="Times New Roman"/>
          <w:sz w:val="24"/>
          <w:szCs w:val="24"/>
        </w:rPr>
        <w:t xml:space="preserve">of the table in </w:t>
      </w:r>
      <w:r w:rsidR="0028529B" w:rsidRPr="7016F53A">
        <w:rPr>
          <w:rFonts w:ascii="Times New Roman" w:hAnsi="Times New Roman" w:cs="Times New Roman"/>
          <w:sz w:val="24"/>
          <w:szCs w:val="24"/>
        </w:rPr>
        <w:t xml:space="preserve">clause 3 of </w:t>
      </w:r>
      <w:r w:rsidR="00826BE9" w:rsidRPr="7016F53A">
        <w:rPr>
          <w:rFonts w:ascii="Times New Roman" w:hAnsi="Times New Roman" w:cs="Times New Roman"/>
          <w:sz w:val="24"/>
          <w:szCs w:val="24"/>
        </w:rPr>
        <w:t xml:space="preserve">Schedule </w:t>
      </w:r>
      <w:r w:rsidR="0028529B" w:rsidRPr="7016F53A">
        <w:rPr>
          <w:rFonts w:ascii="Times New Roman" w:hAnsi="Times New Roman" w:cs="Times New Roman"/>
          <w:sz w:val="24"/>
          <w:szCs w:val="24"/>
        </w:rPr>
        <w:t xml:space="preserve">6 relate to </w:t>
      </w:r>
      <w:r>
        <w:rPr>
          <w:rFonts w:ascii="Times New Roman" w:hAnsi="Times New Roman" w:cs="Times New Roman"/>
          <w:sz w:val="24"/>
          <w:szCs w:val="24"/>
        </w:rPr>
        <w:t xml:space="preserve">processing </w:t>
      </w:r>
      <w:r w:rsidR="0028529B" w:rsidRPr="7016F53A">
        <w:rPr>
          <w:rFonts w:ascii="Times New Roman" w:hAnsi="Times New Roman" w:cs="Times New Roman"/>
          <w:sz w:val="24"/>
          <w:szCs w:val="24"/>
        </w:rPr>
        <w:t>an</w:t>
      </w:r>
      <w:r w:rsidR="29F038E8" w:rsidRPr="7016F53A">
        <w:rPr>
          <w:rFonts w:ascii="Times New Roman" w:hAnsi="Times New Roman" w:cs="Times New Roman"/>
          <w:sz w:val="24"/>
          <w:szCs w:val="24"/>
        </w:rPr>
        <w:t xml:space="preserve"> application for</w:t>
      </w:r>
      <w:r w:rsidR="0028529B" w:rsidRPr="7016F53A">
        <w:rPr>
          <w:rFonts w:ascii="Times New Roman" w:hAnsi="Times New Roman" w:cs="Times New Roman"/>
          <w:sz w:val="24"/>
          <w:szCs w:val="24"/>
        </w:rPr>
        <w:t>:</w:t>
      </w:r>
    </w:p>
    <w:p w14:paraId="51AEB67B" w14:textId="61E6DB95" w:rsidR="0028529B" w:rsidRDefault="7EF52DBC" w:rsidP="7224FDE4">
      <w:pPr>
        <w:pStyle w:val="ListParagraph"/>
        <w:numPr>
          <w:ilvl w:val="0"/>
          <w:numId w:val="11"/>
        </w:numPr>
        <w:spacing w:before="240" w:after="240"/>
        <w:rPr>
          <w:rFonts w:ascii="Times New Roman" w:hAnsi="Times New Roman" w:cs="Times New Roman"/>
          <w:sz w:val="24"/>
          <w:szCs w:val="24"/>
        </w:rPr>
      </w:pPr>
      <w:r w:rsidRPr="7016F53A">
        <w:rPr>
          <w:rFonts w:ascii="Times New Roman" w:hAnsi="Times New Roman" w:cs="Times New Roman"/>
          <w:sz w:val="24"/>
          <w:szCs w:val="24"/>
        </w:rPr>
        <w:t>A</w:t>
      </w:r>
      <w:r w:rsidR="0028529B" w:rsidRPr="7016F53A">
        <w:rPr>
          <w:rFonts w:ascii="Times New Roman" w:hAnsi="Times New Roman" w:cs="Times New Roman"/>
          <w:sz w:val="24"/>
          <w:szCs w:val="24"/>
        </w:rPr>
        <w:t>cceptance of a field development plan under regulation 4.04</w:t>
      </w:r>
      <w:r w:rsidR="5D77F2B4" w:rsidRPr="7016F53A">
        <w:rPr>
          <w:rFonts w:ascii="Times New Roman" w:hAnsi="Times New Roman" w:cs="Times New Roman"/>
          <w:sz w:val="24"/>
          <w:szCs w:val="24"/>
        </w:rPr>
        <w:t xml:space="preserve"> of the</w:t>
      </w:r>
      <w:r w:rsidR="00FF4C14">
        <w:rPr>
          <w:rFonts w:ascii="Times New Roman" w:hAnsi="Times New Roman" w:cs="Times New Roman"/>
          <w:sz w:val="24"/>
          <w:szCs w:val="24"/>
        </w:rPr>
        <w:t xml:space="preserve"> </w:t>
      </w:r>
      <w:r w:rsidR="5D77F2B4" w:rsidRPr="7016F53A">
        <w:rPr>
          <w:rFonts w:ascii="Times New Roman" w:hAnsi="Times New Roman" w:cs="Times New Roman"/>
          <w:sz w:val="24"/>
          <w:szCs w:val="24"/>
        </w:rPr>
        <w:t>RMA</w:t>
      </w:r>
      <w:r w:rsidR="00F70CDC">
        <w:rPr>
          <w:rFonts w:ascii="Times New Roman" w:hAnsi="Times New Roman" w:cs="Times New Roman"/>
          <w:sz w:val="24"/>
          <w:szCs w:val="24"/>
        </w:rPr>
        <w:t> </w:t>
      </w:r>
      <w:r w:rsidR="5D77F2B4" w:rsidRPr="7016F53A">
        <w:rPr>
          <w:rFonts w:ascii="Times New Roman" w:hAnsi="Times New Roman" w:cs="Times New Roman"/>
          <w:sz w:val="24"/>
          <w:szCs w:val="24"/>
        </w:rPr>
        <w:t>Regulations</w:t>
      </w:r>
      <w:proofErr w:type="gramStart"/>
      <w:r w:rsidR="00550CDB">
        <w:rPr>
          <w:rFonts w:ascii="Times New Roman" w:hAnsi="Times New Roman" w:cs="Times New Roman"/>
          <w:sz w:val="24"/>
          <w:szCs w:val="24"/>
        </w:rPr>
        <w:t>)</w:t>
      </w:r>
      <w:r w:rsidR="00826BE9" w:rsidRPr="7016F53A">
        <w:rPr>
          <w:rFonts w:ascii="Times New Roman" w:hAnsi="Times New Roman" w:cs="Times New Roman"/>
          <w:sz w:val="24"/>
          <w:szCs w:val="24"/>
        </w:rPr>
        <w:t>;</w:t>
      </w:r>
      <w:proofErr w:type="gramEnd"/>
    </w:p>
    <w:p w14:paraId="3220DD28" w14:textId="5337B902" w:rsidR="0028529B" w:rsidRDefault="60997638" w:rsidP="7016F53A">
      <w:pPr>
        <w:pStyle w:val="ListParagraph"/>
        <w:numPr>
          <w:ilvl w:val="0"/>
          <w:numId w:val="11"/>
        </w:numPr>
        <w:spacing w:before="240" w:after="240"/>
        <w:rPr>
          <w:rFonts w:ascii="Times New Roman" w:hAnsi="Times New Roman" w:cs="Times New Roman"/>
          <w:sz w:val="24"/>
          <w:szCs w:val="24"/>
        </w:rPr>
      </w:pPr>
      <w:r w:rsidRPr="7016F53A">
        <w:rPr>
          <w:rFonts w:ascii="Times New Roman" w:hAnsi="Times New Roman" w:cs="Times New Roman"/>
          <w:sz w:val="24"/>
          <w:szCs w:val="24"/>
        </w:rPr>
        <w:t>V</w:t>
      </w:r>
      <w:r w:rsidR="0028529B" w:rsidRPr="7016F53A">
        <w:rPr>
          <w:rFonts w:ascii="Times New Roman" w:hAnsi="Times New Roman" w:cs="Times New Roman"/>
          <w:sz w:val="24"/>
          <w:szCs w:val="24"/>
        </w:rPr>
        <w:t>ariation of a field development plan under regulation 4.08</w:t>
      </w:r>
      <w:r w:rsidR="4EB31686" w:rsidRPr="7016F53A">
        <w:rPr>
          <w:rFonts w:ascii="Times New Roman" w:hAnsi="Times New Roman" w:cs="Times New Roman"/>
          <w:sz w:val="24"/>
          <w:szCs w:val="24"/>
        </w:rPr>
        <w:t xml:space="preserve"> of the RMA </w:t>
      </w:r>
      <w:proofErr w:type="gramStart"/>
      <w:r w:rsidR="4EB31686" w:rsidRPr="7016F53A">
        <w:rPr>
          <w:rFonts w:ascii="Times New Roman" w:hAnsi="Times New Roman" w:cs="Times New Roman"/>
          <w:sz w:val="24"/>
          <w:szCs w:val="24"/>
        </w:rPr>
        <w:t>Regulations</w:t>
      </w:r>
      <w:r w:rsidR="00F029CE" w:rsidRPr="7016F53A">
        <w:rPr>
          <w:rFonts w:ascii="Times New Roman" w:hAnsi="Times New Roman" w:cs="Times New Roman"/>
          <w:sz w:val="24"/>
          <w:szCs w:val="24"/>
        </w:rPr>
        <w:t>;</w:t>
      </w:r>
      <w:proofErr w:type="gramEnd"/>
    </w:p>
    <w:p w14:paraId="5A0628BA" w14:textId="4E262C1A" w:rsidR="0028529B" w:rsidRDefault="4DDA7213" w:rsidP="7016F53A">
      <w:pPr>
        <w:pStyle w:val="ListParagraph"/>
        <w:numPr>
          <w:ilvl w:val="0"/>
          <w:numId w:val="11"/>
        </w:numPr>
        <w:spacing w:before="240" w:after="240"/>
        <w:rPr>
          <w:rFonts w:ascii="Times New Roman" w:hAnsi="Times New Roman" w:cs="Times New Roman"/>
          <w:sz w:val="24"/>
          <w:szCs w:val="24"/>
        </w:rPr>
      </w:pPr>
      <w:r w:rsidRPr="7016F53A">
        <w:rPr>
          <w:rFonts w:ascii="Times New Roman" w:hAnsi="Times New Roman" w:cs="Times New Roman"/>
          <w:sz w:val="24"/>
          <w:szCs w:val="24"/>
        </w:rPr>
        <w:t>P</w:t>
      </w:r>
      <w:r w:rsidR="0028529B" w:rsidRPr="7016F53A">
        <w:rPr>
          <w:rFonts w:ascii="Times New Roman" w:hAnsi="Times New Roman" w:cs="Times New Roman"/>
          <w:sz w:val="24"/>
          <w:szCs w:val="24"/>
        </w:rPr>
        <w:t>ermission to undertake recovery of petroleum from a petroleum pool in a licence area under regulation 4.14</w:t>
      </w:r>
      <w:r w:rsidR="114F35C9" w:rsidRPr="7016F53A">
        <w:rPr>
          <w:rFonts w:ascii="Times New Roman" w:hAnsi="Times New Roman" w:cs="Times New Roman"/>
          <w:sz w:val="24"/>
          <w:szCs w:val="24"/>
        </w:rPr>
        <w:t xml:space="preserve"> of the RMA Regulations</w:t>
      </w:r>
      <w:r w:rsidR="00F029CE" w:rsidRPr="7016F53A">
        <w:rPr>
          <w:rFonts w:ascii="Times New Roman" w:hAnsi="Times New Roman" w:cs="Times New Roman"/>
          <w:sz w:val="24"/>
          <w:szCs w:val="24"/>
        </w:rPr>
        <w:t>; and</w:t>
      </w:r>
    </w:p>
    <w:p w14:paraId="10491CD6" w14:textId="54109630" w:rsidR="0028529B" w:rsidRPr="0028529B" w:rsidRDefault="6FF5C7AC" w:rsidP="7016F53A">
      <w:pPr>
        <w:pStyle w:val="ListParagraph"/>
        <w:numPr>
          <w:ilvl w:val="0"/>
          <w:numId w:val="11"/>
        </w:numPr>
        <w:spacing w:before="240" w:after="240"/>
        <w:rPr>
          <w:rFonts w:ascii="Times New Roman" w:hAnsi="Times New Roman" w:cs="Times New Roman"/>
          <w:sz w:val="24"/>
          <w:szCs w:val="24"/>
        </w:rPr>
      </w:pPr>
      <w:r w:rsidRPr="7016F53A">
        <w:rPr>
          <w:rFonts w:ascii="Times New Roman" w:hAnsi="Times New Roman" w:cs="Times New Roman"/>
          <w:sz w:val="24"/>
          <w:szCs w:val="24"/>
        </w:rPr>
        <w:t>A</w:t>
      </w:r>
      <w:r w:rsidR="0028529B" w:rsidRPr="7016F53A">
        <w:rPr>
          <w:rFonts w:ascii="Times New Roman" w:hAnsi="Times New Roman" w:cs="Times New Roman"/>
          <w:sz w:val="24"/>
          <w:szCs w:val="24"/>
        </w:rPr>
        <w:t>pproval of the rate of recovery of petroleum from a petroleum pool in a licence area under regulation 4.18</w:t>
      </w:r>
      <w:r w:rsidR="22C86359" w:rsidRPr="7016F53A">
        <w:rPr>
          <w:rFonts w:ascii="Times New Roman" w:hAnsi="Times New Roman" w:cs="Times New Roman"/>
          <w:sz w:val="24"/>
          <w:szCs w:val="24"/>
        </w:rPr>
        <w:t xml:space="preserve"> of the RMA Regulations</w:t>
      </w:r>
      <w:r w:rsidR="0028529B" w:rsidRPr="7016F53A">
        <w:rPr>
          <w:rFonts w:ascii="Times New Roman" w:hAnsi="Times New Roman" w:cs="Times New Roman"/>
          <w:sz w:val="24"/>
          <w:szCs w:val="24"/>
        </w:rPr>
        <w:t>.</w:t>
      </w:r>
    </w:p>
    <w:p w14:paraId="26E60109" w14:textId="6CE56D90" w:rsidR="00A54DBC" w:rsidRDefault="0028529B" w:rsidP="007550BE">
      <w:pPr>
        <w:spacing w:before="240" w:after="240"/>
        <w:rPr>
          <w:rFonts w:ascii="Times New Roman" w:hAnsi="Times New Roman" w:cs="Times New Roman"/>
          <w:bCs/>
          <w:sz w:val="24"/>
          <w:szCs w:val="24"/>
        </w:rPr>
      </w:pPr>
      <w:r w:rsidRPr="0028529B">
        <w:rPr>
          <w:rFonts w:ascii="Times New Roman" w:hAnsi="Times New Roman" w:cs="Times New Roman"/>
          <w:bCs/>
          <w:sz w:val="24"/>
          <w:szCs w:val="24"/>
        </w:rPr>
        <w:t xml:space="preserve">This item increases the fee </w:t>
      </w:r>
      <w:r w:rsidR="007550BE">
        <w:rPr>
          <w:rFonts w:ascii="Times New Roman" w:hAnsi="Times New Roman" w:cs="Times New Roman"/>
          <w:bCs/>
          <w:sz w:val="24"/>
          <w:szCs w:val="24"/>
        </w:rPr>
        <w:t xml:space="preserve">for each </w:t>
      </w:r>
      <w:r w:rsidRPr="0028529B">
        <w:rPr>
          <w:rFonts w:ascii="Times New Roman" w:hAnsi="Times New Roman" w:cs="Times New Roman"/>
          <w:bCs/>
          <w:sz w:val="24"/>
          <w:szCs w:val="24"/>
        </w:rPr>
        <w:t>from $8,250 to $25,500.</w:t>
      </w:r>
    </w:p>
    <w:p w14:paraId="72B97029" w14:textId="03F7C093" w:rsidR="0028529B" w:rsidRPr="0028529B" w:rsidRDefault="0028529B" w:rsidP="0028529B">
      <w:pPr>
        <w:spacing w:before="240" w:after="240"/>
        <w:rPr>
          <w:rFonts w:ascii="Times New Roman" w:hAnsi="Times New Roman" w:cs="Times New Roman"/>
          <w:bCs/>
          <w:sz w:val="24"/>
          <w:szCs w:val="24"/>
          <w:u w:val="single"/>
        </w:rPr>
      </w:pPr>
      <w:bookmarkStart w:id="16" w:name="_Hlk176783730"/>
      <w:r w:rsidRPr="0028529B">
        <w:rPr>
          <w:rFonts w:ascii="Times New Roman" w:hAnsi="Times New Roman" w:cs="Times New Roman"/>
          <w:bCs/>
          <w:sz w:val="24"/>
          <w:szCs w:val="24"/>
          <w:u w:val="single"/>
        </w:rPr>
        <w:t xml:space="preserve">Item </w:t>
      </w:r>
      <w:r w:rsidR="00A06AA5">
        <w:rPr>
          <w:rFonts w:ascii="Times New Roman" w:hAnsi="Times New Roman" w:cs="Times New Roman"/>
          <w:bCs/>
          <w:sz w:val="24"/>
          <w:szCs w:val="24"/>
          <w:u w:val="single"/>
        </w:rPr>
        <w:t>19</w:t>
      </w:r>
      <w:r w:rsidR="00A02FFA" w:rsidRPr="0028529B">
        <w:rPr>
          <w:rFonts w:ascii="Times New Roman" w:hAnsi="Times New Roman" w:cs="Times New Roman"/>
          <w:bCs/>
          <w:sz w:val="24"/>
          <w:szCs w:val="24"/>
          <w:u w:val="single"/>
        </w:rPr>
        <w:t xml:space="preserve"> </w:t>
      </w:r>
      <w:r w:rsidRPr="0028529B">
        <w:rPr>
          <w:rFonts w:ascii="Times New Roman" w:hAnsi="Times New Roman" w:cs="Times New Roman"/>
          <w:bCs/>
          <w:sz w:val="24"/>
          <w:szCs w:val="24"/>
          <w:u w:val="single"/>
        </w:rPr>
        <w:t>– Clause 4 of Schedule 6 (table items 201 to 203, column headed “Fee ($)”)</w:t>
      </w:r>
    </w:p>
    <w:p w14:paraId="0AD320C1" w14:textId="73C5F4E2" w:rsidR="0028529B" w:rsidRPr="00F360F1" w:rsidRDefault="0028529B" w:rsidP="00F360F1">
      <w:pPr>
        <w:spacing w:before="240" w:after="240"/>
        <w:rPr>
          <w:rFonts w:ascii="Times New Roman" w:hAnsi="Times New Roman" w:cs="Times New Roman"/>
          <w:sz w:val="24"/>
          <w:szCs w:val="24"/>
        </w:rPr>
      </w:pPr>
      <w:bookmarkStart w:id="17" w:name="_Hlk178143685"/>
      <w:r w:rsidRPr="6A7AD374">
        <w:rPr>
          <w:rFonts w:ascii="Times New Roman" w:hAnsi="Times New Roman" w:cs="Times New Roman"/>
          <w:sz w:val="24"/>
          <w:szCs w:val="24"/>
        </w:rPr>
        <w:t xml:space="preserve">Section 427 of the </w:t>
      </w:r>
      <w:r w:rsidR="002A4D12" w:rsidRPr="002A4D12">
        <w:rPr>
          <w:rFonts w:ascii="Times New Roman" w:hAnsi="Times New Roman" w:cs="Times New Roman"/>
          <w:sz w:val="24"/>
          <w:szCs w:val="24"/>
        </w:rPr>
        <w:t xml:space="preserve">OPGGS </w:t>
      </w:r>
      <w:r w:rsidRPr="6A7AD374">
        <w:rPr>
          <w:rFonts w:ascii="Times New Roman" w:hAnsi="Times New Roman" w:cs="Times New Roman"/>
          <w:sz w:val="24"/>
          <w:szCs w:val="24"/>
        </w:rPr>
        <w:t xml:space="preserve">Act authorises the imposition of application fees to be prescribed in the regulations. </w:t>
      </w:r>
      <w:bookmarkEnd w:id="17"/>
      <w:r w:rsidR="00F029CE" w:rsidRPr="6A7AD374">
        <w:rPr>
          <w:rFonts w:ascii="Times New Roman" w:hAnsi="Times New Roman" w:cs="Times New Roman"/>
          <w:sz w:val="24"/>
          <w:szCs w:val="24"/>
        </w:rPr>
        <w:t>I</w:t>
      </w:r>
      <w:r w:rsidRPr="6A7AD374">
        <w:rPr>
          <w:rFonts w:ascii="Times New Roman" w:hAnsi="Times New Roman" w:cs="Times New Roman"/>
          <w:sz w:val="24"/>
          <w:szCs w:val="24"/>
        </w:rPr>
        <w:t>tem</w:t>
      </w:r>
      <w:r w:rsidR="006E4BCA" w:rsidRPr="6A7AD374">
        <w:rPr>
          <w:rFonts w:ascii="Times New Roman" w:hAnsi="Times New Roman" w:cs="Times New Roman"/>
          <w:sz w:val="24"/>
          <w:szCs w:val="24"/>
        </w:rPr>
        <w:t>s</w:t>
      </w:r>
      <w:r w:rsidRPr="6A7AD374">
        <w:rPr>
          <w:rFonts w:ascii="Times New Roman" w:hAnsi="Times New Roman" w:cs="Times New Roman"/>
          <w:sz w:val="24"/>
          <w:szCs w:val="24"/>
        </w:rPr>
        <w:t xml:space="preserve"> 201 to 203 </w:t>
      </w:r>
      <w:r w:rsidR="00F029CE" w:rsidRPr="6A7AD374">
        <w:rPr>
          <w:rFonts w:ascii="Times New Roman" w:hAnsi="Times New Roman" w:cs="Times New Roman"/>
          <w:sz w:val="24"/>
          <w:szCs w:val="24"/>
        </w:rPr>
        <w:t xml:space="preserve">of the table in </w:t>
      </w:r>
      <w:r w:rsidRPr="6A7AD374">
        <w:rPr>
          <w:rFonts w:ascii="Times New Roman" w:hAnsi="Times New Roman" w:cs="Times New Roman"/>
          <w:sz w:val="24"/>
          <w:szCs w:val="24"/>
        </w:rPr>
        <w:t xml:space="preserve">clause 4 of </w:t>
      </w:r>
      <w:r w:rsidR="00F029CE" w:rsidRPr="6A7AD374">
        <w:rPr>
          <w:rFonts w:ascii="Times New Roman" w:hAnsi="Times New Roman" w:cs="Times New Roman"/>
          <w:sz w:val="24"/>
          <w:szCs w:val="24"/>
        </w:rPr>
        <w:t xml:space="preserve">Schedule </w:t>
      </w:r>
      <w:r w:rsidRPr="6A7AD374">
        <w:rPr>
          <w:rFonts w:ascii="Times New Roman" w:hAnsi="Times New Roman" w:cs="Times New Roman"/>
          <w:sz w:val="24"/>
          <w:szCs w:val="24"/>
        </w:rPr>
        <w:t>6 relate to a</w:t>
      </w:r>
      <w:r w:rsidR="563D3F33" w:rsidRPr="6A7AD374">
        <w:rPr>
          <w:rFonts w:ascii="Times New Roman" w:hAnsi="Times New Roman" w:cs="Times New Roman"/>
          <w:sz w:val="24"/>
          <w:szCs w:val="24"/>
        </w:rPr>
        <w:t>n application for a</w:t>
      </w:r>
      <w:r w:rsidR="00F360F1">
        <w:rPr>
          <w:rFonts w:ascii="Times New Roman" w:hAnsi="Times New Roman" w:cs="Times New Roman"/>
          <w:sz w:val="24"/>
          <w:szCs w:val="24"/>
        </w:rPr>
        <w:t xml:space="preserve"> w</w:t>
      </w:r>
      <w:r w:rsidRPr="623B8226">
        <w:rPr>
          <w:rFonts w:ascii="Times New Roman" w:hAnsi="Times New Roman" w:cs="Times New Roman"/>
          <w:sz w:val="24"/>
          <w:szCs w:val="24"/>
        </w:rPr>
        <w:t>ork</w:t>
      </w:r>
      <w:r w:rsidR="7325D3B1" w:rsidRPr="623B8226">
        <w:rPr>
          <w:rFonts w:ascii="Times New Roman" w:hAnsi="Times New Roman" w:cs="Times New Roman"/>
          <w:sz w:val="24"/>
          <w:szCs w:val="24"/>
        </w:rPr>
        <w:t>-</w:t>
      </w:r>
      <w:r w:rsidRPr="623B8226">
        <w:rPr>
          <w:rFonts w:ascii="Times New Roman" w:hAnsi="Times New Roman" w:cs="Times New Roman"/>
          <w:sz w:val="24"/>
          <w:szCs w:val="24"/>
        </w:rPr>
        <w:t>bid greenhouse gas assessment permit</w:t>
      </w:r>
      <w:r w:rsidR="00F360F1">
        <w:rPr>
          <w:rFonts w:ascii="Times New Roman" w:hAnsi="Times New Roman" w:cs="Times New Roman"/>
          <w:sz w:val="24"/>
          <w:szCs w:val="24"/>
        </w:rPr>
        <w:t>, c</w:t>
      </w:r>
      <w:r w:rsidRPr="623B8226">
        <w:rPr>
          <w:rFonts w:ascii="Times New Roman" w:hAnsi="Times New Roman" w:cs="Times New Roman"/>
          <w:sz w:val="24"/>
          <w:szCs w:val="24"/>
        </w:rPr>
        <w:t>ross</w:t>
      </w:r>
      <w:r w:rsidR="08878DB4" w:rsidRPr="623B8226">
        <w:rPr>
          <w:rFonts w:ascii="Times New Roman" w:hAnsi="Times New Roman" w:cs="Times New Roman"/>
          <w:sz w:val="24"/>
          <w:szCs w:val="24"/>
        </w:rPr>
        <w:t>-</w:t>
      </w:r>
      <w:r w:rsidRPr="623B8226">
        <w:rPr>
          <w:rFonts w:ascii="Times New Roman" w:hAnsi="Times New Roman" w:cs="Times New Roman"/>
          <w:sz w:val="24"/>
          <w:szCs w:val="24"/>
        </w:rPr>
        <w:t>boundary greenhouse gas assessment permit</w:t>
      </w:r>
      <w:r w:rsidR="00F360F1">
        <w:rPr>
          <w:rFonts w:ascii="Times New Roman" w:hAnsi="Times New Roman" w:cs="Times New Roman"/>
          <w:sz w:val="24"/>
          <w:szCs w:val="24"/>
        </w:rPr>
        <w:t>, c</w:t>
      </w:r>
      <w:r w:rsidRPr="623B8226">
        <w:rPr>
          <w:rFonts w:ascii="Times New Roman" w:hAnsi="Times New Roman" w:cs="Times New Roman"/>
          <w:sz w:val="24"/>
          <w:szCs w:val="24"/>
        </w:rPr>
        <w:t>ash</w:t>
      </w:r>
      <w:r w:rsidR="00F360F1">
        <w:rPr>
          <w:rFonts w:ascii="Times New Roman" w:hAnsi="Times New Roman" w:cs="Times New Roman"/>
          <w:sz w:val="24"/>
          <w:szCs w:val="24"/>
        </w:rPr>
        <w:t>-</w:t>
      </w:r>
      <w:r w:rsidRPr="623B8226">
        <w:rPr>
          <w:rFonts w:ascii="Times New Roman" w:hAnsi="Times New Roman" w:cs="Times New Roman"/>
          <w:sz w:val="24"/>
          <w:szCs w:val="24"/>
        </w:rPr>
        <w:t>bid greenhouse gas assessment permit</w:t>
      </w:r>
      <w:r w:rsidR="00F029CE" w:rsidRPr="623B8226">
        <w:rPr>
          <w:rFonts w:ascii="Times New Roman" w:hAnsi="Times New Roman" w:cs="Times New Roman"/>
          <w:sz w:val="24"/>
          <w:szCs w:val="24"/>
        </w:rPr>
        <w:t xml:space="preserve"> and</w:t>
      </w:r>
      <w:r w:rsidR="00F360F1">
        <w:rPr>
          <w:rFonts w:ascii="Times New Roman" w:hAnsi="Times New Roman" w:cs="Times New Roman"/>
          <w:sz w:val="24"/>
          <w:szCs w:val="24"/>
        </w:rPr>
        <w:t xml:space="preserve"> r</w:t>
      </w:r>
      <w:r w:rsidRPr="00F360F1">
        <w:rPr>
          <w:rFonts w:ascii="Times New Roman" w:hAnsi="Times New Roman" w:cs="Times New Roman"/>
          <w:sz w:val="24"/>
          <w:szCs w:val="24"/>
        </w:rPr>
        <w:t xml:space="preserve">enewal of </w:t>
      </w:r>
      <w:r w:rsidR="00F360F1">
        <w:rPr>
          <w:rFonts w:ascii="Times New Roman" w:hAnsi="Times New Roman" w:cs="Times New Roman"/>
          <w:sz w:val="24"/>
          <w:szCs w:val="24"/>
        </w:rPr>
        <w:t xml:space="preserve">a </w:t>
      </w:r>
      <w:r w:rsidRPr="00F360F1">
        <w:rPr>
          <w:rFonts w:ascii="Times New Roman" w:hAnsi="Times New Roman" w:cs="Times New Roman"/>
          <w:sz w:val="24"/>
          <w:szCs w:val="24"/>
        </w:rPr>
        <w:t>greenhouse gas assessment permit.</w:t>
      </w:r>
    </w:p>
    <w:p w14:paraId="01DC41F2" w14:textId="599F76BE" w:rsidR="005778E6" w:rsidRPr="00B64DC5" w:rsidRDefault="0028529B" w:rsidP="007550BE">
      <w:pPr>
        <w:spacing w:before="240" w:after="240"/>
        <w:rPr>
          <w:rFonts w:ascii="Times New Roman" w:hAnsi="Times New Roman" w:cs="Times New Roman"/>
          <w:bCs/>
          <w:sz w:val="24"/>
          <w:szCs w:val="24"/>
        </w:rPr>
      </w:pPr>
      <w:r w:rsidRPr="00B64DC5">
        <w:rPr>
          <w:rFonts w:ascii="Times New Roman" w:hAnsi="Times New Roman" w:cs="Times New Roman"/>
          <w:bCs/>
          <w:sz w:val="24"/>
          <w:szCs w:val="24"/>
        </w:rPr>
        <w:t xml:space="preserve">This item increases the </w:t>
      </w:r>
      <w:r w:rsidR="00E430BA">
        <w:rPr>
          <w:rFonts w:ascii="Times New Roman" w:hAnsi="Times New Roman" w:cs="Times New Roman"/>
          <w:bCs/>
          <w:sz w:val="24"/>
          <w:szCs w:val="24"/>
        </w:rPr>
        <w:t xml:space="preserve">application </w:t>
      </w:r>
      <w:r w:rsidRPr="00B64DC5">
        <w:rPr>
          <w:rFonts w:ascii="Times New Roman" w:hAnsi="Times New Roman" w:cs="Times New Roman"/>
          <w:bCs/>
          <w:sz w:val="24"/>
          <w:szCs w:val="24"/>
        </w:rPr>
        <w:t>fee for each from $8,250 to $18,000.</w:t>
      </w:r>
    </w:p>
    <w:bookmarkEnd w:id="16"/>
    <w:p w14:paraId="62638391" w14:textId="62271882" w:rsidR="007550BE" w:rsidRPr="0028529B" w:rsidRDefault="007550BE" w:rsidP="00F70CDC">
      <w:pPr>
        <w:keepNext/>
        <w:spacing w:before="240" w:after="240"/>
        <w:rPr>
          <w:rFonts w:ascii="Times New Roman" w:hAnsi="Times New Roman" w:cs="Times New Roman"/>
          <w:bCs/>
          <w:sz w:val="24"/>
          <w:szCs w:val="24"/>
          <w:u w:val="single"/>
        </w:rPr>
      </w:pPr>
      <w:r w:rsidRPr="0028529B">
        <w:rPr>
          <w:rFonts w:ascii="Times New Roman" w:hAnsi="Times New Roman" w:cs="Times New Roman"/>
          <w:bCs/>
          <w:sz w:val="24"/>
          <w:szCs w:val="24"/>
          <w:u w:val="single"/>
        </w:rPr>
        <w:lastRenderedPageBreak/>
        <w:t xml:space="preserve">Item </w:t>
      </w:r>
      <w:r w:rsidR="00A06AA5">
        <w:rPr>
          <w:rFonts w:ascii="Times New Roman" w:hAnsi="Times New Roman" w:cs="Times New Roman"/>
          <w:bCs/>
          <w:sz w:val="24"/>
          <w:szCs w:val="24"/>
          <w:u w:val="single"/>
        </w:rPr>
        <w:t>20</w:t>
      </w:r>
      <w:r w:rsidR="00A02FFA" w:rsidRPr="0028529B">
        <w:rPr>
          <w:rFonts w:ascii="Times New Roman" w:hAnsi="Times New Roman" w:cs="Times New Roman"/>
          <w:bCs/>
          <w:sz w:val="24"/>
          <w:szCs w:val="24"/>
          <w:u w:val="single"/>
        </w:rPr>
        <w:t xml:space="preserve"> </w:t>
      </w:r>
      <w:r w:rsidRPr="0028529B">
        <w:rPr>
          <w:rFonts w:ascii="Times New Roman" w:hAnsi="Times New Roman" w:cs="Times New Roman"/>
          <w:bCs/>
          <w:sz w:val="24"/>
          <w:szCs w:val="24"/>
          <w:u w:val="single"/>
        </w:rPr>
        <w:t>– Clause 4 of Schedule 6 (table items 20</w:t>
      </w:r>
      <w:r>
        <w:rPr>
          <w:rFonts w:ascii="Times New Roman" w:hAnsi="Times New Roman" w:cs="Times New Roman"/>
          <w:bCs/>
          <w:sz w:val="24"/>
          <w:szCs w:val="24"/>
          <w:u w:val="single"/>
        </w:rPr>
        <w:t>4 and</w:t>
      </w:r>
      <w:r w:rsidRPr="0028529B">
        <w:rPr>
          <w:rFonts w:ascii="Times New Roman" w:hAnsi="Times New Roman" w:cs="Times New Roman"/>
          <w:bCs/>
          <w:sz w:val="24"/>
          <w:szCs w:val="24"/>
          <w:u w:val="single"/>
        </w:rPr>
        <w:t xml:space="preserve"> 20</w:t>
      </w:r>
      <w:r>
        <w:rPr>
          <w:rFonts w:ascii="Times New Roman" w:hAnsi="Times New Roman" w:cs="Times New Roman"/>
          <w:bCs/>
          <w:sz w:val="24"/>
          <w:szCs w:val="24"/>
          <w:u w:val="single"/>
        </w:rPr>
        <w:t>5</w:t>
      </w:r>
      <w:r w:rsidRPr="0028529B">
        <w:rPr>
          <w:rFonts w:ascii="Times New Roman" w:hAnsi="Times New Roman" w:cs="Times New Roman"/>
          <w:bCs/>
          <w:sz w:val="24"/>
          <w:szCs w:val="24"/>
          <w:u w:val="single"/>
        </w:rPr>
        <w:t>, column headed “Fee ($)”)</w:t>
      </w:r>
    </w:p>
    <w:p w14:paraId="1EBB32B6" w14:textId="632C7CF5" w:rsidR="007550BE" w:rsidRDefault="007A201B" w:rsidP="007550BE">
      <w:pPr>
        <w:spacing w:before="240" w:after="240"/>
        <w:rPr>
          <w:rFonts w:ascii="Times New Roman" w:hAnsi="Times New Roman" w:cs="Times New Roman"/>
          <w:bCs/>
          <w:sz w:val="24"/>
          <w:szCs w:val="24"/>
        </w:rPr>
      </w:pPr>
      <w:r w:rsidRPr="6A7AD374">
        <w:rPr>
          <w:rFonts w:ascii="Times New Roman" w:hAnsi="Times New Roman" w:cs="Times New Roman"/>
          <w:sz w:val="24"/>
          <w:szCs w:val="24"/>
        </w:rPr>
        <w:t xml:space="preserve">Section 427 of the </w:t>
      </w:r>
      <w:r w:rsidRPr="002A4D12">
        <w:rPr>
          <w:rFonts w:ascii="Times New Roman" w:hAnsi="Times New Roman" w:cs="Times New Roman"/>
          <w:sz w:val="24"/>
          <w:szCs w:val="24"/>
        </w:rPr>
        <w:t xml:space="preserve">OPGGS </w:t>
      </w:r>
      <w:r w:rsidRPr="6A7AD374">
        <w:rPr>
          <w:rFonts w:ascii="Times New Roman" w:hAnsi="Times New Roman" w:cs="Times New Roman"/>
          <w:sz w:val="24"/>
          <w:szCs w:val="24"/>
        </w:rPr>
        <w:t xml:space="preserve">Act authorises the imposition of application fees to be prescribed in the regulations. </w:t>
      </w:r>
      <w:r w:rsidR="00F029CE">
        <w:rPr>
          <w:rFonts w:ascii="Times New Roman" w:hAnsi="Times New Roman" w:cs="Times New Roman"/>
          <w:bCs/>
          <w:sz w:val="24"/>
          <w:szCs w:val="24"/>
        </w:rPr>
        <w:t>I</w:t>
      </w:r>
      <w:r w:rsidR="007550BE" w:rsidRPr="0028529B">
        <w:rPr>
          <w:rFonts w:ascii="Times New Roman" w:hAnsi="Times New Roman" w:cs="Times New Roman"/>
          <w:bCs/>
          <w:sz w:val="24"/>
          <w:szCs w:val="24"/>
        </w:rPr>
        <w:t>tem</w:t>
      </w:r>
      <w:r w:rsidR="007550BE">
        <w:rPr>
          <w:rFonts w:ascii="Times New Roman" w:hAnsi="Times New Roman" w:cs="Times New Roman"/>
          <w:bCs/>
          <w:sz w:val="24"/>
          <w:szCs w:val="24"/>
        </w:rPr>
        <w:t>s</w:t>
      </w:r>
      <w:r w:rsidR="007550BE" w:rsidRPr="0028529B">
        <w:rPr>
          <w:rFonts w:ascii="Times New Roman" w:hAnsi="Times New Roman" w:cs="Times New Roman"/>
          <w:bCs/>
          <w:sz w:val="24"/>
          <w:szCs w:val="24"/>
        </w:rPr>
        <w:t xml:space="preserve"> </w:t>
      </w:r>
      <w:r w:rsidR="007550BE">
        <w:rPr>
          <w:rFonts w:ascii="Times New Roman" w:hAnsi="Times New Roman" w:cs="Times New Roman"/>
          <w:bCs/>
          <w:sz w:val="24"/>
          <w:szCs w:val="24"/>
        </w:rPr>
        <w:t xml:space="preserve">204 and 205 </w:t>
      </w:r>
      <w:r w:rsidR="00F029CE">
        <w:rPr>
          <w:rFonts w:ascii="Times New Roman" w:hAnsi="Times New Roman" w:cs="Times New Roman"/>
          <w:bCs/>
          <w:sz w:val="24"/>
          <w:szCs w:val="24"/>
        </w:rPr>
        <w:t xml:space="preserve">of the table in </w:t>
      </w:r>
      <w:r w:rsidR="007550BE" w:rsidRPr="0028529B">
        <w:rPr>
          <w:rFonts w:ascii="Times New Roman" w:hAnsi="Times New Roman" w:cs="Times New Roman"/>
          <w:bCs/>
          <w:sz w:val="24"/>
          <w:szCs w:val="24"/>
        </w:rPr>
        <w:t xml:space="preserve">clause </w:t>
      </w:r>
      <w:r w:rsidR="007550BE">
        <w:rPr>
          <w:rFonts w:ascii="Times New Roman" w:hAnsi="Times New Roman" w:cs="Times New Roman"/>
          <w:bCs/>
          <w:sz w:val="24"/>
          <w:szCs w:val="24"/>
        </w:rPr>
        <w:t>4</w:t>
      </w:r>
      <w:r w:rsidR="007550BE" w:rsidRPr="0028529B">
        <w:rPr>
          <w:rFonts w:ascii="Times New Roman" w:hAnsi="Times New Roman" w:cs="Times New Roman"/>
          <w:bCs/>
          <w:sz w:val="24"/>
          <w:szCs w:val="24"/>
        </w:rPr>
        <w:t xml:space="preserve"> of </w:t>
      </w:r>
      <w:r w:rsidR="00F029CE">
        <w:rPr>
          <w:rFonts w:ascii="Times New Roman" w:hAnsi="Times New Roman" w:cs="Times New Roman"/>
          <w:bCs/>
          <w:sz w:val="24"/>
          <w:szCs w:val="24"/>
        </w:rPr>
        <w:t>S</w:t>
      </w:r>
      <w:r w:rsidR="00F029CE" w:rsidRPr="0028529B">
        <w:rPr>
          <w:rFonts w:ascii="Times New Roman" w:hAnsi="Times New Roman" w:cs="Times New Roman"/>
          <w:bCs/>
          <w:sz w:val="24"/>
          <w:szCs w:val="24"/>
        </w:rPr>
        <w:t xml:space="preserve">chedule </w:t>
      </w:r>
      <w:r w:rsidR="007550BE" w:rsidRPr="0028529B">
        <w:rPr>
          <w:rFonts w:ascii="Times New Roman" w:hAnsi="Times New Roman" w:cs="Times New Roman"/>
          <w:bCs/>
          <w:sz w:val="24"/>
          <w:szCs w:val="24"/>
        </w:rPr>
        <w:t xml:space="preserve">6 relate to </w:t>
      </w:r>
      <w:r w:rsidR="00074482">
        <w:rPr>
          <w:rFonts w:ascii="Times New Roman" w:hAnsi="Times New Roman" w:cs="Times New Roman"/>
          <w:bCs/>
          <w:sz w:val="24"/>
          <w:szCs w:val="24"/>
        </w:rPr>
        <w:t xml:space="preserve">an application for </w:t>
      </w:r>
      <w:r w:rsidR="007550BE" w:rsidRPr="0028529B">
        <w:rPr>
          <w:rFonts w:ascii="Times New Roman" w:hAnsi="Times New Roman" w:cs="Times New Roman"/>
          <w:bCs/>
          <w:sz w:val="24"/>
          <w:szCs w:val="24"/>
        </w:rPr>
        <w:t>a</w:t>
      </w:r>
      <w:r w:rsidR="007550BE">
        <w:rPr>
          <w:rFonts w:ascii="Times New Roman" w:hAnsi="Times New Roman" w:cs="Times New Roman"/>
          <w:bCs/>
          <w:sz w:val="24"/>
          <w:szCs w:val="24"/>
        </w:rPr>
        <w:t>:</w:t>
      </w:r>
    </w:p>
    <w:p w14:paraId="0E952C37" w14:textId="1F4F72BB" w:rsidR="007550BE" w:rsidRDefault="007550BE" w:rsidP="007550BE">
      <w:pPr>
        <w:pStyle w:val="ListParagraph"/>
        <w:numPr>
          <w:ilvl w:val="0"/>
          <w:numId w:val="12"/>
        </w:numPr>
        <w:spacing w:before="240" w:after="240"/>
        <w:rPr>
          <w:rFonts w:ascii="Times New Roman" w:hAnsi="Times New Roman" w:cs="Times New Roman"/>
          <w:bCs/>
          <w:sz w:val="24"/>
          <w:szCs w:val="24"/>
        </w:rPr>
      </w:pPr>
      <w:r w:rsidRPr="007550BE">
        <w:rPr>
          <w:rFonts w:ascii="Times New Roman" w:hAnsi="Times New Roman" w:cs="Times New Roman"/>
          <w:bCs/>
          <w:sz w:val="24"/>
          <w:szCs w:val="24"/>
        </w:rPr>
        <w:t>Greenhouse gas holding lease (all types</w:t>
      </w:r>
      <w:r>
        <w:rPr>
          <w:rFonts w:ascii="Times New Roman" w:hAnsi="Times New Roman" w:cs="Times New Roman"/>
          <w:bCs/>
          <w:sz w:val="24"/>
          <w:szCs w:val="24"/>
        </w:rPr>
        <w:t>)</w:t>
      </w:r>
      <w:r w:rsidR="00F029CE">
        <w:rPr>
          <w:rFonts w:ascii="Times New Roman" w:hAnsi="Times New Roman" w:cs="Times New Roman"/>
          <w:bCs/>
          <w:sz w:val="24"/>
          <w:szCs w:val="24"/>
        </w:rPr>
        <w:t>; and</w:t>
      </w:r>
    </w:p>
    <w:p w14:paraId="0BCDE106" w14:textId="54372573" w:rsidR="007550BE" w:rsidRDefault="007550BE" w:rsidP="7146F807">
      <w:pPr>
        <w:pStyle w:val="ListParagraph"/>
        <w:numPr>
          <w:ilvl w:val="0"/>
          <w:numId w:val="12"/>
        </w:numPr>
        <w:spacing w:before="240" w:after="240"/>
        <w:rPr>
          <w:rFonts w:ascii="Times New Roman" w:hAnsi="Times New Roman" w:cs="Times New Roman"/>
          <w:sz w:val="24"/>
          <w:szCs w:val="24"/>
        </w:rPr>
      </w:pPr>
      <w:r w:rsidRPr="7146F807">
        <w:rPr>
          <w:rFonts w:ascii="Times New Roman" w:hAnsi="Times New Roman" w:cs="Times New Roman"/>
          <w:sz w:val="24"/>
          <w:szCs w:val="24"/>
        </w:rPr>
        <w:t>Renewal of</w:t>
      </w:r>
      <w:r w:rsidR="00E430BA">
        <w:rPr>
          <w:rFonts w:ascii="Times New Roman" w:hAnsi="Times New Roman" w:cs="Times New Roman"/>
          <w:sz w:val="24"/>
          <w:szCs w:val="24"/>
        </w:rPr>
        <w:t xml:space="preserve"> a</w:t>
      </w:r>
      <w:r w:rsidRPr="7146F807">
        <w:rPr>
          <w:rFonts w:ascii="Times New Roman" w:hAnsi="Times New Roman" w:cs="Times New Roman"/>
          <w:sz w:val="24"/>
          <w:szCs w:val="24"/>
        </w:rPr>
        <w:t xml:space="preserve"> greenhouse gas holding lease.</w:t>
      </w:r>
    </w:p>
    <w:p w14:paraId="2CCBAB31" w14:textId="0C95AC07" w:rsidR="007550BE" w:rsidRPr="007550BE" w:rsidRDefault="007550BE" w:rsidP="007550BE">
      <w:pPr>
        <w:spacing w:before="240" w:after="240"/>
        <w:rPr>
          <w:rFonts w:ascii="Times New Roman" w:hAnsi="Times New Roman" w:cs="Times New Roman"/>
          <w:bCs/>
          <w:sz w:val="24"/>
          <w:szCs w:val="24"/>
        </w:rPr>
      </w:pPr>
      <w:r w:rsidRPr="007550BE">
        <w:rPr>
          <w:rFonts w:ascii="Times New Roman" w:hAnsi="Times New Roman" w:cs="Times New Roman"/>
          <w:bCs/>
          <w:sz w:val="24"/>
          <w:szCs w:val="24"/>
        </w:rPr>
        <w:t xml:space="preserve">This item increases the </w:t>
      </w:r>
      <w:r w:rsidR="00E430BA">
        <w:rPr>
          <w:rFonts w:ascii="Times New Roman" w:hAnsi="Times New Roman" w:cs="Times New Roman"/>
          <w:bCs/>
          <w:sz w:val="24"/>
          <w:szCs w:val="24"/>
        </w:rPr>
        <w:t xml:space="preserve">application </w:t>
      </w:r>
      <w:r w:rsidRPr="007550BE">
        <w:rPr>
          <w:rFonts w:ascii="Times New Roman" w:hAnsi="Times New Roman" w:cs="Times New Roman"/>
          <w:bCs/>
          <w:sz w:val="24"/>
          <w:szCs w:val="24"/>
        </w:rPr>
        <w:t xml:space="preserve">fee </w:t>
      </w:r>
      <w:r>
        <w:rPr>
          <w:rFonts w:ascii="Times New Roman" w:hAnsi="Times New Roman" w:cs="Times New Roman"/>
          <w:bCs/>
          <w:sz w:val="24"/>
          <w:szCs w:val="24"/>
        </w:rPr>
        <w:t xml:space="preserve">for each </w:t>
      </w:r>
      <w:r w:rsidRPr="007550BE">
        <w:rPr>
          <w:rFonts w:ascii="Times New Roman" w:hAnsi="Times New Roman" w:cs="Times New Roman"/>
          <w:bCs/>
          <w:sz w:val="24"/>
          <w:szCs w:val="24"/>
        </w:rPr>
        <w:t>from $8,250 to $25,500.</w:t>
      </w:r>
    </w:p>
    <w:p w14:paraId="3C81297B" w14:textId="18BEEC60" w:rsidR="007550BE" w:rsidRPr="007550BE" w:rsidRDefault="007550BE" w:rsidP="007550BE">
      <w:pPr>
        <w:spacing w:before="240" w:after="240"/>
        <w:rPr>
          <w:rFonts w:ascii="Times New Roman" w:hAnsi="Times New Roman" w:cs="Times New Roman"/>
          <w:bCs/>
          <w:sz w:val="24"/>
          <w:szCs w:val="24"/>
          <w:u w:val="single"/>
        </w:rPr>
      </w:pPr>
      <w:r w:rsidRPr="007550BE">
        <w:rPr>
          <w:rFonts w:ascii="Times New Roman" w:hAnsi="Times New Roman" w:cs="Times New Roman"/>
          <w:bCs/>
          <w:sz w:val="24"/>
          <w:szCs w:val="24"/>
          <w:u w:val="single"/>
        </w:rPr>
        <w:t xml:space="preserve">Item </w:t>
      </w:r>
      <w:r w:rsidR="00A02FFA">
        <w:rPr>
          <w:rFonts w:ascii="Times New Roman" w:hAnsi="Times New Roman" w:cs="Times New Roman"/>
          <w:bCs/>
          <w:sz w:val="24"/>
          <w:szCs w:val="24"/>
          <w:u w:val="single"/>
        </w:rPr>
        <w:t>2</w:t>
      </w:r>
      <w:r w:rsidR="00A06AA5">
        <w:rPr>
          <w:rFonts w:ascii="Times New Roman" w:hAnsi="Times New Roman" w:cs="Times New Roman"/>
          <w:bCs/>
          <w:sz w:val="24"/>
          <w:szCs w:val="24"/>
          <w:u w:val="single"/>
        </w:rPr>
        <w:t>1</w:t>
      </w:r>
      <w:r w:rsidR="00A02FFA" w:rsidRPr="007550BE">
        <w:rPr>
          <w:rFonts w:ascii="Times New Roman" w:hAnsi="Times New Roman" w:cs="Times New Roman"/>
          <w:bCs/>
          <w:sz w:val="24"/>
          <w:szCs w:val="24"/>
          <w:u w:val="single"/>
        </w:rPr>
        <w:t xml:space="preserve"> </w:t>
      </w:r>
      <w:r w:rsidRPr="007550BE">
        <w:rPr>
          <w:rFonts w:ascii="Times New Roman" w:hAnsi="Times New Roman" w:cs="Times New Roman"/>
          <w:bCs/>
          <w:sz w:val="24"/>
          <w:szCs w:val="24"/>
          <w:u w:val="single"/>
        </w:rPr>
        <w:t>– Clause 4</w:t>
      </w:r>
      <w:r w:rsidR="006E4BCA">
        <w:rPr>
          <w:rFonts w:ascii="Times New Roman" w:hAnsi="Times New Roman" w:cs="Times New Roman"/>
          <w:bCs/>
          <w:sz w:val="24"/>
          <w:szCs w:val="24"/>
          <w:u w:val="single"/>
        </w:rPr>
        <w:t xml:space="preserve"> </w:t>
      </w:r>
      <w:r w:rsidRPr="007550BE">
        <w:rPr>
          <w:rFonts w:ascii="Times New Roman" w:hAnsi="Times New Roman" w:cs="Times New Roman"/>
          <w:bCs/>
          <w:sz w:val="24"/>
          <w:szCs w:val="24"/>
          <w:u w:val="single"/>
        </w:rPr>
        <w:t>of Schedule 6 (table item 206, column headed “Fee ($)”)</w:t>
      </w:r>
    </w:p>
    <w:p w14:paraId="42212E6C" w14:textId="49EA78D7" w:rsidR="007550BE" w:rsidRPr="007550BE" w:rsidRDefault="0056217D" w:rsidP="7146F807">
      <w:pPr>
        <w:spacing w:before="240" w:after="240"/>
        <w:rPr>
          <w:rFonts w:ascii="Times New Roman" w:hAnsi="Times New Roman" w:cs="Times New Roman"/>
          <w:sz w:val="24"/>
          <w:szCs w:val="24"/>
        </w:rPr>
      </w:pPr>
      <w:r w:rsidRPr="6A7AD374">
        <w:rPr>
          <w:rFonts w:ascii="Times New Roman" w:hAnsi="Times New Roman" w:cs="Times New Roman"/>
          <w:sz w:val="24"/>
          <w:szCs w:val="24"/>
        </w:rPr>
        <w:t xml:space="preserve">Section 427 of the </w:t>
      </w:r>
      <w:r w:rsidRPr="002A4D12">
        <w:rPr>
          <w:rFonts w:ascii="Times New Roman" w:hAnsi="Times New Roman" w:cs="Times New Roman"/>
          <w:sz w:val="24"/>
          <w:szCs w:val="24"/>
        </w:rPr>
        <w:t xml:space="preserve">OPGGS </w:t>
      </w:r>
      <w:r w:rsidRPr="6A7AD374">
        <w:rPr>
          <w:rFonts w:ascii="Times New Roman" w:hAnsi="Times New Roman" w:cs="Times New Roman"/>
          <w:sz w:val="24"/>
          <w:szCs w:val="24"/>
        </w:rPr>
        <w:t xml:space="preserve">Act authorises the imposition of application fees to be prescribed in the regulations. </w:t>
      </w:r>
      <w:r w:rsidR="00BA7C18" w:rsidRPr="0E108493">
        <w:rPr>
          <w:rFonts w:ascii="Times New Roman" w:hAnsi="Times New Roman" w:cs="Times New Roman"/>
          <w:sz w:val="24"/>
          <w:szCs w:val="24"/>
        </w:rPr>
        <w:t>I</w:t>
      </w:r>
      <w:r w:rsidR="007550BE" w:rsidRPr="0E108493">
        <w:rPr>
          <w:rFonts w:ascii="Times New Roman" w:hAnsi="Times New Roman" w:cs="Times New Roman"/>
          <w:sz w:val="24"/>
          <w:szCs w:val="24"/>
        </w:rPr>
        <w:t xml:space="preserve">tem 206 </w:t>
      </w:r>
      <w:r w:rsidR="00BA7C18" w:rsidRPr="0E108493">
        <w:rPr>
          <w:rFonts w:ascii="Times New Roman" w:hAnsi="Times New Roman" w:cs="Times New Roman"/>
          <w:sz w:val="24"/>
          <w:szCs w:val="24"/>
        </w:rPr>
        <w:t xml:space="preserve">of the table in </w:t>
      </w:r>
      <w:r w:rsidR="007550BE" w:rsidRPr="0E108493">
        <w:rPr>
          <w:rFonts w:ascii="Times New Roman" w:hAnsi="Times New Roman" w:cs="Times New Roman"/>
          <w:sz w:val="24"/>
          <w:szCs w:val="24"/>
        </w:rPr>
        <w:t xml:space="preserve">clause 4 of </w:t>
      </w:r>
      <w:r w:rsidR="00BA7C18" w:rsidRPr="0E108493">
        <w:rPr>
          <w:rFonts w:ascii="Times New Roman" w:hAnsi="Times New Roman" w:cs="Times New Roman"/>
          <w:sz w:val="24"/>
          <w:szCs w:val="24"/>
        </w:rPr>
        <w:t xml:space="preserve">Schedule </w:t>
      </w:r>
      <w:r w:rsidR="007550BE" w:rsidRPr="0E108493">
        <w:rPr>
          <w:rFonts w:ascii="Times New Roman" w:hAnsi="Times New Roman" w:cs="Times New Roman"/>
          <w:sz w:val="24"/>
          <w:szCs w:val="24"/>
        </w:rPr>
        <w:t>6 relates to a</w:t>
      </w:r>
      <w:r w:rsidR="00074482">
        <w:rPr>
          <w:rFonts w:ascii="Times New Roman" w:hAnsi="Times New Roman" w:cs="Times New Roman"/>
          <w:sz w:val="24"/>
          <w:szCs w:val="24"/>
        </w:rPr>
        <w:t>n application for a</w:t>
      </w:r>
      <w:r w:rsidR="007550BE" w:rsidRPr="0E108493">
        <w:rPr>
          <w:rFonts w:ascii="Times New Roman" w:hAnsi="Times New Roman" w:cs="Times New Roman"/>
          <w:sz w:val="24"/>
          <w:szCs w:val="24"/>
        </w:rPr>
        <w:t xml:space="preserve"> greenhouse gas injection licence.</w:t>
      </w:r>
    </w:p>
    <w:p w14:paraId="52F95B31" w14:textId="4BF1C381" w:rsidR="0028529B" w:rsidRDefault="007550BE" w:rsidP="007550BE">
      <w:pPr>
        <w:spacing w:before="240" w:after="240"/>
        <w:rPr>
          <w:rFonts w:ascii="Times New Roman" w:hAnsi="Times New Roman" w:cs="Times New Roman"/>
          <w:bCs/>
          <w:sz w:val="24"/>
          <w:szCs w:val="24"/>
        </w:rPr>
      </w:pPr>
      <w:r w:rsidRPr="007550BE">
        <w:rPr>
          <w:rFonts w:ascii="Times New Roman" w:hAnsi="Times New Roman" w:cs="Times New Roman"/>
          <w:bCs/>
          <w:sz w:val="24"/>
          <w:szCs w:val="24"/>
        </w:rPr>
        <w:t>This item increases the fee from $8,250 to $</w:t>
      </w:r>
      <w:r>
        <w:rPr>
          <w:rFonts w:ascii="Times New Roman" w:hAnsi="Times New Roman" w:cs="Times New Roman"/>
          <w:bCs/>
          <w:sz w:val="24"/>
          <w:szCs w:val="24"/>
        </w:rPr>
        <w:t>4</w:t>
      </w:r>
      <w:r w:rsidRPr="007550BE">
        <w:rPr>
          <w:rFonts w:ascii="Times New Roman" w:hAnsi="Times New Roman" w:cs="Times New Roman"/>
          <w:bCs/>
          <w:sz w:val="24"/>
          <w:szCs w:val="24"/>
        </w:rPr>
        <w:t>0,000.</w:t>
      </w:r>
    </w:p>
    <w:p w14:paraId="516DF3A8" w14:textId="70FF255B" w:rsidR="001D20A0" w:rsidRPr="001D20A0" w:rsidRDefault="001D20A0" w:rsidP="005C4B38">
      <w:pPr>
        <w:keepNext/>
        <w:spacing w:before="240" w:after="240"/>
        <w:rPr>
          <w:rFonts w:ascii="Times New Roman" w:hAnsi="Times New Roman" w:cs="Times New Roman"/>
          <w:bCs/>
          <w:sz w:val="24"/>
          <w:szCs w:val="24"/>
          <w:u w:val="single"/>
        </w:rPr>
      </w:pPr>
      <w:r w:rsidRPr="001D20A0">
        <w:rPr>
          <w:rFonts w:ascii="Times New Roman" w:hAnsi="Times New Roman" w:cs="Times New Roman"/>
          <w:bCs/>
          <w:sz w:val="24"/>
          <w:szCs w:val="24"/>
          <w:u w:val="single"/>
        </w:rPr>
        <w:t>Item</w:t>
      </w:r>
      <w:r w:rsidR="00941606">
        <w:rPr>
          <w:rFonts w:ascii="Times New Roman" w:hAnsi="Times New Roman" w:cs="Times New Roman"/>
          <w:bCs/>
          <w:sz w:val="24"/>
          <w:szCs w:val="24"/>
          <w:u w:val="single"/>
        </w:rPr>
        <w:t xml:space="preserve"> </w:t>
      </w:r>
      <w:r w:rsidR="00A02FFA">
        <w:rPr>
          <w:rFonts w:ascii="Times New Roman" w:hAnsi="Times New Roman" w:cs="Times New Roman"/>
          <w:bCs/>
          <w:sz w:val="24"/>
          <w:szCs w:val="24"/>
          <w:u w:val="single"/>
        </w:rPr>
        <w:t>2</w:t>
      </w:r>
      <w:r w:rsidR="00A06AA5">
        <w:rPr>
          <w:rFonts w:ascii="Times New Roman" w:hAnsi="Times New Roman" w:cs="Times New Roman"/>
          <w:bCs/>
          <w:sz w:val="24"/>
          <w:szCs w:val="24"/>
          <w:u w:val="single"/>
        </w:rPr>
        <w:t>2</w:t>
      </w:r>
      <w:r w:rsidR="00A02FFA" w:rsidRPr="001D20A0">
        <w:rPr>
          <w:rFonts w:ascii="Times New Roman" w:hAnsi="Times New Roman" w:cs="Times New Roman"/>
          <w:bCs/>
          <w:sz w:val="24"/>
          <w:szCs w:val="24"/>
          <w:u w:val="single"/>
        </w:rPr>
        <w:t xml:space="preserve"> </w:t>
      </w:r>
      <w:r w:rsidRPr="001D20A0">
        <w:rPr>
          <w:rFonts w:ascii="Times New Roman" w:hAnsi="Times New Roman" w:cs="Times New Roman"/>
          <w:bCs/>
          <w:sz w:val="24"/>
          <w:szCs w:val="24"/>
          <w:u w:val="single"/>
        </w:rPr>
        <w:t>– Clause 4 of Schedule 6 (after table item 206)</w:t>
      </w:r>
    </w:p>
    <w:p w14:paraId="02295691" w14:textId="6847F1F9" w:rsidR="001D20A0" w:rsidRPr="001D20A0" w:rsidRDefault="007A201B" w:rsidP="0E108493">
      <w:pPr>
        <w:keepNext/>
        <w:spacing w:before="240" w:after="240"/>
        <w:rPr>
          <w:rFonts w:ascii="Times New Roman" w:hAnsi="Times New Roman" w:cs="Times New Roman"/>
          <w:sz w:val="24"/>
          <w:szCs w:val="24"/>
        </w:rPr>
      </w:pPr>
      <w:r w:rsidRPr="6A7AD374">
        <w:rPr>
          <w:rFonts w:ascii="Times New Roman" w:hAnsi="Times New Roman" w:cs="Times New Roman"/>
          <w:sz w:val="24"/>
          <w:szCs w:val="24"/>
        </w:rPr>
        <w:t xml:space="preserve">Section 427 of the </w:t>
      </w:r>
      <w:r w:rsidRPr="002A4D12">
        <w:rPr>
          <w:rFonts w:ascii="Times New Roman" w:hAnsi="Times New Roman" w:cs="Times New Roman"/>
          <w:sz w:val="24"/>
          <w:szCs w:val="24"/>
        </w:rPr>
        <w:t xml:space="preserve">OPGGS </w:t>
      </w:r>
      <w:r w:rsidRPr="6A7AD374">
        <w:rPr>
          <w:rFonts w:ascii="Times New Roman" w:hAnsi="Times New Roman" w:cs="Times New Roman"/>
          <w:sz w:val="24"/>
          <w:szCs w:val="24"/>
        </w:rPr>
        <w:t xml:space="preserve">Act authorises the imposition of application fees to be prescribed in the regulations. </w:t>
      </w:r>
      <w:r w:rsidR="00BA7C18" w:rsidRPr="2BB766FF">
        <w:rPr>
          <w:rFonts w:ascii="Times New Roman" w:hAnsi="Times New Roman" w:cs="Times New Roman"/>
          <w:sz w:val="24"/>
          <w:szCs w:val="24"/>
        </w:rPr>
        <w:t>This item a</w:t>
      </w:r>
      <w:r w:rsidR="001D20A0" w:rsidRPr="2BB766FF">
        <w:rPr>
          <w:rFonts w:ascii="Times New Roman" w:hAnsi="Times New Roman" w:cs="Times New Roman"/>
          <w:sz w:val="24"/>
          <w:szCs w:val="24"/>
        </w:rPr>
        <w:t xml:space="preserve">dds item 206A to </w:t>
      </w:r>
      <w:r w:rsidR="00BA7C18" w:rsidRPr="2BB766FF">
        <w:rPr>
          <w:rFonts w:ascii="Times New Roman" w:hAnsi="Times New Roman" w:cs="Times New Roman"/>
          <w:sz w:val="24"/>
          <w:szCs w:val="24"/>
        </w:rPr>
        <w:t xml:space="preserve">the table in </w:t>
      </w:r>
      <w:r w:rsidR="001D20A0" w:rsidRPr="2BB766FF">
        <w:rPr>
          <w:rFonts w:ascii="Times New Roman" w:hAnsi="Times New Roman" w:cs="Times New Roman"/>
          <w:sz w:val="24"/>
          <w:szCs w:val="24"/>
        </w:rPr>
        <w:t xml:space="preserve">clause 4 of </w:t>
      </w:r>
      <w:r w:rsidR="00BA7C18" w:rsidRPr="2BB766FF">
        <w:rPr>
          <w:rFonts w:ascii="Times New Roman" w:hAnsi="Times New Roman" w:cs="Times New Roman"/>
          <w:sz w:val="24"/>
          <w:szCs w:val="24"/>
        </w:rPr>
        <w:t xml:space="preserve">Schedule </w:t>
      </w:r>
      <w:r w:rsidR="001D20A0" w:rsidRPr="2BB766FF">
        <w:rPr>
          <w:rFonts w:ascii="Times New Roman" w:hAnsi="Times New Roman" w:cs="Times New Roman"/>
          <w:sz w:val="24"/>
          <w:szCs w:val="24"/>
        </w:rPr>
        <w:t xml:space="preserve">6 which relates to </w:t>
      </w:r>
      <w:r w:rsidR="00074482">
        <w:rPr>
          <w:rFonts w:ascii="Times New Roman" w:hAnsi="Times New Roman" w:cs="Times New Roman"/>
          <w:sz w:val="24"/>
          <w:szCs w:val="24"/>
        </w:rPr>
        <w:t xml:space="preserve">an application for </w:t>
      </w:r>
      <w:r w:rsidR="001D20A0" w:rsidRPr="2BB766FF">
        <w:rPr>
          <w:rFonts w:ascii="Times New Roman" w:hAnsi="Times New Roman" w:cs="Times New Roman"/>
          <w:sz w:val="24"/>
          <w:szCs w:val="24"/>
        </w:rPr>
        <w:t>a variation of</w:t>
      </w:r>
      <w:r w:rsidR="64AAF254" w:rsidRPr="2BB766FF">
        <w:rPr>
          <w:rFonts w:ascii="Times New Roman" w:hAnsi="Times New Roman" w:cs="Times New Roman"/>
          <w:sz w:val="24"/>
          <w:szCs w:val="24"/>
        </w:rPr>
        <w:t xml:space="preserve"> </w:t>
      </w:r>
      <w:r w:rsidR="001D20A0" w:rsidRPr="2BB766FF">
        <w:rPr>
          <w:rFonts w:ascii="Times New Roman" w:hAnsi="Times New Roman" w:cs="Times New Roman"/>
          <w:sz w:val="24"/>
          <w:szCs w:val="24"/>
        </w:rPr>
        <w:t>a greenhouse gas injection licence.</w:t>
      </w:r>
    </w:p>
    <w:p w14:paraId="2D881F43" w14:textId="39A5D00D" w:rsidR="007550BE" w:rsidRDefault="001D20A0" w:rsidP="001D20A0">
      <w:pPr>
        <w:spacing w:before="240" w:after="240"/>
        <w:rPr>
          <w:rFonts w:ascii="Times New Roman" w:hAnsi="Times New Roman" w:cs="Times New Roman"/>
          <w:bCs/>
          <w:sz w:val="24"/>
          <w:szCs w:val="24"/>
        </w:rPr>
      </w:pPr>
      <w:r w:rsidRPr="001D20A0">
        <w:rPr>
          <w:rFonts w:ascii="Times New Roman" w:hAnsi="Times New Roman" w:cs="Times New Roman"/>
          <w:bCs/>
          <w:sz w:val="24"/>
          <w:szCs w:val="24"/>
        </w:rPr>
        <w:t>This item inserts a</w:t>
      </w:r>
      <w:r w:rsidR="00A242D9">
        <w:rPr>
          <w:rFonts w:ascii="Times New Roman" w:hAnsi="Times New Roman" w:cs="Times New Roman"/>
          <w:bCs/>
          <w:sz w:val="24"/>
          <w:szCs w:val="24"/>
        </w:rPr>
        <w:t>n application</w:t>
      </w:r>
      <w:r w:rsidRPr="001D20A0">
        <w:rPr>
          <w:rFonts w:ascii="Times New Roman" w:hAnsi="Times New Roman" w:cs="Times New Roman"/>
          <w:bCs/>
          <w:sz w:val="24"/>
          <w:szCs w:val="24"/>
        </w:rPr>
        <w:t xml:space="preserve"> fee of $</w:t>
      </w:r>
      <w:r w:rsidR="007F0C74">
        <w:rPr>
          <w:rFonts w:ascii="Times New Roman" w:hAnsi="Times New Roman" w:cs="Times New Roman"/>
          <w:bCs/>
          <w:sz w:val="24"/>
          <w:szCs w:val="24"/>
        </w:rPr>
        <w:t>4</w:t>
      </w:r>
      <w:r w:rsidRPr="001D20A0">
        <w:rPr>
          <w:rFonts w:ascii="Times New Roman" w:hAnsi="Times New Roman" w:cs="Times New Roman"/>
          <w:bCs/>
          <w:sz w:val="24"/>
          <w:szCs w:val="24"/>
        </w:rPr>
        <w:t>0,000.</w:t>
      </w:r>
    </w:p>
    <w:p w14:paraId="3DC2B669" w14:textId="1500951D" w:rsidR="006E4BCA" w:rsidRPr="006E4BCA" w:rsidRDefault="006E4BCA" w:rsidP="00D0663B">
      <w:pPr>
        <w:keepNext/>
        <w:spacing w:before="240" w:after="240"/>
        <w:rPr>
          <w:rFonts w:ascii="Times New Roman" w:hAnsi="Times New Roman" w:cs="Times New Roman"/>
          <w:bCs/>
          <w:sz w:val="24"/>
          <w:szCs w:val="24"/>
          <w:u w:val="single"/>
        </w:rPr>
      </w:pPr>
      <w:r w:rsidRPr="006E4BCA">
        <w:rPr>
          <w:rFonts w:ascii="Times New Roman" w:hAnsi="Times New Roman" w:cs="Times New Roman"/>
          <w:bCs/>
          <w:sz w:val="24"/>
          <w:szCs w:val="24"/>
          <w:u w:val="single"/>
        </w:rPr>
        <w:t xml:space="preserve">Item </w:t>
      </w:r>
      <w:r w:rsidR="00A06AA5">
        <w:rPr>
          <w:rFonts w:ascii="Times New Roman" w:hAnsi="Times New Roman" w:cs="Times New Roman"/>
          <w:bCs/>
          <w:sz w:val="24"/>
          <w:szCs w:val="24"/>
          <w:u w:val="single"/>
        </w:rPr>
        <w:t>2</w:t>
      </w:r>
      <w:r w:rsidR="00A02FFA">
        <w:rPr>
          <w:rFonts w:ascii="Times New Roman" w:hAnsi="Times New Roman" w:cs="Times New Roman"/>
          <w:bCs/>
          <w:sz w:val="24"/>
          <w:szCs w:val="24"/>
          <w:u w:val="single"/>
        </w:rPr>
        <w:t>3</w:t>
      </w:r>
      <w:r w:rsidR="00A02FFA" w:rsidRPr="006E4BCA">
        <w:rPr>
          <w:rFonts w:ascii="Times New Roman" w:hAnsi="Times New Roman" w:cs="Times New Roman"/>
          <w:bCs/>
          <w:sz w:val="24"/>
          <w:szCs w:val="24"/>
          <w:u w:val="single"/>
        </w:rPr>
        <w:t xml:space="preserve"> </w:t>
      </w:r>
      <w:r w:rsidRPr="006E4BCA">
        <w:rPr>
          <w:rFonts w:ascii="Times New Roman" w:hAnsi="Times New Roman" w:cs="Times New Roman"/>
          <w:bCs/>
          <w:sz w:val="24"/>
          <w:szCs w:val="24"/>
          <w:u w:val="single"/>
        </w:rPr>
        <w:t>– Clause 4</w:t>
      </w:r>
      <w:r>
        <w:rPr>
          <w:rFonts w:ascii="Times New Roman" w:hAnsi="Times New Roman" w:cs="Times New Roman"/>
          <w:bCs/>
          <w:sz w:val="24"/>
          <w:szCs w:val="24"/>
          <w:u w:val="single"/>
        </w:rPr>
        <w:t xml:space="preserve"> </w:t>
      </w:r>
      <w:r w:rsidRPr="006E4BCA">
        <w:rPr>
          <w:rFonts w:ascii="Times New Roman" w:hAnsi="Times New Roman" w:cs="Times New Roman"/>
          <w:bCs/>
          <w:sz w:val="24"/>
          <w:szCs w:val="24"/>
          <w:u w:val="single"/>
        </w:rPr>
        <w:t>of Schedule 6 (table item 20</w:t>
      </w:r>
      <w:r>
        <w:rPr>
          <w:rFonts w:ascii="Times New Roman" w:hAnsi="Times New Roman" w:cs="Times New Roman"/>
          <w:bCs/>
          <w:sz w:val="24"/>
          <w:szCs w:val="24"/>
          <w:u w:val="single"/>
        </w:rPr>
        <w:t>7</w:t>
      </w:r>
      <w:r w:rsidRPr="006E4BCA">
        <w:rPr>
          <w:rFonts w:ascii="Times New Roman" w:hAnsi="Times New Roman" w:cs="Times New Roman"/>
          <w:bCs/>
          <w:sz w:val="24"/>
          <w:szCs w:val="24"/>
          <w:u w:val="single"/>
        </w:rPr>
        <w:t>, column headed “Fee ($)”)</w:t>
      </w:r>
    </w:p>
    <w:p w14:paraId="71DCA4D8" w14:textId="4C07EE9C" w:rsidR="006E4BCA" w:rsidRPr="006E4BCA" w:rsidRDefault="007A201B" w:rsidP="00D0663B">
      <w:pPr>
        <w:keepNext/>
        <w:spacing w:before="240" w:after="240"/>
        <w:rPr>
          <w:rFonts w:ascii="Times New Roman" w:hAnsi="Times New Roman" w:cs="Times New Roman"/>
          <w:sz w:val="24"/>
          <w:szCs w:val="24"/>
        </w:rPr>
      </w:pPr>
      <w:r w:rsidRPr="6A7AD374">
        <w:rPr>
          <w:rFonts w:ascii="Times New Roman" w:hAnsi="Times New Roman" w:cs="Times New Roman"/>
          <w:sz w:val="24"/>
          <w:szCs w:val="24"/>
        </w:rPr>
        <w:t xml:space="preserve">Section 427 of the </w:t>
      </w:r>
      <w:r w:rsidRPr="002A4D12">
        <w:rPr>
          <w:rFonts w:ascii="Times New Roman" w:hAnsi="Times New Roman" w:cs="Times New Roman"/>
          <w:sz w:val="24"/>
          <w:szCs w:val="24"/>
        </w:rPr>
        <w:t xml:space="preserve">OPGGS </w:t>
      </w:r>
      <w:r w:rsidRPr="6A7AD374">
        <w:rPr>
          <w:rFonts w:ascii="Times New Roman" w:hAnsi="Times New Roman" w:cs="Times New Roman"/>
          <w:sz w:val="24"/>
          <w:szCs w:val="24"/>
        </w:rPr>
        <w:t xml:space="preserve">Act authorises the imposition of application fees to be prescribed in the regulations. </w:t>
      </w:r>
      <w:r w:rsidR="00157532" w:rsidRPr="65FC3532">
        <w:rPr>
          <w:rFonts w:ascii="Times New Roman" w:hAnsi="Times New Roman" w:cs="Times New Roman"/>
          <w:sz w:val="24"/>
          <w:szCs w:val="24"/>
        </w:rPr>
        <w:t>I</w:t>
      </w:r>
      <w:r w:rsidR="006E4BCA" w:rsidRPr="65FC3532">
        <w:rPr>
          <w:rFonts w:ascii="Times New Roman" w:hAnsi="Times New Roman" w:cs="Times New Roman"/>
          <w:sz w:val="24"/>
          <w:szCs w:val="24"/>
        </w:rPr>
        <w:t xml:space="preserve">tem 207 </w:t>
      </w:r>
      <w:r w:rsidR="00E87075" w:rsidRPr="65FC3532">
        <w:rPr>
          <w:rFonts w:ascii="Times New Roman" w:hAnsi="Times New Roman" w:cs="Times New Roman"/>
          <w:sz w:val="24"/>
          <w:szCs w:val="24"/>
        </w:rPr>
        <w:t xml:space="preserve">of the table in </w:t>
      </w:r>
      <w:r w:rsidR="006E4BCA" w:rsidRPr="65FC3532">
        <w:rPr>
          <w:rFonts w:ascii="Times New Roman" w:hAnsi="Times New Roman" w:cs="Times New Roman"/>
          <w:sz w:val="24"/>
          <w:szCs w:val="24"/>
        </w:rPr>
        <w:t xml:space="preserve">clause 4 of </w:t>
      </w:r>
      <w:r w:rsidR="00E87075" w:rsidRPr="65FC3532">
        <w:rPr>
          <w:rFonts w:ascii="Times New Roman" w:hAnsi="Times New Roman" w:cs="Times New Roman"/>
          <w:sz w:val="24"/>
          <w:szCs w:val="24"/>
        </w:rPr>
        <w:t xml:space="preserve">Schedule </w:t>
      </w:r>
      <w:r w:rsidR="006E4BCA" w:rsidRPr="65FC3532">
        <w:rPr>
          <w:rFonts w:ascii="Times New Roman" w:hAnsi="Times New Roman" w:cs="Times New Roman"/>
          <w:sz w:val="24"/>
          <w:szCs w:val="24"/>
        </w:rPr>
        <w:t xml:space="preserve">6 relates to </w:t>
      </w:r>
      <w:r w:rsidR="00074482">
        <w:rPr>
          <w:rFonts w:ascii="Times New Roman" w:hAnsi="Times New Roman" w:cs="Times New Roman"/>
          <w:sz w:val="24"/>
          <w:szCs w:val="24"/>
        </w:rPr>
        <w:t xml:space="preserve">an application for </w:t>
      </w:r>
      <w:r w:rsidR="006E4BCA" w:rsidRPr="65FC3532">
        <w:rPr>
          <w:rFonts w:ascii="Times New Roman" w:hAnsi="Times New Roman" w:cs="Times New Roman"/>
          <w:sz w:val="24"/>
          <w:szCs w:val="24"/>
        </w:rPr>
        <w:t>a greenhouse gas search authority.</w:t>
      </w:r>
    </w:p>
    <w:p w14:paraId="34654873" w14:textId="77C55CC2" w:rsidR="007F0C74" w:rsidRDefault="006E4BCA" w:rsidP="006E4BCA">
      <w:pPr>
        <w:spacing w:before="240" w:after="240"/>
        <w:rPr>
          <w:rFonts w:ascii="Times New Roman" w:hAnsi="Times New Roman" w:cs="Times New Roman"/>
          <w:bCs/>
          <w:sz w:val="24"/>
          <w:szCs w:val="24"/>
        </w:rPr>
      </w:pPr>
      <w:r w:rsidRPr="006E4BCA">
        <w:rPr>
          <w:rFonts w:ascii="Times New Roman" w:hAnsi="Times New Roman" w:cs="Times New Roman"/>
          <w:bCs/>
          <w:sz w:val="24"/>
          <w:szCs w:val="24"/>
        </w:rPr>
        <w:t xml:space="preserve">This item increases the </w:t>
      </w:r>
      <w:r w:rsidR="0030361B">
        <w:rPr>
          <w:rFonts w:ascii="Times New Roman" w:hAnsi="Times New Roman" w:cs="Times New Roman"/>
          <w:bCs/>
          <w:sz w:val="24"/>
          <w:szCs w:val="24"/>
        </w:rPr>
        <w:t xml:space="preserve">application </w:t>
      </w:r>
      <w:r w:rsidRPr="006E4BCA">
        <w:rPr>
          <w:rFonts w:ascii="Times New Roman" w:hAnsi="Times New Roman" w:cs="Times New Roman"/>
          <w:bCs/>
          <w:sz w:val="24"/>
          <w:szCs w:val="24"/>
        </w:rPr>
        <w:t>fee from $8,250 to $</w:t>
      </w:r>
      <w:r>
        <w:rPr>
          <w:rFonts w:ascii="Times New Roman" w:hAnsi="Times New Roman" w:cs="Times New Roman"/>
          <w:bCs/>
          <w:sz w:val="24"/>
          <w:szCs w:val="24"/>
        </w:rPr>
        <w:t>1</w:t>
      </w:r>
      <w:r w:rsidRPr="006E4BCA">
        <w:rPr>
          <w:rFonts w:ascii="Times New Roman" w:hAnsi="Times New Roman" w:cs="Times New Roman"/>
          <w:bCs/>
          <w:sz w:val="24"/>
          <w:szCs w:val="24"/>
        </w:rPr>
        <w:t>0,000.</w:t>
      </w:r>
    </w:p>
    <w:p w14:paraId="21C21185" w14:textId="0FB5EFAB" w:rsidR="006E4BCA" w:rsidRPr="006E4BCA" w:rsidRDefault="006E4BCA" w:rsidP="006E4BCA">
      <w:pPr>
        <w:spacing w:before="240" w:after="240"/>
        <w:rPr>
          <w:rFonts w:ascii="Times New Roman" w:hAnsi="Times New Roman" w:cs="Times New Roman"/>
          <w:bCs/>
          <w:sz w:val="24"/>
          <w:szCs w:val="24"/>
          <w:u w:val="single"/>
        </w:rPr>
      </w:pPr>
      <w:r w:rsidRPr="006E4BCA">
        <w:rPr>
          <w:rFonts w:ascii="Times New Roman" w:hAnsi="Times New Roman" w:cs="Times New Roman"/>
          <w:bCs/>
          <w:sz w:val="24"/>
          <w:szCs w:val="24"/>
          <w:u w:val="single"/>
        </w:rPr>
        <w:t xml:space="preserve">Item </w:t>
      </w:r>
      <w:r w:rsidR="00A06AA5">
        <w:rPr>
          <w:rFonts w:ascii="Times New Roman" w:hAnsi="Times New Roman" w:cs="Times New Roman"/>
          <w:bCs/>
          <w:sz w:val="24"/>
          <w:szCs w:val="24"/>
          <w:u w:val="single"/>
        </w:rPr>
        <w:t>24</w:t>
      </w:r>
      <w:r w:rsidR="00A02FFA" w:rsidRPr="006E4BCA">
        <w:rPr>
          <w:rFonts w:ascii="Times New Roman" w:hAnsi="Times New Roman" w:cs="Times New Roman"/>
          <w:bCs/>
          <w:sz w:val="24"/>
          <w:szCs w:val="24"/>
          <w:u w:val="single"/>
        </w:rPr>
        <w:t xml:space="preserve"> </w:t>
      </w:r>
      <w:r w:rsidRPr="006E4BCA">
        <w:rPr>
          <w:rFonts w:ascii="Times New Roman" w:hAnsi="Times New Roman" w:cs="Times New Roman"/>
          <w:bCs/>
          <w:sz w:val="24"/>
          <w:szCs w:val="24"/>
          <w:u w:val="single"/>
        </w:rPr>
        <w:t>– Clause 4 of Schedule 6 (table item 20</w:t>
      </w:r>
      <w:r>
        <w:rPr>
          <w:rFonts w:ascii="Times New Roman" w:hAnsi="Times New Roman" w:cs="Times New Roman"/>
          <w:bCs/>
          <w:sz w:val="24"/>
          <w:szCs w:val="24"/>
          <w:u w:val="single"/>
        </w:rPr>
        <w:t>8</w:t>
      </w:r>
      <w:r w:rsidRPr="006E4BCA">
        <w:rPr>
          <w:rFonts w:ascii="Times New Roman" w:hAnsi="Times New Roman" w:cs="Times New Roman"/>
          <w:bCs/>
          <w:sz w:val="24"/>
          <w:szCs w:val="24"/>
          <w:u w:val="single"/>
        </w:rPr>
        <w:t>, column headed “Fee ($)”)</w:t>
      </w:r>
    </w:p>
    <w:p w14:paraId="2D26E66F" w14:textId="05F5536C" w:rsidR="006E4BCA" w:rsidRPr="006E4BCA" w:rsidRDefault="007A201B" w:rsidP="65FC3532">
      <w:pPr>
        <w:spacing w:before="240" w:after="240"/>
        <w:rPr>
          <w:rFonts w:ascii="Times New Roman" w:hAnsi="Times New Roman" w:cs="Times New Roman"/>
          <w:sz w:val="24"/>
          <w:szCs w:val="24"/>
        </w:rPr>
      </w:pPr>
      <w:r w:rsidRPr="6A7AD374">
        <w:rPr>
          <w:rFonts w:ascii="Times New Roman" w:hAnsi="Times New Roman" w:cs="Times New Roman"/>
          <w:sz w:val="24"/>
          <w:szCs w:val="24"/>
        </w:rPr>
        <w:t xml:space="preserve">Section 427 of the </w:t>
      </w:r>
      <w:r w:rsidRPr="002A4D12">
        <w:rPr>
          <w:rFonts w:ascii="Times New Roman" w:hAnsi="Times New Roman" w:cs="Times New Roman"/>
          <w:sz w:val="24"/>
          <w:szCs w:val="24"/>
        </w:rPr>
        <w:t xml:space="preserve">OPGGS </w:t>
      </w:r>
      <w:r w:rsidRPr="6A7AD374">
        <w:rPr>
          <w:rFonts w:ascii="Times New Roman" w:hAnsi="Times New Roman" w:cs="Times New Roman"/>
          <w:sz w:val="24"/>
          <w:szCs w:val="24"/>
        </w:rPr>
        <w:t xml:space="preserve">Act authorises the imposition of application fees to be prescribed in the regulations. </w:t>
      </w:r>
      <w:r w:rsidR="00157532" w:rsidRPr="65FC3532">
        <w:rPr>
          <w:rFonts w:ascii="Times New Roman" w:hAnsi="Times New Roman" w:cs="Times New Roman"/>
          <w:sz w:val="24"/>
          <w:szCs w:val="24"/>
        </w:rPr>
        <w:t>I</w:t>
      </w:r>
      <w:r w:rsidR="006E4BCA" w:rsidRPr="65FC3532">
        <w:rPr>
          <w:rFonts w:ascii="Times New Roman" w:hAnsi="Times New Roman" w:cs="Times New Roman"/>
          <w:sz w:val="24"/>
          <w:szCs w:val="24"/>
        </w:rPr>
        <w:t xml:space="preserve">tem 208 </w:t>
      </w:r>
      <w:r w:rsidR="004E6417" w:rsidRPr="65FC3532">
        <w:rPr>
          <w:rFonts w:ascii="Times New Roman" w:hAnsi="Times New Roman" w:cs="Times New Roman"/>
          <w:sz w:val="24"/>
          <w:szCs w:val="24"/>
        </w:rPr>
        <w:t xml:space="preserve">of the table in </w:t>
      </w:r>
      <w:r w:rsidR="006E4BCA" w:rsidRPr="65FC3532">
        <w:rPr>
          <w:rFonts w:ascii="Times New Roman" w:hAnsi="Times New Roman" w:cs="Times New Roman"/>
          <w:sz w:val="24"/>
          <w:szCs w:val="24"/>
        </w:rPr>
        <w:t xml:space="preserve">clause 4 of </w:t>
      </w:r>
      <w:r w:rsidR="004E6417" w:rsidRPr="65FC3532">
        <w:rPr>
          <w:rFonts w:ascii="Times New Roman" w:hAnsi="Times New Roman" w:cs="Times New Roman"/>
          <w:sz w:val="24"/>
          <w:szCs w:val="24"/>
        </w:rPr>
        <w:t xml:space="preserve">Schedule </w:t>
      </w:r>
      <w:r w:rsidR="006E4BCA" w:rsidRPr="65FC3532">
        <w:rPr>
          <w:rFonts w:ascii="Times New Roman" w:hAnsi="Times New Roman" w:cs="Times New Roman"/>
          <w:sz w:val="24"/>
          <w:szCs w:val="24"/>
        </w:rPr>
        <w:t xml:space="preserve">6 relates to </w:t>
      </w:r>
      <w:r w:rsidR="00074482">
        <w:rPr>
          <w:rFonts w:ascii="Times New Roman" w:hAnsi="Times New Roman" w:cs="Times New Roman"/>
          <w:sz w:val="24"/>
          <w:szCs w:val="24"/>
        </w:rPr>
        <w:t xml:space="preserve">an application for </w:t>
      </w:r>
      <w:r w:rsidR="006E4BCA" w:rsidRPr="65FC3532">
        <w:rPr>
          <w:rFonts w:ascii="Times New Roman" w:hAnsi="Times New Roman" w:cs="Times New Roman"/>
          <w:sz w:val="24"/>
          <w:szCs w:val="24"/>
        </w:rPr>
        <w:t>a greenhouse gas site closing certificate.</w:t>
      </w:r>
    </w:p>
    <w:p w14:paraId="79CBBAF3" w14:textId="7EDE90C3" w:rsidR="006E4BCA" w:rsidRPr="00B64DC5" w:rsidRDefault="006E4BCA" w:rsidP="006E4BCA">
      <w:pPr>
        <w:spacing w:before="240" w:after="240"/>
        <w:rPr>
          <w:rFonts w:ascii="Times New Roman" w:hAnsi="Times New Roman" w:cs="Times New Roman"/>
          <w:bCs/>
          <w:sz w:val="24"/>
          <w:szCs w:val="24"/>
        </w:rPr>
      </w:pPr>
      <w:r w:rsidRPr="00B64DC5">
        <w:rPr>
          <w:rFonts w:ascii="Times New Roman" w:hAnsi="Times New Roman" w:cs="Times New Roman"/>
          <w:bCs/>
          <w:sz w:val="24"/>
          <w:szCs w:val="24"/>
        </w:rPr>
        <w:t>This item increases the fee for each from $8,250 to $18,000.</w:t>
      </w:r>
    </w:p>
    <w:p w14:paraId="7C58A213" w14:textId="22489AC3" w:rsidR="006E4BCA" w:rsidRPr="006E4BCA" w:rsidRDefault="006E4BCA" w:rsidP="006E4BCA">
      <w:pPr>
        <w:spacing w:before="240" w:after="240"/>
        <w:rPr>
          <w:rFonts w:ascii="Times New Roman" w:hAnsi="Times New Roman" w:cs="Times New Roman"/>
          <w:bCs/>
          <w:sz w:val="24"/>
          <w:szCs w:val="24"/>
          <w:u w:val="single"/>
        </w:rPr>
      </w:pPr>
      <w:r w:rsidRPr="006E4BCA">
        <w:rPr>
          <w:rFonts w:ascii="Times New Roman" w:hAnsi="Times New Roman" w:cs="Times New Roman"/>
          <w:bCs/>
          <w:sz w:val="24"/>
          <w:szCs w:val="24"/>
          <w:u w:val="single"/>
        </w:rPr>
        <w:t xml:space="preserve">Item </w:t>
      </w:r>
      <w:r w:rsidR="00A06AA5">
        <w:rPr>
          <w:rFonts w:ascii="Times New Roman" w:hAnsi="Times New Roman" w:cs="Times New Roman"/>
          <w:bCs/>
          <w:sz w:val="24"/>
          <w:szCs w:val="24"/>
          <w:u w:val="single"/>
        </w:rPr>
        <w:t>25</w:t>
      </w:r>
      <w:r w:rsidR="00A02FFA" w:rsidRPr="006E4BCA">
        <w:rPr>
          <w:rFonts w:ascii="Times New Roman" w:hAnsi="Times New Roman" w:cs="Times New Roman"/>
          <w:bCs/>
          <w:sz w:val="24"/>
          <w:szCs w:val="24"/>
          <w:u w:val="single"/>
        </w:rPr>
        <w:t xml:space="preserve"> </w:t>
      </w:r>
      <w:r w:rsidRPr="006E4BCA">
        <w:rPr>
          <w:rFonts w:ascii="Times New Roman" w:hAnsi="Times New Roman" w:cs="Times New Roman"/>
          <w:bCs/>
          <w:sz w:val="24"/>
          <w:szCs w:val="24"/>
          <w:u w:val="single"/>
        </w:rPr>
        <w:t xml:space="preserve">– Clause </w:t>
      </w:r>
      <w:r>
        <w:rPr>
          <w:rFonts w:ascii="Times New Roman" w:hAnsi="Times New Roman" w:cs="Times New Roman"/>
          <w:bCs/>
          <w:sz w:val="24"/>
          <w:szCs w:val="24"/>
          <w:u w:val="single"/>
        </w:rPr>
        <w:t>5</w:t>
      </w:r>
      <w:r w:rsidRPr="006E4BCA">
        <w:rPr>
          <w:rFonts w:ascii="Times New Roman" w:hAnsi="Times New Roman" w:cs="Times New Roman"/>
          <w:bCs/>
          <w:sz w:val="24"/>
          <w:szCs w:val="24"/>
          <w:u w:val="single"/>
        </w:rPr>
        <w:t xml:space="preserve"> of Schedule 6 (table items 20</w:t>
      </w:r>
      <w:r>
        <w:rPr>
          <w:rFonts w:ascii="Times New Roman" w:hAnsi="Times New Roman" w:cs="Times New Roman"/>
          <w:bCs/>
          <w:sz w:val="24"/>
          <w:szCs w:val="24"/>
          <w:u w:val="single"/>
        </w:rPr>
        <w:t>9</w:t>
      </w:r>
      <w:r w:rsidRPr="006E4BCA">
        <w:rPr>
          <w:rFonts w:ascii="Times New Roman" w:hAnsi="Times New Roman" w:cs="Times New Roman"/>
          <w:bCs/>
          <w:sz w:val="24"/>
          <w:szCs w:val="24"/>
          <w:u w:val="single"/>
        </w:rPr>
        <w:t xml:space="preserve"> to 2</w:t>
      </w:r>
      <w:r>
        <w:rPr>
          <w:rFonts w:ascii="Times New Roman" w:hAnsi="Times New Roman" w:cs="Times New Roman"/>
          <w:bCs/>
          <w:sz w:val="24"/>
          <w:szCs w:val="24"/>
          <w:u w:val="single"/>
        </w:rPr>
        <w:t>11</w:t>
      </w:r>
      <w:r w:rsidRPr="006E4BCA">
        <w:rPr>
          <w:rFonts w:ascii="Times New Roman" w:hAnsi="Times New Roman" w:cs="Times New Roman"/>
          <w:bCs/>
          <w:sz w:val="24"/>
          <w:szCs w:val="24"/>
          <w:u w:val="single"/>
        </w:rPr>
        <w:t>, column headed “Fee ($)”)</w:t>
      </w:r>
    </w:p>
    <w:p w14:paraId="6F4E9EF2" w14:textId="42564FDF" w:rsidR="006E4BCA" w:rsidRPr="006E4BCA" w:rsidRDefault="006E4BCA" w:rsidP="006E4BCA">
      <w:pPr>
        <w:spacing w:before="240" w:after="240"/>
        <w:rPr>
          <w:rFonts w:ascii="Times New Roman" w:hAnsi="Times New Roman" w:cs="Times New Roman"/>
          <w:bCs/>
          <w:sz w:val="24"/>
          <w:szCs w:val="24"/>
        </w:rPr>
      </w:pPr>
      <w:r w:rsidRPr="006E4BCA">
        <w:rPr>
          <w:rFonts w:ascii="Times New Roman" w:hAnsi="Times New Roman" w:cs="Times New Roman"/>
          <w:bCs/>
          <w:sz w:val="24"/>
          <w:szCs w:val="24"/>
        </w:rPr>
        <w:t xml:space="preserve">Section </w:t>
      </w:r>
      <w:r>
        <w:rPr>
          <w:rFonts w:ascii="Times New Roman" w:hAnsi="Times New Roman" w:cs="Times New Roman"/>
          <w:bCs/>
          <w:sz w:val="24"/>
          <w:szCs w:val="24"/>
        </w:rPr>
        <w:t>565A</w:t>
      </w:r>
      <w:r w:rsidRPr="006E4BCA">
        <w:rPr>
          <w:rFonts w:ascii="Times New Roman" w:hAnsi="Times New Roman" w:cs="Times New Roman"/>
          <w:bCs/>
          <w:sz w:val="24"/>
          <w:szCs w:val="24"/>
        </w:rPr>
        <w:t xml:space="preserve"> of the </w:t>
      </w:r>
      <w:r w:rsidR="002A4D12" w:rsidRPr="53C762D6">
        <w:rPr>
          <w:rFonts w:ascii="Times New Roman" w:hAnsi="Times New Roman" w:cs="Times New Roman"/>
          <w:sz w:val="24"/>
          <w:szCs w:val="24"/>
        </w:rPr>
        <w:t xml:space="preserve">OPGGS </w:t>
      </w:r>
      <w:r w:rsidRPr="006E4BCA">
        <w:rPr>
          <w:rFonts w:ascii="Times New Roman" w:hAnsi="Times New Roman" w:cs="Times New Roman"/>
          <w:bCs/>
          <w:sz w:val="24"/>
          <w:szCs w:val="24"/>
        </w:rPr>
        <w:t xml:space="preserve">Act authorises the imposition of application fees to be prescribed in the regulations. </w:t>
      </w:r>
      <w:r w:rsidR="004E6417">
        <w:rPr>
          <w:rFonts w:ascii="Times New Roman" w:hAnsi="Times New Roman" w:cs="Times New Roman"/>
          <w:bCs/>
          <w:sz w:val="24"/>
          <w:szCs w:val="24"/>
        </w:rPr>
        <w:t>I</w:t>
      </w:r>
      <w:r w:rsidRPr="006E4BCA">
        <w:rPr>
          <w:rFonts w:ascii="Times New Roman" w:hAnsi="Times New Roman" w:cs="Times New Roman"/>
          <w:bCs/>
          <w:sz w:val="24"/>
          <w:szCs w:val="24"/>
        </w:rPr>
        <w:t>tem</w:t>
      </w:r>
      <w:r>
        <w:rPr>
          <w:rFonts w:ascii="Times New Roman" w:hAnsi="Times New Roman" w:cs="Times New Roman"/>
          <w:bCs/>
          <w:sz w:val="24"/>
          <w:szCs w:val="24"/>
        </w:rPr>
        <w:t>s</w:t>
      </w:r>
      <w:r w:rsidRPr="006E4BCA">
        <w:rPr>
          <w:rFonts w:ascii="Times New Roman" w:hAnsi="Times New Roman" w:cs="Times New Roman"/>
          <w:bCs/>
          <w:sz w:val="24"/>
          <w:szCs w:val="24"/>
        </w:rPr>
        <w:t xml:space="preserve"> 20</w:t>
      </w:r>
      <w:r>
        <w:rPr>
          <w:rFonts w:ascii="Times New Roman" w:hAnsi="Times New Roman" w:cs="Times New Roman"/>
          <w:bCs/>
          <w:sz w:val="24"/>
          <w:szCs w:val="24"/>
        </w:rPr>
        <w:t>9</w:t>
      </w:r>
      <w:r w:rsidRPr="006E4BCA">
        <w:rPr>
          <w:rFonts w:ascii="Times New Roman" w:hAnsi="Times New Roman" w:cs="Times New Roman"/>
          <w:bCs/>
          <w:sz w:val="24"/>
          <w:szCs w:val="24"/>
        </w:rPr>
        <w:t xml:space="preserve"> to 2</w:t>
      </w:r>
      <w:r>
        <w:rPr>
          <w:rFonts w:ascii="Times New Roman" w:hAnsi="Times New Roman" w:cs="Times New Roman"/>
          <w:bCs/>
          <w:sz w:val="24"/>
          <w:szCs w:val="24"/>
        </w:rPr>
        <w:t>11</w:t>
      </w:r>
      <w:r w:rsidRPr="006E4BCA">
        <w:rPr>
          <w:rFonts w:ascii="Times New Roman" w:hAnsi="Times New Roman" w:cs="Times New Roman"/>
          <w:bCs/>
          <w:sz w:val="24"/>
          <w:szCs w:val="24"/>
        </w:rPr>
        <w:t xml:space="preserve"> </w:t>
      </w:r>
      <w:r w:rsidR="004E6417">
        <w:rPr>
          <w:rFonts w:ascii="Times New Roman" w:hAnsi="Times New Roman" w:cs="Times New Roman"/>
          <w:bCs/>
          <w:sz w:val="24"/>
          <w:szCs w:val="24"/>
        </w:rPr>
        <w:t xml:space="preserve">of the table in </w:t>
      </w:r>
      <w:r w:rsidRPr="006E4BCA">
        <w:rPr>
          <w:rFonts w:ascii="Times New Roman" w:hAnsi="Times New Roman" w:cs="Times New Roman"/>
          <w:bCs/>
          <w:sz w:val="24"/>
          <w:szCs w:val="24"/>
        </w:rPr>
        <w:t xml:space="preserve">clause </w:t>
      </w:r>
      <w:r>
        <w:rPr>
          <w:rFonts w:ascii="Times New Roman" w:hAnsi="Times New Roman" w:cs="Times New Roman"/>
          <w:bCs/>
          <w:sz w:val="24"/>
          <w:szCs w:val="24"/>
        </w:rPr>
        <w:t>5</w:t>
      </w:r>
      <w:r w:rsidRPr="006E4BCA">
        <w:rPr>
          <w:rFonts w:ascii="Times New Roman" w:hAnsi="Times New Roman" w:cs="Times New Roman"/>
          <w:bCs/>
          <w:sz w:val="24"/>
          <w:szCs w:val="24"/>
        </w:rPr>
        <w:t xml:space="preserve"> of </w:t>
      </w:r>
      <w:r w:rsidR="004E6417">
        <w:rPr>
          <w:rFonts w:ascii="Times New Roman" w:hAnsi="Times New Roman" w:cs="Times New Roman"/>
          <w:bCs/>
          <w:sz w:val="24"/>
          <w:szCs w:val="24"/>
        </w:rPr>
        <w:t>S</w:t>
      </w:r>
      <w:r w:rsidR="004E6417" w:rsidRPr="006E4BCA">
        <w:rPr>
          <w:rFonts w:ascii="Times New Roman" w:hAnsi="Times New Roman" w:cs="Times New Roman"/>
          <w:bCs/>
          <w:sz w:val="24"/>
          <w:szCs w:val="24"/>
        </w:rPr>
        <w:t>chedule</w:t>
      </w:r>
      <w:r w:rsidR="00790B5C">
        <w:rPr>
          <w:rFonts w:ascii="Times New Roman" w:hAnsi="Times New Roman" w:cs="Times New Roman"/>
          <w:bCs/>
          <w:sz w:val="24"/>
          <w:szCs w:val="24"/>
        </w:rPr>
        <w:t> </w:t>
      </w:r>
      <w:r w:rsidRPr="006E4BCA">
        <w:rPr>
          <w:rFonts w:ascii="Times New Roman" w:hAnsi="Times New Roman" w:cs="Times New Roman"/>
          <w:bCs/>
          <w:sz w:val="24"/>
          <w:szCs w:val="24"/>
        </w:rPr>
        <w:t>6 relate to a</w:t>
      </w:r>
      <w:r>
        <w:rPr>
          <w:rFonts w:ascii="Times New Roman" w:hAnsi="Times New Roman" w:cs="Times New Roman"/>
          <w:bCs/>
          <w:sz w:val="24"/>
          <w:szCs w:val="24"/>
        </w:rPr>
        <w:t>n</w:t>
      </w:r>
      <w:r w:rsidRPr="006E4BCA">
        <w:rPr>
          <w:rFonts w:ascii="Times New Roman" w:hAnsi="Times New Roman" w:cs="Times New Roman"/>
          <w:bCs/>
          <w:sz w:val="24"/>
          <w:szCs w:val="24"/>
        </w:rPr>
        <w:t>:</w:t>
      </w:r>
    </w:p>
    <w:p w14:paraId="3634A76B" w14:textId="1ED676E2" w:rsidR="006E4BCA" w:rsidRPr="006E4BCA" w:rsidRDefault="006E4BCA" w:rsidP="367DFE6B">
      <w:pPr>
        <w:pStyle w:val="ListParagraph"/>
        <w:numPr>
          <w:ilvl w:val="0"/>
          <w:numId w:val="12"/>
        </w:numPr>
        <w:spacing w:before="240" w:after="240"/>
        <w:rPr>
          <w:rFonts w:ascii="Times New Roman" w:hAnsi="Times New Roman" w:cs="Times New Roman"/>
          <w:sz w:val="24"/>
          <w:szCs w:val="24"/>
        </w:rPr>
      </w:pPr>
      <w:r w:rsidRPr="367DFE6B">
        <w:rPr>
          <w:rFonts w:ascii="Times New Roman" w:hAnsi="Times New Roman" w:cs="Times New Roman"/>
          <w:sz w:val="24"/>
          <w:szCs w:val="24"/>
        </w:rPr>
        <w:lastRenderedPageBreak/>
        <w:t xml:space="preserve">Application for approval of </w:t>
      </w:r>
      <w:r w:rsidR="00137740">
        <w:rPr>
          <w:rFonts w:ascii="Times New Roman" w:hAnsi="Times New Roman" w:cs="Times New Roman"/>
          <w:sz w:val="24"/>
          <w:szCs w:val="24"/>
        </w:rPr>
        <w:t xml:space="preserve">a </w:t>
      </w:r>
      <w:r w:rsidRPr="367DFE6B">
        <w:rPr>
          <w:rFonts w:ascii="Times New Roman" w:hAnsi="Times New Roman" w:cs="Times New Roman"/>
          <w:sz w:val="24"/>
          <w:szCs w:val="24"/>
        </w:rPr>
        <w:t xml:space="preserve">transfer of </w:t>
      </w:r>
      <w:r w:rsidR="00137740">
        <w:rPr>
          <w:rFonts w:ascii="Times New Roman" w:hAnsi="Times New Roman" w:cs="Times New Roman"/>
          <w:sz w:val="24"/>
          <w:szCs w:val="24"/>
        </w:rPr>
        <w:t>GHG</w:t>
      </w:r>
      <w:r w:rsidRPr="367DFE6B">
        <w:rPr>
          <w:rFonts w:ascii="Times New Roman" w:hAnsi="Times New Roman" w:cs="Times New Roman"/>
          <w:sz w:val="24"/>
          <w:szCs w:val="24"/>
        </w:rPr>
        <w:t xml:space="preserve"> title under section 525 of the </w:t>
      </w:r>
      <w:r w:rsidR="11DAA1AF" w:rsidRPr="367DFE6B">
        <w:rPr>
          <w:rFonts w:ascii="Times New Roman" w:hAnsi="Times New Roman" w:cs="Times New Roman"/>
          <w:sz w:val="24"/>
          <w:szCs w:val="24"/>
        </w:rPr>
        <w:t xml:space="preserve">OPGGS </w:t>
      </w:r>
      <w:proofErr w:type="gramStart"/>
      <w:r w:rsidRPr="367DFE6B">
        <w:rPr>
          <w:rFonts w:ascii="Times New Roman" w:hAnsi="Times New Roman" w:cs="Times New Roman"/>
          <w:sz w:val="24"/>
          <w:szCs w:val="24"/>
        </w:rPr>
        <w:t>Act</w:t>
      </w:r>
      <w:r w:rsidR="004E6417" w:rsidRPr="367DFE6B">
        <w:rPr>
          <w:rFonts w:ascii="Times New Roman" w:hAnsi="Times New Roman" w:cs="Times New Roman"/>
          <w:sz w:val="24"/>
          <w:szCs w:val="24"/>
        </w:rPr>
        <w:t>;</w:t>
      </w:r>
      <w:proofErr w:type="gramEnd"/>
    </w:p>
    <w:p w14:paraId="1D07974E" w14:textId="3E5E6532" w:rsidR="006E4BCA" w:rsidRPr="006E4BCA" w:rsidRDefault="006E4BCA" w:rsidP="367DFE6B">
      <w:pPr>
        <w:pStyle w:val="ListParagraph"/>
        <w:numPr>
          <w:ilvl w:val="0"/>
          <w:numId w:val="12"/>
        </w:numPr>
        <w:spacing w:before="240" w:after="240"/>
        <w:rPr>
          <w:rFonts w:ascii="Times New Roman" w:hAnsi="Times New Roman" w:cs="Times New Roman"/>
          <w:sz w:val="24"/>
          <w:szCs w:val="24"/>
        </w:rPr>
      </w:pPr>
      <w:r w:rsidRPr="367DFE6B">
        <w:rPr>
          <w:rFonts w:ascii="Times New Roman" w:hAnsi="Times New Roman" w:cs="Times New Roman"/>
          <w:sz w:val="24"/>
          <w:szCs w:val="24"/>
        </w:rPr>
        <w:t xml:space="preserve">Application for approval of </w:t>
      </w:r>
      <w:r w:rsidR="00137740">
        <w:rPr>
          <w:rFonts w:ascii="Times New Roman" w:hAnsi="Times New Roman" w:cs="Times New Roman"/>
          <w:sz w:val="24"/>
          <w:szCs w:val="24"/>
        </w:rPr>
        <w:t xml:space="preserve">a </w:t>
      </w:r>
      <w:r w:rsidRPr="367DFE6B">
        <w:rPr>
          <w:rFonts w:ascii="Times New Roman" w:hAnsi="Times New Roman" w:cs="Times New Roman"/>
          <w:sz w:val="24"/>
          <w:szCs w:val="24"/>
        </w:rPr>
        <w:t>dealing relating to</w:t>
      </w:r>
      <w:r w:rsidR="00137740">
        <w:rPr>
          <w:rFonts w:ascii="Times New Roman" w:hAnsi="Times New Roman" w:cs="Times New Roman"/>
          <w:sz w:val="24"/>
          <w:szCs w:val="24"/>
        </w:rPr>
        <w:t xml:space="preserve"> a</w:t>
      </w:r>
      <w:r w:rsidRPr="367DFE6B">
        <w:rPr>
          <w:rFonts w:ascii="Times New Roman" w:hAnsi="Times New Roman" w:cs="Times New Roman"/>
          <w:sz w:val="24"/>
          <w:szCs w:val="24"/>
        </w:rPr>
        <w:t xml:space="preserve"> </w:t>
      </w:r>
      <w:r w:rsidR="00137740">
        <w:rPr>
          <w:rFonts w:ascii="Times New Roman" w:hAnsi="Times New Roman" w:cs="Times New Roman"/>
          <w:sz w:val="24"/>
          <w:szCs w:val="24"/>
        </w:rPr>
        <w:t>GHG</w:t>
      </w:r>
      <w:r w:rsidRPr="367DFE6B">
        <w:rPr>
          <w:rFonts w:ascii="Times New Roman" w:hAnsi="Times New Roman" w:cs="Times New Roman"/>
          <w:sz w:val="24"/>
          <w:szCs w:val="24"/>
        </w:rPr>
        <w:t xml:space="preserve"> title under section 539 of the </w:t>
      </w:r>
      <w:r w:rsidR="58125405" w:rsidRPr="367DFE6B">
        <w:rPr>
          <w:rFonts w:ascii="Times New Roman" w:hAnsi="Times New Roman" w:cs="Times New Roman"/>
          <w:sz w:val="24"/>
          <w:szCs w:val="24"/>
        </w:rPr>
        <w:t xml:space="preserve">OPGGS </w:t>
      </w:r>
      <w:r w:rsidRPr="367DFE6B">
        <w:rPr>
          <w:rFonts w:ascii="Times New Roman" w:hAnsi="Times New Roman" w:cs="Times New Roman"/>
          <w:sz w:val="24"/>
          <w:szCs w:val="24"/>
        </w:rPr>
        <w:t>Act</w:t>
      </w:r>
      <w:r w:rsidR="004E6417" w:rsidRPr="367DFE6B">
        <w:rPr>
          <w:rFonts w:ascii="Times New Roman" w:hAnsi="Times New Roman" w:cs="Times New Roman"/>
          <w:sz w:val="24"/>
          <w:szCs w:val="24"/>
        </w:rPr>
        <w:t>; and</w:t>
      </w:r>
    </w:p>
    <w:p w14:paraId="4744403C" w14:textId="19C2FA99" w:rsidR="006E4BCA" w:rsidRPr="006E4BCA" w:rsidRDefault="006E4BCA" w:rsidP="367DFE6B">
      <w:pPr>
        <w:pStyle w:val="ListParagraph"/>
        <w:numPr>
          <w:ilvl w:val="0"/>
          <w:numId w:val="12"/>
        </w:numPr>
        <w:spacing w:before="240" w:after="240"/>
        <w:rPr>
          <w:rFonts w:ascii="Times New Roman" w:hAnsi="Times New Roman" w:cs="Times New Roman"/>
          <w:sz w:val="24"/>
          <w:szCs w:val="24"/>
        </w:rPr>
      </w:pPr>
      <w:r w:rsidRPr="367DFE6B">
        <w:rPr>
          <w:rFonts w:ascii="Times New Roman" w:hAnsi="Times New Roman" w:cs="Times New Roman"/>
          <w:sz w:val="24"/>
          <w:szCs w:val="24"/>
        </w:rPr>
        <w:t xml:space="preserve">Provisional application for approval of </w:t>
      </w:r>
      <w:r w:rsidR="00137740">
        <w:rPr>
          <w:rFonts w:ascii="Times New Roman" w:hAnsi="Times New Roman" w:cs="Times New Roman"/>
          <w:sz w:val="24"/>
          <w:szCs w:val="24"/>
        </w:rPr>
        <w:t xml:space="preserve">a </w:t>
      </w:r>
      <w:r w:rsidRPr="367DFE6B">
        <w:rPr>
          <w:rFonts w:ascii="Times New Roman" w:hAnsi="Times New Roman" w:cs="Times New Roman"/>
          <w:sz w:val="24"/>
          <w:szCs w:val="24"/>
        </w:rPr>
        <w:t>dealing in</w:t>
      </w:r>
      <w:r w:rsidR="00137740">
        <w:rPr>
          <w:rFonts w:ascii="Times New Roman" w:hAnsi="Times New Roman" w:cs="Times New Roman"/>
          <w:sz w:val="24"/>
          <w:szCs w:val="24"/>
        </w:rPr>
        <w:t xml:space="preserve"> a</w:t>
      </w:r>
      <w:r w:rsidRPr="367DFE6B">
        <w:rPr>
          <w:rFonts w:ascii="Times New Roman" w:hAnsi="Times New Roman" w:cs="Times New Roman"/>
          <w:sz w:val="24"/>
          <w:szCs w:val="24"/>
        </w:rPr>
        <w:t xml:space="preserve"> future interest relating to</w:t>
      </w:r>
      <w:r w:rsidR="00137740">
        <w:rPr>
          <w:rFonts w:ascii="Times New Roman" w:hAnsi="Times New Roman" w:cs="Times New Roman"/>
          <w:sz w:val="24"/>
          <w:szCs w:val="24"/>
        </w:rPr>
        <w:t xml:space="preserve"> a</w:t>
      </w:r>
      <w:r w:rsidRPr="367DFE6B">
        <w:rPr>
          <w:rFonts w:ascii="Times New Roman" w:hAnsi="Times New Roman" w:cs="Times New Roman"/>
          <w:sz w:val="24"/>
          <w:szCs w:val="24"/>
        </w:rPr>
        <w:t xml:space="preserve"> </w:t>
      </w:r>
      <w:r w:rsidR="00137740">
        <w:rPr>
          <w:rFonts w:ascii="Times New Roman" w:hAnsi="Times New Roman" w:cs="Times New Roman"/>
          <w:sz w:val="24"/>
          <w:szCs w:val="24"/>
        </w:rPr>
        <w:t>GHG</w:t>
      </w:r>
      <w:r w:rsidRPr="367DFE6B">
        <w:rPr>
          <w:rFonts w:ascii="Times New Roman" w:hAnsi="Times New Roman" w:cs="Times New Roman"/>
          <w:sz w:val="24"/>
          <w:szCs w:val="24"/>
        </w:rPr>
        <w:t xml:space="preserve"> title under section 548 of the </w:t>
      </w:r>
      <w:r w:rsidR="111EBFAC" w:rsidRPr="367DFE6B">
        <w:rPr>
          <w:rFonts w:ascii="Times New Roman" w:hAnsi="Times New Roman" w:cs="Times New Roman"/>
          <w:sz w:val="24"/>
          <w:szCs w:val="24"/>
        </w:rPr>
        <w:t xml:space="preserve">OPGGS </w:t>
      </w:r>
      <w:r w:rsidRPr="367DFE6B">
        <w:rPr>
          <w:rFonts w:ascii="Times New Roman" w:hAnsi="Times New Roman" w:cs="Times New Roman"/>
          <w:sz w:val="24"/>
          <w:szCs w:val="24"/>
        </w:rPr>
        <w:t>Act.</w:t>
      </w:r>
    </w:p>
    <w:bookmarkEnd w:id="12"/>
    <w:p w14:paraId="6085C7EC" w14:textId="04186530" w:rsidR="006E4BCA" w:rsidRDefault="006E4BCA" w:rsidP="00CB1EBF">
      <w:pPr>
        <w:spacing w:before="240" w:after="240"/>
        <w:rPr>
          <w:rFonts w:ascii="Times New Roman" w:hAnsi="Times New Roman" w:cs="Times New Roman"/>
          <w:bCs/>
          <w:sz w:val="24"/>
          <w:szCs w:val="24"/>
        </w:rPr>
      </w:pPr>
      <w:r w:rsidRPr="006E4BCA">
        <w:rPr>
          <w:rFonts w:ascii="Times New Roman" w:hAnsi="Times New Roman" w:cs="Times New Roman"/>
          <w:bCs/>
          <w:sz w:val="24"/>
          <w:szCs w:val="24"/>
        </w:rPr>
        <w:t xml:space="preserve">This item increases the </w:t>
      </w:r>
      <w:r w:rsidR="00635CFF">
        <w:rPr>
          <w:rFonts w:ascii="Times New Roman" w:hAnsi="Times New Roman" w:cs="Times New Roman"/>
          <w:bCs/>
          <w:sz w:val="24"/>
          <w:szCs w:val="24"/>
        </w:rPr>
        <w:t xml:space="preserve">application </w:t>
      </w:r>
      <w:r w:rsidRPr="006E4BCA">
        <w:rPr>
          <w:rFonts w:ascii="Times New Roman" w:hAnsi="Times New Roman" w:cs="Times New Roman"/>
          <w:bCs/>
          <w:sz w:val="24"/>
          <w:szCs w:val="24"/>
        </w:rPr>
        <w:t>fee from $8,250 to $10,000.</w:t>
      </w:r>
    </w:p>
    <w:p w14:paraId="0BF2A14F" w14:textId="62A567DF" w:rsidR="00C375C2" w:rsidRPr="00C375C2" w:rsidRDefault="00C375C2" w:rsidP="00CB1EBF">
      <w:pPr>
        <w:spacing w:before="240" w:after="240"/>
        <w:rPr>
          <w:rFonts w:ascii="Times New Roman" w:hAnsi="Times New Roman" w:cs="Times New Roman"/>
          <w:b/>
          <w:sz w:val="24"/>
          <w:szCs w:val="24"/>
        </w:rPr>
      </w:pPr>
      <w:r>
        <w:rPr>
          <w:rFonts w:ascii="Times New Roman" w:hAnsi="Times New Roman" w:cs="Times New Roman"/>
          <w:b/>
          <w:sz w:val="24"/>
          <w:szCs w:val="24"/>
        </w:rPr>
        <w:t>Part 2—Application provision</w:t>
      </w:r>
    </w:p>
    <w:p w14:paraId="508AB603" w14:textId="72047D2E" w:rsidR="002D7406" w:rsidRPr="00467FEB" w:rsidRDefault="002D7406" w:rsidP="002D7406">
      <w:pPr>
        <w:keepNext/>
        <w:spacing w:before="240" w:after="240"/>
        <w:rPr>
          <w:rFonts w:ascii="Times New Roman" w:hAnsi="Times New Roman" w:cs="Times New Roman"/>
          <w:bCs/>
          <w:sz w:val="24"/>
          <w:szCs w:val="24"/>
          <w:u w:val="single"/>
        </w:rPr>
      </w:pPr>
      <w:r w:rsidRPr="00467FEB">
        <w:rPr>
          <w:rFonts w:ascii="Times New Roman" w:hAnsi="Times New Roman" w:cs="Times New Roman"/>
          <w:bCs/>
          <w:sz w:val="24"/>
          <w:szCs w:val="24"/>
          <w:u w:val="single"/>
        </w:rPr>
        <w:t xml:space="preserve">Item </w:t>
      </w:r>
      <w:r w:rsidR="00A06AA5">
        <w:rPr>
          <w:rFonts w:ascii="Times New Roman" w:hAnsi="Times New Roman" w:cs="Times New Roman"/>
          <w:bCs/>
          <w:sz w:val="24"/>
          <w:szCs w:val="24"/>
          <w:u w:val="single"/>
        </w:rPr>
        <w:t>26</w:t>
      </w:r>
      <w:r w:rsidR="00A02FFA" w:rsidRPr="00467FEB">
        <w:rPr>
          <w:rFonts w:ascii="Times New Roman" w:hAnsi="Times New Roman" w:cs="Times New Roman"/>
          <w:bCs/>
          <w:sz w:val="24"/>
          <w:szCs w:val="24"/>
          <w:u w:val="single"/>
        </w:rPr>
        <w:t xml:space="preserve"> </w:t>
      </w:r>
      <w:r w:rsidRPr="00467FEB">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At the end of Part 13</w:t>
      </w:r>
    </w:p>
    <w:p w14:paraId="747563CF" w14:textId="77777777" w:rsidR="002D7406" w:rsidRDefault="002D7406" w:rsidP="002D7406">
      <w:pPr>
        <w:rPr>
          <w:rFonts w:ascii="Times New Roman" w:hAnsi="Times New Roman" w:cs="Times New Roman"/>
          <w:sz w:val="24"/>
          <w:szCs w:val="24"/>
        </w:rPr>
      </w:pPr>
      <w:r>
        <w:rPr>
          <w:rFonts w:ascii="Times New Roman" w:hAnsi="Times New Roman" w:cs="Times New Roman"/>
          <w:sz w:val="24"/>
          <w:szCs w:val="24"/>
        </w:rPr>
        <w:t>N</w:t>
      </w:r>
      <w:r w:rsidRPr="08A131E5">
        <w:rPr>
          <w:rFonts w:ascii="Times New Roman" w:hAnsi="Times New Roman" w:cs="Times New Roman"/>
          <w:sz w:val="24"/>
          <w:szCs w:val="24"/>
        </w:rPr>
        <w:t xml:space="preserve">ew Division 3 is added </w:t>
      </w:r>
      <w:r>
        <w:rPr>
          <w:rFonts w:ascii="Times New Roman" w:hAnsi="Times New Roman" w:cs="Times New Roman"/>
          <w:sz w:val="24"/>
          <w:szCs w:val="24"/>
        </w:rPr>
        <w:t xml:space="preserve">at the end of Part 13 </w:t>
      </w:r>
      <w:r w:rsidRPr="08A131E5">
        <w:rPr>
          <w:rFonts w:ascii="Times New Roman" w:hAnsi="Times New Roman" w:cs="Times New Roman"/>
          <w:sz w:val="24"/>
          <w:szCs w:val="24"/>
        </w:rPr>
        <w:t xml:space="preserve">for provisions relating to the commencement of the Regulations. </w:t>
      </w:r>
    </w:p>
    <w:p w14:paraId="1D90B1BD" w14:textId="40F47635" w:rsidR="003E3623" w:rsidRPr="00135547" w:rsidRDefault="002D7406" w:rsidP="004D508B">
      <w:pPr>
        <w:rPr>
          <w:rFonts w:ascii="Times New Roman" w:hAnsi="Times New Roman" w:cs="Times New Roman"/>
          <w:sz w:val="24"/>
          <w:szCs w:val="24"/>
        </w:rPr>
      </w:pPr>
      <w:r>
        <w:rPr>
          <w:rFonts w:ascii="Times New Roman" w:hAnsi="Times New Roman" w:cs="Times New Roman"/>
          <w:sz w:val="24"/>
          <w:szCs w:val="24"/>
        </w:rPr>
        <w:t>N</w:t>
      </w:r>
      <w:r w:rsidRPr="08A131E5">
        <w:rPr>
          <w:rFonts w:ascii="Times New Roman" w:hAnsi="Times New Roman" w:cs="Times New Roman"/>
          <w:sz w:val="24"/>
          <w:szCs w:val="24"/>
        </w:rPr>
        <w:t xml:space="preserve">ew </w:t>
      </w:r>
      <w:r w:rsidR="006541CF">
        <w:rPr>
          <w:rFonts w:ascii="Times New Roman" w:hAnsi="Times New Roman" w:cs="Times New Roman"/>
          <w:sz w:val="24"/>
          <w:szCs w:val="24"/>
        </w:rPr>
        <w:t>regulation</w:t>
      </w:r>
      <w:r w:rsidRPr="08A131E5">
        <w:rPr>
          <w:rFonts w:ascii="Times New Roman" w:hAnsi="Times New Roman" w:cs="Times New Roman"/>
          <w:sz w:val="24"/>
          <w:szCs w:val="24"/>
        </w:rPr>
        <w:t xml:space="preserve"> </w:t>
      </w:r>
      <w:r>
        <w:rPr>
          <w:rFonts w:ascii="Times New Roman" w:hAnsi="Times New Roman" w:cs="Times New Roman"/>
          <w:sz w:val="24"/>
          <w:szCs w:val="24"/>
        </w:rPr>
        <w:t>13.05</w:t>
      </w:r>
      <w:r w:rsidRPr="08A131E5">
        <w:rPr>
          <w:rFonts w:ascii="Times New Roman" w:hAnsi="Times New Roman" w:cs="Times New Roman"/>
          <w:sz w:val="24"/>
          <w:szCs w:val="24"/>
        </w:rPr>
        <w:t xml:space="preserve"> is an application provision</w:t>
      </w:r>
      <w:r>
        <w:rPr>
          <w:rFonts w:ascii="Times New Roman" w:hAnsi="Times New Roman" w:cs="Times New Roman"/>
          <w:sz w:val="24"/>
          <w:szCs w:val="24"/>
        </w:rPr>
        <w:t xml:space="preserve">. It provides for </w:t>
      </w:r>
      <w:r w:rsidR="00A0246E">
        <w:rPr>
          <w:rFonts w:ascii="Times New Roman" w:hAnsi="Times New Roman" w:cs="Times New Roman"/>
          <w:sz w:val="24"/>
          <w:szCs w:val="24"/>
        </w:rPr>
        <w:t xml:space="preserve">the amendments of </w:t>
      </w:r>
      <w:r>
        <w:rPr>
          <w:rFonts w:ascii="Times New Roman" w:hAnsi="Times New Roman" w:cs="Times New Roman"/>
          <w:sz w:val="24"/>
          <w:szCs w:val="24"/>
        </w:rPr>
        <w:t>Schedule</w:t>
      </w:r>
      <w:r w:rsidR="00A0246E">
        <w:rPr>
          <w:rFonts w:ascii="Times New Roman" w:hAnsi="Times New Roman" w:cs="Times New Roman"/>
          <w:sz w:val="24"/>
          <w:szCs w:val="24"/>
        </w:rPr>
        <w:t> </w:t>
      </w:r>
      <w:r>
        <w:rPr>
          <w:rFonts w:ascii="Times New Roman" w:hAnsi="Times New Roman" w:cs="Times New Roman"/>
          <w:sz w:val="24"/>
          <w:szCs w:val="24"/>
        </w:rPr>
        <w:t xml:space="preserve">6 </w:t>
      </w:r>
      <w:r w:rsidR="00095B7E">
        <w:rPr>
          <w:rFonts w:ascii="Times New Roman" w:hAnsi="Times New Roman" w:cs="Times New Roman"/>
          <w:sz w:val="24"/>
          <w:szCs w:val="24"/>
        </w:rPr>
        <w:t xml:space="preserve">to </w:t>
      </w:r>
      <w:r>
        <w:rPr>
          <w:rFonts w:ascii="Times New Roman" w:hAnsi="Times New Roman" w:cs="Times New Roman"/>
          <w:sz w:val="24"/>
          <w:szCs w:val="24"/>
        </w:rPr>
        <w:t>the</w:t>
      </w:r>
      <w:r w:rsidR="004D508B">
        <w:rPr>
          <w:rFonts w:ascii="Times New Roman" w:hAnsi="Times New Roman" w:cs="Times New Roman"/>
          <w:sz w:val="24"/>
          <w:szCs w:val="24"/>
        </w:rPr>
        <w:t xml:space="preserve"> </w:t>
      </w:r>
      <w:r w:rsidR="004D508B">
        <w:rPr>
          <w:rFonts w:ascii="Times New Roman" w:hAnsi="Times New Roman" w:cs="Times New Roman"/>
          <w:i/>
          <w:iCs/>
          <w:sz w:val="24"/>
          <w:szCs w:val="24"/>
        </w:rPr>
        <w:t>Offshore Petroleum and Greenhouse Gas Storage (Resource Management and Administration) Regulations 2011</w:t>
      </w:r>
      <w:r>
        <w:rPr>
          <w:rFonts w:ascii="Times New Roman" w:hAnsi="Times New Roman" w:cs="Times New Roman"/>
          <w:sz w:val="24"/>
          <w:szCs w:val="24"/>
        </w:rPr>
        <w:t>,</w:t>
      </w:r>
      <w:r w:rsidRPr="08A131E5">
        <w:rPr>
          <w:rFonts w:ascii="Times New Roman" w:hAnsi="Times New Roman" w:cs="Times New Roman"/>
          <w:sz w:val="24"/>
          <w:szCs w:val="24"/>
        </w:rPr>
        <w:t xml:space="preserve"> </w:t>
      </w:r>
      <w:r w:rsidR="00A0246E">
        <w:rPr>
          <w:rFonts w:ascii="Times New Roman" w:hAnsi="Times New Roman" w:cs="Times New Roman"/>
          <w:sz w:val="24"/>
          <w:szCs w:val="24"/>
        </w:rPr>
        <w:t xml:space="preserve">made by the Regulations, to apply </w:t>
      </w:r>
      <w:r w:rsidRPr="00C917A8">
        <w:rPr>
          <w:rFonts w:ascii="Times New Roman" w:hAnsi="Times New Roman" w:cs="Times New Roman"/>
          <w:sz w:val="24"/>
          <w:szCs w:val="24"/>
        </w:rPr>
        <w:t xml:space="preserve">in relation to an application, </w:t>
      </w:r>
      <w:proofErr w:type="gramStart"/>
      <w:r w:rsidRPr="00C917A8">
        <w:rPr>
          <w:rFonts w:ascii="Times New Roman" w:hAnsi="Times New Roman" w:cs="Times New Roman"/>
          <w:sz w:val="24"/>
          <w:szCs w:val="24"/>
        </w:rPr>
        <w:t>request</w:t>
      </w:r>
      <w:proofErr w:type="gramEnd"/>
      <w:r w:rsidRPr="00C917A8">
        <w:rPr>
          <w:rFonts w:ascii="Times New Roman" w:hAnsi="Times New Roman" w:cs="Times New Roman"/>
          <w:sz w:val="24"/>
          <w:szCs w:val="24"/>
        </w:rPr>
        <w:t xml:space="preserve"> or nomination (as the case requires) made </w:t>
      </w:r>
      <w:r w:rsidR="00A0246E">
        <w:rPr>
          <w:rFonts w:ascii="Times New Roman" w:hAnsi="Times New Roman" w:cs="Times New Roman"/>
          <w:sz w:val="24"/>
          <w:szCs w:val="24"/>
        </w:rPr>
        <w:t xml:space="preserve">on or after the day on which this section commences. This section commences on 1 January 2025. </w:t>
      </w:r>
    </w:p>
    <w:p w14:paraId="5682EA6B" w14:textId="18AA0B67" w:rsidR="002D7406" w:rsidRDefault="002D7406" w:rsidP="002D7406">
      <w:pPr>
        <w:rPr>
          <w:rFonts w:ascii="Times New Roman" w:hAnsi="Times New Roman" w:cs="Times New Roman"/>
          <w:sz w:val="24"/>
          <w:szCs w:val="24"/>
        </w:rPr>
      </w:pPr>
      <w:r>
        <w:rPr>
          <w:rFonts w:ascii="Times New Roman" w:hAnsi="Times New Roman" w:cs="Times New Roman"/>
          <w:sz w:val="24"/>
          <w:szCs w:val="24"/>
        </w:rPr>
        <w:t xml:space="preserve">This </w:t>
      </w:r>
      <w:r w:rsidRPr="08A131E5">
        <w:rPr>
          <w:rFonts w:ascii="Times New Roman" w:hAnsi="Times New Roman" w:cs="Times New Roman"/>
          <w:sz w:val="24"/>
          <w:szCs w:val="24"/>
        </w:rPr>
        <w:t>ensure</w:t>
      </w:r>
      <w:r>
        <w:rPr>
          <w:rFonts w:ascii="Times New Roman" w:hAnsi="Times New Roman" w:cs="Times New Roman"/>
          <w:sz w:val="24"/>
          <w:szCs w:val="24"/>
        </w:rPr>
        <w:t>s</w:t>
      </w:r>
      <w:r w:rsidRPr="08A131E5">
        <w:rPr>
          <w:rFonts w:ascii="Times New Roman" w:hAnsi="Times New Roman" w:cs="Times New Roman"/>
          <w:sz w:val="24"/>
          <w:szCs w:val="24"/>
        </w:rPr>
        <w:t xml:space="preserve"> the Regulations do not have retrospective effect.</w:t>
      </w:r>
    </w:p>
    <w:p w14:paraId="35F50125" w14:textId="72C8555B" w:rsidR="00366EF0" w:rsidRDefault="00366EF0" w:rsidP="000D0E22">
      <w:pPr>
        <w:spacing w:before="240" w:after="240"/>
        <w:rPr>
          <w:rFonts w:ascii="Times New Roman" w:hAnsi="Times New Roman" w:cs="Times New Roman"/>
          <w:b/>
          <w:sz w:val="24"/>
          <w:szCs w:val="24"/>
        </w:rPr>
      </w:pPr>
    </w:p>
    <w:p w14:paraId="1339C3DB"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0FCB4B4" w14:textId="7AFFC684" w:rsidR="009544A0" w:rsidRPr="00B51C70" w:rsidRDefault="009544A0" w:rsidP="009544A0">
      <w:pPr>
        <w:spacing w:before="360" w:after="120"/>
        <w:jc w:val="right"/>
        <w:rPr>
          <w:rFonts w:ascii="Times New Roman" w:hAnsi="Times New Roman" w:cs="Times New Roman"/>
          <w:bCs/>
          <w:sz w:val="24"/>
          <w:szCs w:val="24"/>
        </w:rPr>
      </w:pPr>
      <w:r w:rsidRPr="009544A0">
        <w:rPr>
          <w:rFonts w:ascii="Times New Roman" w:hAnsi="Times New Roman" w:cs="Times New Roman"/>
          <w:b/>
          <w:sz w:val="24"/>
          <w:szCs w:val="24"/>
          <w:u w:val="single"/>
        </w:rPr>
        <w:lastRenderedPageBreak/>
        <w:t>Attachment B</w:t>
      </w:r>
    </w:p>
    <w:p w14:paraId="2A1B731D" w14:textId="77777777" w:rsidR="00547F8D" w:rsidRPr="00B51C70" w:rsidRDefault="00547F8D" w:rsidP="00547F8D">
      <w:pPr>
        <w:spacing w:before="360" w:after="120"/>
        <w:jc w:val="center"/>
        <w:rPr>
          <w:rFonts w:ascii="Times New Roman" w:hAnsi="Times New Roman" w:cs="Times New Roman"/>
          <w:bCs/>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07A52CB6" w14:textId="3719C19F" w:rsidR="00A06AA5" w:rsidRDefault="00A06AA5" w:rsidP="00A06AA5">
      <w:pPr>
        <w:spacing w:before="240" w:after="240"/>
        <w:jc w:val="center"/>
        <w:rPr>
          <w:rFonts w:ascii="Times New Roman" w:eastAsia="Calibri" w:hAnsi="Times New Roman" w:cs="Arial"/>
          <w:i/>
          <w:iCs/>
          <w:sz w:val="24"/>
        </w:rPr>
      </w:pPr>
      <w:r w:rsidRPr="00A06AA5">
        <w:rPr>
          <w:rFonts w:ascii="Times New Roman" w:eastAsia="Calibri" w:hAnsi="Times New Roman" w:cs="Arial"/>
          <w:i/>
          <w:iCs/>
          <w:sz w:val="24"/>
        </w:rPr>
        <w:t xml:space="preserve">Offshore Petroleum and Greenhouse Gas Storage (Resource Management and Administration) Amendment </w:t>
      </w:r>
      <w:r w:rsidR="008E38C1">
        <w:rPr>
          <w:rFonts w:ascii="Times New Roman" w:eastAsia="Calibri" w:hAnsi="Times New Roman" w:cs="Arial"/>
          <w:i/>
          <w:iCs/>
          <w:sz w:val="24"/>
        </w:rPr>
        <w:t xml:space="preserve">(Fees) </w:t>
      </w:r>
      <w:r w:rsidRPr="00A06AA5">
        <w:rPr>
          <w:rFonts w:ascii="Times New Roman" w:eastAsia="Calibri" w:hAnsi="Times New Roman" w:cs="Arial"/>
          <w:i/>
          <w:iCs/>
          <w:sz w:val="24"/>
        </w:rPr>
        <w:t>Regulations 2024</w:t>
      </w:r>
    </w:p>
    <w:p w14:paraId="47D88E4E" w14:textId="6915E2A8" w:rsidR="00547F8D" w:rsidRPr="00547F8D" w:rsidRDefault="00547F8D" w:rsidP="009C07C9">
      <w:pPr>
        <w:spacing w:before="240" w:after="240"/>
        <w:rPr>
          <w:rFonts w:ascii="Times New Roman" w:hAnsi="Times New Roman" w:cs="Times New Roman"/>
          <w:sz w:val="24"/>
          <w:szCs w:val="24"/>
        </w:rPr>
      </w:pPr>
      <w:r w:rsidRPr="00B51C70">
        <w:rPr>
          <w:rFonts w:ascii="Times New Roman" w:hAnsi="Times New Roman" w:cs="Times New Roman"/>
          <w:sz w:val="24"/>
          <w:szCs w:val="24"/>
        </w:rPr>
        <w:t>This Legislative Instrument is</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59888D4" w14:textId="033B944A" w:rsidR="00760FCE" w:rsidRPr="00760FCE" w:rsidRDefault="00760FCE" w:rsidP="00760FCE">
      <w:pPr>
        <w:spacing w:before="240" w:after="0"/>
        <w:rPr>
          <w:rFonts w:ascii="Times New Roman" w:eastAsia="Calibri" w:hAnsi="Times New Roman" w:cs="Arial"/>
          <w:sz w:val="24"/>
        </w:rPr>
      </w:pPr>
      <w:r>
        <w:rPr>
          <w:rFonts w:ascii="Times New Roman" w:eastAsia="Calibri" w:hAnsi="Times New Roman" w:cs="Arial"/>
          <w:sz w:val="24"/>
        </w:rPr>
        <w:t xml:space="preserve">The </w:t>
      </w:r>
      <w:r w:rsidR="00A06AA5" w:rsidRPr="00A06AA5">
        <w:rPr>
          <w:rFonts w:ascii="Times New Roman" w:eastAsia="Calibri" w:hAnsi="Times New Roman" w:cs="Arial"/>
          <w:i/>
          <w:iCs/>
          <w:sz w:val="24"/>
        </w:rPr>
        <w:t xml:space="preserve">Offshore Petroleum and Greenhouse Gas Storage (Resource Management and Administration) Amendment </w:t>
      </w:r>
      <w:r w:rsidR="008E38C1">
        <w:rPr>
          <w:rFonts w:ascii="Times New Roman" w:eastAsia="Calibri" w:hAnsi="Times New Roman" w:cs="Arial"/>
          <w:i/>
          <w:iCs/>
          <w:sz w:val="24"/>
        </w:rPr>
        <w:t xml:space="preserve">(Fees) </w:t>
      </w:r>
      <w:r w:rsidR="00A06AA5" w:rsidRPr="00A06AA5">
        <w:rPr>
          <w:rFonts w:ascii="Times New Roman" w:eastAsia="Calibri" w:hAnsi="Times New Roman" w:cs="Arial"/>
          <w:i/>
          <w:iCs/>
          <w:sz w:val="24"/>
        </w:rPr>
        <w:t xml:space="preserve">Regulations 2024 </w:t>
      </w:r>
      <w:r>
        <w:rPr>
          <w:rFonts w:ascii="Times New Roman" w:eastAsia="Calibri" w:hAnsi="Times New Roman" w:cs="Arial"/>
          <w:sz w:val="24"/>
        </w:rPr>
        <w:t xml:space="preserve">(the Regulations) </w:t>
      </w:r>
      <w:r w:rsidRPr="00760FCE">
        <w:rPr>
          <w:rFonts w:ascii="Times New Roman" w:eastAsia="Calibri" w:hAnsi="Times New Roman" w:cs="Arial"/>
          <w:sz w:val="24"/>
        </w:rPr>
        <w:t xml:space="preserve">is a legislative instrument for the purposes of the </w:t>
      </w:r>
      <w:r w:rsidRPr="00760FCE">
        <w:rPr>
          <w:rFonts w:ascii="Times New Roman" w:eastAsia="Calibri" w:hAnsi="Times New Roman" w:cs="Arial"/>
          <w:i/>
          <w:iCs/>
          <w:sz w:val="24"/>
        </w:rPr>
        <w:t>Legislation Act 2003</w:t>
      </w:r>
      <w:r w:rsidRPr="00760FCE">
        <w:rPr>
          <w:rFonts w:ascii="Times New Roman" w:eastAsia="Calibri" w:hAnsi="Times New Roman" w:cs="Arial"/>
          <w:sz w:val="24"/>
        </w:rPr>
        <w:t>.</w:t>
      </w:r>
    </w:p>
    <w:p w14:paraId="50B3AE69" w14:textId="0AB1B6FF" w:rsidR="00547F8D" w:rsidRDefault="00760FCE" w:rsidP="00760FCE">
      <w:pPr>
        <w:spacing w:before="120" w:after="120"/>
        <w:rPr>
          <w:rFonts w:ascii="Times New Roman" w:hAnsi="Times New Roman" w:cs="Times New Roman"/>
          <w:sz w:val="24"/>
          <w:szCs w:val="24"/>
        </w:rPr>
      </w:pPr>
      <w:r w:rsidRPr="46365660">
        <w:rPr>
          <w:rFonts w:ascii="Times New Roman" w:hAnsi="Times New Roman" w:cs="Times New Roman"/>
          <w:sz w:val="24"/>
          <w:szCs w:val="24"/>
        </w:rPr>
        <w:t xml:space="preserve">The Regulations increase the fee amounts for various </w:t>
      </w:r>
      <w:r w:rsidR="00497C05">
        <w:rPr>
          <w:rFonts w:ascii="Times New Roman" w:hAnsi="Times New Roman" w:cs="Times New Roman"/>
          <w:sz w:val="24"/>
          <w:szCs w:val="24"/>
        </w:rPr>
        <w:t>functions</w:t>
      </w:r>
      <w:r w:rsidRPr="46365660">
        <w:rPr>
          <w:rFonts w:ascii="Times New Roman" w:hAnsi="Times New Roman" w:cs="Times New Roman"/>
          <w:sz w:val="24"/>
          <w:szCs w:val="24"/>
        </w:rPr>
        <w:t xml:space="preserve"> undertaken by </w:t>
      </w:r>
      <w:r w:rsidR="00890E74">
        <w:rPr>
          <w:rFonts w:ascii="Times New Roman" w:hAnsi="Times New Roman" w:cs="Times New Roman"/>
          <w:sz w:val="24"/>
          <w:szCs w:val="24"/>
        </w:rPr>
        <w:t xml:space="preserve">the </w:t>
      </w:r>
      <w:r w:rsidR="002A4D12" w:rsidRPr="002A4D12">
        <w:rPr>
          <w:rFonts w:ascii="Times New Roman" w:hAnsi="Times New Roman" w:cs="Times New Roman"/>
          <w:sz w:val="24"/>
          <w:szCs w:val="24"/>
        </w:rPr>
        <w:t xml:space="preserve">National Offshore Petroleum Titles Administrator </w:t>
      </w:r>
      <w:r w:rsidR="002A4D12">
        <w:rPr>
          <w:rFonts w:ascii="Times New Roman" w:hAnsi="Times New Roman" w:cs="Times New Roman"/>
          <w:sz w:val="24"/>
          <w:szCs w:val="24"/>
        </w:rPr>
        <w:t>(</w:t>
      </w:r>
      <w:r w:rsidRPr="46365660">
        <w:rPr>
          <w:rFonts w:ascii="Times New Roman" w:hAnsi="Times New Roman" w:cs="Times New Roman"/>
          <w:sz w:val="24"/>
          <w:szCs w:val="24"/>
        </w:rPr>
        <w:t>NOPTA</w:t>
      </w:r>
      <w:r w:rsidR="005778E6">
        <w:rPr>
          <w:rFonts w:ascii="Times New Roman" w:hAnsi="Times New Roman" w:cs="Times New Roman"/>
          <w:sz w:val="24"/>
          <w:szCs w:val="24"/>
        </w:rPr>
        <w:t>) and</w:t>
      </w:r>
      <w:r w:rsidR="009C07C9">
        <w:rPr>
          <w:rFonts w:ascii="Times New Roman" w:hAnsi="Times New Roman" w:cs="Times New Roman"/>
          <w:sz w:val="24"/>
          <w:szCs w:val="24"/>
        </w:rPr>
        <w:t xml:space="preserve"> introduce</w:t>
      </w:r>
      <w:r w:rsidR="00A06AA5">
        <w:rPr>
          <w:rFonts w:ascii="Times New Roman" w:hAnsi="Times New Roman" w:cs="Times New Roman"/>
          <w:sz w:val="24"/>
          <w:szCs w:val="24"/>
        </w:rPr>
        <w:t>s</w:t>
      </w:r>
      <w:r w:rsidR="009C07C9">
        <w:rPr>
          <w:rFonts w:ascii="Times New Roman" w:hAnsi="Times New Roman" w:cs="Times New Roman"/>
          <w:sz w:val="24"/>
          <w:szCs w:val="24"/>
        </w:rPr>
        <w:t xml:space="preserve"> new fees for additional activities</w:t>
      </w:r>
      <w:r w:rsidRPr="46365660">
        <w:rPr>
          <w:rFonts w:ascii="Times New Roman" w:hAnsi="Times New Roman" w:cs="Times New Roman"/>
          <w:sz w:val="24"/>
          <w:szCs w:val="24"/>
        </w:rPr>
        <w:t xml:space="preserve">. The </w:t>
      </w:r>
      <w:r w:rsidR="00890E74">
        <w:rPr>
          <w:rFonts w:ascii="Times New Roman" w:hAnsi="Times New Roman" w:cs="Times New Roman"/>
          <w:sz w:val="24"/>
          <w:szCs w:val="24"/>
        </w:rPr>
        <w:t xml:space="preserve">new and </w:t>
      </w:r>
      <w:r w:rsidRPr="46365660">
        <w:rPr>
          <w:rFonts w:ascii="Times New Roman" w:hAnsi="Times New Roman" w:cs="Times New Roman"/>
          <w:sz w:val="24"/>
          <w:szCs w:val="24"/>
        </w:rPr>
        <w:t>increase</w:t>
      </w:r>
      <w:r w:rsidR="00890E74">
        <w:rPr>
          <w:rFonts w:ascii="Times New Roman" w:hAnsi="Times New Roman" w:cs="Times New Roman"/>
          <w:sz w:val="24"/>
          <w:szCs w:val="24"/>
        </w:rPr>
        <w:t>d fees</w:t>
      </w:r>
      <w:r w:rsidRPr="46365660">
        <w:rPr>
          <w:rFonts w:ascii="Times New Roman" w:hAnsi="Times New Roman" w:cs="Times New Roman"/>
          <w:sz w:val="24"/>
          <w:szCs w:val="24"/>
        </w:rPr>
        <w:t xml:space="preserve"> implement NOPTA’s </w:t>
      </w:r>
      <w:r w:rsidR="00497C05">
        <w:rPr>
          <w:rFonts w:ascii="Times New Roman" w:hAnsi="Times New Roman" w:cs="Times New Roman"/>
          <w:sz w:val="24"/>
          <w:szCs w:val="24"/>
        </w:rPr>
        <w:t>C</w:t>
      </w:r>
      <w:r w:rsidRPr="46365660">
        <w:rPr>
          <w:rFonts w:ascii="Times New Roman" w:hAnsi="Times New Roman" w:cs="Times New Roman"/>
          <w:sz w:val="24"/>
          <w:szCs w:val="24"/>
        </w:rPr>
        <w:t xml:space="preserve">ost </w:t>
      </w:r>
      <w:r w:rsidR="00497C05">
        <w:rPr>
          <w:rFonts w:ascii="Times New Roman" w:hAnsi="Times New Roman" w:cs="Times New Roman"/>
          <w:sz w:val="24"/>
          <w:szCs w:val="24"/>
        </w:rPr>
        <w:t>R</w:t>
      </w:r>
      <w:r w:rsidRPr="46365660">
        <w:rPr>
          <w:rFonts w:ascii="Times New Roman" w:hAnsi="Times New Roman" w:cs="Times New Roman"/>
          <w:sz w:val="24"/>
          <w:szCs w:val="24"/>
        </w:rPr>
        <w:t xml:space="preserve">ecovery </w:t>
      </w:r>
      <w:r w:rsidR="00497C05">
        <w:rPr>
          <w:rFonts w:ascii="Times New Roman" w:hAnsi="Times New Roman" w:cs="Times New Roman"/>
          <w:sz w:val="24"/>
          <w:szCs w:val="24"/>
        </w:rPr>
        <w:t>I</w:t>
      </w:r>
      <w:r w:rsidRPr="46365660">
        <w:rPr>
          <w:rFonts w:ascii="Times New Roman" w:hAnsi="Times New Roman" w:cs="Times New Roman"/>
          <w:sz w:val="24"/>
          <w:szCs w:val="24"/>
        </w:rPr>
        <w:t xml:space="preserve">mplementation </w:t>
      </w:r>
      <w:r w:rsidR="00497C05">
        <w:rPr>
          <w:rFonts w:ascii="Times New Roman" w:hAnsi="Times New Roman" w:cs="Times New Roman"/>
          <w:sz w:val="24"/>
          <w:szCs w:val="24"/>
        </w:rPr>
        <w:t>S</w:t>
      </w:r>
      <w:r w:rsidRPr="46365660">
        <w:rPr>
          <w:rFonts w:ascii="Times New Roman" w:hAnsi="Times New Roman" w:cs="Times New Roman"/>
          <w:sz w:val="24"/>
          <w:szCs w:val="24"/>
        </w:rPr>
        <w:t xml:space="preserve">tatement </w:t>
      </w:r>
      <w:r w:rsidR="004C43FA">
        <w:rPr>
          <w:rFonts w:ascii="Times New Roman" w:hAnsi="Times New Roman" w:cs="Times New Roman"/>
          <w:sz w:val="24"/>
          <w:szCs w:val="24"/>
        </w:rPr>
        <w:t xml:space="preserve">for </w:t>
      </w:r>
      <w:r w:rsidR="79F37469" w:rsidRPr="46365660">
        <w:rPr>
          <w:rFonts w:ascii="Times New Roman" w:hAnsi="Times New Roman" w:cs="Times New Roman"/>
          <w:sz w:val="24"/>
          <w:szCs w:val="24"/>
        </w:rPr>
        <w:t>2025</w:t>
      </w:r>
      <w:r w:rsidR="00497C05">
        <w:rPr>
          <w:rFonts w:ascii="Times New Roman" w:hAnsi="Times New Roman" w:cs="Times New Roman"/>
          <w:sz w:val="24"/>
          <w:szCs w:val="24"/>
        </w:rPr>
        <w:t>,</w:t>
      </w:r>
      <w:r w:rsidR="00074482">
        <w:rPr>
          <w:rFonts w:ascii="Times New Roman" w:hAnsi="Times New Roman" w:cs="Times New Roman"/>
          <w:sz w:val="24"/>
          <w:szCs w:val="24"/>
        </w:rPr>
        <w:t xml:space="preserve"> </w:t>
      </w:r>
      <w:r w:rsidR="00074482" w:rsidRPr="00135547">
        <w:rPr>
          <w:rFonts w:ascii="Times New Roman" w:hAnsi="Times New Roman" w:cs="Times New Roman"/>
          <w:sz w:val="24"/>
          <w:szCs w:val="24"/>
        </w:rPr>
        <w:t>ensur</w:t>
      </w:r>
      <w:r w:rsidR="00497C05">
        <w:rPr>
          <w:rFonts w:ascii="Times New Roman" w:hAnsi="Times New Roman" w:cs="Times New Roman"/>
          <w:sz w:val="24"/>
          <w:szCs w:val="24"/>
        </w:rPr>
        <w:t>ing</w:t>
      </w:r>
      <w:r w:rsidR="00074482" w:rsidRPr="00135547">
        <w:rPr>
          <w:rFonts w:ascii="Times New Roman" w:hAnsi="Times New Roman" w:cs="Times New Roman"/>
          <w:sz w:val="24"/>
          <w:szCs w:val="24"/>
        </w:rPr>
        <w:t xml:space="preserve"> that the cost recovery arrangements are adequate to enable them to continue to effectively discharge their regulatory functions</w:t>
      </w:r>
      <w:r w:rsidRPr="46365660">
        <w:rPr>
          <w:rFonts w:ascii="Times New Roman" w:hAnsi="Times New Roman" w:cs="Times New Roman"/>
          <w:sz w:val="24"/>
          <w:szCs w:val="24"/>
        </w:rPr>
        <w:t>.</w:t>
      </w:r>
    </w:p>
    <w:p w14:paraId="29AF4B97" w14:textId="5EC5FE5F" w:rsidR="004C43FA" w:rsidRPr="00547F8D" w:rsidRDefault="004C43FA" w:rsidP="00760FCE">
      <w:pPr>
        <w:spacing w:before="120" w:after="120"/>
        <w:rPr>
          <w:rFonts w:ascii="Times New Roman" w:hAnsi="Times New Roman" w:cs="Times New Roman"/>
          <w:sz w:val="24"/>
          <w:szCs w:val="24"/>
        </w:rPr>
      </w:pPr>
      <w:r w:rsidRPr="1A0D7CA9">
        <w:rPr>
          <w:rFonts w:ascii="Times New Roman" w:hAnsi="Times New Roman" w:cs="Times New Roman"/>
          <w:sz w:val="24"/>
          <w:szCs w:val="24"/>
        </w:rPr>
        <w:t>The</w:t>
      </w:r>
      <w:r>
        <w:rPr>
          <w:rFonts w:ascii="Times New Roman" w:hAnsi="Times New Roman" w:cs="Times New Roman"/>
          <w:sz w:val="24"/>
          <w:szCs w:val="24"/>
        </w:rPr>
        <w:t xml:space="preserve"> Regulations are made under the</w:t>
      </w:r>
      <w:r w:rsidRPr="1A0D7CA9">
        <w:rPr>
          <w:rFonts w:ascii="Times New Roman" w:hAnsi="Times New Roman" w:cs="Times New Roman"/>
          <w:sz w:val="24"/>
          <w:szCs w:val="24"/>
        </w:rPr>
        <w:t xml:space="preserve"> </w:t>
      </w:r>
      <w:r w:rsidR="002A4D12" w:rsidRPr="00135547">
        <w:rPr>
          <w:rFonts w:ascii="Times New Roman" w:hAnsi="Times New Roman" w:cs="Times New Roman"/>
          <w:i/>
          <w:iCs/>
          <w:sz w:val="24"/>
          <w:szCs w:val="24"/>
        </w:rPr>
        <w:t xml:space="preserve">Offshore Petroleum and Greenhouse Gas Storage </w:t>
      </w:r>
      <w:r w:rsidR="005778E6" w:rsidRPr="00135547">
        <w:rPr>
          <w:rFonts w:ascii="Times New Roman" w:hAnsi="Times New Roman" w:cs="Times New Roman"/>
          <w:i/>
          <w:iCs/>
          <w:sz w:val="24"/>
          <w:szCs w:val="24"/>
        </w:rPr>
        <w:t>Act</w:t>
      </w:r>
      <w:r w:rsidR="005778E6">
        <w:rPr>
          <w:rFonts w:ascii="Times New Roman" w:hAnsi="Times New Roman" w:cs="Times New Roman"/>
          <w:i/>
          <w:iCs/>
          <w:sz w:val="24"/>
          <w:szCs w:val="24"/>
        </w:rPr>
        <w:t> </w:t>
      </w:r>
      <w:r w:rsidR="002A4D12" w:rsidRPr="00135547">
        <w:rPr>
          <w:rFonts w:ascii="Times New Roman" w:hAnsi="Times New Roman" w:cs="Times New Roman"/>
          <w:i/>
          <w:iCs/>
          <w:sz w:val="24"/>
          <w:szCs w:val="24"/>
        </w:rPr>
        <w:t>2006</w:t>
      </w:r>
      <w:r w:rsidR="00A06AA5">
        <w:rPr>
          <w:rFonts w:ascii="Times New Roman" w:hAnsi="Times New Roman" w:cs="Times New Roman"/>
          <w:i/>
          <w:iCs/>
          <w:sz w:val="24"/>
          <w:szCs w:val="24"/>
        </w:rPr>
        <w:t xml:space="preserve"> </w:t>
      </w:r>
      <w:r w:rsidR="00A06AA5" w:rsidRPr="00A06AA5">
        <w:rPr>
          <w:rFonts w:ascii="Times New Roman" w:hAnsi="Times New Roman" w:cs="Times New Roman"/>
          <w:sz w:val="24"/>
          <w:szCs w:val="24"/>
        </w:rPr>
        <w:t>(OPGGS Act)</w:t>
      </w:r>
      <w:r w:rsidR="00067301" w:rsidRPr="00A06AA5">
        <w:rPr>
          <w:rFonts w:ascii="Times New Roman" w:hAnsi="Times New Roman" w:cs="Times New Roman"/>
          <w:sz w:val="24"/>
          <w:szCs w:val="24"/>
        </w:rPr>
        <w:t>.</w:t>
      </w:r>
      <w:r w:rsidR="00067301">
        <w:rPr>
          <w:rFonts w:ascii="Times New Roman" w:hAnsi="Times New Roman" w:cs="Times New Roman"/>
          <w:sz w:val="24"/>
          <w:szCs w:val="24"/>
        </w:rPr>
        <w:t xml:space="preserve"> The </w:t>
      </w:r>
      <w:r w:rsidR="00A06AA5">
        <w:rPr>
          <w:rFonts w:ascii="Times New Roman" w:hAnsi="Times New Roman" w:cs="Times New Roman"/>
          <w:sz w:val="24"/>
          <w:szCs w:val="24"/>
        </w:rPr>
        <w:t xml:space="preserve">OPGGS Act </w:t>
      </w:r>
      <w:r w:rsidR="00F8513C">
        <w:rPr>
          <w:rFonts w:ascii="Times New Roman" w:hAnsi="Times New Roman" w:cs="Times New Roman"/>
          <w:sz w:val="24"/>
          <w:szCs w:val="24"/>
        </w:rPr>
        <w:t>enables the prescription of</w:t>
      </w:r>
      <w:r w:rsidR="00067301">
        <w:rPr>
          <w:rFonts w:ascii="Times New Roman" w:hAnsi="Times New Roman" w:cs="Times New Roman"/>
          <w:sz w:val="24"/>
          <w:szCs w:val="24"/>
        </w:rPr>
        <w:t xml:space="preserve"> </w:t>
      </w:r>
      <w:r w:rsidR="00EF1FDE">
        <w:rPr>
          <w:rFonts w:ascii="Times New Roman" w:hAnsi="Times New Roman" w:cs="Times New Roman"/>
          <w:sz w:val="24"/>
          <w:szCs w:val="24"/>
        </w:rPr>
        <w:t>relevant fees</w:t>
      </w:r>
      <w:r w:rsidR="00F8513C">
        <w:rPr>
          <w:rFonts w:ascii="Times New Roman" w:hAnsi="Times New Roman" w:cs="Times New Roman"/>
          <w:sz w:val="24"/>
          <w:szCs w:val="24"/>
        </w:rPr>
        <w:t xml:space="preserve"> in the regulations</w:t>
      </w:r>
      <w:r w:rsidR="00497C05">
        <w:rPr>
          <w:rFonts w:ascii="Times New Roman" w:hAnsi="Times New Roman" w:cs="Times New Roman"/>
          <w:sz w:val="24"/>
          <w:szCs w:val="24"/>
        </w:rPr>
        <w:t>.</w:t>
      </w:r>
    </w:p>
    <w:p w14:paraId="1836D4E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A9264D5" w14:textId="02AC83C7" w:rsidR="00547F8D" w:rsidRPr="00547F8D" w:rsidRDefault="00547F8D" w:rsidP="00547F8D">
      <w:pPr>
        <w:spacing w:before="120" w:after="120"/>
        <w:rPr>
          <w:rFonts w:ascii="Times New Roman" w:hAnsi="Times New Roman" w:cs="Times New Roman"/>
          <w:sz w:val="24"/>
          <w:szCs w:val="24"/>
        </w:rPr>
      </w:pPr>
      <w:r w:rsidRPr="00B51C70">
        <w:rPr>
          <w:rFonts w:ascii="Times New Roman" w:hAnsi="Times New Roman" w:cs="Times New Roman"/>
          <w:sz w:val="24"/>
          <w:szCs w:val="24"/>
        </w:rPr>
        <w:t xml:space="preserve">This </w:t>
      </w:r>
      <w:r w:rsidR="00882263" w:rsidRPr="00B51C70">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00882263">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2D32FA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17C95FA7" w14:textId="60D187F6" w:rsidR="00547F8D" w:rsidRPr="00547F8D" w:rsidRDefault="00547F8D" w:rsidP="00547F8D">
      <w:pPr>
        <w:spacing w:before="120" w:after="120"/>
        <w:rPr>
          <w:rFonts w:ascii="Times New Roman" w:hAnsi="Times New Roman" w:cs="Times New Roman"/>
          <w:sz w:val="24"/>
          <w:szCs w:val="24"/>
        </w:rPr>
      </w:pPr>
      <w:r w:rsidRPr="00B51C70">
        <w:rPr>
          <w:rFonts w:ascii="Times New Roman" w:hAnsi="Times New Roman" w:cs="Times New Roman"/>
          <w:sz w:val="24"/>
          <w:szCs w:val="24"/>
        </w:rPr>
        <w:t xml:space="preserve">This </w:t>
      </w:r>
      <w:r w:rsidR="00882263" w:rsidRPr="00B51C70">
        <w:rPr>
          <w:rFonts w:ascii="Times New Roman" w:hAnsi="Times New Roman" w:cs="Times New Roman"/>
          <w:sz w:val="24"/>
          <w:szCs w:val="24"/>
        </w:rPr>
        <w:t xml:space="preserve">Legislative Instrument </w:t>
      </w:r>
      <w:r w:rsidRPr="00B51C70">
        <w:rPr>
          <w:rFonts w:ascii="Times New Roman" w:hAnsi="Times New Roman" w:cs="Times New Roman"/>
          <w:sz w:val="24"/>
          <w:szCs w:val="24"/>
        </w:rPr>
        <w:t>is</w:t>
      </w:r>
      <w:r w:rsidRPr="00547F8D">
        <w:rPr>
          <w:rFonts w:ascii="Times New Roman" w:hAnsi="Times New Roman" w:cs="Times New Roman"/>
          <w:sz w:val="24"/>
          <w:szCs w:val="24"/>
        </w:rPr>
        <w:t xml:space="preserve"> compatible with human rights as it does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7E02C9E2" w14:textId="77777777" w:rsidR="00760FCE" w:rsidRPr="00760FCE" w:rsidRDefault="00760FCE" w:rsidP="00760FCE">
      <w:pPr>
        <w:widowControl w:val="0"/>
        <w:spacing w:before="120" w:after="120" w:line="240" w:lineRule="auto"/>
        <w:jc w:val="center"/>
        <w:rPr>
          <w:rFonts w:ascii="Times New Roman" w:eastAsia="Calibri" w:hAnsi="Times New Roman" w:cs="Arial"/>
          <w:b/>
          <w:bCs/>
          <w:sz w:val="24"/>
        </w:rPr>
      </w:pPr>
      <w:r w:rsidRPr="00760FCE">
        <w:rPr>
          <w:rFonts w:ascii="Times New Roman" w:eastAsia="Calibri" w:hAnsi="Times New Roman" w:cs="Arial"/>
          <w:b/>
          <w:bCs/>
          <w:sz w:val="24"/>
        </w:rPr>
        <w:t>The Hon Madeleine King MP</w:t>
      </w:r>
    </w:p>
    <w:p w14:paraId="7DAB0EEC" w14:textId="12F24426" w:rsidR="006472E0" w:rsidRPr="00547F8D" w:rsidRDefault="00760FCE" w:rsidP="002E25A3">
      <w:pPr>
        <w:widowControl w:val="0"/>
        <w:spacing w:before="120" w:after="120" w:line="240" w:lineRule="auto"/>
        <w:jc w:val="center"/>
        <w:rPr>
          <w:rFonts w:ascii="Times New Roman" w:hAnsi="Times New Roman" w:cs="Times New Roman"/>
          <w:b/>
          <w:sz w:val="24"/>
          <w:szCs w:val="24"/>
        </w:rPr>
      </w:pPr>
      <w:r w:rsidRPr="00760FCE">
        <w:rPr>
          <w:rFonts w:ascii="Times New Roman" w:eastAsia="Calibri" w:hAnsi="Times New Roman" w:cs="Arial"/>
          <w:b/>
          <w:bCs/>
          <w:sz w:val="24"/>
        </w:rPr>
        <w:t>Minister for Resources</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C8D9" w14:textId="77777777" w:rsidR="00D82FB2" w:rsidRDefault="00D82FB2" w:rsidP="00383C7E">
      <w:pPr>
        <w:spacing w:after="0" w:line="240" w:lineRule="auto"/>
      </w:pPr>
      <w:r>
        <w:separator/>
      </w:r>
    </w:p>
  </w:endnote>
  <w:endnote w:type="continuationSeparator" w:id="0">
    <w:p w14:paraId="7E1B0EB0" w14:textId="77777777" w:rsidR="00D82FB2" w:rsidRDefault="00D82FB2" w:rsidP="00383C7E">
      <w:pPr>
        <w:spacing w:after="0" w:line="240" w:lineRule="auto"/>
      </w:pPr>
      <w:r>
        <w:continuationSeparator/>
      </w:r>
    </w:p>
  </w:endnote>
  <w:endnote w:type="continuationNotice" w:id="1">
    <w:p w14:paraId="3FA70FA7" w14:textId="77777777" w:rsidR="00D82FB2" w:rsidRDefault="00D82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pPr>
          <w:pStyle w:val="Footer"/>
          <w:jc w:val="right"/>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603BEF">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A70E" w14:textId="77777777" w:rsidR="00D82FB2" w:rsidRDefault="00D82FB2" w:rsidP="00383C7E">
      <w:pPr>
        <w:spacing w:after="0" w:line="240" w:lineRule="auto"/>
      </w:pPr>
      <w:r>
        <w:separator/>
      </w:r>
    </w:p>
  </w:footnote>
  <w:footnote w:type="continuationSeparator" w:id="0">
    <w:p w14:paraId="77B1491D" w14:textId="77777777" w:rsidR="00D82FB2" w:rsidRDefault="00D82FB2" w:rsidP="00383C7E">
      <w:pPr>
        <w:spacing w:after="0" w:line="240" w:lineRule="auto"/>
      </w:pPr>
      <w:r>
        <w:continuationSeparator/>
      </w:r>
    </w:p>
  </w:footnote>
  <w:footnote w:type="continuationNotice" w:id="1">
    <w:p w14:paraId="58528555" w14:textId="77777777" w:rsidR="00D82FB2" w:rsidRDefault="00D82F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BA50E2"/>
    <w:multiLevelType w:val="hybridMultilevel"/>
    <w:tmpl w:val="755CBE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9B4435"/>
    <w:multiLevelType w:val="hybridMultilevel"/>
    <w:tmpl w:val="EA6E345A"/>
    <w:lvl w:ilvl="0" w:tplc="D990E5BE">
      <w:start w:val="1"/>
      <w:numFmt w:val="bullet"/>
      <w:lvlText w:val=""/>
      <w:lvlJc w:val="left"/>
      <w:pPr>
        <w:ind w:left="780" w:hanging="360"/>
      </w:pPr>
      <w:rPr>
        <w:rFonts w:ascii="Symbol" w:hAnsi="Symbol"/>
      </w:rPr>
    </w:lvl>
    <w:lvl w:ilvl="1" w:tplc="3A40F674">
      <w:start w:val="1"/>
      <w:numFmt w:val="bullet"/>
      <w:lvlText w:val=""/>
      <w:lvlJc w:val="left"/>
      <w:pPr>
        <w:ind w:left="780" w:hanging="360"/>
      </w:pPr>
      <w:rPr>
        <w:rFonts w:ascii="Symbol" w:hAnsi="Symbol"/>
      </w:rPr>
    </w:lvl>
    <w:lvl w:ilvl="2" w:tplc="43D6CCCE">
      <w:start w:val="1"/>
      <w:numFmt w:val="bullet"/>
      <w:lvlText w:val=""/>
      <w:lvlJc w:val="left"/>
      <w:pPr>
        <w:ind w:left="780" w:hanging="360"/>
      </w:pPr>
      <w:rPr>
        <w:rFonts w:ascii="Symbol" w:hAnsi="Symbol"/>
      </w:rPr>
    </w:lvl>
    <w:lvl w:ilvl="3" w:tplc="86C80EB8">
      <w:start w:val="1"/>
      <w:numFmt w:val="bullet"/>
      <w:lvlText w:val=""/>
      <w:lvlJc w:val="left"/>
      <w:pPr>
        <w:ind w:left="780" w:hanging="360"/>
      </w:pPr>
      <w:rPr>
        <w:rFonts w:ascii="Symbol" w:hAnsi="Symbol"/>
      </w:rPr>
    </w:lvl>
    <w:lvl w:ilvl="4" w:tplc="22407C68">
      <w:start w:val="1"/>
      <w:numFmt w:val="bullet"/>
      <w:lvlText w:val=""/>
      <w:lvlJc w:val="left"/>
      <w:pPr>
        <w:ind w:left="780" w:hanging="360"/>
      </w:pPr>
      <w:rPr>
        <w:rFonts w:ascii="Symbol" w:hAnsi="Symbol"/>
      </w:rPr>
    </w:lvl>
    <w:lvl w:ilvl="5" w:tplc="07D242DC">
      <w:start w:val="1"/>
      <w:numFmt w:val="bullet"/>
      <w:lvlText w:val=""/>
      <w:lvlJc w:val="left"/>
      <w:pPr>
        <w:ind w:left="780" w:hanging="360"/>
      </w:pPr>
      <w:rPr>
        <w:rFonts w:ascii="Symbol" w:hAnsi="Symbol"/>
      </w:rPr>
    </w:lvl>
    <w:lvl w:ilvl="6" w:tplc="66BEE6FA">
      <w:start w:val="1"/>
      <w:numFmt w:val="bullet"/>
      <w:lvlText w:val=""/>
      <w:lvlJc w:val="left"/>
      <w:pPr>
        <w:ind w:left="780" w:hanging="360"/>
      </w:pPr>
      <w:rPr>
        <w:rFonts w:ascii="Symbol" w:hAnsi="Symbol"/>
      </w:rPr>
    </w:lvl>
    <w:lvl w:ilvl="7" w:tplc="9B4418A8">
      <w:start w:val="1"/>
      <w:numFmt w:val="bullet"/>
      <w:lvlText w:val=""/>
      <w:lvlJc w:val="left"/>
      <w:pPr>
        <w:ind w:left="780" w:hanging="360"/>
      </w:pPr>
      <w:rPr>
        <w:rFonts w:ascii="Symbol" w:hAnsi="Symbol"/>
      </w:rPr>
    </w:lvl>
    <w:lvl w:ilvl="8" w:tplc="6AF25FA4">
      <w:start w:val="1"/>
      <w:numFmt w:val="bullet"/>
      <w:lvlText w:val=""/>
      <w:lvlJc w:val="left"/>
      <w:pPr>
        <w:ind w:left="780" w:hanging="360"/>
      </w:pPr>
      <w:rPr>
        <w:rFonts w:ascii="Symbol" w:hAnsi="Symbol"/>
      </w:rPr>
    </w:lvl>
  </w:abstractNum>
  <w:abstractNum w:abstractNumId="3" w15:restartNumberingAfterBreak="0">
    <w:nsid w:val="1AC8270E"/>
    <w:multiLevelType w:val="hybridMultilevel"/>
    <w:tmpl w:val="FF9A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D604C"/>
    <w:multiLevelType w:val="hybridMultilevel"/>
    <w:tmpl w:val="FCFA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65797"/>
    <w:multiLevelType w:val="hybridMultilevel"/>
    <w:tmpl w:val="2B086174"/>
    <w:lvl w:ilvl="0" w:tplc="1FDEF854">
      <w:start w:val="1"/>
      <w:numFmt w:val="bullet"/>
      <w:lvlText w:val=""/>
      <w:lvlJc w:val="left"/>
      <w:pPr>
        <w:ind w:left="720" w:hanging="360"/>
      </w:pPr>
      <w:rPr>
        <w:rFonts w:ascii="Symbol" w:hAnsi="Symbol"/>
      </w:rPr>
    </w:lvl>
    <w:lvl w:ilvl="1" w:tplc="7B307394">
      <w:start w:val="1"/>
      <w:numFmt w:val="bullet"/>
      <w:lvlText w:val=""/>
      <w:lvlJc w:val="left"/>
      <w:pPr>
        <w:ind w:left="720" w:hanging="360"/>
      </w:pPr>
      <w:rPr>
        <w:rFonts w:ascii="Symbol" w:hAnsi="Symbol"/>
      </w:rPr>
    </w:lvl>
    <w:lvl w:ilvl="2" w:tplc="541E76E2">
      <w:start w:val="1"/>
      <w:numFmt w:val="bullet"/>
      <w:lvlText w:val=""/>
      <w:lvlJc w:val="left"/>
      <w:pPr>
        <w:ind w:left="720" w:hanging="360"/>
      </w:pPr>
      <w:rPr>
        <w:rFonts w:ascii="Symbol" w:hAnsi="Symbol"/>
      </w:rPr>
    </w:lvl>
    <w:lvl w:ilvl="3" w:tplc="1F80DFFA">
      <w:start w:val="1"/>
      <w:numFmt w:val="bullet"/>
      <w:lvlText w:val=""/>
      <w:lvlJc w:val="left"/>
      <w:pPr>
        <w:ind w:left="720" w:hanging="360"/>
      </w:pPr>
      <w:rPr>
        <w:rFonts w:ascii="Symbol" w:hAnsi="Symbol"/>
      </w:rPr>
    </w:lvl>
    <w:lvl w:ilvl="4" w:tplc="1B3AFC7E">
      <w:start w:val="1"/>
      <w:numFmt w:val="bullet"/>
      <w:lvlText w:val=""/>
      <w:lvlJc w:val="left"/>
      <w:pPr>
        <w:ind w:left="720" w:hanging="360"/>
      </w:pPr>
      <w:rPr>
        <w:rFonts w:ascii="Symbol" w:hAnsi="Symbol"/>
      </w:rPr>
    </w:lvl>
    <w:lvl w:ilvl="5" w:tplc="1F74E6AC">
      <w:start w:val="1"/>
      <w:numFmt w:val="bullet"/>
      <w:lvlText w:val=""/>
      <w:lvlJc w:val="left"/>
      <w:pPr>
        <w:ind w:left="720" w:hanging="360"/>
      </w:pPr>
      <w:rPr>
        <w:rFonts w:ascii="Symbol" w:hAnsi="Symbol"/>
      </w:rPr>
    </w:lvl>
    <w:lvl w:ilvl="6" w:tplc="E5AC7522">
      <w:start w:val="1"/>
      <w:numFmt w:val="bullet"/>
      <w:lvlText w:val=""/>
      <w:lvlJc w:val="left"/>
      <w:pPr>
        <w:ind w:left="720" w:hanging="360"/>
      </w:pPr>
      <w:rPr>
        <w:rFonts w:ascii="Symbol" w:hAnsi="Symbol"/>
      </w:rPr>
    </w:lvl>
    <w:lvl w:ilvl="7" w:tplc="08F4E0F2">
      <w:start w:val="1"/>
      <w:numFmt w:val="bullet"/>
      <w:lvlText w:val=""/>
      <w:lvlJc w:val="left"/>
      <w:pPr>
        <w:ind w:left="720" w:hanging="360"/>
      </w:pPr>
      <w:rPr>
        <w:rFonts w:ascii="Symbol" w:hAnsi="Symbol"/>
      </w:rPr>
    </w:lvl>
    <w:lvl w:ilvl="8" w:tplc="59348662">
      <w:start w:val="1"/>
      <w:numFmt w:val="bullet"/>
      <w:lvlText w:val=""/>
      <w:lvlJc w:val="left"/>
      <w:pPr>
        <w:ind w:left="720" w:hanging="360"/>
      </w:pPr>
      <w:rPr>
        <w:rFonts w:ascii="Symbol" w:hAnsi="Symbol"/>
      </w:rPr>
    </w:lvl>
  </w:abstractNum>
  <w:abstractNum w:abstractNumId="6" w15:restartNumberingAfterBreak="0">
    <w:nsid w:val="325A5A76"/>
    <w:multiLevelType w:val="hybridMultilevel"/>
    <w:tmpl w:val="00341080"/>
    <w:lvl w:ilvl="0" w:tplc="90547FF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49A3A0F"/>
    <w:multiLevelType w:val="hybridMultilevel"/>
    <w:tmpl w:val="0E90F01E"/>
    <w:lvl w:ilvl="0" w:tplc="41E09FC6">
      <w:start w:val="1"/>
      <w:numFmt w:val="bullet"/>
      <w:lvlText w:val=""/>
      <w:lvlJc w:val="left"/>
      <w:pPr>
        <w:ind w:left="720" w:hanging="360"/>
      </w:pPr>
      <w:rPr>
        <w:rFonts w:ascii="Symbol" w:hAnsi="Symbol"/>
      </w:rPr>
    </w:lvl>
    <w:lvl w:ilvl="1" w:tplc="E04411AA">
      <w:start w:val="1"/>
      <w:numFmt w:val="bullet"/>
      <w:lvlText w:val=""/>
      <w:lvlJc w:val="left"/>
      <w:pPr>
        <w:ind w:left="720" w:hanging="360"/>
      </w:pPr>
      <w:rPr>
        <w:rFonts w:ascii="Symbol" w:hAnsi="Symbol"/>
      </w:rPr>
    </w:lvl>
    <w:lvl w:ilvl="2" w:tplc="2DF809DA">
      <w:start w:val="1"/>
      <w:numFmt w:val="bullet"/>
      <w:lvlText w:val=""/>
      <w:lvlJc w:val="left"/>
      <w:pPr>
        <w:ind w:left="720" w:hanging="360"/>
      </w:pPr>
      <w:rPr>
        <w:rFonts w:ascii="Symbol" w:hAnsi="Symbol"/>
      </w:rPr>
    </w:lvl>
    <w:lvl w:ilvl="3" w:tplc="60FC25C0">
      <w:start w:val="1"/>
      <w:numFmt w:val="bullet"/>
      <w:lvlText w:val=""/>
      <w:lvlJc w:val="left"/>
      <w:pPr>
        <w:ind w:left="720" w:hanging="360"/>
      </w:pPr>
      <w:rPr>
        <w:rFonts w:ascii="Symbol" w:hAnsi="Symbol"/>
      </w:rPr>
    </w:lvl>
    <w:lvl w:ilvl="4" w:tplc="7E0AC322">
      <w:start w:val="1"/>
      <w:numFmt w:val="bullet"/>
      <w:lvlText w:val=""/>
      <w:lvlJc w:val="left"/>
      <w:pPr>
        <w:ind w:left="720" w:hanging="360"/>
      </w:pPr>
      <w:rPr>
        <w:rFonts w:ascii="Symbol" w:hAnsi="Symbol"/>
      </w:rPr>
    </w:lvl>
    <w:lvl w:ilvl="5" w:tplc="9DA8D87E">
      <w:start w:val="1"/>
      <w:numFmt w:val="bullet"/>
      <w:lvlText w:val=""/>
      <w:lvlJc w:val="left"/>
      <w:pPr>
        <w:ind w:left="720" w:hanging="360"/>
      </w:pPr>
      <w:rPr>
        <w:rFonts w:ascii="Symbol" w:hAnsi="Symbol"/>
      </w:rPr>
    </w:lvl>
    <w:lvl w:ilvl="6" w:tplc="03D0A4C0">
      <w:start w:val="1"/>
      <w:numFmt w:val="bullet"/>
      <w:lvlText w:val=""/>
      <w:lvlJc w:val="left"/>
      <w:pPr>
        <w:ind w:left="720" w:hanging="360"/>
      </w:pPr>
      <w:rPr>
        <w:rFonts w:ascii="Symbol" w:hAnsi="Symbol"/>
      </w:rPr>
    </w:lvl>
    <w:lvl w:ilvl="7" w:tplc="E44CEDF0">
      <w:start w:val="1"/>
      <w:numFmt w:val="bullet"/>
      <w:lvlText w:val=""/>
      <w:lvlJc w:val="left"/>
      <w:pPr>
        <w:ind w:left="720" w:hanging="360"/>
      </w:pPr>
      <w:rPr>
        <w:rFonts w:ascii="Symbol" w:hAnsi="Symbol"/>
      </w:rPr>
    </w:lvl>
    <w:lvl w:ilvl="8" w:tplc="D8CA747E">
      <w:start w:val="1"/>
      <w:numFmt w:val="bullet"/>
      <w:lvlText w:val=""/>
      <w:lvlJc w:val="left"/>
      <w:pPr>
        <w:ind w:left="720" w:hanging="360"/>
      </w:pPr>
      <w:rPr>
        <w:rFonts w:ascii="Symbol" w:hAnsi="Symbol"/>
      </w:rPr>
    </w:lvl>
  </w:abstractNum>
  <w:abstractNum w:abstractNumId="8" w15:restartNumberingAfterBreak="0">
    <w:nsid w:val="353030FA"/>
    <w:multiLevelType w:val="hybridMultilevel"/>
    <w:tmpl w:val="221C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7E2AC1"/>
    <w:multiLevelType w:val="hybridMultilevel"/>
    <w:tmpl w:val="F4A28D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FB934B8"/>
    <w:multiLevelType w:val="hybridMultilevel"/>
    <w:tmpl w:val="F2AEBCD8"/>
    <w:lvl w:ilvl="0" w:tplc="7C926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297AB4"/>
    <w:multiLevelType w:val="hybridMultilevel"/>
    <w:tmpl w:val="214227F6"/>
    <w:lvl w:ilvl="0" w:tplc="80AA8CE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503D7520"/>
    <w:multiLevelType w:val="hybridMultilevel"/>
    <w:tmpl w:val="88C8C318"/>
    <w:lvl w:ilvl="0" w:tplc="80AA8CEE">
      <w:start w:val="1"/>
      <w:numFmt w:val="bullet"/>
      <w:lvlText w:val=""/>
      <w:lvlJc w:val="left"/>
      <w:pPr>
        <w:ind w:left="1440" w:hanging="360"/>
      </w:pPr>
      <w:rPr>
        <w:rFonts w:ascii="Symbol" w:hAnsi="Symbol" w:hint="default"/>
      </w:rPr>
    </w:lvl>
    <w:lvl w:ilvl="1" w:tplc="FF227DDC">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89058A5"/>
    <w:multiLevelType w:val="hybridMultilevel"/>
    <w:tmpl w:val="E9FAE42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60020595"/>
    <w:multiLevelType w:val="hybridMultilevel"/>
    <w:tmpl w:val="C1B281C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62E52C2D"/>
    <w:multiLevelType w:val="hybridMultilevel"/>
    <w:tmpl w:val="F5160D4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64F30945"/>
    <w:multiLevelType w:val="hybridMultilevel"/>
    <w:tmpl w:val="B9C43D02"/>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6ED643F"/>
    <w:multiLevelType w:val="hybridMultilevel"/>
    <w:tmpl w:val="24D0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12E78"/>
    <w:multiLevelType w:val="hybridMultilevel"/>
    <w:tmpl w:val="B560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B612FD"/>
    <w:multiLevelType w:val="hybridMultilevel"/>
    <w:tmpl w:val="6CC2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0A3448"/>
    <w:multiLevelType w:val="hybridMultilevel"/>
    <w:tmpl w:val="BAA0447C"/>
    <w:lvl w:ilvl="0" w:tplc="CAB0462E">
      <w:start w:val="1"/>
      <w:numFmt w:val="bullet"/>
      <w:lvlText w:val=""/>
      <w:lvlJc w:val="left"/>
      <w:pPr>
        <w:ind w:left="720" w:hanging="360"/>
      </w:pPr>
      <w:rPr>
        <w:rFonts w:ascii="Symbol" w:hAnsi="Symbol"/>
      </w:rPr>
    </w:lvl>
    <w:lvl w:ilvl="1" w:tplc="D22C5F9E">
      <w:start w:val="1"/>
      <w:numFmt w:val="bullet"/>
      <w:lvlText w:val=""/>
      <w:lvlJc w:val="left"/>
      <w:pPr>
        <w:ind w:left="720" w:hanging="360"/>
      </w:pPr>
      <w:rPr>
        <w:rFonts w:ascii="Symbol" w:hAnsi="Symbol"/>
      </w:rPr>
    </w:lvl>
    <w:lvl w:ilvl="2" w:tplc="85C67206">
      <w:start w:val="1"/>
      <w:numFmt w:val="bullet"/>
      <w:lvlText w:val=""/>
      <w:lvlJc w:val="left"/>
      <w:pPr>
        <w:ind w:left="720" w:hanging="360"/>
      </w:pPr>
      <w:rPr>
        <w:rFonts w:ascii="Symbol" w:hAnsi="Symbol"/>
      </w:rPr>
    </w:lvl>
    <w:lvl w:ilvl="3" w:tplc="E8F82074">
      <w:start w:val="1"/>
      <w:numFmt w:val="bullet"/>
      <w:lvlText w:val=""/>
      <w:lvlJc w:val="left"/>
      <w:pPr>
        <w:ind w:left="720" w:hanging="360"/>
      </w:pPr>
      <w:rPr>
        <w:rFonts w:ascii="Symbol" w:hAnsi="Symbol"/>
      </w:rPr>
    </w:lvl>
    <w:lvl w:ilvl="4" w:tplc="4294982A">
      <w:start w:val="1"/>
      <w:numFmt w:val="bullet"/>
      <w:lvlText w:val=""/>
      <w:lvlJc w:val="left"/>
      <w:pPr>
        <w:ind w:left="720" w:hanging="360"/>
      </w:pPr>
      <w:rPr>
        <w:rFonts w:ascii="Symbol" w:hAnsi="Symbol"/>
      </w:rPr>
    </w:lvl>
    <w:lvl w:ilvl="5" w:tplc="1DD28BD6">
      <w:start w:val="1"/>
      <w:numFmt w:val="bullet"/>
      <w:lvlText w:val=""/>
      <w:lvlJc w:val="left"/>
      <w:pPr>
        <w:ind w:left="720" w:hanging="360"/>
      </w:pPr>
      <w:rPr>
        <w:rFonts w:ascii="Symbol" w:hAnsi="Symbol"/>
      </w:rPr>
    </w:lvl>
    <w:lvl w:ilvl="6" w:tplc="316EBCF2">
      <w:start w:val="1"/>
      <w:numFmt w:val="bullet"/>
      <w:lvlText w:val=""/>
      <w:lvlJc w:val="left"/>
      <w:pPr>
        <w:ind w:left="720" w:hanging="360"/>
      </w:pPr>
      <w:rPr>
        <w:rFonts w:ascii="Symbol" w:hAnsi="Symbol"/>
      </w:rPr>
    </w:lvl>
    <w:lvl w:ilvl="7" w:tplc="36863D04">
      <w:start w:val="1"/>
      <w:numFmt w:val="bullet"/>
      <w:lvlText w:val=""/>
      <w:lvlJc w:val="left"/>
      <w:pPr>
        <w:ind w:left="720" w:hanging="360"/>
      </w:pPr>
      <w:rPr>
        <w:rFonts w:ascii="Symbol" w:hAnsi="Symbol"/>
      </w:rPr>
    </w:lvl>
    <w:lvl w:ilvl="8" w:tplc="17F69C7A">
      <w:start w:val="1"/>
      <w:numFmt w:val="bullet"/>
      <w:lvlText w:val=""/>
      <w:lvlJc w:val="left"/>
      <w:pPr>
        <w:ind w:left="720" w:hanging="360"/>
      </w:pPr>
      <w:rPr>
        <w:rFonts w:ascii="Symbol" w:hAnsi="Symbol"/>
      </w:rPr>
    </w:lvl>
  </w:abstractNum>
  <w:abstractNum w:abstractNumId="21" w15:restartNumberingAfterBreak="0">
    <w:nsid w:val="7F8C7F10"/>
    <w:multiLevelType w:val="hybridMultilevel"/>
    <w:tmpl w:val="1038AD3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16cid:durableId="1160385110">
    <w:abstractNumId w:val="3"/>
  </w:num>
  <w:num w:numId="2" w16cid:durableId="662926679">
    <w:abstractNumId w:val="9"/>
  </w:num>
  <w:num w:numId="3" w16cid:durableId="1746801917">
    <w:abstractNumId w:val="19"/>
  </w:num>
  <w:num w:numId="4" w16cid:durableId="1416971781">
    <w:abstractNumId w:val="18"/>
  </w:num>
  <w:num w:numId="5" w16cid:durableId="1647783467">
    <w:abstractNumId w:val="13"/>
  </w:num>
  <w:num w:numId="6" w16cid:durableId="1064336284">
    <w:abstractNumId w:val="15"/>
  </w:num>
  <w:num w:numId="7" w16cid:durableId="1205797442">
    <w:abstractNumId w:val="0"/>
  </w:num>
  <w:num w:numId="8" w16cid:durableId="688339306">
    <w:abstractNumId w:val="17"/>
  </w:num>
  <w:num w:numId="9" w16cid:durableId="1199320501">
    <w:abstractNumId w:val="10"/>
  </w:num>
  <w:num w:numId="10" w16cid:durableId="2039424267">
    <w:abstractNumId w:val="6"/>
  </w:num>
  <w:num w:numId="11" w16cid:durableId="1385567827">
    <w:abstractNumId w:val="4"/>
  </w:num>
  <w:num w:numId="12" w16cid:durableId="1603495304">
    <w:abstractNumId w:val="14"/>
  </w:num>
  <w:num w:numId="13" w16cid:durableId="1112088814">
    <w:abstractNumId w:val="2"/>
  </w:num>
  <w:num w:numId="14" w16cid:durableId="1736004036">
    <w:abstractNumId w:val="1"/>
  </w:num>
  <w:num w:numId="15" w16cid:durableId="1145900525">
    <w:abstractNumId w:val="16"/>
  </w:num>
  <w:num w:numId="16" w16cid:durableId="496967705">
    <w:abstractNumId w:val="12"/>
  </w:num>
  <w:num w:numId="17" w16cid:durableId="869878545">
    <w:abstractNumId w:val="21"/>
  </w:num>
  <w:num w:numId="18" w16cid:durableId="927543574">
    <w:abstractNumId w:val="11"/>
  </w:num>
  <w:num w:numId="19" w16cid:durableId="1084036114">
    <w:abstractNumId w:val="8"/>
  </w:num>
  <w:num w:numId="20" w16cid:durableId="1047223154">
    <w:abstractNumId w:val="7"/>
  </w:num>
  <w:num w:numId="21" w16cid:durableId="1370423340">
    <w:abstractNumId w:val="20"/>
  </w:num>
  <w:num w:numId="22" w16cid:durableId="1606308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D"/>
    <w:rsid w:val="000013A2"/>
    <w:rsid w:val="00002E1C"/>
    <w:rsid w:val="00003F56"/>
    <w:rsid w:val="00005C34"/>
    <w:rsid w:val="00012892"/>
    <w:rsid w:val="00015AC8"/>
    <w:rsid w:val="00017AF1"/>
    <w:rsid w:val="00020EAD"/>
    <w:rsid w:val="000216A1"/>
    <w:rsid w:val="00024461"/>
    <w:rsid w:val="00032A66"/>
    <w:rsid w:val="00041964"/>
    <w:rsid w:val="00042D3C"/>
    <w:rsid w:val="00043A85"/>
    <w:rsid w:val="000451AC"/>
    <w:rsid w:val="00045E08"/>
    <w:rsid w:val="00046782"/>
    <w:rsid w:val="0006280B"/>
    <w:rsid w:val="00064065"/>
    <w:rsid w:val="00065C82"/>
    <w:rsid w:val="00067301"/>
    <w:rsid w:val="000707FE"/>
    <w:rsid w:val="0007186C"/>
    <w:rsid w:val="00071BA5"/>
    <w:rsid w:val="00074482"/>
    <w:rsid w:val="00076D80"/>
    <w:rsid w:val="0007782C"/>
    <w:rsid w:val="00081272"/>
    <w:rsid w:val="00085087"/>
    <w:rsid w:val="00092BCB"/>
    <w:rsid w:val="00095B7E"/>
    <w:rsid w:val="000A40DE"/>
    <w:rsid w:val="000A5892"/>
    <w:rsid w:val="000A6F21"/>
    <w:rsid w:val="000B14E7"/>
    <w:rsid w:val="000B7A9D"/>
    <w:rsid w:val="000C0D39"/>
    <w:rsid w:val="000C7EF6"/>
    <w:rsid w:val="000D0E22"/>
    <w:rsid w:val="000D40E0"/>
    <w:rsid w:val="000D53E2"/>
    <w:rsid w:val="000E59E4"/>
    <w:rsid w:val="000F40E7"/>
    <w:rsid w:val="000F58C7"/>
    <w:rsid w:val="001004F4"/>
    <w:rsid w:val="00104D24"/>
    <w:rsid w:val="0011587B"/>
    <w:rsid w:val="001161EA"/>
    <w:rsid w:val="0011721F"/>
    <w:rsid w:val="00121494"/>
    <w:rsid w:val="00121EE0"/>
    <w:rsid w:val="0012525E"/>
    <w:rsid w:val="001270D8"/>
    <w:rsid w:val="00127E65"/>
    <w:rsid w:val="00130A47"/>
    <w:rsid w:val="0013162B"/>
    <w:rsid w:val="0013451D"/>
    <w:rsid w:val="00135547"/>
    <w:rsid w:val="0013767C"/>
    <w:rsid w:val="00137740"/>
    <w:rsid w:val="0014020F"/>
    <w:rsid w:val="00147FB8"/>
    <w:rsid w:val="0015436A"/>
    <w:rsid w:val="00157532"/>
    <w:rsid w:val="0016024A"/>
    <w:rsid w:val="00163BF8"/>
    <w:rsid w:val="001709D7"/>
    <w:rsid w:val="001722B8"/>
    <w:rsid w:val="00173183"/>
    <w:rsid w:val="001738E8"/>
    <w:rsid w:val="0017422C"/>
    <w:rsid w:val="001755F0"/>
    <w:rsid w:val="00176597"/>
    <w:rsid w:val="00185393"/>
    <w:rsid w:val="00193B16"/>
    <w:rsid w:val="001953D5"/>
    <w:rsid w:val="00197DCF"/>
    <w:rsid w:val="001A04BA"/>
    <w:rsid w:val="001A5315"/>
    <w:rsid w:val="001A5DC7"/>
    <w:rsid w:val="001B67BD"/>
    <w:rsid w:val="001C0851"/>
    <w:rsid w:val="001C1274"/>
    <w:rsid w:val="001C242F"/>
    <w:rsid w:val="001C378D"/>
    <w:rsid w:val="001C3EB2"/>
    <w:rsid w:val="001D20A0"/>
    <w:rsid w:val="001E1B5C"/>
    <w:rsid w:val="001E2864"/>
    <w:rsid w:val="001E73B2"/>
    <w:rsid w:val="001F1465"/>
    <w:rsid w:val="001F4AAC"/>
    <w:rsid w:val="001F514A"/>
    <w:rsid w:val="002019B5"/>
    <w:rsid w:val="00204EF0"/>
    <w:rsid w:val="00206BC0"/>
    <w:rsid w:val="00207A15"/>
    <w:rsid w:val="00217805"/>
    <w:rsid w:val="00217BB9"/>
    <w:rsid w:val="00225303"/>
    <w:rsid w:val="00230E0F"/>
    <w:rsid w:val="002379C4"/>
    <w:rsid w:val="0024524D"/>
    <w:rsid w:val="00251513"/>
    <w:rsid w:val="00251C3F"/>
    <w:rsid w:val="00255453"/>
    <w:rsid w:val="00255A0A"/>
    <w:rsid w:val="00255D4F"/>
    <w:rsid w:val="002575B2"/>
    <w:rsid w:val="00271048"/>
    <w:rsid w:val="00271639"/>
    <w:rsid w:val="00273B2C"/>
    <w:rsid w:val="00275535"/>
    <w:rsid w:val="002805C7"/>
    <w:rsid w:val="002815F4"/>
    <w:rsid w:val="0028529B"/>
    <w:rsid w:val="002973FF"/>
    <w:rsid w:val="002A0BA7"/>
    <w:rsid w:val="002A3319"/>
    <w:rsid w:val="002A4D12"/>
    <w:rsid w:val="002B5A35"/>
    <w:rsid w:val="002C18F1"/>
    <w:rsid w:val="002C27F4"/>
    <w:rsid w:val="002D0773"/>
    <w:rsid w:val="002D1E7C"/>
    <w:rsid w:val="002D2E59"/>
    <w:rsid w:val="002D2F72"/>
    <w:rsid w:val="002D414F"/>
    <w:rsid w:val="002D4FBD"/>
    <w:rsid w:val="002D7406"/>
    <w:rsid w:val="002E112D"/>
    <w:rsid w:val="002E25A3"/>
    <w:rsid w:val="002E319D"/>
    <w:rsid w:val="002E3895"/>
    <w:rsid w:val="002F0B3C"/>
    <w:rsid w:val="002F17ED"/>
    <w:rsid w:val="002F1FC8"/>
    <w:rsid w:val="002F6ED5"/>
    <w:rsid w:val="002F76C8"/>
    <w:rsid w:val="0030361B"/>
    <w:rsid w:val="00304174"/>
    <w:rsid w:val="003045AE"/>
    <w:rsid w:val="00311FC4"/>
    <w:rsid w:val="00312EBC"/>
    <w:rsid w:val="00317F2F"/>
    <w:rsid w:val="0032077E"/>
    <w:rsid w:val="003213E2"/>
    <w:rsid w:val="00341491"/>
    <w:rsid w:val="00341DD0"/>
    <w:rsid w:val="00342A30"/>
    <w:rsid w:val="00342FEC"/>
    <w:rsid w:val="00345EF4"/>
    <w:rsid w:val="00350F15"/>
    <w:rsid w:val="003563B0"/>
    <w:rsid w:val="00361AAE"/>
    <w:rsid w:val="00364B2A"/>
    <w:rsid w:val="00366EF0"/>
    <w:rsid w:val="0036793A"/>
    <w:rsid w:val="00372E50"/>
    <w:rsid w:val="00375AF2"/>
    <w:rsid w:val="00375E5D"/>
    <w:rsid w:val="00383C7E"/>
    <w:rsid w:val="0038540F"/>
    <w:rsid w:val="00386C6F"/>
    <w:rsid w:val="0039400D"/>
    <w:rsid w:val="0039458F"/>
    <w:rsid w:val="00395D2F"/>
    <w:rsid w:val="003A74F6"/>
    <w:rsid w:val="003B63B3"/>
    <w:rsid w:val="003C1DA8"/>
    <w:rsid w:val="003C22FE"/>
    <w:rsid w:val="003C3975"/>
    <w:rsid w:val="003C455F"/>
    <w:rsid w:val="003C76F8"/>
    <w:rsid w:val="003D1B51"/>
    <w:rsid w:val="003D6853"/>
    <w:rsid w:val="003E05E1"/>
    <w:rsid w:val="003E1AE5"/>
    <w:rsid w:val="003E3623"/>
    <w:rsid w:val="003F176B"/>
    <w:rsid w:val="003F2F25"/>
    <w:rsid w:val="003F5164"/>
    <w:rsid w:val="003F54D8"/>
    <w:rsid w:val="003F6178"/>
    <w:rsid w:val="003F6890"/>
    <w:rsid w:val="00404E8E"/>
    <w:rsid w:val="00405105"/>
    <w:rsid w:val="00411AD4"/>
    <w:rsid w:val="00412CE2"/>
    <w:rsid w:val="00412E03"/>
    <w:rsid w:val="0041658D"/>
    <w:rsid w:val="004166EA"/>
    <w:rsid w:val="00416E7F"/>
    <w:rsid w:val="0042247F"/>
    <w:rsid w:val="00432230"/>
    <w:rsid w:val="00432DDB"/>
    <w:rsid w:val="00441054"/>
    <w:rsid w:val="00455C2C"/>
    <w:rsid w:val="00461906"/>
    <w:rsid w:val="00461AD1"/>
    <w:rsid w:val="00462382"/>
    <w:rsid w:val="00462668"/>
    <w:rsid w:val="0046354E"/>
    <w:rsid w:val="00467FEB"/>
    <w:rsid w:val="00473BAC"/>
    <w:rsid w:val="00474B57"/>
    <w:rsid w:val="004824D6"/>
    <w:rsid w:val="00491D24"/>
    <w:rsid w:val="00492061"/>
    <w:rsid w:val="00494721"/>
    <w:rsid w:val="00497C05"/>
    <w:rsid w:val="00497E03"/>
    <w:rsid w:val="004A1085"/>
    <w:rsid w:val="004A40A3"/>
    <w:rsid w:val="004B08F8"/>
    <w:rsid w:val="004B1CA5"/>
    <w:rsid w:val="004B315E"/>
    <w:rsid w:val="004B5C8E"/>
    <w:rsid w:val="004C1D35"/>
    <w:rsid w:val="004C43FA"/>
    <w:rsid w:val="004C70BB"/>
    <w:rsid w:val="004D0830"/>
    <w:rsid w:val="004D508B"/>
    <w:rsid w:val="004D5BD8"/>
    <w:rsid w:val="004E0C64"/>
    <w:rsid w:val="004E6417"/>
    <w:rsid w:val="004F4C07"/>
    <w:rsid w:val="004F644A"/>
    <w:rsid w:val="005065FE"/>
    <w:rsid w:val="00507FB8"/>
    <w:rsid w:val="00511A59"/>
    <w:rsid w:val="00512410"/>
    <w:rsid w:val="005126F0"/>
    <w:rsid w:val="00516AAA"/>
    <w:rsid w:val="00517B91"/>
    <w:rsid w:val="00520A68"/>
    <w:rsid w:val="00525E75"/>
    <w:rsid w:val="005327B8"/>
    <w:rsid w:val="00533233"/>
    <w:rsid w:val="0053349D"/>
    <w:rsid w:val="00533EFF"/>
    <w:rsid w:val="00536EFF"/>
    <w:rsid w:val="0053749B"/>
    <w:rsid w:val="005375FD"/>
    <w:rsid w:val="00540AD5"/>
    <w:rsid w:val="00542932"/>
    <w:rsid w:val="00544014"/>
    <w:rsid w:val="00545CEA"/>
    <w:rsid w:val="00546306"/>
    <w:rsid w:val="00546516"/>
    <w:rsid w:val="00547690"/>
    <w:rsid w:val="00547F8D"/>
    <w:rsid w:val="00550CDB"/>
    <w:rsid w:val="00553066"/>
    <w:rsid w:val="0056217D"/>
    <w:rsid w:val="00563F96"/>
    <w:rsid w:val="005657B5"/>
    <w:rsid w:val="00567455"/>
    <w:rsid w:val="00570E74"/>
    <w:rsid w:val="00573AC8"/>
    <w:rsid w:val="005778E6"/>
    <w:rsid w:val="00580E13"/>
    <w:rsid w:val="005847DD"/>
    <w:rsid w:val="0058743B"/>
    <w:rsid w:val="005924F0"/>
    <w:rsid w:val="005B0576"/>
    <w:rsid w:val="005C3C12"/>
    <w:rsid w:val="005C4B38"/>
    <w:rsid w:val="005D6636"/>
    <w:rsid w:val="005E0AD4"/>
    <w:rsid w:val="005E134F"/>
    <w:rsid w:val="005E1CA3"/>
    <w:rsid w:val="005E346C"/>
    <w:rsid w:val="005E5F9C"/>
    <w:rsid w:val="005F0DB2"/>
    <w:rsid w:val="005F3129"/>
    <w:rsid w:val="0060345B"/>
    <w:rsid w:val="00603629"/>
    <w:rsid w:val="00603BEF"/>
    <w:rsid w:val="00610467"/>
    <w:rsid w:val="00614DCF"/>
    <w:rsid w:val="00615518"/>
    <w:rsid w:val="00617E29"/>
    <w:rsid w:val="006229C7"/>
    <w:rsid w:val="006237F0"/>
    <w:rsid w:val="00625FF1"/>
    <w:rsid w:val="006273B4"/>
    <w:rsid w:val="00635CFF"/>
    <w:rsid w:val="00641AB2"/>
    <w:rsid w:val="0064518C"/>
    <w:rsid w:val="00646972"/>
    <w:rsid w:val="006472E0"/>
    <w:rsid w:val="006476DA"/>
    <w:rsid w:val="00653998"/>
    <w:rsid w:val="006541CF"/>
    <w:rsid w:val="0066707E"/>
    <w:rsid w:val="0067047F"/>
    <w:rsid w:val="006745C3"/>
    <w:rsid w:val="00682980"/>
    <w:rsid w:val="006B08E2"/>
    <w:rsid w:val="006B207D"/>
    <w:rsid w:val="006C1682"/>
    <w:rsid w:val="006C1E10"/>
    <w:rsid w:val="006D0EE7"/>
    <w:rsid w:val="006D18E1"/>
    <w:rsid w:val="006D2D01"/>
    <w:rsid w:val="006D5713"/>
    <w:rsid w:val="006D62B2"/>
    <w:rsid w:val="006E0085"/>
    <w:rsid w:val="006E10A8"/>
    <w:rsid w:val="006E152D"/>
    <w:rsid w:val="006E269E"/>
    <w:rsid w:val="006E293C"/>
    <w:rsid w:val="006E4BCA"/>
    <w:rsid w:val="006E5B3B"/>
    <w:rsid w:val="007060C2"/>
    <w:rsid w:val="00712167"/>
    <w:rsid w:val="0071456F"/>
    <w:rsid w:val="00721D71"/>
    <w:rsid w:val="0072540E"/>
    <w:rsid w:val="00726BA2"/>
    <w:rsid w:val="0072783D"/>
    <w:rsid w:val="00727902"/>
    <w:rsid w:val="00734BCB"/>
    <w:rsid w:val="00743336"/>
    <w:rsid w:val="007550BE"/>
    <w:rsid w:val="00760FCE"/>
    <w:rsid w:val="007612C0"/>
    <w:rsid w:val="007614E6"/>
    <w:rsid w:val="00764374"/>
    <w:rsid w:val="00766B70"/>
    <w:rsid w:val="00772B33"/>
    <w:rsid w:val="007743C8"/>
    <w:rsid w:val="00776E15"/>
    <w:rsid w:val="007808A3"/>
    <w:rsid w:val="00786DD1"/>
    <w:rsid w:val="007904CA"/>
    <w:rsid w:val="00790B5C"/>
    <w:rsid w:val="0079328F"/>
    <w:rsid w:val="007A201B"/>
    <w:rsid w:val="007A788C"/>
    <w:rsid w:val="007B730A"/>
    <w:rsid w:val="007B7EA1"/>
    <w:rsid w:val="007C5097"/>
    <w:rsid w:val="007C58B1"/>
    <w:rsid w:val="007C62FC"/>
    <w:rsid w:val="007D07CD"/>
    <w:rsid w:val="007D0D37"/>
    <w:rsid w:val="007D1EFF"/>
    <w:rsid w:val="007D3E8F"/>
    <w:rsid w:val="007E1E98"/>
    <w:rsid w:val="007F0C74"/>
    <w:rsid w:val="007F199F"/>
    <w:rsid w:val="007F49B1"/>
    <w:rsid w:val="007F506D"/>
    <w:rsid w:val="00803C07"/>
    <w:rsid w:val="00810234"/>
    <w:rsid w:val="00810FF1"/>
    <w:rsid w:val="0081614F"/>
    <w:rsid w:val="0081732A"/>
    <w:rsid w:val="0082427D"/>
    <w:rsid w:val="00826BE9"/>
    <w:rsid w:val="00827BEE"/>
    <w:rsid w:val="00836CFC"/>
    <w:rsid w:val="00846FF1"/>
    <w:rsid w:val="00853017"/>
    <w:rsid w:val="00855ED6"/>
    <w:rsid w:val="00862795"/>
    <w:rsid w:val="008628C7"/>
    <w:rsid w:val="00863366"/>
    <w:rsid w:val="008673AD"/>
    <w:rsid w:val="00867C73"/>
    <w:rsid w:val="00876A1A"/>
    <w:rsid w:val="008805DF"/>
    <w:rsid w:val="00882263"/>
    <w:rsid w:val="00882A99"/>
    <w:rsid w:val="00887E4A"/>
    <w:rsid w:val="00890E74"/>
    <w:rsid w:val="008929D3"/>
    <w:rsid w:val="00895AC2"/>
    <w:rsid w:val="00896DC2"/>
    <w:rsid w:val="00896DD1"/>
    <w:rsid w:val="008979DC"/>
    <w:rsid w:val="00897EFC"/>
    <w:rsid w:val="008A0860"/>
    <w:rsid w:val="008A1445"/>
    <w:rsid w:val="008A145E"/>
    <w:rsid w:val="008A18BA"/>
    <w:rsid w:val="008A3963"/>
    <w:rsid w:val="008B0D09"/>
    <w:rsid w:val="008B423F"/>
    <w:rsid w:val="008B6BD4"/>
    <w:rsid w:val="008C0D00"/>
    <w:rsid w:val="008C5E9D"/>
    <w:rsid w:val="008D08BA"/>
    <w:rsid w:val="008D12E1"/>
    <w:rsid w:val="008D275A"/>
    <w:rsid w:val="008D7B7F"/>
    <w:rsid w:val="008E0720"/>
    <w:rsid w:val="008E30EF"/>
    <w:rsid w:val="008E38C1"/>
    <w:rsid w:val="008E5FA5"/>
    <w:rsid w:val="008E777B"/>
    <w:rsid w:val="008F2B8A"/>
    <w:rsid w:val="008F5247"/>
    <w:rsid w:val="008F6F32"/>
    <w:rsid w:val="0090130D"/>
    <w:rsid w:val="00901FA5"/>
    <w:rsid w:val="00902EBF"/>
    <w:rsid w:val="00907DBE"/>
    <w:rsid w:val="009109D2"/>
    <w:rsid w:val="00916962"/>
    <w:rsid w:val="009207EF"/>
    <w:rsid w:val="00922FB4"/>
    <w:rsid w:val="00925B68"/>
    <w:rsid w:val="009333B9"/>
    <w:rsid w:val="00940AC8"/>
    <w:rsid w:val="00941005"/>
    <w:rsid w:val="00941606"/>
    <w:rsid w:val="009447F9"/>
    <w:rsid w:val="00945D28"/>
    <w:rsid w:val="009544A0"/>
    <w:rsid w:val="00955F00"/>
    <w:rsid w:val="00960A57"/>
    <w:rsid w:val="0096299E"/>
    <w:rsid w:val="0096369F"/>
    <w:rsid w:val="00963780"/>
    <w:rsid w:val="00977929"/>
    <w:rsid w:val="00981234"/>
    <w:rsid w:val="009916A2"/>
    <w:rsid w:val="0099172B"/>
    <w:rsid w:val="009A12CD"/>
    <w:rsid w:val="009A1A23"/>
    <w:rsid w:val="009A2A38"/>
    <w:rsid w:val="009B0EB8"/>
    <w:rsid w:val="009B0F03"/>
    <w:rsid w:val="009C07C9"/>
    <w:rsid w:val="009C333F"/>
    <w:rsid w:val="009C7B4F"/>
    <w:rsid w:val="009D0A6C"/>
    <w:rsid w:val="009D163A"/>
    <w:rsid w:val="009D4ACE"/>
    <w:rsid w:val="009D61AE"/>
    <w:rsid w:val="009E1EE6"/>
    <w:rsid w:val="009F2424"/>
    <w:rsid w:val="009F408C"/>
    <w:rsid w:val="009F698F"/>
    <w:rsid w:val="00A0246E"/>
    <w:rsid w:val="00A02FFA"/>
    <w:rsid w:val="00A04B9E"/>
    <w:rsid w:val="00A06AA5"/>
    <w:rsid w:val="00A17007"/>
    <w:rsid w:val="00A17D2D"/>
    <w:rsid w:val="00A20D1E"/>
    <w:rsid w:val="00A20D2B"/>
    <w:rsid w:val="00A242D9"/>
    <w:rsid w:val="00A259A3"/>
    <w:rsid w:val="00A33786"/>
    <w:rsid w:val="00A34247"/>
    <w:rsid w:val="00A40282"/>
    <w:rsid w:val="00A40992"/>
    <w:rsid w:val="00A43112"/>
    <w:rsid w:val="00A51583"/>
    <w:rsid w:val="00A54DBC"/>
    <w:rsid w:val="00A6054F"/>
    <w:rsid w:val="00A606E6"/>
    <w:rsid w:val="00A62DA1"/>
    <w:rsid w:val="00A7197C"/>
    <w:rsid w:val="00A86ECA"/>
    <w:rsid w:val="00AA217F"/>
    <w:rsid w:val="00AA3616"/>
    <w:rsid w:val="00AA4F94"/>
    <w:rsid w:val="00AA652F"/>
    <w:rsid w:val="00AA68BD"/>
    <w:rsid w:val="00AA7582"/>
    <w:rsid w:val="00AB42FA"/>
    <w:rsid w:val="00AB63A9"/>
    <w:rsid w:val="00AC02AB"/>
    <w:rsid w:val="00AC6ADE"/>
    <w:rsid w:val="00AD30AD"/>
    <w:rsid w:val="00AD3674"/>
    <w:rsid w:val="00AE563E"/>
    <w:rsid w:val="00AF6534"/>
    <w:rsid w:val="00B0303C"/>
    <w:rsid w:val="00B035F7"/>
    <w:rsid w:val="00B039B5"/>
    <w:rsid w:val="00B046A5"/>
    <w:rsid w:val="00B20722"/>
    <w:rsid w:val="00B20E53"/>
    <w:rsid w:val="00B2238C"/>
    <w:rsid w:val="00B238A8"/>
    <w:rsid w:val="00B31272"/>
    <w:rsid w:val="00B34C95"/>
    <w:rsid w:val="00B40962"/>
    <w:rsid w:val="00B509EF"/>
    <w:rsid w:val="00B51954"/>
    <w:rsid w:val="00B51C70"/>
    <w:rsid w:val="00B52F26"/>
    <w:rsid w:val="00B57231"/>
    <w:rsid w:val="00B63C9F"/>
    <w:rsid w:val="00B64DC5"/>
    <w:rsid w:val="00B72ED8"/>
    <w:rsid w:val="00B735DF"/>
    <w:rsid w:val="00B755B7"/>
    <w:rsid w:val="00B77A7B"/>
    <w:rsid w:val="00B77C54"/>
    <w:rsid w:val="00B86122"/>
    <w:rsid w:val="00B90CB6"/>
    <w:rsid w:val="00B92B58"/>
    <w:rsid w:val="00B9332F"/>
    <w:rsid w:val="00B93981"/>
    <w:rsid w:val="00BA379C"/>
    <w:rsid w:val="00BA5C54"/>
    <w:rsid w:val="00BA742E"/>
    <w:rsid w:val="00BA7C18"/>
    <w:rsid w:val="00BB1233"/>
    <w:rsid w:val="00BB1A24"/>
    <w:rsid w:val="00BB707E"/>
    <w:rsid w:val="00BC01AB"/>
    <w:rsid w:val="00BC22E9"/>
    <w:rsid w:val="00BC2F80"/>
    <w:rsid w:val="00BD022B"/>
    <w:rsid w:val="00BD29BC"/>
    <w:rsid w:val="00BD411F"/>
    <w:rsid w:val="00BE0098"/>
    <w:rsid w:val="00BE276B"/>
    <w:rsid w:val="00BE2833"/>
    <w:rsid w:val="00BE664E"/>
    <w:rsid w:val="00BF0B5D"/>
    <w:rsid w:val="00BF261E"/>
    <w:rsid w:val="00BF5F33"/>
    <w:rsid w:val="00BF77DD"/>
    <w:rsid w:val="00C00A38"/>
    <w:rsid w:val="00C119C1"/>
    <w:rsid w:val="00C21F46"/>
    <w:rsid w:val="00C36302"/>
    <w:rsid w:val="00C375C2"/>
    <w:rsid w:val="00C37B7F"/>
    <w:rsid w:val="00C43ABC"/>
    <w:rsid w:val="00C47ED6"/>
    <w:rsid w:val="00C540CF"/>
    <w:rsid w:val="00C5445B"/>
    <w:rsid w:val="00C55284"/>
    <w:rsid w:val="00C55C03"/>
    <w:rsid w:val="00C57E3D"/>
    <w:rsid w:val="00C609FE"/>
    <w:rsid w:val="00C624E5"/>
    <w:rsid w:val="00C63336"/>
    <w:rsid w:val="00C65645"/>
    <w:rsid w:val="00C7254F"/>
    <w:rsid w:val="00C739E4"/>
    <w:rsid w:val="00C73A66"/>
    <w:rsid w:val="00C74D96"/>
    <w:rsid w:val="00C87922"/>
    <w:rsid w:val="00C90151"/>
    <w:rsid w:val="00C92BBE"/>
    <w:rsid w:val="00CA266D"/>
    <w:rsid w:val="00CA681E"/>
    <w:rsid w:val="00CA6832"/>
    <w:rsid w:val="00CB1EBF"/>
    <w:rsid w:val="00CC1A25"/>
    <w:rsid w:val="00CC1DC0"/>
    <w:rsid w:val="00CC3C90"/>
    <w:rsid w:val="00CD2B11"/>
    <w:rsid w:val="00CD302E"/>
    <w:rsid w:val="00CF08B0"/>
    <w:rsid w:val="00CF5CC0"/>
    <w:rsid w:val="00CF6688"/>
    <w:rsid w:val="00D012DC"/>
    <w:rsid w:val="00D02DCB"/>
    <w:rsid w:val="00D0535A"/>
    <w:rsid w:val="00D0663B"/>
    <w:rsid w:val="00D070F7"/>
    <w:rsid w:val="00D13ED3"/>
    <w:rsid w:val="00D1416A"/>
    <w:rsid w:val="00D219EA"/>
    <w:rsid w:val="00D26953"/>
    <w:rsid w:val="00D27259"/>
    <w:rsid w:val="00D3013B"/>
    <w:rsid w:val="00D321CB"/>
    <w:rsid w:val="00D3262D"/>
    <w:rsid w:val="00D3515E"/>
    <w:rsid w:val="00D35B23"/>
    <w:rsid w:val="00D36FDD"/>
    <w:rsid w:val="00D43EF0"/>
    <w:rsid w:val="00D45DFF"/>
    <w:rsid w:val="00D47470"/>
    <w:rsid w:val="00D5750F"/>
    <w:rsid w:val="00D710B9"/>
    <w:rsid w:val="00D7356A"/>
    <w:rsid w:val="00D8157A"/>
    <w:rsid w:val="00D82FB2"/>
    <w:rsid w:val="00D863EC"/>
    <w:rsid w:val="00D87575"/>
    <w:rsid w:val="00DA0B84"/>
    <w:rsid w:val="00DA0F6A"/>
    <w:rsid w:val="00DC2A98"/>
    <w:rsid w:val="00DC2C15"/>
    <w:rsid w:val="00DC48CC"/>
    <w:rsid w:val="00DC4F63"/>
    <w:rsid w:val="00DC6965"/>
    <w:rsid w:val="00DD2582"/>
    <w:rsid w:val="00DD38EE"/>
    <w:rsid w:val="00DD6F60"/>
    <w:rsid w:val="00DD760C"/>
    <w:rsid w:val="00DE180F"/>
    <w:rsid w:val="00DF78AE"/>
    <w:rsid w:val="00E013DD"/>
    <w:rsid w:val="00E029E0"/>
    <w:rsid w:val="00E05541"/>
    <w:rsid w:val="00E10C7F"/>
    <w:rsid w:val="00E17561"/>
    <w:rsid w:val="00E21C17"/>
    <w:rsid w:val="00E247C1"/>
    <w:rsid w:val="00E25EC4"/>
    <w:rsid w:val="00E26B27"/>
    <w:rsid w:val="00E37C53"/>
    <w:rsid w:val="00E42936"/>
    <w:rsid w:val="00E430BA"/>
    <w:rsid w:val="00E4388D"/>
    <w:rsid w:val="00E52427"/>
    <w:rsid w:val="00E659CA"/>
    <w:rsid w:val="00E65D8F"/>
    <w:rsid w:val="00E707FB"/>
    <w:rsid w:val="00E75959"/>
    <w:rsid w:val="00E82D5B"/>
    <w:rsid w:val="00E84921"/>
    <w:rsid w:val="00E86631"/>
    <w:rsid w:val="00E869D1"/>
    <w:rsid w:val="00E87075"/>
    <w:rsid w:val="00E87E76"/>
    <w:rsid w:val="00E93A6E"/>
    <w:rsid w:val="00EA61EC"/>
    <w:rsid w:val="00EA68C9"/>
    <w:rsid w:val="00EB3C00"/>
    <w:rsid w:val="00EC312E"/>
    <w:rsid w:val="00ED1C85"/>
    <w:rsid w:val="00ED2626"/>
    <w:rsid w:val="00ED48A7"/>
    <w:rsid w:val="00EDF4A3"/>
    <w:rsid w:val="00EE09EA"/>
    <w:rsid w:val="00EE5C1F"/>
    <w:rsid w:val="00EE652E"/>
    <w:rsid w:val="00EF1FDE"/>
    <w:rsid w:val="00EF53CE"/>
    <w:rsid w:val="00EF5431"/>
    <w:rsid w:val="00EF7C38"/>
    <w:rsid w:val="00EF7C60"/>
    <w:rsid w:val="00F02746"/>
    <w:rsid w:val="00F029CE"/>
    <w:rsid w:val="00F053C5"/>
    <w:rsid w:val="00F05446"/>
    <w:rsid w:val="00F05F4B"/>
    <w:rsid w:val="00F130DD"/>
    <w:rsid w:val="00F170E2"/>
    <w:rsid w:val="00F17F7B"/>
    <w:rsid w:val="00F21AD1"/>
    <w:rsid w:val="00F26B44"/>
    <w:rsid w:val="00F3451B"/>
    <w:rsid w:val="00F360F1"/>
    <w:rsid w:val="00F411D2"/>
    <w:rsid w:val="00F429E3"/>
    <w:rsid w:val="00F42D4A"/>
    <w:rsid w:val="00F43140"/>
    <w:rsid w:val="00F46D09"/>
    <w:rsid w:val="00F50056"/>
    <w:rsid w:val="00F501F9"/>
    <w:rsid w:val="00F577A1"/>
    <w:rsid w:val="00F6239D"/>
    <w:rsid w:val="00F632DE"/>
    <w:rsid w:val="00F70CDC"/>
    <w:rsid w:val="00F71048"/>
    <w:rsid w:val="00F7154D"/>
    <w:rsid w:val="00F7430B"/>
    <w:rsid w:val="00F80FBD"/>
    <w:rsid w:val="00F8513C"/>
    <w:rsid w:val="00F91547"/>
    <w:rsid w:val="00FA1132"/>
    <w:rsid w:val="00FA2535"/>
    <w:rsid w:val="00FA7B36"/>
    <w:rsid w:val="00FB40F2"/>
    <w:rsid w:val="00FB60EF"/>
    <w:rsid w:val="00FC1014"/>
    <w:rsid w:val="00FC2995"/>
    <w:rsid w:val="00FC70A6"/>
    <w:rsid w:val="00FD019F"/>
    <w:rsid w:val="00FD236C"/>
    <w:rsid w:val="00FF0DC7"/>
    <w:rsid w:val="00FF1AE6"/>
    <w:rsid w:val="00FF3839"/>
    <w:rsid w:val="00FF4C14"/>
    <w:rsid w:val="012FFCE2"/>
    <w:rsid w:val="026C822B"/>
    <w:rsid w:val="03090C0A"/>
    <w:rsid w:val="0349BAB3"/>
    <w:rsid w:val="04F31B18"/>
    <w:rsid w:val="06AAD84F"/>
    <w:rsid w:val="07F6D12A"/>
    <w:rsid w:val="08137670"/>
    <w:rsid w:val="083EEF24"/>
    <w:rsid w:val="08878DB4"/>
    <w:rsid w:val="08A131E5"/>
    <w:rsid w:val="0A0FF99A"/>
    <w:rsid w:val="0A6FD548"/>
    <w:rsid w:val="0AA3A8B0"/>
    <w:rsid w:val="0AD84C58"/>
    <w:rsid w:val="0C2BC78D"/>
    <w:rsid w:val="0E108493"/>
    <w:rsid w:val="0E7F8333"/>
    <w:rsid w:val="0F5BD25B"/>
    <w:rsid w:val="111EBFAC"/>
    <w:rsid w:val="114F35C9"/>
    <w:rsid w:val="11B19CE9"/>
    <w:rsid w:val="11DAA1AF"/>
    <w:rsid w:val="13A2A9A9"/>
    <w:rsid w:val="13AA9DB7"/>
    <w:rsid w:val="140851BE"/>
    <w:rsid w:val="146700D9"/>
    <w:rsid w:val="14CC758A"/>
    <w:rsid w:val="1567D0EC"/>
    <w:rsid w:val="17633ED4"/>
    <w:rsid w:val="1844312F"/>
    <w:rsid w:val="187ADFDF"/>
    <w:rsid w:val="18F38ACB"/>
    <w:rsid w:val="19D84FE4"/>
    <w:rsid w:val="1A0D7CA9"/>
    <w:rsid w:val="1C1A1EA9"/>
    <w:rsid w:val="1CA97D0A"/>
    <w:rsid w:val="1CED1798"/>
    <w:rsid w:val="1D771B6C"/>
    <w:rsid w:val="1DCB4E27"/>
    <w:rsid w:val="1E1DBF8A"/>
    <w:rsid w:val="1FDB8715"/>
    <w:rsid w:val="20835592"/>
    <w:rsid w:val="218F258B"/>
    <w:rsid w:val="2236621F"/>
    <w:rsid w:val="22C86359"/>
    <w:rsid w:val="23032F1C"/>
    <w:rsid w:val="2305B268"/>
    <w:rsid w:val="2526FB9C"/>
    <w:rsid w:val="258605FD"/>
    <w:rsid w:val="2648EC13"/>
    <w:rsid w:val="266A52D6"/>
    <w:rsid w:val="268FF068"/>
    <w:rsid w:val="26A37684"/>
    <w:rsid w:val="27963EB2"/>
    <w:rsid w:val="27B171F8"/>
    <w:rsid w:val="2806E7AE"/>
    <w:rsid w:val="2820C1F2"/>
    <w:rsid w:val="28F71863"/>
    <w:rsid w:val="2923A121"/>
    <w:rsid w:val="29F038E8"/>
    <w:rsid w:val="2B4AF7A8"/>
    <w:rsid w:val="2B4DA79C"/>
    <w:rsid w:val="2BB766FF"/>
    <w:rsid w:val="2BCF486A"/>
    <w:rsid w:val="2BFBDF0E"/>
    <w:rsid w:val="2C096832"/>
    <w:rsid w:val="2C109298"/>
    <w:rsid w:val="2C705EA9"/>
    <w:rsid w:val="2CC9B6E0"/>
    <w:rsid w:val="2D512E9E"/>
    <w:rsid w:val="2DFAD4AE"/>
    <w:rsid w:val="2DFD85E9"/>
    <w:rsid w:val="2E0B909F"/>
    <w:rsid w:val="2E146500"/>
    <w:rsid w:val="2ECCECC8"/>
    <w:rsid w:val="309841EE"/>
    <w:rsid w:val="328FA6E1"/>
    <w:rsid w:val="3409BCC9"/>
    <w:rsid w:val="341942CA"/>
    <w:rsid w:val="35B342B0"/>
    <w:rsid w:val="35CF1F49"/>
    <w:rsid w:val="367DFE6B"/>
    <w:rsid w:val="37A1D0E2"/>
    <w:rsid w:val="38309752"/>
    <w:rsid w:val="38C4F700"/>
    <w:rsid w:val="39311D5C"/>
    <w:rsid w:val="3B495788"/>
    <w:rsid w:val="3C48B771"/>
    <w:rsid w:val="3D54A00B"/>
    <w:rsid w:val="3D5CE290"/>
    <w:rsid w:val="40193E65"/>
    <w:rsid w:val="405EE19E"/>
    <w:rsid w:val="40D7C50C"/>
    <w:rsid w:val="4179AA47"/>
    <w:rsid w:val="41C97E6C"/>
    <w:rsid w:val="45E4FBD4"/>
    <w:rsid w:val="46365660"/>
    <w:rsid w:val="47F8F6F7"/>
    <w:rsid w:val="482015C7"/>
    <w:rsid w:val="4A996F49"/>
    <w:rsid w:val="4AADE4E0"/>
    <w:rsid w:val="4BEC4007"/>
    <w:rsid w:val="4CA23AF0"/>
    <w:rsid w:val="4CC4EDDD"/>
    <w:rsid w:val="4D531D17"/>
    <w:rsid w:val="4DDA7213"/>
    <w:rsid w:val="4E19D7A5"/>
    <w:rsid w:val="4EB31686"/>
    <w:rsid w:val="4F24E159"/>
    <w:rsid w:val="5123B7B6"/>
    <w:rsid w:val="53C762D6"/>
    <w:rsid w:val="5409A000"/>
    <w:rsid w:val="54C583BE"/>
    <w:rsid w:val="5604732A"/>
    <w:rsid w:val="563D3F33"/>
    <w:rsid w:val="578A91B7"/>
    <w:rsid w:val="58125405"/>
    <w:rsid w:val="58ABA1D4"/>
    <w:rsid w:val="5BD65148"/>
    <w:rsid w:val="5D10061F"/>
    <w:rsid w:val="5D77F2B4"/>
    <w:rsid w:val="5F0861F4"/>
    <w:rsid w:val="5FC21234"/>
    <w:rsid w:val="60997638"/>
    <w:rsid w:val="60D6DBF3"/>
    <w:rsid w:val="6103ED94"/>
    <w:rsid w:val="611C818C"/>
    <w:rsid w:val="61CCD197"/>
    <w:rsid w:val="623B8226"/>
    <w:rsid w:val="64AAF254"/>
    <w:rsid w:val="6557387F"/>
    <w:rsid w:val="65B530A0"/>
    <w:rsid w:val="65E746C7"/>
    <w:rsid w:val="65FC3532"/>
    <w:rsid w:val="67611FD2"/>
    <w:rsid w:val="69A112B9"/>
    <w:rsid w:val="69A400A9"/>
    <w:rsid w:val="69B5DC42"/>
    <w:rsid w:val="6A77E158"/>
    <w:rsid w:val="6A7AD374"/>
    <w:rsid w:val="6C21682C"/>
    <w:rsid w:val="6D9DC646"/>
    <w:rsid w:val="6E440E81"/>
    <w:rsid w:val="6E58E424"/>
    <w:rsid w:val="6EA8C376"/>
    <w:rsid w:val="6EACDAE0"/>
    <w:rsid w:val="6FC7ABFB"/>
    <w:rsid w:val="6FF5C7AC"/>
    <w:rsid w:val="7016F53A"/>
    <w:rsid w:val="7146F807"/>
    <w:rsid w:val="7157AB8E"/>
    <w:rsid w:val="7224FDE4"/>
    <w:rsid w:val="726394A0"/>
    <w:rsid w:val="72A9348F"/>
    <w:rsid w:val="7325D3B1"/>
    <w:rsid w:val="738A45C2"/>
    <w:rsid w:val="7577A41C"/>
    <w:rsid w:val="760308CF"/>
    <w:rsid w:val="762FA0A6"/>
    <w:rsid w:val="76AF1E33"/>
    <w:rsid w:val="7886A958"/>
    <w:rsid w:val="78AAD2B8"/>
    <w:rsid w:val="797B46E6"/>
    <w:rsid w:val="79F37469"/>
    <w:rsid w:val="7A45D16C"/>
    <w:rsid w:val="7AE4A77E"/>
    <w:rsid w:val="7AEFB042"/>
    <w:rsid w:val="7CF385A3"/>
    <w:rsid w:val="7DB25919"/>
    <w:rsid w:val="7E9D3D0C"/>
    <w:rsid w:val="7EF52D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paragraph" w:styleId="ListParagraph">
    <w:name w:val="List Paragraph"/>
    <w:basedOn w:val="Normal"/>
    <w:uiPriority w:val="34"/>
    <w:qFormat/>
    <w:rsid w:val="00617E29"/>
    <w:pPr>
      <w:ind w:left="720"/>
      <w:contextualSpacing/>
    </w:pPr>
  </w:style>
  <w:style w:type="paragraph" w:customStyle="1" w:styleId="SOPara">
    <w:name w:val="SO Para"/>
    <w:aliases w:val="soa"/>
    <w:basedOn w:val="Normal"/>
    <w:link w:val="SOParaChar"/>
    <w:qFormat/>
    <w:rsid w:val="00887E4A"/>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rFonts w:ascii="Times New Roman" w:hAnsi="Times New Roman"/>
      <w:szCs w:val="20"/>
    </w:rPr>
  </w:style>
  <w:style w:type="character" w:customStyle="1" w:styleId="SOParaChar">
    <w:name w:val="SO Para Char"/>
    <w:aliases w:val="soa Char"/>
    <w:basedOn w:val="DefaultParagraphFont"/>
    <w:link w:val="SOPara"/>
    <w:rsid w:val="00887E4A"/>
    <w:rPr>
      <w:rFonts w:ascii="Times New Roman" w:hAnsi="Times New Roman"/>
      <w:szCs w:val="20"/>
    </w:rPr>
  </w:style>
  <w:style w:type="paragraph" w:customStyle="1" w:styleId="Tablea">
    <w:name w:val="Table(a)"/>
    <w:aliases w:val="ta"/>
    <w:basedOn w:val="Normal"/>
    <w:rsid w:val="00887E4A"/>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87E4A"/>
    <w:pPr>
      <w:spacing w:before="60" w:after="0" w:line="240" w:lineRule="atLeast"/>
    </w:pPr>
    <w:rPr>
      <w:rFonts w:ascii="Times New Roman" w:eastAsia="Times New Roman" w:hAnsi="Times New Roman" w:cs="Times New Roman"/>
      <w:sz w:val="20"/>
      <w:szCs w:val="20"/>
      <w:lang w:eastAsia="en-AU"/>
    </w:rPr>
  </w:style>
  <w:style w:type="paragraph" w:styleId="Revision">
    <w:name w:val="Revision"/>
    <w:hidden/>
    <w:uiPriority w:val="99"/>
    <w:semiHidden/>
    <w:rsid w:val="009B0F03"/>
    <w:pPr>
      <w:spacing w:after="0" w:line="240" w:lineRule="auto"/>
    </w:pPr>
  </w:style>
  <w:style w:type="character" w:styleId="CommentReference">
    <w:name w:val="annotation reference"/>
    <w:basedOn w:val="DefaultParagraphFont"/>
    <w:uiPriority w:val="99"/>
    <w:semiHidden/>
    <w:unhideWhenUsed/>
    <w:rsid w:val="00F80FBD"/>
    <w:rPr>
      <w:sz w:val="16"/>
      <w:szCs w:val="16"/>
    </w:rPr>
  </w:style>
  <w:style w:type="paragraph" w:styleId="CommentText">
    <w:name w:val="annotation text"/>
    <w:basedOn w:val="Normal"/>
    <w:link w:val="CommentTextChar"/>
    <w:uiPriority w:val="99"/>
    <w:unhideWhenUsed/>
    <w:rsid w:val="00F80FBD"/>
    <w:pPr>
      <w:spacing w:line="240" w:lineRule="auto"/>
    </w:pPr>
    <w:rPr>
      <w:sz w:val="20"/>
      <w:szCs w:val="20"/>
    </w:rPr>
  </w:style>
  <w:style w:type="character" w:customStyle="1" w:styleId="CommentTextChar">
    <w:name w:val="Comment Text Char"/>
    <w:basedOn w:val="DefaultParagraphFont"/>
    <w:link w:val="CommentText"/>
    <w:uiPriority w:val="99"/>
    <w:rsid w:val="00F80FBD"/>
    <w:rPr>
      <w:sz w:val="20"/>
      <w:szCs w:val="20"/>
    </w:rPr>
  </w:style>
  <w:style w:type="paragraph" w:styleId="CommentSubject">
    <w:name w:val="annotation subject"/>
    <w:basedOn w:val="CommentText"/>
    <w:next w:val="CommentText"/>
    <w:link w:val="CommentSubjectChar"/>
    <w:uiPriority w:val="99"/>
    <w:semiHidden/>
    <w:unhideWhenUsed/>
    <w:rsid w:val="00F80FBD"/>
    <w:rPr>
      <w:b/>
      <w:bCs/>
    </w:rPr>
  </w:style>
  <w:style w:type="character" w:customStyle="1" w:styleId="CommentSubjectChar">
    <w:name w:val="Comment Subject Char"/>
    <w:basedOn w:val="CommentTextChar"/>
    <w:link w:val="CommentSubject"/>
    <w:uiPriority w:val="99"/>
    <w:semiHidden/>
    <w:rsid w:val="00F80FBD"/>
    <w:rPr>
      <w:b/>
      <w:bCs/>
      <w:sz w:val="20"/>
      <w:szCs w:val="20"/>
    </w:rPr>
  </w:style>
  <w:style w:type="character" w:customStyle="1" w:styleId="cf01">
    <w:name w:val="cf01"/>
    <w:basedOn w:val="DefaultParagraphFont"/>
    <w:rsid w:val="00411AD4"/>
    <w:rPr>
      <w:rFonts w:ascii="Segoe UI" w:hAnsi="Segoe UI" w:cs="Segoe UI" w:hint="default"/>
      <w:sz w:val="18"/>
      <w:szCs w:val="18"/>
    </w:rPr>
  </w:style>
  <w:style w:type="character" w:styleId="Hyperlink">
    <w:name w:val="Hyperlink"/>
    <w:basedOn w:val="DefaultParagraphFont"/>
    <w:uiPriority w:val="99"/>
    <w:unhideWhenUsed/>
    <w:rsid w:val="00DD38EE"/>
    <w:rPr>
      <w:color w:val="0000FF" w:themeColor="hyperlink"/>
      <w:u w:val="single"/>
    </w:rPr>
  </w:style>
  <w:style w:type="character" w:styleId="UnresolvedMention">
    <w:name w:val="Unresolved Mention"/>
    <w:basedOn w:val="DefaultParagraphFont"/>
    <w:uiPriority w:val="99"/>
    <w:semiHidden/>
    <w:unhideWhenUsed/>
    <w:rsid w:val="00DD38EE"/>
    <w:rPr>
      <w:color w:val="605E5C"/>
      <w:shd w:val="clear" w:color="auto" w:fill="E1DFDD"/>
    </w:rPr>
  </w:style>
  <w:style w:type="character" w:customStyle="1" w:styleId="Advisorytext">
    <w:name w:val="Advisory text"/>
    <w:basedOn w:val="DefaultParagraphFont"/>
    <w:uiPriority w:val="99"/>
    <w:rsid w:val="007F49B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7531BB9-0BFE-448A-B179-1FE5DA787C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F33B56ADB69A4F9121DC48D5277BC2" ma:contentTypeVersion="" ma:contentTypeDescription="PDMS Document Site Content Type" ma:contentTypeScope="" ma:versionID="adb127f7ed0fbb14dd564d50c0698b60">
  <xsd:schema xmlns:xsd="http://www.w3.org/2001/XMLSchema" xmlns:xs="http://www.w3.org/2001/XMLSchema" xmlns:p="http://schemas.microsoft.com/office/2006/metadata/properties" xmlns:ns2="F7531BB9-0BFE-448A-B179-1FE5DA787CDA" targetNamespace="http://schemas.microsoft.com/office/2006/metadata/properties" ma:root="true" ma:fieldsID="0e8030a8a6983ae399966e5429416403" ns2:_="">
    <xsd:import namespace="F7531BB9-0BFE-448A-B179-1FE5DA787C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31BB9-0BFE-448A-B179-1FE5DA787C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5B6E8721-113A-4142-AACB-F13F930511A4}">
  <ds:schemaRefs>
    <ds:schemaRef ds:uri="http://schemas.openxmlformats.org/officeDocument/2006/bibliography"/>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F7531BB9-0BFE-448A-B179-1FE5DA787CDA"/>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C65A63DD-2F02-46A8-A766-9FAAFB383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31BB9-0BFE-448A-B179-1FE5DA78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Lakhan, Neetara</cp:lastModifiedBy>
  <cp:revision>2</cp:revision>
  <cp:lastPrinted>2024-10-02T23:32:00Z</cp:lastPrinted>
  <dcterms:created xsi:type="dcterms:W3CDTF">2024-11-07T00:55:00Z</dcterms:created>
  <dcterms:modified xsi:type="dcterms:W3CDTF">2024-11-07T00:55:00Z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0x010100266966F133664895A6EE3632470D45F500D6F33B56ADB69A4F9121DC48D5277BC2</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52736cf9-9c50-45e5-8fc4-4b02fff03d5b</vt:lpwstr>
  </property>
  <property fmtid="{D5CDD505-2E9C-101B-9397-08002B2CF9AE}" pid="11" name="Stratus_WorkActivity">
    <vt:lpwstr>79;#Legislation and Regulation|7be34df0-4ab5-4517-a69e-f772c7316a5d</vt:lpwstr>
  </property>
  <property fmtid="{D5CDD505-2E9C-101B-9397-08002B2CF9AE}" pid="12" name="Stratus_OffshoreResourcesEnergyMineralResources">
    <vt:lpwstr/>
  </property>
  <property fmtid="{D5CDD505-2E9C-101B-9397-08002B2CF9AE}" pid="13" name="Stratus_OffshoreResourcesWorkTopics">
    <vt:lpwstr>109;#Regulatory Levies|597f19bd-9c82-48a5-9d84-ed2783959854</vt:lpwstr>
  </property>
  <property fmtid="{D5CDD505-2E9C-101B-9397-08002B2CF9AE}" pid="14" name="Stratus_DocumentType">
    <vt:lpwstr>110;#Explanatory Memorandum|52b48b1c-693b-49de-b44d-fb5b726885a7</vt:lpwstr>
  </property>
  <property fmtid="{D5CDD505-2E9C-101B-9397-08002B2CF9AE}" pid="15" name="Stratus_Year">
    <vt:lpwstr/>
  </property>
  <property fmtid="{D5CDD505-2E9C-101B-9397-08002B2CF9AE}" pid="16" name="Stratus_GovernmentEntities">
    <vt:lpwstr/>
  </property>
  <property fmtid="{D5CDD505-2E9C-101B-9397-08002B2CF9AE}" pid="17" name="Stratus_SecurityClassification">
    <vt:lpwstr>137;#Legislative secrecy|9609987e-de91-43d4-afa5-d7d3fbf9e7bf</vt:lpwstr>
  </property>
  <property fmtid="{D5CDD505-2E9C-101B-9397-08002B2CF9AE}" pid="18" name="Stratus_GroupsOtherEntities">
    <vt:lpwstr/>
  </property>
  <property fmtid="{D5CDD505-2E9C-101B-9397-08002B2CF9AE}" pid="19" name="Stratus_OffshoreRegulationReformWorklAction">
    <vt:lpwstr/>
  </property>
</Properties>
</file>