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6A84B" w14:textId="77777777" w:rsidR="00FB640B" w:rsidRPr="008B24C8" w:rsidRDefault="0057002B" w:rsidP="00BB0CF2">
      <w:pPr>
        <w:pStyle w:val="ESTitleHeader"/>
      </w:pPr>
      <w:bookmarkStart w:id="0" w:name="_GoBack"/>
      <w:bookmarkEnd w:id="0"/>
      <w:r>
        <w:t>EXPLANATORY STATEMENT</w:t>
      </w:r>
    </w:p>
    <w:p w14:paraId="1485ABB6" w14:textId="0A67EC88" w:rsidR="5220722F" w:rsidRDefault="5220722F" w:rsidP="5220722F">
      <w:pPr>
        <w:spacing w:after="0" w:line="240" w:lineRule="auto"/>
        <w:ind w:right="40"/>
        <w:jc w:val="center"/>
        <w:rPr>
          <w:rFonts w:ascii="Times New Roman" w:eastAsia="Times New Roman" w:hAnsi="Times New Roman" w:cs="Times New Roman"/>
          <w:color w:val="000000" w:themeColor="text1"/>
          <w:sz w:val="24"/>
          <w:szCs w:val="24"/>
        </w:rPr>
      </w:pPr>
    </w:p>
    <w:p w14:paraId="0B8377EA" w14:textId="4997F3FD" w:rsidR="706B4E9E" w:rsidRDefault="706B4E9E" w:rsidP="5220722F">
      <w:pPr>
        <w:spacing w:after="0" w:line="240" w:lineRule="auto"/>
        <w:ind w:right="40"/>
        <w:jc w:val="center"/>
        <w:rPr>
          <w:rFonts w:ascii="Times New Roman" w:eastAsia="Times New Roman" w:hAnsi="Times New Roman" w:cs="Times New Roman"/>
          <w:color w:val="000000" w:themeColor="text1"/>
          <w:sz w:val="24"/>
          <w:szCs w:val="24"/>
        </w:rPr>
      </w:pPr>
      <w:r w:rsidRPr="5220722F">
        <w:rPr>
          <w:rFonts w:ascii="Times New Roman" w:eastAsia="Times New Roman" w:hAnsi="Times New Roman" w:cs="Times New Roman"/>
          <w:color w:val="000000" w:themeColor="text1"/>
          <w:sz w:val="24"/>
          <w:szCs w:val="24"/>
        </w:rPr>
        <w:t xml:space="preserve">Issued by the Minister for </w:t>
      </w:r>
      <w:r w:rsidR="00C33989">
        <w:rPr>
          <w:rFonts w:ascii="Times New Roman" w:eastAsia="Times New Roman" w:hAnsi="Times New Roman" w:cs="Times New Roman"/>
          <w:color w:val="000000" w:themeColor="text1"/>
          <w:sz w:val="24"/>
          <w:szCs w:val="24"/>
        </w:rPr>
        <w:t>Immigration and Multicultural Affairs</w:t>
      </w:r>
      <w:r w:rsidR="006577F3">
        <w:rPr>
          <w:rFonts w:ascii="Times New Roman" w:eastAsia="Times New Roman" w:hAnsi="Times New Roman" w:cs="Times New Roman"/>
          <w:color w:val="000000" w:themeColor="text1"/>
          <w:sz w:val="24"/>
          <w:szCs w:val="24"/>
        </w:rPr>
        <w:t xml:space="preserve"> </w:t>
      </w:r>
    </w:p>
    <w:p w14:paraId="537894C5" w14:textId="77777777" w:rsidR="007C5F64" w:rsidRDefault="007C5F64" w:rsidP="5220722F">
      <w:pPr>
        <w:spacing w:before="240" w:after="0" w:line="240" w:lineRule="auto"/>
        <w:jc w:val="center"/>
        <w:rPr>
          <w:rStyle w:val="legislationtitleitalics"/>
          <w:rFonts w:eastAsia="Times New Roman" w:cs="Times New Roman"/>
          <w:color w:val="000000" w:themeColor="text1"/>
        </w:rPr>
      </w:pPr>
      <w:r w:rsidRPr="007C5F64">
        <w:rPr>
          <w:rStyle w:val="legislationtitleitalics"/>
          <w:rFonts w:eastAsia="Times New Roman" w:cs="Times New Roman"/>
          <w:color w:val="000000" w:themeColor="text1"/>
        </w:rPr>
        <w:t>Migration (Visa Pre-application Process) Charge Act 2023</w:t>
      </w:r>
    </w:p>
    <w:p w14:paraId="529E2F29" w14:textId="5A5AA2E6" w:rsidR="706B4E9E" w:rsidRDefault="006577F3" w:rsidP="5220722F">
      <w:pPr>
        <w:spacing w:before="240" w:after="0" w:line="240" w:lineRule="auto"/>
        <w:jc w:val="center"/>
        <w:rPr>
          <w:rFonts w:ascii="Times New Roman" w:eastAsia="Times New Roman" w:hAnsi="Times New Roman" w:cs="Times New Roman"/>
          <w:color w:val="000000" w:themeColor="text1"/>
          <w:sz w:val="24"/>
          <w:szCs w:val="24"/>
        </w:rPr>
      </w:pPr>
      <w:r>
        <w:rPr>
          <w:rStyle w:val="legislationtitleitalics"/>
          <w:rFonts w:eastAsia="Times New Roman" w:cs="Times New Roman"/>
          <w:color w:val="000000" w:themeColor="text1"/>
        </w:rPr>
        <w:t>Migration (Visa Pre-application Process) Charge Amendment (Mobility A</w:t>
      </w:r>
      <w:r w:rsidR="00C17710">
        <w:rPr>
          <w:rStyle w:val="legislationtitleitalics"/>
          <w:rFonts w:eastAsia="Times New Roman" w:cs="Times New Roman"/>
          <w:color w:val="000000" w:themeColor="text1"/>
        </w:rPr>
        <w:t>rrangements for Talented Early-p</w:t>
      </w:r>
      <w:r>
        <w:rPr>
          <w:rStyle w:val="legislationtitleitalics"/>
          <w:rFonts w:eastAsia="Times New Roman" w:cs="Times New Roman"/>
          <w:color w:val="000000" w:themeColor="text1"/>
        </w:rPr>
        <w:t>rofessionals</w:t>
      </w:r>
      <w:r w:rsidR="00C17710">
        <w:rPr>
          <w:rStyle w:val="legislationtitleitalics"/>
          <w:rFonts w:eastAsia="Times New Roman" w:cs="Times New Roman"/>
          <w:color w:val="000000" w:themeColor="text1"/>
        </w:rPr>
        <w:t xml:space="preserve"> Scheme</w:t>
      </w:r>
      <w:r>
        <w:rPr>
          <w:rStyle w:val="legislationtitleitalics"/>
          <w:rFonts w:eastAsia="Times New Roman" w:cs="Times New Roman"/>
          <w:color w:val="000000" w:themeColor="text1"/>
        </w:rPr>
        <w:t>) Amendment</w:t>
      </w:r>
      <w:r w:rsidR="706B4E9E" w:rsidRPr="5220722F">
        <w:rPr>
          <w:rStyle w:val="legislationtitleitalics"/>
          <w:rFonts w:eastAsia="Times New Roman" w:cs="Times New Roman"/>
          <w:color w:val="000000" w:themeColor="text1"/>
        </w:rPr>
        <w:t xml:space="preserve"> Regulations 202</w:t>
      </w:r>
      <w:r w:rsidR="0003191E">
        <w:rPr>
          <w:rStyle w:val="legislationtitleitalics"/>
          <w:rFonts w:eastAsia="Times New Roman" w:cs="Times New Roman"/>
          <w:color w:val="000000" w:themeColor="text1"/>
        </w:rPr>
        <w:t>4</w:t>
      </w:r>
    </w:p>
    <w:p w14:paraId="06D25028" w14:textId="52B1ACF7" w:rsidR="5220722F" w:rsidRDefault="5220722F" w:rsidP="5220722F">
      <w:pPr>
        <w:spacing w:before="240" w:after="0" w:line="240" w:lineRule="auto"/>
        <w:jc w:val="center"/>
        <w:rPr>
          <w:rStyle w:val="legislationtitleitalics"/>
          <w:rFonts w:eastAsia="Times New Roman" w:cs="Times New Roman"/>
          <w:color w:val="000000" w:themeColor="text1"/>
        </w:rPr>
      </w:pPr>
    </w:p>
    <w:p w14:paraId="6A5CDCB5" w14:textId="2ECED584" w:rsidR="00125285" w:rsidRPr="00125285" w:rsidRDefault="00125285" w:rsidP="00125285">
      <w:pPr>
        <w:pStyle w:val="ESoutlinetext"/>
        <w:rPr>
          <w:color w:val="000000" w:themeColor="text1"/>
        </w:rPr>
      </w:pPr>
      <w:r w:rsidRPr="00125285">
        <w:rPr>
          <w:color w:val="000000" w:themeColor="text1"/>
        </w:rPr>
        <w:t xml:space="preserve">The </w:t>
      </w:r>
      <w:r w:rsidRPr="00125285">
        <w:rPr>
          <w:i/>
          <w:color w:val="000000" w:themeColor="text1"/>
        </w:rPr>
        <w:t>Migration (Visa Pre-application Process) Charge Act 2023</w:t>
      </w:r>
      <w:r w:rsidRPr="00125285">
        <w:rPr>
          <w:color w:val="000000" w:themeColor="text1"/>
        </w:rPr>
        <w:t xml:space="preserve"> (the Charge Act) is an Act relating to the imposition of a charge on the registration of a person as a registered participant in </w:t>
      </w:r>
      <w:r>
        <w:rPr>
          <w:color w:val="000000" w:themeColor="text1"/>
        </w:rPr>
        <w:t>a visa pre</w:t>
      </w:r>
      <w:r w:rsidR="001217F7">
        <w:rPr>
          <w:color w:val="000000" w:themeColor="text1"/>
        </w:rPr>
        <w:noBreakHyphen/>
      </w:r>
      <w:r>
        <w:rPr>
          <w:color w:val="000000" w:themeColor="text1"/>
        </w:rPr>
        <w:t>application process.</w:t>
      </w:r>
    </w:p>
    <w:p w14:paraId="1E9A56E2" w14:textId="6CF3E954" w:rsidR="00125285" w:rsidRDefault="00125285" w:rsidP="00125285">
      <w:pPr>
        <w:pStyle w:val="ESoutlinetext"/>
        <w:rPr>
          <w:color w:val="000000" w:themeColor="text1"/>
        </w:rPr>
      </w:pPr>
      <w:r w:rsidRPr="00125285">
        <w:rPr>
          <w:color w:val="000000" w:themeColor="text1"/>
        </w:rPr>
        <w:t>Section 11 of the Charge Act provides that the Governor-General may make regulations, prescribing matters required or permitted to be prescribed, or necessary or convenient to be prescribed, for carrying out or giving effect to the Charge Act.</w:t>
      </w:r>
    </w:p>
    <w:p w14:paraId="644B1DE5" w14:textId="0D1CEF94" w:rsidR="005734CC" w:rsidRPr="00125285" w:rsidRDefault="005734CC" w:rsidP="00125285">
      <w:pPr>
        <w:pStyle w:val="ESoutlinetext"/>
        <w:rPr>
          <w:color w:val="000000" w:themeColor="text1"/>
        </w:rPr>
      </w:pPr>
      <w:r>
        <w:rPr>
          <w:color w:val="000000" w:themeColor="text1"/>
        </w:rPr>
        <w:t xml:space="preserve">In addition, regulations may be made pursuant </w:t>
      </w:r>
      <w:r w:rsidR="00665CBA">
        <w:rPr>
          <w:color w:val="000000" w:themeColor="text1"/>
        </w:rPr>
        <w:t xml:space="preserve">to the provisions </w:t>
      </w:r>
      <w:r>
        <w:rPr>
          <w:color w:val="000000" w:themeColor="text1"/>
        </w:rPr>
        <w:t>listed</w:t>
      </w:r>
      <w:r w:rsidR="00665CBA">
        <w:rPr>
          <w:color w:val="000000" w:themeColor="text1"/>
        </w:rPr>
        <w:t xml:space="preserve"> in</w:t>
      </w:r>
      <w:r>
        <w:rPr>
          <w:color w:val="000000" w:themeColor="text1"/>
        </w:rPr>
        <w:t xml:space="preserve"> </w:t>
      </w:r>
      <w:r w:rsidRPr="005734CC">
        <w:rPr>
          <w:color w:val="000000" w:themeColor="text1"/>
          <w:u w:val="single"/>
        </w:rPr>
        <w:t>Attachment A</w:t>
      </w:r>
      <w:r>
        <w:rPr>
          <w:color w:val="000000" w:themeColor="text1"/>
        </w:rPr>
        <w:t>.</w:t>
      </w:r>
    </w:p>
    <w:p w14:paraId="1891E93D" w14:textId="2545DDCD" w:rsidR="00125285" w:rsidRDefault="00125285" w:rsidP="00125285">
      <w:pPr>
        <w:pStyle w:val="ESoutlinetext"/>
        <w:rPr>
          <w:color w:val="000000" w:themeColor="text1"/>
        </w:rPr>
      </w:pPr>
      <w:r w:rsidRPr="00125285">
        <w:rPr>
          <w:color w:val="000000" w:themeColor="text1"/>
        </w:rPr>
        <w:t xml:space="preserve">The Charge Act imposes a charge on the registration of a person as a registered participant in a visa </w:t>
      </w:r>
      <w:proofErr w:type="gramStart"/>
      <w:r w:rsidRPr="00125285">
        <w:rPr>
          <w:color w:val="000000" w:themeColor="text1"/>
        </w:rPr>
        <w:t>pre-application</w:t>
      </w:r>
      <w:proofErr w:type="gramEnd"/>
      <w:r w:rsidRPr="00125285">
        <w:rPr>
          <w:color w:val="000000" w:themeColor="text1"/>
        </w:rPr>
        <w:t xml:space="preserve"> proc</w:t>
      </w:r>
      <w:r>
        <w:rPr>
          <w:color w:val="000000" w:themeColor="text1"/>
        </w:rPr>
        <w:t>ess</w:t>
      </w:r>
      <w:r w:rsidR="00C41459">
        <w:rPr>
          <w:color w:val="000000" w:themeColor="text1"/>
        </w:rPr>
        <w:t xml:space="preserve"> (commonly known as a ballot)</w:t>
      </w:r>
      <w:r w:rsidRPr="00125285">
        <w:rPr>
          <w:color w:val="000000" w:themeColor="text1"/>
        </w:rPr>
        <w:t xml:space="preserve">. The amount of charge imposed on the registration of a person as a registered participant in a particular ballot process is the amount prescribed by the </w:t>
      </w:r>
      <w:r w:rsidRPr="00125285">
        <w:rPr>
          <w:i/>
          <w:color w:val="000000" w:themeColor="text1"/>
        </w:rPr>
        <w:t>Migration (Visa Pre-application Process) Charge Regulations 2024</w:t>
      </w:r>
      <w:r w:rsidRPr="00125285">
        <w:rPr>
          <w:color w:val="000000" w:themeColor="text1"/>
        </w:rPr>
        <w:t xml:space="preserve"> (the </w:t>
      </w:r>
      <w:r>
        <w:rPr>
          <w:color w:val="000000" w:themeColor="text1"/>
        </w:rPr>
        <w:t xml:space="preserve">Charge </w:t>
      </w:r>
      <w:r w:rsidRPr="00125285">
        <w:rPr>
          <w:color w:val="000000" w:themeColor="text1"/>
        </w:rPr>
        <w:t>Regulations). The Charge Act also establishes $100 as the maximum charge amount that may be prescribed for a particular ballot, which is automatically indexed by the annual Consumer Price Index.</w:t>
      </w:r>
    </w:p>
    <w:p w14:paraId="33FF28DA" w14:textId="74897104" w:rsidR="00C33989" w:rsidRDefault="00C33989" w:rsidP="00125285">
      <w:pPr>
        <w:pStyle w:val="ESoutlinetext"/>
        <w:rPr>
          <w:rStyle w:val="legislationtitleitalics"/>
          <w:rFonts w:eastAsia="Times New Roman" w:cs="Times New Roman"/>
          <w:i w:val="0"/>
          <w:iCs w:val="0"/>
        </w:rPr>
      </w:pPr>
      <w:r w:rsidRPr="00C33989">
        <w:rPr>
          <w:rStyle w:val="legislationtitleitalics"/>
          <w:rFonts w:eastAsia="Times New Roman" w:cs="Times New Roman"/>
          <w:i w:val="0"/>
          <w:iCs w:val="0"/>
        </w:rPr>
        <w:t xml:space="preserve">On 23 May 2023, the Governments of Australia and the Republic of India entered into the ‘Migration and Mobility Partnership Arrangement’ (the MMPA), a bilateral framework that supports and promotes two-way migration and mobility between the two countries. Through this bilateral agreement, </w:t>
      </w:r>
      <w:r w:rsidR="00125285">
        <w:rPr>
          <w:rStyle w:val="legislationtitleitalics"/>
          <w:rFonts w:eastAsia="Times New Roman" w:cs="Times New Roman"/>
          <w:i w:val="0"/>
          <w:iCs w:val="0"/>
        </w:rPr>
        <w:t xml:space="preserve">the Australian Government </w:t>
      </w:r>
      <w:r w:rsidRPr="00C33989">
        <w:rPr>
          <w:rStyle w:val="legislationtitleitalics"/>
          <w:rFonts w:eastAsia="Times New Roman" w:cs="Times New Roman"/>
          <w:i w:val="0"/>
          <w:iCs w:val="0"/>
        </w:rPr>
        <w:t>agreed to establish the ‘Mobility A</w:t>
      </w:r>
      <w:r w:rsidR="00125285">
        <w:rPr>
          <w:rStyle w:val="legislationtitleitalics"/>
          <w:rFonts w:eastAsia="Times New Roman" w:cs="Times New Roman"/>
          <w:i w:val="0"/>
          <w:iCs w:val="0"/>
        </w:rPr>
        <w:t>rrangements for Talented Early -p</w:t>
      </w:r>
      <w:r w:rsidRPr="00C33989">
        <w:rPr>
          <w:rStyle w:val="legislationtitleitalics"/>
          <w:rFonts w:eastAsia="Times New Roman" w:cs="Times New Roman"/>
          <w:i w:val="0"/>
          <w:iCs w:val="0"/>
        </w:rPr>
        <w:t>rofessionals Scheme’</w:t>
      </w:r>
      <w:r w:rsidR="00125285">
        <w:rPr>
          <w:rStyle w:val="legislationtitleitalics"/>
          <w:rFonts w:eastAsia="Times New Roman" w:cs="Times New Roman"/>
          <w:i w:val="0"/>
          <w:iCs w:val="0"/>
        </w:rPr>
        <w:t xml:space="preserve"> (MATES</w:t>
      </w:r>
      <w:r w:rsidR="000F5C22">
        <w:rPr>
          <w:rStyle w:val="legislationtitleitalics"/>
          <w:rFonts w:eastAsia="Times New Roman" w:cs="Times New Roman"/>
          <w:i w:val="0"/>
          <w:iCs w:val="0"/>
        </w:rPr>
        <w:t>).</w:t>
      </w:r>
    </w:p>
    <w:p w14:paraId="0DB12045" w14:textId="54786FD8" w:rsidR="5220722F" w:rsidRDefault="0003191E" w:rsidP="00AB6B30">
      <w:pPr>
        <w:pStyle w:val="ESoutlinetext"/>
        <w:rPr>
          <w:rStyle w:val="legislationtitleitalics"/>
          <w:rFonts w:eastAsia="Times New Roman" w:cs="Times New Roman"/>
          <w:i w:val="0"/>
          <w:iCs w:val="0"/>
        </w:rPr>
      </w:pPr>
      <w:r w:rsidRPr="00AB6B30">
        <w:rPr>
          <w:rStyle w:val="legislationtitleitalics"/>
          <w:rFonts w:eastAsia="Times New Roman" w:cs="Times New Roman"/>
          <w:i w:val="0"/>
          <w:iCs w:val="0"/>
        </w:rPr>
        <w:t xml:space="preserve">The </w:t>
      </w:r>
      <w:r w:rsidRPr="0075703A">
        <w:rPr>
          <w:rStyle w:val="legislationtitleitalics"/>
          <w:rFonts w:eastAsia="Times New Roman" w:cs="Times New Roman"/>
          <w:iCs w:val="0"/>
        </w:rPr>
        <w:t>Migration (Visa Pre-application Process) Charge Amendment (Mobility A</w:t>
      </w:r>
      <w:r w:rsidR="00C17710">
        <w:rPr>
          <w:rStyle w:val="legislationtitleitalics"/>
          <w:rFonts w:eastAsia="Times New Roman" w:cs="Times New Roman"/>
          <w:iCs w:val="0"/>
        </w:rPr>
        <w:t>rrangements for Talented Early-p</w:t>
      </w:r>
      <w:r w:rsidRPr="0075703A">
        <w:rPr>
          <w:rStyle w:val="legislationtitleitalics"/>
          <w:rFonts w:eastAsia="Times New Roman" w:cs="Times New Roman"/>
          <w:iCs w:val="0"/>
        </w:rPr>
        <w:t>rofessionals</w:t>
      </w:r>
      <w:r w:rsidR="00C17710">
        <w:rPr>
          <w:rStyle w:val="legislationtitleitalics"/>
          <w:rFonts w:eastAsia="Times New Roman" w:cs="Times New Roman"/>
          <w:iCs w:val="0"/>
        </w:rPr>
        <w:t xml:space="preserve"> Scheme</w:t>
      </w:r>
      <w:r w:rsidRPr="0075703A">
        <w:rPr>
          <w:rStyle w:val="legislationtitleitalics"/>
          <w:rFonts w:eastAsia="Times New Roman" w:cs="Times New Roman"/>
          <w:iCs w:val="0"/>
        </w:rPr>
        <w:t>) Amendment Regulations 2024</w:t>
      </w:r>
      <w:r w:rsidR="006B703B" w:rsidRPr="00AB6B30">
        <w:rPr>
          <w:rStyle w:val="legislationtitleitalics"/>
          <w:rFonts w:eastAsia="Times New Roman" w:cs="Times New Roman"/>
          <w:i w:val="0"/>
          <w:iCs w:val="0"/>
        </w:rPr>
        <w:t xml:space="preserve"> </w:t>
      </w:r>
      <w:r w:rsidR="00125285">
        <w:rPr>
          <w:rStyle w:val="legislationtitleitalics"/>
          <w:rFonts w:eastAsia="Times New Roman" w:cs="Times New Roman"/>
          <w:i w:val="0"/>
          <w:iCs w:val="0"/>
        </w:rPr>
        <w:t xml:space="preserve">(the amending Regulations) </w:t>
      </w:r>
      <w:r w:rsidR="006B703B" w:rsidRPr="00AB6B30">
        <w:rPr>
          <w:rStyle w:val="legislationtitleitalics"/>
          <w:rFonts w:eastAsia="Times New Roman" w:cs="Times New Roman"/>
          <w:i w:val="0"/>
          <w:iCs w:val="0"/>
        </w:rPr>
        <w:t xml:space="preserve">amend the </w:t>
      </w:r>
      <w:r w:rsidR="00125285" w:rsidRPr="00125285">
        <w:rPr>
          <w:rStyle w:val="legislationtitleitalics"/>
          <w:rFonts w:eastAsia="Times New Roman" w:cs="Times New Roman"/>
          <w:i w:val="0"/>
          <w:iCs w:val="0"/>
        </w:rPr>
        <w:t>Charge Regulations</w:t>
      </w:r>
      <w:r w:rsidR="006B703B" w:rsidRPr="00125285">
        <w:rPr>
          <w:rStyle w:val="legislationtitleitalics"/>
          <w:rFonts w:eastAsia="Times New Roman" w:cs="Times New Roman"/>
          <w:i w:val="0"/>
          <w:iCs w:val="0"/>
        </w:rPr>
        <w:t xml:space="preserve"> </w:t>
      </w:r>
      <w:r w:rsidR="008343C4" w:rsidRPr="00125285">
        <w:rPr>
          <w:rStyle w:val="legislationtitleitalics"/>
          <w:rFonts w:eastAsia="Times New Roman" w:cs="Times New Roman"/>
          <w:i w:val="0"/>
          <w:iCs w:val="0"/>
        </w:rPr>
        <w:t>to</w:t>
      </w:r>
      <w:r w:rsidR="008343C4" w:rsidRPr="00AB6B30">
        <w:rPr>
          <w:rStyle w:val="legislationtitleitalics"/>
          <w:rFonts w:eastAsia="Times New Roman" w:cs="Times New Roman"/>
          <w:i w:val="0"/>
          <w:iCs w:val="0"/>
        </w:rPr>
        <w:t xml:space="preserve"> </w:t>
      </w:r>
      <w:r w:rsidR="00060B95" w:rsidRPr="00AB6B30">
        <w:rPr>
          <w:rStyle w:val="legislationtitleitalics"/>
          <w:rFonts w:eastAsia="Times New Roman" w:cs="Times New Roman"/>
          <w:i w:val="0"/>
          <w:iCs w:val="0"/>
        </w:rPr>
        <w:t>prescribe a charge of $25.00 for each registration for th</w:t>
      </w:r>
      <w:r w:rsidR="00C41459">
        <w:rPr>
          <w:rStyle w:val="legislationtitleitalics"/>
          <w:rFonts w:eastAsia="Times New Roman" w:cs="Times New Roman"/>
          <w:i w:val="0"/>
          <w:iCs w:val="0"/>
        </w:rPr>
        <w:t xml:space="preserve">e visa pre-application process </w:t>
      </w:r>
      <w:r w:rsidR="00060B95" w:rsidRPr="00AB6B30">
        <w:rPr>
          <w:rStyle w:val="legislationtitleitalics"/>
          <w:rFonts w:eastAsia="Times New Roman" w:cs="Times New Roman"/>
          <w:i w:val="0"/>
          <w:iCs w:val="0"/>
        </w:rPr>
        <w:t xml:space="preserve">for </w:t>
      </w:r>
      <w:r w:rsidR="00382062">
        <w:rPr>
          <w:rStyle w:val="legislationtitleitalics"/>
          <w:rFonts w:eastAsia="Times New Roman" w:cs="Times New Roman"/>
          <w:i w:val="0"/>
          <w:iCs w:val="0"/>
        </w:rPr>
        <w:t xml:space="preserve">the </w:t>
      </w:r>
      <w:r w:rsidR="009F5071">
        <w:rPr>
          <w:rStyle w:val="legislationtitleitalics"/>
          <w:rFonts w:eastAsia="Times New Roman" w:cs="Times New Roman"/>
          <w:i w:val="0"/>
          <w:iCs w:val="0"/>
        </w:rPr>
        <w:t xml:space="preserve">newly established </w:t>
      </w:r>
      <w:r w:rsidR="00060B95" w:rsidRPr="00AB6B30">
        <w:rPr>
          <w:rStyle w:val="legislationtitleitalics"/>
          <w:rFonts w:eastAsia="Times New Roman" w:cs="Times New Roman"/>
          <w:i w:val="0"/>
          <w:iCs w:val="0"/>
        </w:rPr>
        <w:t>Subclass 403 (Te</w:t>
      </w:r>
      <w:r w:rsidR="00D731BD" w:rsidRPr="00AB6B30">
        <w:rPr>
          <w:rStyle w:val="legislationtitleitalics"/>
          <w:rFonts w:eastAsia="Times New Roman" w:cs="Times New Roman"/>
          <w:i w:val="0"/>
          <w:iCs w:val="0"/>
        </w:rPr>
        <w:t>mporary Work) (International Re</w:t>
      </w:r>
      <w:r w:rsidR="00060B95" w:rsidRPr="00AB6B30">
        <w:rPr>
          <w:rStyle w:val="legislationtitleitalics"/>
          <w:rFonts w:eastAsia="Times New Roman" w:cs="Times New Roman"/>
          <w:i w:val="0"/>
          <w:iCs w:val="0"/>
        </w:rPr>
        <w:t>lations</w:t>
      </w:r>
      <w:r w:rsidR="00C33989">
        <w:rPr>
          <w:rStyle w:val="legislationtitleitalics"/>
          <w:rFonts w:eastAsia="Times New Roman" w:cs="Times New Roman"/>
          <w:i w:val="0"/>
          <w:iCs w:val="0"/>
        </w:rPr>
        <w:t xml:space="preserve">)) visa </w:t>
      </w:r>
      <w:r w:rsidR="00060B95" w:rsidRPr="00AB6B30">
        <w:rPr>
          <w:rStyle w:val="legislationtitleitalics"/>
          <w:rFonts w:eastAsia="Times New Roman" w:cs="Times New Roman"/>
          <w:i w:val="0"/>
          <w:iCs w:val="0"/>
        </w:rPr>
        <w:t xml:space="preserve">in the </w:t>
      </w:r>
      <w:r w:rsidR="00D731BD" w:rsidRPr="00AB6B30">
        <w:rPr>
          <w:rStyle w:val="legislationtitleitalics"/>
          <w:rFonts w:eastAsia="Times New Roman" w:cs="Times New Roman"/>
          <w:i w:val="0"/>
          <w:iCs w:val="0"/>
        </w:rPr>
        <w:t xml:space="preserve">Mobility </w:t>
      </w:r>
      <w:r w:rsidR="00125285">
        <w:rPr>
          <w:rStyle w:val="legislationtitleitalics"/>
          <w:rFonts w:eastAsia="Times New Roman" w:cs="Times New Roman"/>
          <w:i w:val="0"/>
          <w:iCs w:val="0"/>
        </w:rPr>
        <w:t>Arrangement for Talented Early-p</w:t>
      </w:r>
      <w:r w:rsidR="00D731BD" w:rsidRPr="00AB6B30">
        <w:rPr>
          <w:rStyle w:val="legislationtitleitalics"/>
          <w:rFonts w:eastAsia="Times New Roman" w:cs="Times New Roman"/>
          <w:i w:val="0"/>
          <w:iCs w:val="0"/>
        </w:rPr>
        <w:t>rofessionals Scheme stre</w:t>
      </w:r>
      <w:r w:rsidR="00C33989">
        <w:rPr>
          <w:rStyle w:val="legislationtitleitalics"/>
          <w:rFonts w:eastAsia="Times New Roman" w:cs="Times New Roman"/>
          <w:i w:val="0"/>
          <w:iCs w:val="0"/>
        </w:rPr>
        <w:t>am (the MATES stream visa).</w:t>
      </w:r>
    </w:p>
    <w:p w14:paraId="640C4817" w14:textId="31D45A13" w:rsidR="000F5C22" w:rsidRDefault="000F5C22" w:rsidP="000F5C22">
      <w:pPr>
        <w:pStyle w:val="Default"/>
        <w:contextualSpacing/>
        <w:rPr>
          <w:bCs/>
        </w:rPr>
      </w:pPr>
      <w:r>
        <w:rPr>
          <w:bCs/>
        </w:rPr>
        <w:t xml:space="preserve">The </w:t>
      </w:r>
      <w:r w:rsidR="00665CBA">
        <w:rPr>
          <w:bCs/>
        </w:rPr>
        <w:t xml:space="preserve">amending </w:t>
      </w:r>
      <w:r w:rsidR="00125285">
        <w:rPr>
          <w:bCs/>
        </w:rPr>
        <w:t>Regulations</w:t>
      </w:r>
      <w:r w:rsidRPr="000F5C22">
        <w:rPr>
          <w:bCs/>
        </w:rPr>
        <w:t xml:space="preserve"> </w:t>
      </w:r>
      <w:r>
        <w:rPr>
          <w:bCs/>
        </w:rPr>
        <w:t xml:space="preserve">are consequential to the </w:t>
      </w:r>
      <w:r w:rsidRPr="009E6B39">
        <w:rPr>
          <w:bCs/>
          <w:i/>
        </w:rPr>
        <w:t>Migration Amendment (Mobility A</w:t>
      </w:r>
      <w:r w:rsidR="00C17710">
        <w:rPr>
          <w:bCs/>
          <w:i/>
        </w:rPr>
        <w:t>rrangements for Talented Early-p</w:t>
      </w:r>
      <w:r w:rsidRPr="009E6B39">
        <w:rPr>
          <w:bCs/>
          <w:i/>
        </w:rPr>
        <w:t>rofessionals</w:t>
      </w:r>
      <w:r w:rsidR="00C17710">
        <w:rPr>
          <w:bCs/>
          <w:i/>
        </w:rPr>
        <w:t xml:space="preserve"> Scheme</w:t>
      </w:r>
      <w:r w:rsidRPr="009E6B39">
        <w:rPr>
          <w:bCs/>
          <w:i/>
        </w:rPr>
        <w:t>) Regulations 2024</w:t>
      </w:r>
      <w:r>
        <w:rPr>
          <w:bCs/>
        </w:rPr>
        <w:t xml:space="preserve">’s </w:t>
      </w:r>
      <w:r w:rsidRPr="009E6B39">
        <w:rPr>
          <w:bCs/>
        </w:rPr>
        <w:t>amend</w:t>
      </w:r>
      <w:r>
        <w:rPr>
          <w:bCs/>
        </w:rPr>
        <w:t>ments</w:t>
      </w:r>
      <w:r w:rsidRPr="009E6B39">
        <w:rPr>
          <w:bCs/>
        </w:rPr>
        <w:t xml:space="preserve"> </w:t>
      </w:r>
      <w:r>
        <w:rPr>
          <w:bCs/>
        </w:rPr>
        <w:t xml:space="preserve">to </w:t>
      </w:r>
      <w:r w:rsidRPr="009E6B39">
        <w:rPr>
          <w:bCs/>
        </w:rPr>
        <w:t xml:space="preserve">the </w:t>
      </w:r>
      <w:r w:rsidRPr="00162A42">
        <w:rPr>
          <w:bCs/>
          <w:i/>
        </w:rPr>
        <w:t>Migration Regulations 1994</w:t>
      </w:r>
      <w:r>
        <w:rPr>
          <w:bCs/>
        </w:rPr>
        <w:t xml:space="preserve"> </w:t>
      </w:r>
      <w:r w:rsidRPr="009E6B39">
        <w:rPr>
          <w:bCs/>
        </w:rPr>
        <w:t>to establis</w:t>
      </w:r>
      <w:r>
        <w:rPr>
          <w:bCs/>
        </w:rPr>
        <w:t xml:space="preserve">h the MATES program, which </w:t>
      </w:r>
      <w:r w:rsidR="00125285">
        <w:rPr>
          <w:bCs/>
        </w:rPr>
        <w:t xml:space="preserve">allows Indian </w:t>
      </w:r>
      <w:r w:rsidRPr="009E6B39">
        <w:rPr>
          <w:bCs/>
        </w:rPr>
        <w:t xml:space="preserve">graduates and early career professionals </w:t>
      </w:r>
      <w:r w:rsidR="00125285">
        <w:rPr>
          <w:bCs/>
        </w:rPr>
        <w:t>with knowledge and skills in targeted fields of study to live and work in Australia for up to two years.</w:t>
      </w:r>
      <w:r w:rsidRPr="009E6B39">
        <w:rPr>
          <w:bCs/>
        </w:rPr>
        <w:t xml:space="preserve"> Australian industry sectors and businesses will also benefit from their access to India’s talented graduates with in-demand knowledge an</w:t>
      </w:r>
      <w:r>
        <w:rPr>
          <w:bCs/>
        </w:rPr>
        <w:t xml:space="preserve">d skills. Eligible fields </w:t>
      </w:r>
      <w:r w:rsidRPr="009E6B39">
        <w:rPr>
          <w:bCs/>
        </w:rPr>
        <w:t>include renewable energy, mining, engineering, information and communication</w:t>
      </w:r>
      <w:r w:rsidR="00125285">
        <w:rPr>
          <w:bCs/>
        </w:rPr>
        <w:t>s</w:t>
      </w:r>
      <w:r w:rsidRPr="009E6B39">
        <w:rPr>
          <w:bCs/>
        </w:rPr>
        <w:t xml:space="preserve"> technology, artificial intelligence, financial technology, and agricultural tech</w:t>
      </w:r>
      <w:r>
        <w:rPr>
          <w:bCs/>
        </w:rPr>
        <w:t xml:space="preserve">nology. </w:t>
      </w:r>
      <w:r w:rsidR="00125285">
        <w:rPr>
          <w:bCs/>
        </w:rPr>
        <w:t>As agreed under the MMPA, there will be 3,000 temporary visa places available under the MATES each program year.</w:t>
      </w:r>
    </w:p>
    <w:p w14:paraId="1064F9C9" w14:textId="0724B80B" w:rsidR="00E97E6D" w:rsidRDefault="00E97E6D" w:rsidP="00AB6B30">
      <w:pPr>
        <w:pStyle w:val="ESoutlinetext"/>
        <w:rPr>
          <w:rStyle w:val="legislationtitleitalics"/>
          <w:rFonts w:eastAsia="Times New Roman" w:cs="Times New Roman"/>
          <w:i w:val="0"/>
          <w:iCs w:val="0"/>
        </w:rPr>
      </w:pPr>
      <w:r>
        <w:rPr>
          <w:rStyle w:val="legislationtitleitalics"/>
          <w:rFonts w:eastAsia="Times New Roman" w:cs="Times New Roman"/>
          <w:i w:val="0"/>
          <w:iCs w:val="0"/>
        </w:rPr>
        <w:lastRenderedPageBreak/>
        <w:t xml:space="preserve">The </w:t>
      </w:r>
      <w:r w:rsidR="007E5EB1">
        <w:rPr>
          <w:rStyle w:val="legislationtitleitalics"/>
          <w:rFonts w:eastAsia="Times New Roman" w:cs="Times New Roman"/>
          <w:i w:val="0"/>
          <w:iCs w:val="0"/>
        </w:rPr>
        <w:t xml:space="preserve">implementation of the </w:t>
      </w:r>
      <w:r>
        <w:rPr>
          <w:rStyle w:val="legislationtitleitalics"/>
          <w:rFonts w:eastAsia="Times New Roman" w:cs="Times New Roman"/>
          <w:i w:val="0"/>
          <w:iCs w:val="0"/>
        </w:rPr>
        <w:t xml:space="preserve">new </w:t>
      </w:r>
      <w:r w:rsidR="00C33989">
        <w:rPr>
          <w:rStyle w:val="legislationtitleitalics"/>
          <w:rFonts w:eastAsia="Times New Roman" w:cs="Times New Roman"/>
          <w:i w:val="0"/>
          <w:iCs w:val="0"/>
        </w:rPr>
        <w:t>MATES stream visa</w:t>
      </w:r>
      <w:r>
        <w:rPr>
          <w:rStyle w:val="legislationtitleitalics"/>
          <w:rFonts w:eastAsia="Times New Roman" w:cs="Times New Roman"/>
          <w:i w:val="0"/>
          <w:iCs w:val="0"/>
        </w:rPr>
        <w:t xml:space="preserve"> gives effect to Australia’s commitment under the </w:t>
      </w:r>
      <w:r w:rsidR="000F5C22">
        <w:rPr>
          <w:rStyle w:val="legislationtitleitalics"/>
          <w:rFonts w:eastAsia="Times New Roman" w:cs="Times New Roman"/>
          <w:i w:val="0"/>
          <w:iCs w:val="0"/>
        </w:rPr>
        <w:t xml:space="preserve">MMPA to establish </w:t>
      </w:r>
      <w:r>
        <w:rPr>
          <w:rStyle w:val="legislationtitleitalics"/>
          <w:rFonts w:eastAsia="Times New Roman" w:cs="Times New Roman"/>
          <w:i w:val="0"/>
          <w:iCs w:val="0"/>
        </w:rPr>
        <w:t>the MATES program</w:t>
      </w:r>
      <w:r w:rsidR="007E5EB1">
        <w:rPr>
          <w:rStyle w:val="legislationtitleitalics"/>
          <w:rFonts w:eastAsia="Times New Roman" w:cs="Times New Roman"/>
          <w:i w:val="0"/>
          <w:iCs w:val="0"/>
        </w:rPr>
        <w:t>, as well as the Australian Government’s announcement during the budget 2024-25.</w:t>
      </w:r>
    </w:p>
    <w:p w14:paraId="0B8078DF" w14:textId="29F002EB" w:rsidR="00665CBA" w:rsidRPr="00665CBA" w:rsidRDefault="00665CBA" w:rsidP="00665CBA">
      <w:pPr>
        <w:pStyle w:val="ESoutlinetext"/>
        <w:rPr>
          <w:rStyle w:val="legislationtitleitalics"/>
          <w:rFonts w:eastAsia="Times New Roman" w:cs="Times New Roman"/>
          <w:i w:val="0"/>
          <w:iCs w:val="0"/>
        </w:rPr>
      </w:pPr>
      <w:r>
        <w:rPr>
          <w:rStyle w:val="legislationtitleitalics"/>
          <w:rFonts w:eastAsia="Times New Roman" w:cs="Times New Roman"/>
          <w:i w:val="0"/>
          <w:iCs w:val="0"/>
        </w:rPr>
        <w:t xml:space="preserve">The amending Regulations </w:t>
      </w:r>
      <w:r w:rsidRPr="00665CBA">
        <w:rPr>
          <w:rStyle w:val="legislationtitleitalics"/>
          <w:rFonts w:eastAsia="Times New Roman" w:cs="Times New Roman"/>
          <w:i w:val="0"/>
          <w:iCs w:val="0"/>
        </w:rPr>
        <w:t xml:space="preserve">commence the day after registration on the Federal Register of Legislation </w:t>
      </w:r>
      <w:r w:rsidR="00FB6630">
        <w:rPr>
          <w:rStyle w:val="legislationtitleitalics"/>
          <w:rFonts w:eastAsia="Times New Roman" w:cs="Times New Roman"/>
          <w:i w:val="0"/>
          <w:iCs w:val="0"/>
        </w:rPr>
        <w:t>or</w:t>
      </w:r>
      <w:r w:rsidRPr="00665CBA">
        <w:rPr>
          <w:rStyle w:val="legislationtitleitalics"/>
          <w:rFonts w:eastAsia="Times New Roman" w:cs="Times New Roman"/>
          <w:i w:val="0"/>
          <w:iCs w:val="0"/>
        </w:rPr>
        <w:t xml:space="preserve"> the day the </w:t>
      </w:r>
      <w:r w:rsidRPr="00665CBA">
        <w:rPr>
          <w:rStyle w:val="legislationtitleitalics"/>
          <w:rFonts w:eastAsia="Times New Roman" w:cs="Times New Roman"/>
          <w:iCs w:val="0"/>
        </w:rPr>
        <w:t>Migration Amendment (Mobility A</w:t>
      </w:r>
      <w:r w:rsidR="00C17710">
        <w:rPr>
          <w:rStyle w:val="legislationtitleitalics"/>
          <w:rFonts w:eastAsia="Times New Roman" w:cs="Times New Roman"/>
          <w:iCs w:val="0"/>
        </w:rPr>
        <w:t>rrangements for Talented Early-p</w:t>
      </w:r>
      <w:r w:rsidRPr="00665CBA">
        <w:rPr>
          <w:rStyle w:val="legislationtitleitalics"/>
          <w:rFonts w:eastAsia="Times New Roman" w:cs="Times New Roman"/>
          <w:iCs w:val="0"/>
        </w:rPr>
        <w:t>rofessionals</w:t>
      </w:r>
      <w:r w:rsidR="00C17710">
        <w:rPr>
          <w:rStyle w:val="legislationtitleitalics"/>
          <w:rFonts w:eastAsia="Times New Roman" w:cs="Times New Roman"/>
          <w:iCs w:val="0"/>
        </w:rPr>
        <w:t xml:space="preserve"> Scheme</w:t>
      </w:r>
      <w:r w:rsidRPr="00665CBA">
        <w:rPr>
          <w:rStyle w:val="legislationtitleitalics"/>
          <w:rFonts w:eastAsia="Times New Roman" w:cs="Times New Roman"/>
          <w:iCs w:val="0"/>
        </w:rPr>
        <w:t>) Regulations 2024</w:t>
      </w:r>
      <w:r w:rsidRPr="00665CBA">
        <w:rPr>
          <w:rStyle w:val="legislationtitleitalics"/>
          <w:rFonts w:eastAsia="Times New Roman" w:cs="Times New Roman"/>
          <w:i w:val="0"/>
          <w:iCs w:val="0"/>
        </w:rPr>
        <w:t xml:space="preserve"> commences, whichever is later. However, the </w:t>
      </w:r>
      <w:r>
        <w:rPr>
          <w:rStyle w:val="legislationtitleitalics"/>
          <w:rFonts w:eastAsia="Times New Roman" w:cs="Times New Roman"/>
          <w:i w:val="0"/>
          <w:iCs w:val="0"/>
        </w:rPr>
        <w:t xml:space="preserve">amending </w:t>
      </w:r>
      <w:r w:rsidRPr="00665CBA">
        <w:rPr>
          <w:rStyle w:val="legislationtitleitalics"/>
          <w:rFonts w:eastAsia="Times New Roman" w:cs="Times New Roman"/>
          <w:i w:val="0"/>
          <w:iCs w:val="0"/>
        </w:rPr>
        <w:t xml:space="preserve">Regulations do not commence if the </w:t>
      </w:r>
      <w:r w:rsidRPr="00665CBA">
        <w:rPr>
          <w:rStyle w:val="legislationtitleitalics"/>
          <w:rFonts w:eastAsia="Times New Roman" w:cs="Times New Roman"/>
          <w:iCs w:val="0"/>
        </w:rPr>
        <w:t>Migration Amendment (Mobility A</w:t>
      </w:r>
      <w:r w:rsidR="00C17710">
        <w:rPr>
          <w:rStyle w:val="legislationtitleitalics"/>
          <w:rFonts w:eastAsia="Times New Roman" w:cs="Times New Roman"/>
          <w:iCs w:val="0"/>
        </w:rPr>
        <w:t>rrangements for Talented Early-p</w:t>
      </w:r>
      <w:r w:rsidRPr="00665CBA">
        <w:rPr>
          <w:rStyle w:val="legislationtitleitalics"/>
          <w:rFonts w:eastAsia="Times New Roman" w:cs="Times New Roman"/>
          <w:iCs w:val="0"/>
        </w:rPr>
        <w:t>rofessionals</w:t>
      </w:r>
      <w:r w:rsidR="00C17710">
        <w:rPr>
          <w:rStyle w:val="legislationtitleitalics"/>
          <w:rFonts w:eastAsia="Times New Roman" w:cs="Times New Roman"/>
          <w:iCs w:val="0"/>
        </w:rPr>
        <w:t xml:space="preserve"> Scheme</w:t>
      </w:r>
      <w:r w:rsidRPr="00665CBA">
        <w:rPr>
          <w:rStyle w:val="legislationtitleitalics"/>
          <w:rFonts w:eastAsia="Times New Roman" w:cs="Times New Roman"/>
          <w:iCs w:val="0"/>
        </w:rPr>
        <w:t>) Regulations 2024</w:t>
      </w:r>
      <w:r w:rsidRPr="00665CBA">
        <w:rPr>
          <w:rStyle w:val="legislationtitleitalics"/>
          <w:rFonts w:eastAsia="Times New Roman" w:cs="Times New Roman"/>
          <w:i w:val="0"/>
          <w:iCs w:val="0"/>
        </w:rPr>
        <w:t xml:space="preserve"> do not commence.</w:t>
      </w:r>
    </w:p>
    <w:p w14:paraId="32DDD49C" w14:textId="77777777" w:rsidR="00665CBA" w:rsidRDefault="00665CBA" w:rsidP="00665CBA">
      <w:pPr>
        <w:pStyle w:val="ESoutlinetext"/>
        <w:rPr>
          <w:rStyle w:val="legislationtitleitalics"/>
          <w:rFonts w:eastAsia="Times New Roman" w:cs="Times New Roman"/>
          <w:i w:val="0"/>
          <w:iCs w:val="0"/>
        </w:rPr>
      </w:pPr>
      <w:r w:rsidRPr="00665CBA">
        <w:rPr>
          <w:rStyle w:val="legislationtitleitalics"/>
          <w:rFonts w:eastAsia="Times New Roman" w:cs="Times New Roman"/>
          <w:i w:val="0"/>
          <w:iCs w:val="0"/>
        </w:rPr>
        <w:t xml:space="preserve">The matters dealt with in the </w:t>
      </w:r>
      <w:r>
        <w:rPr>
          <w:rStyle w:val="legislationtitleitalics"/>
          <w:rFonts w:eastAsia="Times New Roman" w:cs="Times New Roman"/>
          <w:i w:val="0"/>
          <w:iCs w:val="0"/>
        </w:rPr>
        <w:t xml:space="preserve">amending </w:t>
      </w:r>
      <w:r w:rsidRPr="00665CBA">
        <w:rPr>
          <w:rStyle w:val="legislationtitleitalics"/>
          <w:rFonts w:eastAsia="Times New Roman" w:cs="Times New Roman"/>
          <w:i w:val="0"/>
          <w:iCs w:val="0"/>
        </w:rPr>
        <w:t>Regulations are appropriate for implementation in regulations rather than by Parliamentary enactment. The Charge Act expressly provides for these matters to be prescribed in regulations. The Charge Act was necessary due to the possibility the charges may amount to a tax rather than a fee for service, as it is not possible to determine the relationship between the amount of the charge and the cost of conducting the ballot. This is because it is not known how many participants there will be in any ballot. Accordingly, it was appropriate to legislate the charge on the basis that it is, or may be, a tax. Under section 55 of the Constitution, a law imposing taxation must not deal with any other matter.</w:t>
      </w:r>
    </w:p>
    <w:p w14:paraId="43D25880" w14:textId="6D6699A0" w:rsidR="00C81802" w:rsidRPr="00652CA0" w:rsidRDefault="00652CA0" w:rsidP="00665CBA">
      <w:pPr>
        <w:pStyle w:val="ESoutlinetext"/>
        <w:rPr>
          <w:rStyle w:val="legislationtitleitalics"/>
          <w:rFonts w:eastAsia="Times New Roman" w:cs="Times New Roman"/>
          <w:i w:val="0"/>
          <w:iCs w:val="0"/>
        </w:rPr>
      </w:pPr>
      <w:r w:rsidRPr="00652CA0">
        <w:rPr>
          <w:rStyle w:val="legislationtitleitalics"/>
          <w:rFonts w:eastAsia="Times New Roman" w:cs="Times New Roman"/>
          <w:i w:val="0"/>
          <w:iCs w:val="0"/>
        </w:rPr>
        <w:t xml:space="preserve">A Statement of Compatibility with Human Rights </w:t>
      </w:r>
      <w:r w:rsidR="000F5C22">
        <w:rPr>
          <w:rStyle w:val="legislationtitleitalics"/>
          <w:rFonts w:eastAsia="Times New Roman" w:cs="Times New Roman"/>
          <w:i w:val="0"/>
          <w:iCs w:val="0"/>
        </w:rPr>
        <w:t xml:space="preserve">(a Statement) </w:t>
      </w:r>
      <w:r w:rsidRPr="00652CA0">
        <w:rPr>
          <w:rStyle w:val="legislationtitleitalics"/>
          <w:rFonts w:eastAsia="Times New Roman" w:cs="Times New Roman"/>
          <w:i w:val="0"/>
          <w:iCs w:val="0"/>
        </w:rPr>
        <w:t xml:space="preserve">has been completed in accordance with the </w:t>
      </w:r>
      <w:r w:rsidRPr="000F5C22">
        <w:rPr>
          <w:rStyle w:val="legislationtitleitalics"/>
          <w:rFonts w:eastAsia="Times New Roman" w:cs="Times New Roman"/>
          <w:iCs w:val="0"/>
        </w:rPr>
        <w:t>Human Rights (Parliamentary Scrutiny) Act 2011</w:t>
      </w:r>
      <w:r w:rsidRPr="00652CA0">
        <w:rPr>
          <w:rStyle w:val="legislationtitleitalics"/>
          <w:rFonts w:eastAsia="Times New Roman" w:cs="Times New Roman"/>
          <w:i w:val="0"/>
          <w:iCs w:val="0"/>
        </w:rPr>
        <w:t xml:space="preserve">. The overall assessment is that the </w:t>
      </w:r>
      <w:r w:rsidR="00C81BBB">
        <w:rPr>
          <w:rStyle w:val="legislationtitleitalics"/>
          <w:rFonts w:eastAsia="Times New Roman" w:cs="Times New Roman"/>
          <w:i w:val="0"/>
          <w:iCs w:val="0"/>
        </w:rPr>
        <w:t>Charge</w:t>
      </w:r>
      <w:r w:rsidR="000F5C22" w:rsidRPr="000F5C22">
        <w:rPr>
          <w:rStyle w:val="legislationtitleitalics"/>
          <w:rFonts w:eastAsia="Times New Roman" w:cs="Times New Roman"/>
          <w:i w:val="0"/>
          <w:iCs w:val="0"/>
        </w:rPr>
        <w:t xml:space="preserve"> </w:t>
      </w:r>
      <w:r w:rsidRPr="00652CA0">
        <w:rPr>
          <w:rStyle w:val="legislationtitleitalics"/>
          <w:rFonts w:eastAsia="Times New Roman" w:cs="Times New Roman"/>
          <w:i w:val="0"/>
          <w:iCs w:val="0"/>
        </w:rPr>
        <w:t>Regulations are compatible with human rights</w:t>
      </w:r>
      <w:r w:rsidR="00C81BBB" w:rsidRPr="00C81BBB">
        <w:t xml:space="preserve"> </w:t>
      </w:r>
      <w:r w:rsidR="00C81BBB" w:rsidRPr="00C81BBB">
        <w:rPr>
          <w:rStyle w:val="legislationtitleitalics"/>
          <w:rFonts w:eastAsia="Times New Roman" w:cs="Times New Roman"/>
          <w:i w:val="0"/>
          <w:iCs w:val="0"/>
        </w:rPr>
        <w:t>because, to the extent that they may limit human rights, those limitations are reasonable, necessary and proportionate to legitimate aim</w:t>
      </w:r>
      <w:r w:rsidRPr="00652CA0">
        <w:rPr>
          <w:rStyle w:val="legislationtitleitalics"/>
          <w:rFonts w:eastAsia="Times New Roman" w:cs="Times New Roman"/>
          <w:i w:val="0"/>
          <w:iCs w:val="0"/>
        </w:rPr>
        <w:t>. A copy of th</w:t>
      </w:r>
      <w:r>
        <w:rPr>
          <w:rStyle w:val="legislationtitleitalics"/>
          <w:rFonts w:eastAsia="Times New Roman" w:cs="Times New Roman"/>
          <w:i w:val="0"/>
          <w:iCs w:val="0"/>
        </w:rPr>
        <w:t xml:space="preserve">is Statement is at </w:t>
      </w:r>
      <w:r w:rsidRPr="00FB6630">
        <w:rPr>
          <w:rStyle w:val="legislationtitleitalics"/>
          <w:rFonts w:eastAsia="Times New Roman" w:cs="Times New Roman"/>
          <w:i w:val="0"/>
          <w:iCs w:val="0"/>
          <w:u w:val="single"/>
        </w:rPr>
        <w:t xml:space="preserve">Attachment </w:t>
      </w:r>
      <w:r w:rsidR="00665CBA" w:rsidRPr="00FB6630">
        <w:rPr>
          <w:rStyle w:val="legislationtitleitalics"/>
          <w:rFonts w:eastAsia="Times New Roman" w:cs="Times New Roman"/>
          <w:i w:val="0"/>
          <w:iCs w:val="0"/>
          <w:u w:val="single"/>
        </w:rPr>
        <w:t>B</w:t>
      </w:r>
      <w:r w:rsidR="00665CBA">
        <w:rPr>
          <w:rStyle w:val="legislationtitleitalics"/>
          <w:rFonts w:eastAsia="Times New Roman" w:cs="Times New Roman"/>
          <w:i w:val="0"/>
          <w:iCs w:val="0"/>
        </w:rPr>
        <w:t>.</w:t>
      </w:r>
    </w:p>
    <w:p w14:paraId="548C2EC2" w14:textId="77777777" w:rsidR="00210AAE" w:rsidRDefault="00210AAE" w:rsidP="00AB6B30">
      <w:pPr>
        <w:pStyle w:val="ESoutlinetext"/>
        <w:rPr>
          <w:rStyle w:val="legislationtitleitalics"/>
          <w:rFonts w:eastAsia="Times New Roman" w:cs="Times New Roman"/>
          <w:i w:val="0"/>
          <w:iCs w:val="0"/>
        </w:rPr>
      </w:pPr>
      <w:r w:rsidRPr="00210AAE">
        <w:rPr>
          <w:rStyle w:val="legislationtitleitalics"/>
          <w:rFonts w:eastAsia="Times New Roman" w:cs="Times New Roman"/>
          <w:i w:val="0"/>
          <w:iCs w:val="0"/>
        </w:rPr>
        <w:t>The Office of Impact Analysis (OIA) was consulted and considered that the instrument (the amending Regulations) to have a minor impact and no regulatory impact statement was required. This assessment was informed by OIA’s understanding that there are only 3,000 places (noting dependents are not counted towards the annual cap) available under the MATES Scheme per program year, and only a small number of participants will arrive in Australia each year. The OIA reference number is OIA24-07566.</w:t>
      </w:r>
    </w:p>
    <w:p w14:paraId="3DDE903F" w14:textId="69205AD2" w:rsidR="00C81BBB" w:rsidRPr="00C81BBB" w:rsidRDefault="008C7844" w:rsidP="00C81BBB">
      <w:pPr>
        <w:pStyle w:val="ESoutlinetext"/>
        <w:rPr>
          <w:rStyle w:val="legislationtitleitalics"/>
          <w:rFonts w:eastAsia="Times New Roman" w:cs="Times New Roman"/>
          <w:i w:val="0"/>
          <w:iCs w:val="0"/>
        </w:rPr>
      </w:pPr>
      <w:r>
        <w:rPr>
          <w:rStyle w:val="legislationtitleitalics"/>
          <w:rFonts w:eastAsia="Times New Roman" w:cs="Times New Roman"/>
          <w:i w:val="0"/>
          <w:iCs w:val="0"/>
        </w:rPr>
        <w:t xml:space="preserve">The </w:t>
      </w:r>
      <w:r w:rsidR="00C41459">
        <w:rPr>
          <w:rStyle w:val="legislationtitleitalics"/>
          <w:rFonts w:eastAsia="Times New Roman" w:cs="Times New Roman"/>
          <w:i w:val="0"/>
          <w:iCs w:val="0"/>
        </w:rPr>
        <w:t>amending</w:t>
      </w:r>
      <w:r w:rsidR="00210AAE" w:rsidRPr="00210AAE">
        <w:rPr>
          <w:rStyle w:val="legislationtitleitalics"/>
          <w:rFonts w:eastAsia="Times New Roman" w:cs="Times New Roman"/>
          <w:i w:val="0"/>
          <w:iCs w:val="0"/>
        </w:rPr>
        <w:t xml:space="preserve"> Regulations </w:t>
      </w:r>
      <w:r w:rsidR="001217F7">
        <w:rPr>
          <w:rStyle w:val="legislationtitleitalics"/>
          <w:rFonts w:eastAsia="Times New Roman" w:cs="Times New Roman"/>
          <w:i w:val="0"/>
          <w:iCs w:val="0"/>
        </w:rPr>
        <w:t>are</w:t>
      </w:r>
      <w:r w:rsidR="00210AAE">
        <w:rPr>
          <w:rStyle w:val="legislationtitleitalics"/>
          <w:rFonts w:eastAsia="Times New Roman" w:cs="Times New Roman"/>
          <w:i w:val="0"/>
          <w:iCs w:val="0"/>
        </w:rPr>
        <w:t xml:space="preserve"> </w:t>
      </w:r>
      <w:r>
        <w:rPr>
          <w:rStyle w:val="legislationtitleitalics"/>
          <w:rFonts w:eastAsia="Times New Roman" w:cs="Times New Roman"/>
          <w:i w:val="0"/>
          <w:iCs w:val="0"/>
        </w:rPr>
        <w:t xml:space="preserve">a legislative instrument for the purposes of the </w:t>
      </w:r>
      <w:r w:rsidRPr="00210AAE">
        <w:rPr>
          <w:rStyle w:val="legislationtitleitalics"/>
          <w:rFonts w:eastAsia="Times New Roman" w:cs="Times New Roman"/>
          <w:iCs w:val="0"/>
        </w:rPr>
        <w:t>Legislation Act 2003</w:t>
      </w:r>
      <w:r w:rsidR="00210AAE">
        <w:rPr>
          <w:rStyle w:val="legislationtitleitalics"/>
          <w:rFonts w:eastAsia="Times New Roman" w:cs="Times New Roman"/>
          <w:i w:val="0"/>
          <w:iCs w:val="0"/>
        </w:rPr>
        <w:t xml:space="preserve"> (the Legislation Act).</w:t>
      </w:r>
      <w:r w:rsidR="00C81BBB">
        <w:rPr>
          <w:rStyle w:val="legislationtitleitalics"/>
          <w:rFonts w:eastAsia="Times New Roman" w:cs="Times New Roman"/>
          <w:i w:val="0"/>
          <w:iCs w:val="0"/>
        </w:rPr>
        <w:t xml:space="preserve"> </w:t>
      </w:r>
      <w:r w:rsidR="00C81BBB" w:rsidRPr="00C81BBB">
        <w:rPr>
          <w:rStyle w:val="legislationtitleitalics"/>
          <w:rFonts w:eastAsia="Times New Roman" w:cs="Times New Roman"/>
          <w:i w:val="0"/>
          <w:iCs w:val="0"/>
        </w:rPr>
        <w:t xml:space="preserve">Section 17 of that Act provides that the rule-maker must be satisfied that any consultation that is appropriate and reasonably practicable has been undertaken before making a legislative instrument. The Department </w:t>
      </w:r>
      <w:r w:rsidR="00C81BBB">
        <w:rPr>
          <w:rStyle w:val="legislationtitleitalics"/>
          <w:rFonts w:eastAsia="Times New Roman" w:cs="Times New Roman"/>
          <w:i w:val="0"/>
          <w:iCs w:val="0"/>
        </w:rPr>
        <w:t xml:space="preserve">of Home Affairs </w:t>
      </w:r>
      <w:r w:rsidR="00C81BBB" w:rsidRPr="00C81BBB">
        <w:rPr>
          <w:rStyle w:val="legislationtitleitalics"/>
          <w:rFonts w:eastAsia="Times New Roman" w:cs="Times New Roman"/>
          <w:i w:val="0"/>
          <w:iCs w:val="0"/>
        </w:rPr>
        <w:t>has undertaken consultation with relevant external government agencies and peak body representatives.</w:t>
      </w:r>
    </w:p>
    <w:p w14:paraId="727D9D67" w14:textId="748D543A" w:rsidR="00210AAE" w:rsidRDefault="00C81BBB" w:rsidP="00C81BBB">
      <w:pPr>
        <w:pStyle w:val="ESoutlinetext"/>
        <w:rPr>
          <w:rStyle w:val="legislationtitleitalics"/>
          <w:rFonts w:eastAsia="Times New Roman" w:cs="Times New Roman"/>
          <w:i w:val="0"/>
          <w:iCs w:val="0"/>
        </w:rPr>
      </w:pPr>
      <w:r w:rsidRPr="00C81BBB">
        <w:rPr>
          <w:rStyle w:val="legislationtitleitalics"/>
          <w:rFonts w:eastAsia="Times New Roman" w:cs="Times New Roman"/>
          <w:i w:val="0"/>
          <w:iCs w:val="0"/>
        </w:rPr>
        <w:t>External consultation has occurred with the Department of Education, the Department of Finance, Treasury, the Department of the Prime Minister and Cabinet, the Indian Ministry of External Affairs, the Indian Ministry of Education and the Indian High Commission</w:t>
      </w:r>
      <w:r>
        <w:rPr>
          <w:rStyle w:val="legislationtitleitalics"/>
          <w:rFonts w:eastAsia="Times New Roman" w:cs="Times New Roman"/>
          <w:i w:val="0"/>
          <w:iCs w:val="0"/>
        </w:rPr>
        <w:t xml:space="preserve">. </w:t>
      </w:r>
      <w:r w:rsidR="00210AAE" w:rsidRPr="00210AAE">
        <w:rPr>
          <w:rStyle w:val="legislationtitleitalics"/>
          <w:rFonts w:eastAsia="Times New Roman" w:cs="Times New Roman"/>
          <w:i w:val="0"/>
          <w:iCs w:val="0"/>
        </w:rPr>
        <w:t>This consultation accords with subsection 17(1) of the Legislatio</w:t>
      </w:r>
      <w:r w:rsidR="00210AAE">
        <w:rPr>
          <w:rStyle w:val="legislationtitleitalics"/>
          <w:rFonts w:eastAsia="Times New Roman" w:cs="Times New Roman"/>
          <w:i w:val="0"/>
          <w:iCs w:val="0"/>
        </w:rPr>
        <w:t>n Act</w:t>
      </w:r>
      <w:r w:rsidR="00210AAE" w:rsidRPr="00210AAE">
        <w:rPr>
          <w:rStyle w:val="legislationtitleitalics"/>
          <w:rFonts w:eastAsia="Times New Roman" w:cs="Times New Roman"/>
          <w:i w:val="0"/>
          <w:iCs w:val="0"/>
        </w:rPr>
        <w:t>.</w:t>
      </w:r>
    </w:p>
    <w:p w14:paraId="6F084735" w14:textId="1A5898FC" w:rsidR="008C7844" w:rsidRDefault="008C7844" w:rsidP="00AB6B30">
      <w:pPr>
        <w:pStyle w:val="ESoutlinetext"/>
        <w:rPr>
          <w:rStyle w:val="legislationtitleitalics"/>
          <w:rFonts w:eastAsia="Times New Roman" w:cs="Times New Roman"/>
          <w:i w:val="0"/>
          <w:iCs w:val="0"/>
        </w:rPr>
      </w:pPr>
      <w:r>
        <w:rPr>
          <w:rStyle w:val="legislationtitleitalics"/>
          <w:rFonts w:eastAsia="Times New Roman" w:cs="Times New Roman"/>
          <w:i w:val="0"/>
          <w:iCs w:val="0"/>
        </w:rPr>
        <w:t xml:space="preserve">Further details of the </w:t>
      </w:r>
      <w:r w:rsidR="00C81BBB">
        <w:rPr>
          <w:rStyle w:val="legislationtitleitalics"/>
          <w:rFonts w:eastAsia="Times New Roman" w:cs="Times New Roman"/>
          <w:i w:val="0"/>
          <w:iCs w:val="0"/>
        </w:rPr>
        <w:t>Charge</w:t>
      </w:r>
      <w:r w:rsidR="00210AAE" w:rsidRPr="00210AAE">
        <w:rPr>
          <w:rStyle w:val="legislationtitleitalics"/>
          <w:rFonts w:eastAsia="Times New Roman" w:cs="Times New Roman"/>
          <w:i w:val="0"/>
          <w:iCs w:val="0"/>
        </w:rPr>
        <w:t xml:space="preserve"> Regulations</w:t>
      </w:r>
      <w:r>
        <w:rPr>
          <w:rStyle w:val="legislationtitleitalics"/>
          <w:rFonts w:eastAsia="Times New Roman" w:cs="Times New Roman"/>
          <w:i w:val="0"/>
          <w:iCs w:val="0"/>
        </w:rPr>
        <w:t xml:space="preserve"> are set out in </w:t>
      </w:r>
      <w:r w:rsidR="00652CA0" w:rsidRPr="00FB6630">
        <w:rPr>
          <w:rStyle w:val="legislationtitleitalics"/>
          <w:rFonts w:eastAsia="Times New Roman" w:cs="Times New Roman"/>
          <w:i w:val="0"/>
          <w:iCs w:val="0"/>
          <w:u w:val="single"/>
        </w:rPr>
        <w:t xml:space="preserve">Attachment </w:t>
      </w:r>
      <w:r w:rsidR="00665CBA" w:rsidRPr="00FB6630">
        <w:rPr>
          <w:rStyle w:val="legislationtitleitalics"/>
          <w:rFonts w:eastAsia="Times New Roman" w:cs="Times New Roman"/>
          <w:i w:val="0"/>
          <w:iCs w:val="0"/>
          <w:u w:val="single"/>
        </w:rPr>
        <w:t>C</w:t>
      </w:r>
      <w:r w:rsidR="00210AAE">
        <w:rPr>
          <w:rStyle w:val="legislationtitleitalics"/>
          <w:rFonts w:eastAsia="Times New Roman" w:cs="Times New Roman"/>
          <w:i w:val="0"/>
          <w:iCs w:val="0"/>
        </w:rPr>
        <w:t>.</w:t>
      </w:r>
    </w:p>
    <w:p w14:paraId="7EA24179" w14:textId="3B6DA8AD" w:rsidR="00652CA0" w:rsidRPr="009121D8" w:rsidRDefault="00B75478" w:rsidP="00AF2089">
      <w:pPr>
        <w:pStyle w:val="ESPara"/>
        <w:numPr>
          <w:ilvl w:val="0"/>
          <w:numId w:val="0"/>
        </w:numPr>
        <w:rPr>
          <w:rStyle w:val="legislationtitleitalics"/>
          <w:i w:val="0"/>
        </w:rPr>
      </w:pPr>
      <w:r w:rsidRPr="009121D8">
        <w:rPr>
          <w:rStyle w:val="legislationtitleitalics"/>
          <w:i w:val="0"/>
        </w:rPr>
        <w:t>The instrument was made by</w:t>
      </w:r>
      <w:r w:rsidR="00652CA0" w:rsidRPr="009121D8">
        <w:rPr>
          <w:rStyle w:val="legislationtitleitalics"/>
          <w:i w:val="0"/>
        </w:rPr>
        <w:t xml:space="preserve"> the Governor-General</w:t>
      </w:r>
      <w:r w:rsidRPr="009121D8">
        <w:rPr>
          <w:rStyle w:val="legislationtitleitalics"/>
          <w:i w:val="0"/>
        </w:rPr>
        <w:t xml:space="preserve">, in accordance with </w:t>
      </w:r>
      <w:r w:rsidR="001217F7">
        <w:rPr>
          <w:rStyle w:val="legislationtitleitalics"/>
          <w:i w:val="0"/>
        </w:rPr>
        <w:t>s</w:t>
      </w:r>
      <w:r w:rsidR="00C81BBB" w:rsidRPr="00C81BBB">
        <w:rPr>
          <w:rStyle w:val="legislationtitleitalics"/>
          <w:i w:val="0"/>
        </w:rPr>
        <w:t xml:space="preserve">ection 11 of the </w:t>
      </w:r>
      <w:r w:rsidR="00C81BBB">
        <w:rPr>
          <w:rStyle w:val="legislationtitleitalics"/>
          <w:i w:val="0"/>
        </w:rPr>
        <w:t>Charge Act</w:t>
      </w:r>
      <w:r w:rsidR="00210AAE">
        <w:rPr>
          <w:rStyle w:val="legislationtitleitalics"/>
          <w:i w:val="0"/>
        </w:rPr>
        <w:t>.</w:t>
      </w:r>
    </w:p>
    <w:p w14:paraId="3DB426C2" w14:textId="77777777" w:rsidR="00652CA0" w:rsidRDefault="00652CA0">
      <w:pPr>
        <w:rPr>
          <w:rFonts w:ascii="Times New Roman" w:hAnsi="Times New Roman" w:cs="Times New Roman"/>
        </w:rPr>
      </w:pPr>
      <w:r>
        <w:br w:type="page"/>
      </w:r>
    </w:p>
    <w:p w14:paraId="4B4FD718" w14:textId="2A1FAABA" w:rsidR="00652CA0" w:rsidRDefault="00652CA0" w:rsidP="00652CA0">
      <w:pPr>
        <w:tabs>
          <w:tab w:val="left" w:pos="345"/>
        </w:tabs>
        <w:spacing w:before="100" w:beforeAutospacing="1"/>
        <w:ind w:right="43"/>
        <w:contextualSpacing/>
        <w:jc w:val="right"/>
        <w:rPr>
          <w:rFonts w:ascii="Times New Roman" w:hAnsi="Times New Roman" w:cs="Times New Roman"/>
          <w:b/>
          <w:szCs w:val="24"/>
          <w:u w:val="single"/>
        </w:rPr>
      </w:pPr>
      <w:r>
        <w:rPr>
          <w:rFonts w:ascii="Times New Roman" w:hAnsi="Times New Roman" w:cs="Times New Roman"/>
          <w:b/>
          <w:szCs w:val="24"/>
          <w:u w:val="single"/>
        </w:rPr>
        <w:t>ATTACHMENT A</w:t>
      </w:r>
    </w:p>
    <w:p w14:paraId="1BE5709F" w14:textId="7F7ECF8B" w:rsidR="00665CBA" w:rsidRDefault="00665CBA" w:rsidP="00652CA0">
      <w:pPr>
        <w:tabs>
          <w:tab w:val="left" w:pos="345"/>
        </w:tabs>
        <w:spacing w:before="100" w:beforeAutospacing="1"/>
        <w:ind w:right="43"/>
        <w:contextualSpacing/>
        <w:jc w:val="right"/>
        <w:rPr>
          <w:rFonts w:ascii="Times New Roman" w:hAnsi="Times New Roman" w:cs="Times New Roman"/>
          <w:b/>
          <w:szCs w:val="24"/>
          <w:u w:val="single"/>
        </w:rPr>
      </w:pPr>
    </w:p>
    <w:p w14:paraId="3EECF39E" w14:textId="34053432" w:rsidR="00665CBA" w:rsidRDefault="00665CBA" w:rsidP="00665CBA">
      <w:pPr>
        <w:tabs>
          <w:tab w:val="left" w:pos="345"/>
        </w:tabs>
        <w:spacing w:before="100" w:beforeAutospacing="1"/>
        <w:ind w:right="43"/>
        <w:contextualSpacing/>
        <w:jc w:val="center"/>
        <w:rPr>
          <w:rFonts w:ascii="Times New Roman" w:hAnsi="Times New Roman" w:cs="Times New Roman"/>
          <w:b/>
          <w:szCs w:val="24"/>
          <w:u w:val="single"/>
        </w:rPr>
      </w:pPr>
      <w:r>
        <w:rPr>
          <w:rFonts w:ascii="Times New Roman" w:hAnsi="Times New Roman" w:cs="Times New Roman"/>
          <w:b/>
          <w:szCs w:val="24"/>
          <w:u w:val="single"/>
        </w:rPr>
        <w:t>AUTHORISING PROVISIONS</w:t>
      </w:r>
    </w:p>
    <w:p w14:paraId="46B038C8" w14:textId="77777777" w:rsidR="00665CBA" w:rsidRDefault="00665CBA" w:rsidP="00665CBA">
      <w:pPr>
        <w:tabs>
          <w:tab w:val="left" w:pos="345"/>
        </w:tabs>
        <w:spacing w:before="100" w:beforeAutospacing="1"/>
        <w:ind w:right="43"/>
        <w:contextualSpacing/>
        <w:jc w:val="center"/>
        <w:rPr>
          <w:rFonts w:ascii="Times New Roman" w:hAnsi="Times New Roman" w:cs="Times New Roman"/>
          <w:b/>
          <w:szCs w:val="24"/>
          <w:u w:val="single"/>
        </w:rPr>
      </w:pPr>
    </w:p>
    <w:p w14:paraId="74287648" w14:textId="69AB4E8E" w:rsidR="00665CBA" w:rsidRPr="00C41459" w:rsidRDefault="00665CBA" w:rsidP="00665CBA">
      <w:pPr>
        <w:tabs>
          <w:tab w:val="left" w:pos="345"/>
        </w:tabs>
        <w:spacing w:before="240" w:after="240" w:line="276" w:lineRule="auto"/>
        <w:rPr>
          <w:rFonts w:ascii="Times New Roman" w:hAnsi="Times New Roman" w:cs="Times New Roman"/>
          <w:sz w:val="24"/>
          <w:szCs w:val="24"/>
        </w:rPr>
      </w:pPr>
      <w:r w:rsidRPr="00C41459">
        <w:rPr>
          <w:rFonts w:ascii="Times New Roman" w:hAnsi="Times New Roman" w:cs="Times New Roman"/>
          <w:sz w:val="24"/>
          <w:szCs w:val="24"/>
        </w:rPr>
        <w:t xml:space="preserve">Section 11 of the </w:t>
      </w:r>
      <w:r w:rsidRPr="00C41459">
        <w:rPr>
          <w:rFonts w:ascii="Times New Roman" w:hAnsi="Times New Roman" w:cs="Times New Roman"/>
          <w:i/>
          <w:sz w:val="24"/>
          <w:szCs w:val="24"/>
        </w:rPr>
        <w:t>Migration (Visa Pre-application Process) Charge Act 2023</w:t>
      </w:r>
      <w:r w:rsidRPr="00C41459">
        <w:rPr>
          <w:rFonts w:ascii="Times New Roman" w:hAnsi="Times New Roman" w:cs="Times New Roman"/>
          <w:sz w:val="24"/>
          <w:szCs w:val="24"/>
        </w:rPr>
        <w:t xml:space="preserve"> (the Charge Act) relevantly provides that the Governor-General may make regulations (the Charge Regulations), prescribing matters required or permitted to be prescribed, or necessary or convenient to be prescribed, for carrying out or giving effect to the Charge Act.</w:t>
      </w:r>
    </w:p>
    <w:p w14:paraId="266B1D01" w14:textId="77777777" w:rsidR="00665CBA" w:rsidRPr="00C41459" w:rsidRDefault="00665CBA" w:rsidP="00665CBA">
      <w:pPr>
        <w:tabs>
          <w:tab w:val="left" w:pos="345"/>
        </w:tabs>
        <w:spacing w:before="240" w:after="240" w:line="276" w:lineRule="auto"/>
        <w:rPr>
          <w:rFonts w:ascii="Times New Roman" w:hAnsi="Times New Roman" w:cs="Times New Roman"/>
          <w:sz w:val="24"/>
          <w:szCs w:val="24"/>
        </w:rPr>
      </w:pPr>
      <w:r w:rsidRPr="00C41459">
        <w:rPr>
          <w:rFonts w:ascii="Times New Roman" w:hAnsi="Times New Roman" w:cs="Times New Roman"/>
          <w:sz w:val="24"/>
          <w:szCs w:val="24"/>
        </w:rPr>
        <w:t>In addition, the following provisions of the Charge Act may also be relevant:</w:t>
      </w:r>
    </w:p>
    <w:p w14:paraId="4F407C0C" w14:textId="77777777" w:rsidR="00665CBA" w:rsidRPr="00C41459" w:rsidRDefault="00665CBA" w:rsidP="00665CBA">
      <w:pPr>
        <w:pStyle w:val="ListParagraph"/>
        <w:numPr>
          <w:ilvl w:val="0"/>
          <w:numId w:val="7"/>
        </w:numPr>
        <w:tabs>
          <w:tab w:val="left" w:pos="345"/>
        </w:tabs>
        <w:spacing w:before="240" w:after="240" w:line="276" w:lineRule="auto"/>
        <w:rPr>
          <w:rFonts w:ascii="Times New Roman" w:hAnsi="Times New Roman" w:cs="Times New Roman"/>
          <w:sz w:val="24"/>
          <w:szCs w:val="24"/>
        </w:rPr>
      </w:pPr>
      <w:r w:rsidRPr="00C41459">
        <w:rPr>
          <w:rFonts w:ascii="Times New Roman" w:hAnsi="Times New Roman" w:cs="Times New Roman"/>
          <w:sz w:val="24"/>
          <w:szCs w:val="24"/>
        </w:rPr>
        <w:t xml:space="preserve">section 6, which imposes a charge on the registration of a person as a registered participant in a visa pre-application process under subsection 46C(1) of the </w:t>
      </w:r>
      <w:r w:rsidRPr="00C41459">
        <w:rPr>
          <w:rFonts w:ascii="Times New Roman" w:hAnsi="Times New Roman" w:cs="Times New Roman"/>
          <w:i/>
          <w:sz w:val="24"/>
          <w:szCs w:val="24"/>
        </w:rPr>
        <w:t>Migration Act 1958</w:t>
      </w:r>
      <w:r w:rsidRPr="00C41459">
        <w:rPr>
          <w:rFonts w:ascii="Times New Roman" w:hAnsi="Times New Roman" w:cs="Times New Roman"/>
          <w:sz w:val="24"/>
          <w:szCs w:val="24"/>
        </w:rPr>
        <w:t>;</w:t>
      </w:r>
    </w:p>
    <w:p w14:paraId="791416E4" w14:textId="6492058A" w:rsidR="00665CBA" w:rsidRPr="00C41459" w:rsidRDefault="00665CBA" w:rsidP="00665CBA">
      <w:pPr>
        <w:pStyle w:val="ListParagraph"/>
        <w:numPr>
          <w:ilvl w:val="0"/>
          <w:numId w:val="7"/>
        </w:numPr>
        <w:tabs>
          <w:tab w:val="left" w:pos="345"/>
        </w:tabs>
        <w:spacing w:before="240" w:after="240" w:line="276" w:lineRule="auto"/>
        <w:rPr>
          <w:rFonts w:ascii="Times New Roman" w:hAnsi="Times New Roman" w:cs="Times New Roman"/>
          <w:sz w:val="24"/>
          <w:szCs w:val="24"/>
        </w:rPr>
      </w:pPr>
      <w:r w:rsidRPr="00C41459">
        <w:rPr>
          <w:rFonts w:ascii="Times New Roman" w:hAnsi="Times New Roman" w:cs="Times New Roman"/>
          <w:sz w:val="24"/>
          <w:szCs w:val="24"/>
        </w:rPr>
        <w:t>subsection 8(1), which provides the amount of charge imposed on the registration of a person as a registered participant in a visa pre-application process is the amount prescribed by the Charge Regulations;</w:t>
      </w:r>
    </w:p>
    <w:p w14:paraId="4BBB68A6" w14:textId="4FBF89E6" w:rsidR="00665CBA" w:rsidRPr="00C41459" w:rsidRDefault="00665CBA" w:rsidP="00665CBA">
      <w:pPr>
        <w:pStyle w:val="ListParagraph"/>
        <w:numPr>
          <w:ilvl w:val="0"/>
          <w:numId w:val="7"/>
        </w:numPr>
        <w:tabs>
          <w:tab w:val="left" w:pos="345"/>
        </w:tabs>
        <w:spacing w:before="240" w:after="240" w:line="276" w:lineRule="auto"/>
        <w:rPr>
          <w:rFonts w:ascii="Times New Roman" w:hAnsi="Times New Roman" w:cs="Times New Roman"/>
          <w:sz w:val="24"/>
          <w:szCs w:val="24"/>
        </w:rPr>
      </w:pPr>
      <w:proofErr w:type="gramStart"/>
      <w:r w:rsidRPr="00C41459">
        <w:rPr>
          <w:rFonts w:ascii="Times New Roman" w:hAnsi="Times New Roman" w:cs="Times New Roman"/>
          <w:sz w:val="24"/>
          <w:szCs w:val="24"/>
        </w:rPr>
        <w:t>subsections</w:t>
      </w:r>
      <w:proofErr w:type="gramEnd"/>
      <w:r w:rsidRPr="00C41459">
        <w:rPr>
          <w:rFonts w:ascii="Times New Roman" w:hAnsi="Times New Roman" w:cs="Times New Roman"/>
          <w:sz w:val="24"/>
          <w:szCs w:val="24"/>
        </w:rPr>
        <w:t xml:space="preserve"> 8(2) and (3), which provide the Charge Regulations may prescribe different amounts in relation to different visa pre-application processes; or different classes of visa pre‑application process; or different classes of persons.</w:t>
      </w:r>
    </w:p>
    <w:p w14:paraId="41DA670F" w14:textId="72B08F73" w:rsidR="00665CBA" w:rsidRDefault="00665CBA">
      <w:pPr>
        <w:rPr>
          <w:rFonts w:ascii="Times New Roman" w:hAnsi="Times New Roman" w:cs="Times New Roman"/>
          <w:b/>
          <w:szCs w:val="24"/>
          <w:u w:val="single"/>
        </w:rPr>
      </w:pPr>
      <w:r>
        <w:rPr>
          <w:rFonts w:ascii="Times New Roman" w:hAnsi="Times New Roman" w:cs="Times New Roman"/>
          <w:b/>
          <w:szCs w:val="24"/>
          <w:u w:val="single"/>
        </w:rPr>
        <w:br w:type="page"/>
      </w:r>
    </w:p>
    <w:p w14:paraId="7A7C2948" w14:textId="02524464" w:rsidR="00665CBA" w:rsidRPr="00665CBA" w:rsidRDefault="00665CBA" w:rsidP="00652CA0">
      <w:pPr>
        <w:tabs>
          <w:tab w:val="left" w:pos="345"/>
        </w:tabs>
        <w:spacing w:before="100" w:beforeAutospacing="1"/>
        <w:ind w:right="43"/>
        <w:contextualSpacing/>
        <w:jc w:val="right"/>
        <w:rPr>
          <w:rFonts w:ascii="Times New Roman" w:hAnsi="Times New Roman" w:cs="Times New Roman"/>
          <w:b/>
          <w:szCs w:val="24"/>
          <w:u w:val="single"/>
        </w:rPr>
      </w:pPr>
      <w:r w:rsidRPr="00665CBA">
        <w:rPr>
          <w:rFonts w:ascii="Times New Roman" w:hAnsi="Times New Roman" w:cs="Times New Roman"/>
          <w:b/>
          <w:szCs w:val="24"/>
          <w:u w:val="single"/>
        </w:rPr>
        <w:t>ATTACHMENT B</w:t>
      </w:r>
    </w:p>
    <w:p w14:paraId="4130AE08" w14:textId="77777777" w:rsidR="00685AE8" w:rsidRPr="00685AE8" w:rsidRDefault="00685AE8" w:rsidP="00685AE8">
      <w:pPr>
        <w:tabs>
          <w:tab w:val="left" w:pos="345"/>
        </w:tabs>
        <w:spacing w:before="240" w:after="0" w:line="240" w:lineRule="auto"/>
        <w:ind w:right="43"/>
        <w:contextualSpacing/>
        <w:jc w:val="right"/>
        <w:rPr>
          <w:rFonts w:ascii="Times New Roman" w:eastAsia="Times New Roman" w:hAnsi="Times New Roman" w:cs="Times New Roman"/>
          <w:b/>
          <w:sz w:val="24"/>
          <w:szCs w:val="24"/>
          <w:u w:val="single"/>
          <w:lang w:eastAsia="en-AU"/>
        </w:rPr>
      </w:pPr>
    </w:p>
    <w:p w14:paraId="0391418D" w14:textId="77777777" w:rsidR="00685AE8" w:rsidRPr="00685AE8" w:rsidRDefault="00685AE8" w:rsidP="00685AE8">
      <w:pPr>
        <w:autoSpaceDE w:val="0"/>
        <w:autoSpaceDN w:val="0"/>
        <w:adjustRightInd w:val="0"/>
        <w:spacing w:after="0" w:line="240" w:lineRule="auto"/>
        <w:jc w:val="center"/>
        <w:rPr>
          <w:rFonts w:ascii="Times New Roman" w:eastAsiaTheme="minorEastAsia" w:hAnsi="Times New Roman" w:cs="Times New Roman"/>
          <w:b/>
          <w:bCs/>
          <w:sz w:val="24"/>
          <w:szCs w:val="24"/>
          <w:lang w:eastAsia="en-AU"/>
        </w:rPr>
      </w:pPr>
      <w:r w:rsidRPr="00685AE8">
        <w:rPr>
          <w:rFonts w:ascii="Times New Roman" w:eastAsiaTheme="minorEastAsia" w:hAnsi="Times New Roman" w:cs="Times New Roman"/>
          <w:b/>
          <w:bCs/>
          <w:sz w:val="24"/>
          <w:szCs w:val="24"/>
          <w:lang w:eastAsia="en-AU"/>
        </w:rPr>
        <w:t>Statement of Compatibility with Human Rights</w:t>
      </w:r>
    </w:p>
    <w:p w14:paraId="768C6D20" w14:textId="77777777" w:rsidR="00685AE8" w:rsidRPr="00685AE8" w:rsidRDefault="00685AE8" w:rsidP="00685AE8">
      <w:pPr>
        <w:autoSpaceDE w:val="0"/>
        <w:autoSpaceDN w:val="0"/>
        <w:adjustRightInd w:val="0"/>
        <w:spacing w:before="120" w:after="120" w:line="240" w:lineRule="auto"/>
        <w:jc w:val="center"/>
        <w:rPr>
          <w:rFonts w:ascii="Times New Roman" w:eastAsiaTheme="minorEastAsia" w:hAnsi="Times New Roman" w:cs="Times New Roman"/>
          <w:i/>
          <w:iCs/>
          <w:sz w:val="24"/>
          <w:szCs w:val="24"/>
          <w:lang w:eastAsia="en-AU"/>
        </w:rPr>
      </w:pPr>
      <w:r w:rsidRPr="00685AE8">
        <w:rPr>
          <w:rFonts w:ascii="Times New Roman" w:eastAsiaTheme="minorEastAsia" w:hAnsi="Times New Roman" w:cs="Times New Roman"/>
          <w:i/>
          <w:iCs/>
          <w:sz w:val="24"/>
          <w:szCs w:val="24"/>
          <w:lang w:eastAsia="en-AU"/>
        </w:rPr>
        <w:t>Prepared in accordance with Part 3 of the Human Rights (Parliamentary Scrutiny) Act 2011</w:t>
      </w:r>
    </w:p>
    <w:p w14:paraId="04435998" w14:textId="77777777" w:rsidR="00685AE8" w:rsidRPr="00685AE8" w:rsidRDefault="00685AE8" w:rsidP="00685AE8">
      <w:pPr>
        <w:autoSpaceDE w:val="0"/>
        <w:autoSpaceDN w:val="0"/>
        <w:adjustRightInd w:val="0"/>
        <w:spacing w:after="0" w:line="240" w:lineRule="auto"/>
        <w:jc w:val="center"/>
        <w:rPr>
          <w:rFonts w:ascii="Times New Roman" w:eastAsiaTheme="minorEastAsia" w:hAnsi="Times New Roman" w:cs="Times New Roman"/>
          <w:b/>
          <w:i/>
          <w:iCs/>
          <w:sz w:val="24"/>
          <w:szCs w:val="24"/>
          <w:lang w:eastAsia="en-AU"/>
        </w:rPr>
      </w:pPr>
    </w:p>
    <w:p w14:paraId="26D0BE2A" w14:textId="77777777" w:rsidR="00685AE8" w:rsidRPr="00685AE8" w:rsidRDefault="00685AE8" w:rsidP="00685AE8">
      <w:pPr>
        <w:spacing w:before="240" w:after="0" w:line="240" w:lineRule="auto"/>
        <w:jc w:val="center"/>
        <w:rPr>
          <w:rFonts w:ascii="Times New Roman" w:eastAsiaTheme="minorEastAsia" w:hAnsi="Times New Roman" w:cs="Times New Roman"/>
          <w:b/>
          <w:i/>
          <w:iCs/>
          <w:sz w:val="24"/>
          <w:szCs w:val="24"/>
          <w:lang w:eastAsia="en-AU"/>
        </w:rPr>
      </w:pPr>
      <w:r w:rsidRPr="00685AE8">
        <w:rPr>
          <w:rFonts w:ascii="Times New Roman" w:eastAsiaTheme="minorEastAsia" w:hAnsi="Times New Roman" w:cs="Times New Roman"/>
          <w:b/>
          <w:i/>
          <w:iCs/>
          <w:sz w:val="24"/>
          <w:szCs w:val="24"/>
          <w:lang w:eastAsia="en-AU"/>
        </w:rPr>
        <w:t xml:space="preserve">Migration (Visa Pre-application Process) Charge Amendment (Mobility Arrangements for Talented Early-professionals Scheme) Regulations 2024 </w:t>
      </w:r>
    </w:p>
    <w:p w14:paraId="311C0F99" w14:textId="77777777" w:rsidR="00685AE8" w:rsidRPr="00685AE8" w:rsidRDefault="00685AE8" w:rsidP="00685AE8">
      <w:pPr>
        <w:spacing w:before="240" w:after="0" w:line="240" w:lineRule="auto"/>
        <w:jc w:val="center"/>
        <w:rPr>
          <w:rFonts w:ascii="Times New Roman" w:eastAsia="Calibri" w:hAnsi="Times New Roman" w:cs="Times New Roman"/>
          <w:b/>
          <w:i/>
          <w:sz w:val="24"/>
          <w:szCs w:val="24"/>
          <w:lang w:eastAsia="en-AU"/>
        </w:rPr>
      </w:pPr>
    </w:p>
    <w:p w14:paraId="1C8F3F38" w14:textId="77777777" w:rsidR="00685AE8" w:rsidRPr="00685AE8" w:rsidRDefault="00685AE8" w:rsidP="00685AE8">
      <w:pPr>
        <w:spacing w:before="120" w:after="120" w:line="240" w:lineRule="auto"/>
        <w:jc w:val="center"/>
        <w:rPr>
          <w:rFonts w:ascii="Times New Roman" w:eastAsia="Calibri" w:hAnsi="Times New Roman" w:cs="Times New Roman"/>
          <w:sz w:val="24"/>
          <w:szCs w:val="24"/>
        </w:rPr>
      </w:pPr>
      <w:r w:rsidRPr="00685AE8">
        <w:rPr>
          <w:rFonts w:ascii="Times New Roman" w:eastAsia="Calibri"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685AE8">
        <w:rPr>
          <w:rFonts w:ascii="Times New Roman" w:eastAsia="Calibri" w:hAnsi="Times New Roman" w:cs="Times New Roman"/>
          <w:i/>
          <w:sz w:val="24"/>
          <w:szCs w:val="24"/>
        </w:rPr>
        <w:t>Human Rights (Parliamentary Scrutiny) Act 2011</w:t>
      </w:r>
      <w:r w:rsidRPr="00685AE8">
        <w:rPr>
          <w:rFonts w:ascii="Times New Roman" w:eastAsia="Calibri" w:hAnsi="Times New Roman" w:cs="Times New Roman"/>
          <w:sz w:val="24"/>
          <w:szCs w:val="24"/>
        </w:rPr>
        <w:t>.</w:t>
      </w:r>
    </w:p>
    <w:p w14:paraId="3E790AA1" w14:textId="77777777" w:rsidR="00685AE8" w:rsidRPr="00685AE8" w:rsidRDefault="00685AE8" w:rsidP="00685AE8">
      <w:pPr>
        <w:spacing w:before="120" w:after="120" w:line="240" w:lineRule="auto"/>
        <w:rPr>
          <w:rFonts w:ascii="Times New Roman" w:eastAsia="Calibri" w:hAnsi="Times New Roman" w:cs="Times New Roman"/>
          <w:sz w:val="24"/>
          <w:szCs w:val="24"/>
        </w:rPr>
      </w:pPr>
    </w:p>
    <w:p w14:paraId="4499A0AC" w14:textId="77777777" w:rsidR="00685AE8" w:rsidRPr="00685AE8" w:rsidRDefault="00685AE8" w:rsidP="00685AE8">
      <w:pPr>
        <w:spacing w:before="120" w:after="120" w:line="240" w:lineRule="auto"/>
        <w:jc w:val="both"/>
        <w:outlineLvl w:val="2"/>
        <w:rPr>
          <w:rFonts w:ascii="Times New Roman" w:eastAsia="Calibri" w:hAnsi="Times New Roman" w:cs="Times New Roman"/>
          <w:b/>
          <w:sz w:val="24"/>
          <w:szCs w:val="24"/>
        </w:rPr>
      </w:pPr>
      <w:r w:rsidRPr="00685AE8">
        <w:rPr>
          <w:rFonts w:ascii="Times New Roman" w:eastAsia="Calibri" w:hAnsi="Times New Roman" w:cs="Times New Roman"/>
          <w:b/>
          <w:sz w:val="24"/>
          <w:szCs w:val="24"/>
        </w:rPr>
        <w:t>Overview of the Disallowable Legislative Instrument</w:t>
      </w:r>
    </w:p>
    <w:p w14:paraId="54B5CCB0"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r w:rsidRPr="00685AE8">
        <w:rPr>
          <w:rFonts w:ascii="Times New Roman" w:eastAsiaTheme="minorEastAsia" w:hAnsi="Times New Roman" w:cs="Times New Roman"/>
          <w:sz w:val="24"/>
          <w:szCs w:val="24"/>
          <w:lang w:eastAsia="en-AU"/>
        </w:rPr>
        <w:t xml:space="preserve">The </w:t>
      </w:r>
      <w:r w:rsidRPr="00685AE8">
        <w:rPr>
          <w:rFonts w:ascii="Times New Roman" w:eastAsiaTheme="minorEastAsia" w:hAnsi="Times New Roman" w:cs="Times New Roman"/>
          <w:i/>
          <w:iCs/>
          <w:sz w:val="24"/>
          <w:szCs w:val="24"/>
          <w:lang w:eastAsia="en-AU"/>
        </w:rPr>
        <w:t>Migration (Visa Pre-application Process) Charge Amendment (Mobility Arrangements for Talented Early-professionals Scheme) Regulations 2024</w:t>
      </w:r>
      <w:r w:rsidRPr="00685AE8">
        <w:rPr>
          <w:rFonts w:ascii="Times New Roman" w:eastAsiaTheme="minorEastAsia" w:hAnsi="Times New Roman" w:cs="Times New Roman"/>
          <w:sz w:val="24"/>
          <w:szCs w:val="24"/>
          <w:lang w:eastAsia="en-AU"/>
        </w:rPr>
        <w:t xml:space="preserve"> (the Charge Amendment Regulations) amend the </w:t>
      </w:r>
      <w:r w:rsidRPr="00685AE8">
        <w:rPr>
          <w:rFonts w:ascii="Times New Roman" w:eastAsiaTheme="minorEastAsia" w:hAnsi="Times New Roman" w:cs="Times New Roman"/>
          <w:i/>
          <w:sz w:val="24"/>
          <w:szCs w:val="24"/>
          <w:lang w:eastAsia="en-AU"/>
        </w:rPr>
        <w:t>Migration (Visa Pre-application Process) Charge Regulations 2024</w:t>
      </w:r>
      <w:r w:rsidRPr="00685AE8">
        <w:rPr>
          <w:rFonts w:ascii="Times New Roman" w:eastAsiaTheme="minorEastAsia" w:hAnsi="Times New Roman" w:cs="Times New Roman"/>
          <w:sz w:val="24"/>
          <w:szCs w:val="24"/>
          <w:lang w:eastAsia="en-AU"/>
        </w:rPr>
        <w:t xml:space="preserve"> (the Charge Regulations), which were made under the </w:t>
      </w:r>
      <w:r w:rsidRPr="00685AE8">
        <w:rPr>
          <w:rFonts w:ascii="Times New Roman" w:eastAsiaTheme="minorEastAsia" w:hAnsi="Times New Roman" w:cs="Times New Roman"/>
          <w:i/>
          <w:sz w:val="24"/>
          <w:szCs w:val="24"/>
          <w:lang w:eastAsia="en-AU"/>
        </w:rPr>
        <w:t xml:space="preserve">Migration (Visa Pre-application Process) Charge Act 2023 </w:t>
      </w:r>
      <w:r w:rsidRPr="00685AE8">
        <w:rPr>
          <w:rFonts w:ascii="Times New Roman" w:eastAsiaTheme="minorEastAsia" w:hAnsi="Times New Roman" w:cs="Times New Roman"/>
          <w:sz w:val="24"/>
          <w:szCs w:val="24"/>
          <w:lang w:eastAsia="en-AU"/>
        </w:rPr>
        <w:t xml:space="preserve">(the Charge Act), to prescribe an amount of charge for the registration of a person as a registered participant in a visa pre-application process to be conducted under subsection 46C(1) of the </w:t>
      </w:r>
      <w:r w:rsidRPr="00685AE8">
        <w:rPr>
          <w:rFonts w:ascii="Times New Roman" w:eastAsiaTheme="minorEastAsia" w:hAnsi="Times New Roman" w:cs="Times New Roman"/>
          <w:i/>
          <w:sz w:val="24"/>
          <w:szCs w:val="24"/>
          <w:lang w:eastAsia="en-AU"/>
        </w:rPr>
        <w:t>Migration Act 1958</w:t>
      </w:r>
      <w:r w:rsidRPr="00685AE8">
        <w:rPr>
          <w:rFonts w:ascii="Times New Roman" w:eastAsiaTheme="minorEastAsia" w:hAnsi="Times New Roman" w:cs="Times New Roman"/>
          <w:sz w:val="24"/>
          <w:szCs w:val="24"/>
          <w:lang w:eastAsia="en-AU"/>
        </w:rPr>
        <w:t xml:space="preserve"> in respect of a new stream within the Temporary Work (International Relations) (Subclass 403) visa called the Mobility Arrangement for Talented Early-professionals Scheme (MATES) stream. </w:t>
      </w:r>
    </w:p>
    <w:p w14:paraId="5D7A4C7C"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p>
    <w:p w14:paraId="37D51501"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r w:rsidRPr="00685AE8">
        <w:rPr>
          <w:rFonts w:ascii="Times New Roman" w:eastAsiaTheme="minorEastAsia" w:hAnsi="Times New Roman" w:cs="Times New Roman"/>
          <w:sz w:val="24"/>
          <w:szCs w:val="24"/>
          <w:lang w:eastAsia="en-AU"/>
        </w:rPr>
        <w:t xml:space="preserve">Subsection </w:t>
      </w:r>
      <w:proofErr w:type="gramStart"/>
      <w:r w:rsidRPr="00685AE8">
        <w:rPr>
          <w:rFonts w:ascii="Times New Roman" w:eastAsiaTheme="minorEastAsia" w:hAnsi="Times New Roman" w:cs="Times New Roman"/>
          <w:sz w:val="24"/>
          <w:szCs w:val="24"/>
          <w:lang w:eastAsia="en-AU"/>
        </w:rPr>
        <w:t>46C(</w:t>
      </w:r>
      <w:proofErr w:type="gramEnd"/>
      <w:r w:rsidRPr="00685AE8">
        <w:rPr>
          <w:rFonts w:ascii="Times New Roman" w:eastAsiaTheme="minorEastAsia" w:hAnsi="Times New Roman" w:cs="Times New Roman"/>
          <w:sz w:val="24"/>
          <w:szCs w:val="24"/>
          <w:lang w:eastAsia="en-AU"/>
        </w:rPr>
        <w:t xml:space="preserve">1) of the Migration Act was inserted by the </w:t>
      </w:r>
      <w:r w:rsidRPr="00685AE8">
        <w:rPr>
          <w:rFonts w:ascii="Times New Roman" w:eastAsiaTheme="minorEastAsia" w:hAnsi="Times New Roman" w:cs="Times New Roman"/>
          <w:i/>
          <w:sz w:val="24"/>
          <w:szCs w:val="24"/>
          <w:lang w:eastAsia="en-AU"/>
        </w:rPr>
        <w:t>Migration Amendment (Australia’s Engagement in the Pacific and Other Measures) Act 2023</w:t>
      </w:r>
      <w:r w:rsidRPr="00685AE8">
        <w:rPr>
          <w:rFonts w:ascii="Times New Roman" w:eastAsiaTheme="minorEastAsia" w:hAnsi="Times New Roman" w:cs="Times New Roman"/>
          <w:sz w:val="24"/>
          <w:szCs w:val="24"/>
          <w:lang w:eastAsia="en-AU"/>
        </w:rPr>
        <w:t xml:space="preserve"> (the Amendment Act) and empowers the Minister to conduct a visa pre</w:t>
      </w:r>
      <w:r w:rsidRPr="00685AE8">
        <w:rPr>
          <w:rFonts w:ascii="Times New Roman" w:eastAsiaTheme="minorEastAsia" w:hAnsi="Times New Roman" w:cs="Times New Roman"/>
          <w:sz w:val="24"/>
          <w:szCs w:val="24"/>
          <w:lang w:eastAsia="en-AU"/>
        </w:rPr>
        <w:noBreakHyphen/>
        <w:t>application process (referred to generally as a ‘ballot’), involving the random selection of registered participants who will then be permitted to lodge an application for a relevant visa. The amendments made by the Amendment Act, along with the Charge Act, set up the legislative framework for the visa pre</w:t>
      </w:r>
      <w:r w:rsidRPr="00685AE8">
        <w:rPr>
          <w:rFonts w:ascii="Times New Roman" w:eastAsiaTheme="minorEastAsia" w:hAnsi="Times New Roman" w:cs="Times New Roman"/>
          <w:sz w:val="24"/>
          <w:szCs w:val="24"/>
          <w:lang w:eastAsia="en-AU"/>
        </w:rPr>
        <w:noBreakHyphen/>
        <w:t xml:space="preserve">application process. </w:t>
      </w:r>
    </w:p>
    <w:p w14:paraId="049386AF"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p>
    <w:p w14:paraId="2AA28758"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r w:rsidRPr="00685AE8">
        <w:rPr>
          <w:rFonts w:ascii="Times New Roman" w:eastAsiaTheme="minorEastAsia" w:hAnsi="Times New Roman" w:cs="Times New Roman"/>
          <w:sz w:val="24"/>
          <w:szCs w:val="24"/>
          <w:lang w:eastAsia="en-AU"/>
        </w:rPr>
        <w:t>The Charge Amendment Regulations are part of the legislative package that implements the new MATES stream of the existing Subclass 403 visa for Indian nationals, including a ballot process for the new visa stream, to provide fair and equitable access to the MATES program where the visa demand is expected to be significantly high. The legislative package implements the Australian Government’s commitment under the Migration and Mobility Partnership Arrangement (MMPA), entered into with the Government of India, to implement MATES, and will support the Government’s migration priorities by attracting some of India’s most talented graduates with in-demand knowledge and skills to Australia. As agreed to under the MMPA, the MATES program will provide a two year mobility pathway for 3,000 young Indian professionals per program year with targeted qualifications to help them expand their skills and networks in Australia in the sectors of identified demand.</w:t>
      </w:r>
    </w:p>
    <w:p w14:paraId="382F1568"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p>
    <w:p w14:paraId="015519D7"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r w:rsidRPr="00685AE8">
        <w:rPr>
          <w:rFonts w:ascii="Times New Roman" w:eastAsiaTheme="minorEastAsia" w:hAnsi="Times New Roman" w:cs="Times New Roman"/>
          <w:sz w:val="24"/>
          <w:szCs w:val="24"/>
          <w:lang w:eastAsia="en-AU"/>
        </w:rPr>
        <w:t>Under the Charge Act, the visa pre-application registration charge is subject to a maximum charge amount of AUD100. The maximum charge amount is indexed in accordance with the formula provided in the Charge Act, which ensures that the maximum charge updates annually to reflect changes in the Consumer Price Index.</w:t>
      </w:r>
    </w:p>
    <w:p w14:paraId="2C59DD45"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r w:rsidRPr="00685AE8">
        <w:rPr>
          <w:rFonts w:ascii="Times New Roman" w:eastAsiaTheme="minorEastAsia" w:hAnsi="Times New Roman" w:cs="Times New Roman"/>
          <w:sz w:val="24"/>
          <w:szCs w:val="24"/>
          <w:lang w:eastAsia="en-AU"/>
        </w:rPr>
        <w:t>The Charge Amendment Regulations prescribe that the amount of charge payable for each registration of a person as a registered participant in the Subclass 403 MATES stream visa pre-application process is AUD25 payable at the time of registration. If the charge is not paid at that time, the person is taken to never have been registered as a registered participant in the visa pre-application process. There are no provisions for remissions, refunds, waivers or exemptions to the AUD25 registration charge in the MATES pre-application process. This is consistent with other visa programs that utilise a ballot process.</w:t>
      </w:r>
    </w:p>
    <w:p w14:paraId="0E8A5B1D"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p>
    <w:p w14:paraId="6CD6201B"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r w:rsidRPr="00685AE8">
        <w:rPr>
          <w:rFonts w:ascii="Times New Roman" w:eastAsiaTheme="minorEastAsia" w:hAnsi="Times New Roman" w:cs="Times New Roman"/>
          <w:sz w:val="24"/>
          <w:szCs w:val="24"/>
          <w:lang w:eastAsia="en-AU"/>
        </w:rPr>
        <w:t>The reason for imposing a charge for the registration in the applicable Subclass 403 MATES stream visa pre-application process is that it will assist in managing integrity of registrations and is appropriate to ensure that those who register are genuine and have given serious consideration to their capacity to apply for, and take up, a Subclass 403 MATES stream visa, should they be successful in being selected in the visa pre-application process.  Without this charge, ballots may become inundated with participants who do not follow through by applying for the relevant visa. This would result in an inefficient process that may not deliver the MATES program as agreed to between Australia and India. Additionally, without a charge, ballots could be at greater risk of disingenuous registrations jeopardising the integrity of the ballot process.</w:t>
      </w:r>
    </w:p>
    <w:p w14:paraId="6D9A8AF7" w14:textId="77777777" w:rsidR="00685AE8" w:rsidRPr="00685AE8" w:rsidRDefault="00685AE8" w:rsidP="00685AE8">
      <w:pPr>
        <w:spacing w:before="120" w:after="120" w:line="276" w:lineRule="auto"/>
        <w:rPr>
          <w:rFonts w:ascii="Times New Roman" w:eastAsia="Calibri" w:hAnsi="Times New Roman" w:cs="Times New Roman"/>
          <w:sz w:val="24"/>
          <w:szCs w:val="24"/>
        </w:rPr>
      </w:pPr>
    </w:p>
    <w:p w14:paraId="5CD219F1" w14:textId="77777777" w:rsidR="00685AE8" w:rsidRPr="00685AE8" w:rsidRDefault="00685AE8" w:rsidP="00685AE8">
      <w:pPr>
        <w:keepNext/>
        <w:keepLines/>
        <w:spacing w:before="120" w:after="120" w:line="240" w:lineRule="auto"/>
        <w:jc w:val="both"/>
        <w:outlineLvl w:val="2"/>
        <w:rPr>
          <w:rFonts w:ascii="Times New Roman" w:eastAsia="Calibri" w:hAnsi="Times New Roman" w:cs="Times New Roman"/>
          <w:b/>
          <w:sz w:val="24"/>
          <w:szCs w:val="24"/>
        </w:rPr>
      </w:pPr>
      <w:r w:rsidRPr="00685AE8">
        <w:rPr>
          <w:rFonts w:ascii="Times New Roman" w:eastAsia="Calibri" w:hAnsi="Times New Roman" w:cs="Times New Roman"/>
          <w:b/>
          <w:sz w:val="24"/>
          <w:szCs w:val="24"/>
        </w:rPr>
        <w:t>Human rights implications</w:t>
      </w:r>
    </w:p>
    <w:p w14:paraId="033A2844"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r w:rsidRPr="00685AE8">
        <w:rPr>
          <w:rFonts w:ascii="Times New Roman" w:eastAsiaTheme="minorEastAsia" w:hAnsi="Times New Roman" w:cs="Times New Roman"/>
          <w:sz w:val="24"/>
          <w:szCs w:val="24"/>
          <w:lang w:eastAsia="en-AU"/>
        </w:rPr>
        <w:t>The Charge Amendment Regulations may engage the following rights:</w:t>
      </w:r>
    </w:p>
    <w:p w14:paraId="692779E3" w14:textId="77777777" w:rsidR="00685AE8" w:rsidRPr="00685AE8" w:rsidRDefault="00685AE8" w:rsidP="00685AE8">
      <w:pPr>
        <w:keepNext/>
        <w:keepLines/>
        <w:numPr>
          <w:ilvl w:val="0"/>
          <w:numId w:val="9"/>
        </w:numPr>
        <w:spacing w:before="120" w:after="200" w:line="276" w:lineRule="auto"/>
        <w:rPr>
          <w:rFonts w:ascii="Times New Roman" w:eastAsia="Calibri" w:hAnsi="Times New Roman" w:cs="Times New Roman"/>
          <w:sz w:val="24"/>
          <w:szCs w:val="24"/>
          <w:lang w:eastAsia="en-AU"/>
        </w:rPr>
      </w:pPr>
      <w:r w:rsidRPr="00685AE8">
        <w:rPr>
          <w:rFonts w:ascii="Times New Roman" w:eastAsia="Calibri" w:hAnsi="Times New Roman" w:cs="Times New Roman"/>
          <w:sz w:val="24"/>
          <w:szCs w:val="24"/>
          <w:lang w:eastAsia="en-AU"/>
        </w:rPr>
        <w:t>the rights to equality and non-discrimination in Article 2(2) of the</w:t>
      </w:r>
      <w:r w:rsidRPr="00685AE8">
        <w:rPr>
          <w:rFonts w:ascii="Times New Roman" w:eastAsia="Calibri" w:hAnsi="Times New Roman" w:cs="Times New Roman"/>
          <w:i/>
          <w:sz w:val="24"/>
          <w:szCs w:val="24"/>
          <w:lang w:eastAsia="en-AU"/>
        </w:rPr>
        <w:t xml:space="preserve"> International Covenant on Economic, Social and Cultural Rights</w:t>
      </w:r>
      <w:r w:rsidRPr="00685AE8">
        <w:rPr>
          <w:rFonts w:ascii="Times New Roman" w:eastAsia="Calibri" w:hAnsi="Times New Roman" w:cs="Times New Roman"/>
          <w:sz w:val="24"/>
          <w:szCs w:val="24"/>
          <w:lang w:eastAsia="en-AU"/>
        </w:rPr>
        <w:t xml:space="preserve"> (ICESCR) and Article 26 of the </w:t>
      </w:r>
      <w:r w:rsidRPr="00685AE8">
        <w:rPr>
          <w:rFonts w:ascii="Times New Roman" w:eastAsia="Calibri" w:hAnsi="Times New Roman" w:cs="Times New Roman"/>
          <w:i/>
          <w:sz w:val="24"/>
          <w:szCs w:val="24"/>
          <w:lang w:eastAsia="en-AU"/>
        </w:rPr>
        <w:t>International Covenant on Civil and Political Rights</w:t>
      </w:r>
      <w:r w:rsidRPr="00685AE8">
        <w:rPr>
          <w:rFonts w:ascii="Times New Roman" w:eastAsia="Calibri" w:hAnsi="Times New Roman" w:cs="Times New Roman"/>
          <w:sz w:val="24"/>
          <w:szCs w:val="24"/>
          <w:lang w:eastAsia="en-AU"/>
        </w:rPr>
        <w:t xml:space="preserve"> (ICCPR).</w:t>
      </w:r>
    </w:p>
    <w:p w14:paraId="2A7BFAB8"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p>
    <w:p w14:paraId="714E3BFC"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r w:rsidRPr="00685AE8">
        <w:rPr>
          <w:rFonts w:ascii="Times New Roman" w:eastAsiaTheme="minorEastAsia" w:hAnsi="Times New Roman" w:cs="Times New Roman"/>
          <w:sz w:val="24"/>
          <w:szCs w:val="24"/>
          <w:lang w:eastAsia="en-AU"/>
        </w:rPr>
        <w:t>Article 2(2) of the ICESCR states:</w:t>
      </w:r>
    </w:p>
    <w:p w14:paraId="616015E6"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p>
    <w:p w14:paraId="3E35135D" w14:textId="77777777" w:rsidR="00685AE8" w:rsidRPr="00685AE8" w:rsidRDefault="00685AE8" w:rsidP="00685AE8">
      <w:pPr>
        <w:spacing w:after="0" w:line="240" w:lineRule="auto"/>
        <w:ind w:left="720"/>
        <w:rPr>
          <w:rFonts w:ascii="Times New Roman" w:eastAsiaTheme="minorEastAsia" w:hAnsi="Times New Roman" w:cs="Times New Roman"/>
          <w:i/>
          <w:sz w:val="24"/>
          <w:szCs w:val="24"/>
          <w:lang w:eastAsia="en-AU"/>
        </w:rPr>
      </w:pPr>
      <w:r w:rsidRPr="00685AE8">
        <w:rPr>
          <w:rFonts w:ascii="Times New Roman" w:eastAsiaTheme="minorEastAsia" w:hAnsi="Times New Roman" w:cs="Times New Roman"/>
          <w:i/>
          <w:sz w:val="24"/>
          <w:szCs w:val="24"/>
          <w:lang w:eastAsia="en-AU"/>
        </w:rPr>
        <w:t xml:space="preserve">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p>
    <w:p w14:paraId="1534A576" w14:textId="77777777" w:rsidR="00685AE8" w:rsidRPr="00685AE8" w:rsidRDefault="00685AE8" w:rsidP="00685AE8">
      <w:pPr>
        <w:spacing w:after="0" w:line="240" w:lineRule="auto"/>
        <w:ind w:left="720"/>
        <w:rPr>
          <w:rFonts w:ascii="Times New Roman" w:eastAsiaTheme="minorEastAsia" w:hAnsi="Times New Roman" w:cs="Times New Roman"/>
          <w:i/>
          <w:sz w:val="24"/>
          <w:szCs w:val="24"/>
          <w:lang w:eastAsia="en-AU"/>
        </w:rPr>
      </w:pPr>
      <w:r w:rsidRPr="00685AE8">
        <w:rPr>
          <w:rFonts w:ascii="Times New Roman" w:eastAsiaTheme="minorEastAsia" w:hAnsi="Times New Roman" w:cs="Times New Roman"/>
          <w:i/>
          <w:sz w:val="24"/>
          <w:szCs w:val="24"/>
          <w:lang w:eastAsia="en-AU"/>
        </w:rPr>
        <w:t xml:space="preserve"> </w:t>
      </w:r>
    </w:p>
    <w:p w14:paraId="1FBC6F12" w14:textId="77777777" w:rsidR="00685AE8" w:rsidRPr="00685AE8" w:rsidRDefault="00685AE8" w:rsidP="00685AE8">
      <w:pPr>
        <w:keepNext/>
        <w:keepLines/>
        <w:spacing w:after="0" w:line="240" w:lineRule="auto"/>
        <w:contextualSpacing/>
        <w:rPr>
          <w:rFonts w:ascii="Times New Roman" w:eastAsia="Calibri" w:hAnsi="Times New Roman" w:cs="Times New Roman"/>
          <w:sz w:val="24"/>
          <w:szCs w:val="24"/>
          <w:lang w:eastAsia="en-AU"/>
        </w:rPr>
      </w:pPr>
      <w:r w:rsidRPr="00685AE8">
        <w:rPr>
          <w:rFonts w:ascii="Times New Roman" w:eastAsia="Calibri" w:hAnsi="Times New Roman" w:cs="Times New Roman"/>
          <w:sz w:val="24"/>
          <w:szCs w:val="24"/>
          <w:lang w:eastAsia="en-AU"/>
        </w:rPr>
        <w:t>Article 26 of the ICCPR states:</w:t>
      </w:r>
    </w:p>
    <w:p w14:paraId="1AFDB8CB" w14:textId="77777777" w:rsidR="00685AE8" w:rsidRPr="00685AE8" w:rsidRDefault="00685AE8" w:rsidP="00685AE8">
      <w:pPr>
        <w:keepNext/>
        <w:keepLines/>
        <w:spacing w:after="0" w:line="240" w:lineRule="auto"/>
        <w:contextualSpacing/>
        <w:rPr>
          <w:rFonts w:ascii="Times New Roman" w:eastAsia="Calibri" w:hAnsi="Times New Roman" w:cs="Times New Roman"/>
          <w:sz w:val="24"/>
          <w:szCs w:val="24"/>
          <w:lang w:eastAsia="en-AU"/>
        </w:rPr>
      </w:pPr>
    </w:p>
    <w:p w14:paraId="12A70084" w14:textId="77777777" w:rsidR="00685AE8" w:rsidRPr="00685AE8" w:rsidRDefault="00685AE8" w:rsidP="00685AE8">
      <w:pPr>
        <w:spacing w:after="0" w:line="240" w:lineRule="auto"/>
        <w:ind w:left="720"/>
        <w:rPr>
          <w:rFonts w:ascii="Times New Roman" w:eastAsiaTheme="minorEastAsia" w:hAnsi="Times New Roman" w:cs="Times New Roman"/>
          <w:i/>
          <w:sz w:val="24"/>
          <w:szCs w:val="24"/>
          <w:lang w:eastAsia="en-AU"/>
        </w:rPr>
      </w:pPr>
      <w:r w:rsidRPr="00685AE8">
        <w:rPr>
          <w:rFonts w:ascii="Times New Roman" w:eastAsiaTheme="minorEastAsia" w:hAnsi="Times New Roman" w:cs="Times New Roman"/>
          <w:i/>
          <w:sz w:val="24"/>
          <w:szCs w:val="24"/>
          <w:lang w:eastAsia="en-AU"/>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BCB8758" w14:textId="77777777" w:rsidR="00685AE8" w:rsidRPr="00685AE8" w:rsidRDefault="00685AE8" w:rsidP="00685AE8">
      <w:pPr>
        <w:spacing w:after="0" w:line="240" w:lineRule="auto"/>
        <w:ind w:left="720"/>
        <w:rPr>
          <w:rFonts w:ascii="Times New Roman" w:eastAsiaTheme="minorEastAsia" w:hAnsi="Times New Roman" w:cs="Times New Roman"/>
          <w:i/>
          <w:sz w:val="24"/>
          <w:szCs w:val="24"/>
          <w:lang w:eastAsia="en-AU"/>
        </w:rPr>
      </w:pPr>
    </w:p>
    <w:p w14:paraId="3A140812" w14:textId="77777777" w:rsidR="00685AE8" w:rsidRPr="00685AE8" w:rsidRDefault="00685AE8" w:rsidP="00685AE8">
      <w:pPr>
        <w:spacing w:after="200" w:line="240" w:lineRule="auto"/>
        <w:rPr>
          <w:rFonts w:ascii="Times New Roman" w:eastAsia="Calibri" w:hAnsi="Times New Roman" w:cs="Times New Roman"/>
          <w:sz w:val="24"/>
          <w:szCs w:val="24"/>
        </w:rPr>
      </w:pPr>
      <w:r w:rsidRPr="00685AE8">
        <w:rPr>
          <w:rFonts w:ascii="Times New Roman" w:eastAsia="Calibri" w:hAnsi="Times New Roman" w:cs="Times New Roman"/>
          <w:sz w:val="24"/>
          <w:szCs w:val="24"/>
        </w:rPr>
        <w:t xml:space="preserve">In its General Comment 18, the UN Human Rights Committee (UNHRC) stated that: </w:t>
      </w:r>
    </w:p>
    <w:p w14:paraId="2D8670DC" w14:textId="77777777" w:rsidR="00685AE8" w:rsidRPr="00685AE8" w:rsidRDefault="00685AE8" w:rsidP="00685AE8">
      <w:pPr>
        <w:spacing w:after="200" w:line="240" w:lineRule="auto"/>
        <w:ind w:left="720"/>
        <w:rPr>
          <w:rFonts w:ascii="Times New Roman" w:eastAsia="Calibri" w:hAnsi="Times New Roman" w:cs="Times New Roman"/>
          <w:i/>
          <w:sz w:val="24"/>
          <w:szCs w:val="24"/>
        </w:rPr>
      </w:pPr>
      <w:r w:rsidRPr="00685AE8">
        <w:rPr>
          <w:rFonts w:ascii="Times New Roman" w:eastAsia="Calibri" w:hAnsi="Times New Roman" w:cs="Times New Roman"/>
          <w:i/>
          <w:sz w:val="24"/>
          <w:szCs w:val="24"/>
        </w:rPr>
        <w:t>The Committee observes that not every differentiation of treatment will constitute discrimination, if the criteria for such differentiation are reasonable and objective and if the aim is to achieve a purpose which is legitimate under the [ICCPR].</w:t>
      </w:r>
    </w:p>
    <w:p w14:paraId="19A464FE"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r w:rsidRPr="00685AE8">
        <w:rPr>
          <w:rFonts w:ascii="Times New Roman" w:eastAsiaTheme="minorEastAsia" w:hAnsi="Times New Roman" w:cs="Times New Roman"/>
          <w:sz w:val="24"/>
          <w:szCs w:val="24"/>
          <w:lang w:eastAsia="en-AU"/>
        </w:rPr>
        <w:t>Similarly, in its General Comment on Article 2 of the ICESCR, the United Nations Committee on Economic Social and Cultural Rights has stated that:</w:t>
      </w:r>
    </w:p>
    <w:p w14:paraId="52C3192C"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p>
    <w:p w14:paraId="21A98FF8" w14:textId="77777777" w:rsidR="00685AE8" w:rsidRPr="00685AE8" w:rsidRDefault="00685AE8" w:rsidP="00685AE8">
      <w:pPr>
        <w:spacing w:before="120" w:after="120" w:line="276" w:lineRule="auto"/>
        <w:ind w:left="720"/>
        <w:rPr>
          <w:rFonts w:ascii="Times New Roman" w:eastAsia="Calibri" w:hAnsi="Times New Roman" w:cs="Times New Roman"/>
          <w:i/>
          <w:sz w:val="24"/>
          <w:szCs w:val="24"/>
        </w:rPr>
      </w:pPr>
      <w:r w:rsidRPr="00685AE8">
        <w:rPr>
          <w:rFonts w:ascii="Times New Roman" w:eastAsia="Calibri" w:hAnsi="Times New Roman" w:cs="Times New Roman"/>
          <w:i/>
          <w:sz w:val="24"/>
          <w:szCs w:val="24"/>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[ICESCR] rights and solely for the purpose of promoting the general welfare in a democratic society. In addition, there must be a clear and reasonable relationship of proportionality between the aim sought to be realized and the measures or omissions and their effects.</w:t>
      </w:r>
    </w:p>
    <w:p w14:paraId="0104CE8D"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r w:rsidRPr="00685AE8">
        <w:rPr>
          <w:rFonts w:ascii="Times New Roman" w:eastAsiaTheme="minorEastAsia" w:hAnsi="Times New Roman" w:cs="Times New Roman"/>
          <w:sz w:val="24"/>
          <w:szCs w:val="24"/>
          <w:lang w:eastAsia="en-AU"/>
        </w:rPr>
        <w:t>Neither the ICCPR nor the ICESCR give a right for non-citizens to enter Australia for the purposes of seeking residence or employment. The UNHRC, in its General Comment 15 on the position of aliens under the ICCPR, stated that:</w:t>
      </w:r>
    </w:p>
    <w:p w14:paraId="3074A634"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p>
    <w:p w14:paraId="0618EE77" w14:textId="77777777" w:rsidR="00685AE8" w:rsidRPr="00685AE8" w:rsidRDefault="00685AE8" w:rsidP="00685AE8">
      <w:pPr>
        <w:spacing w:after="0" w:line="240" w:lineRule="auto"/>
        <w:ind w:left="720"/>
        <w:rPr>
          <w:rFonts w:ascii="Times New Roman" w:eastAsiaTheme="minorEastAsia" w:hAnsi="Times New Roman" w:cs="Times New Roman"/>
          <w:i/>
          <w:sz w:val="24"/>
          <w:szCs w:val="24"/>
          <w:lang w:eastAsia="en-AU"/>
        </w:rPr>
      </w:pPr>
      <w:r w:rsidRPr="00685AE8">
        <w:rPr>
          <w:rFonts w:ascii="Times New Roman" w:eastAsiaTheme="minorEastAsia" w:hAnsi="Times New Roman" w:cs="Times New Roman"/>
          <w:i/>
          <w:sz w:val="24"/>
          <w:szCs w:val="24"/>
          <w:lang w:eastAsia="en-AU"/>
        </w:rPr>
        <w:t>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0580F47B" w14:textId="77777777" w:rsidR="00685AE8" w:rsidRPr="00685AE8" w:rsidRDefault="00685AE8" w:rsidP="00685AE8">
      <w:pPr>
        <w:spacing w:after="0" w:line="240" w:lineRule="auto"/>
        <w:ind w:left="720"/>
        <w:rPr>
          <w:rFonts w:ascii="Times New Roman" w:eastAsiaTheme="minorEastAsia" w:hAnsi="Times New Roman" w:cs="Times New Roman"/>
          <w:i/>
          <w:sz w:val="24"/>
          <w:szCs w:val="24"/>
          <w:lang w:eastAsia="en-AU"/>
        </w:rPr>
      </w:pPr>
    </w:p>
    <w:p w14:paraId="3F2FD914" w14:textId="77777777" w:rsidR="00685AE8" w:rsidRPr="00685AE8" w:rsidRDefault="00685AE8" w:rsidP="00685AE8">
      <w:pPr>
        <w:spacing w:after="0" w:line="240" w:lineRule="auto"/>
        <w:ind w:left="720"/>
        <w:rPr>
          <w:rFonts w:ascii="Times New Roman" w:eastAsiaTheme="minorEastAsia" w:hAnsi="Times New Roman" w:cs="Times New Roman"/>
          <w:i/>
          <w:sz w:val="24"/>
          <w:szCs w:val="24"/>
          <w:lang w:eastAsia="en-AU"/>
        </w:rPr>
      </w:pPr>
      <w:r w:rsidRPr="00685AE8">
        <w:rPr>
          <w:rFonts w:ascii="Times New Roman" w:eastAsiaTheme="minorEastAsia" w:hAnsi="Times New Roman" w:cs="Times New Roman"/>
          <w:i/>
          <w:sz w:val="24"/>
          <w:szCs w:val="24"/>
          <w:lang w:eastAsia="en-AU"/>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29A7B3EA" w14:textId="77777777" w:rsidR="00685AE8" w:rsidRPr="00685AE8" w:rsidRDefault="00685AE8" w:rsidP="00685AE8">
      <w:pPr>
        <w:spacing w:after="0" w:line="240" w:lineRule="auto"/>
        <w:ind w:left="720"/>
        <w:rPr>
          <w:rFonts w:ascii="Times New Roman" w:eastAsiaTheme="minorEastAsia" w:hAnsi="Times New Roman" w:cs="Times New Roman"/>
          <w:i/>
          <w:sz w:val="24"/>
          <w:szCs w:val="24"/>
          <w:lang w:eastAsia="en-AU"/>
        </w:rPr>
      </w:pPr>
    </w:p>
    <w:p w14:paraId="21ADD97F"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r w:rsidRPr="00685AE8">
        <w:rPr>
          <w:rFonts w:ascii="Times New Roman" w:eastAsiaTheme="minorEastAsia" w:hAnsi="Times New Roman" w:cs="Times New Roman"/>
          <w:sz w:val="24"/>
          <w:szCs w:val="24"/>
          <w:lang w:eastAsia="en-AU"/>
        </w:rPr>
        <w:t>As such, Australia is able to set requirements for the entry of non-citizens into Australia, and does so on the basis of reasonable and objective criteria.</w:t>
      </w:r>
    </w:p>
    <w:p w14:paraId="257DAD89"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p>
    <w:p w14:paraId="617736C9"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r w:rsidRPr="00685AE8">
        <w:rPr>
          <w:rFonts w:ascii="Times New Roman" w:eastAsiaTheme="minorEastAsia" w:hAnsi="Times New Roman" w:cs="Times New Roman"/>
          <w:sz w:val="24"/>
          <w:szCs w:val="24"/>
          <w:lang w:eastAsia="en-AU"/>
        </w:rPr>
        <w:t xml:space="preserve">Eligibility to apply for a Subclass 403 MATES stream visa is limited to those who register and are successfully selected in the applicable ballot process, which requires them to pay the AUD25 registration charge at the time of registration in that process. This may engage the rights to non-discrimination, including in relation to the ability of a person who wishes to obtain a Subclass 403 MATES stream visa that would allow them to enter and work in Australia as a holder of that visa. </w:t>
      </w:r>
    </w:p>
    <w:p w14:paraId="357DAAF1"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p>
    <w:p w14:paraId="3113A4F0"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r w:rsidRPr="00685AE8">
        <w:rPr>
          <w:rFonts w:ascii="Times New Roman" w:eastAsiaTheme="minorEastAsia" w:hAnsi="Times New Roman" w:cs="Times New Roman"/>
          <w:sz w:val="24"/>
          <w:szCs w:val="24"/>
          <w:lang w:eastAsia="en-AU"/>
        </w:rPr>
        <w:t xml:space="preserve">The visa pre-application framework is aimed at promoting equitable access to the MATES program, where there are limited places that will be in high demand. The Statement of Compatibility with Human Rights that accompanies the </w:t>
      </w:r>
      <w:r w:rsidRPr="00685AE8">
        <w:rPr>
          <w:rFonts w:ascii="Times New Roman" w:eastAsiaTheme="minorEastAsia" w:hAnsi="Times New Roman" w:cs="Times New Roman"/>
          <w:i/>
          <w:iCs/>
          <w:sz w:val="24"/>
          <w:szCs w:val="24"/>
          <w:lang w:eastAsia="en-AU"/>
        </w:rPr>
        <w:t xml:space="preserve">Migration Amendment (Mobility Arrangements for Talented Early-professionals Scheme) Regulations 2024 </w:t>
      </w:r>
      <w:r w:rsidRPr="00685AE8">
        <w:rPr>
          <w:rFonts w:ascii="Times New Roman" w:eastAsiaTheme="minorEastAsia" w:hAnsi="Times New Roman" w:cs="Times New Roman"/>
          <w:sz w:val="24"/>
          <w:szCs w:val="24"/>
          <w:lang w:eastAsia="en-AU"/>
        </w:rPr>
        <w:t xml:space="preserve">explains why the use of the visa pre-application process is reasonable and proportionate for the MATES program.   </w:t>
      </w:r>
    </w:p>
    <w:p w14:paraId="59AB464E"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p>
    <w:p w14:paraId="1AB5043E"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r w:rsidRPr="00685AE8">
        <w:rPr>
          <w:rFonts w:ascii="Times New Roman" w:eastAsiaTheme="minorEastAsia" w:hAnsi="Times New Roman" w:cs="Times New Roman"/>
          <w:sz w:val="24"/>
          <w:szCs w:val="24"/>
          <w:lang w:eastAsia="en-AU"/>
        </w:rPr>
        <w:t xml:space="preserve">As noted above, the AUD25 visa pre-application charge is aimed at ensuring the integrity of the registration process and is not expected to have a significant impact on the ability of a person to register for a visa pre-application process if they wish to participate in the MATES program or adversely affect the rights of equality and non-discrimination of such persons. The Charge Act establishes that the maximum amount that can be prescribed in the Charge Regulations may vary from nil to AUD100 per registration in a visa pre-application process. The AUD25 visa pre-application registration charge implemented by the Charge Amendment Regulations is at the lower end of this cap and is aimed at ensuring only genuine applicants who wish to apply for a Subclass 403 MATES stream visa register in the visa pre-application process. </w:t>
      </w:r>
    </w:p>
    <w:p w14:paraId="2D707333"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p>
    <w:p w14:paraId="4E00399A"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r w:rsidRPr="00685AE8">
        <w:rPr>
          <w:rFonts w:ascii="Times New Roman" w:eastAsiaTheme="minorEastAsia" w:hAnsi="Times New Roman" w:cs="Times New Roman"/>
          <w:sz w:val="24"/>
          <w:szCs w:val="24"/>
          <w:lang w:eastAsia="en-AU"/>
        </w:rPr>
        <w:t>The imposition of an AUD25 registration charge for the purposes of the MATES visa pre-application process is therefore considered to be reasonable, necessary and proportionate to provide fair and equitable access for places under the MATES program as demand is likely to exceed the available places.</w:t>
      </w:r>
    </w:p>
    <w:p w14:paraId="79AEAD1F"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p>
    <w:p w14:paraId="3D3478D8" w14:textId="77777777" w:rsidR="00685AE8" w:rsidRPr="00685AE8" w:rsidRDefault="00685AE8" w:rsidP="00685AE8">
      <w:pPr>
        <w:spacing w:before="120" w:after="120" w:line="240" w:lineRule="auto"/>
        <w:jc w:val="both"/>
        <w:outlineLvl w:val="2"/>
        <w:rPr>
          <w:rFonts w:ascii="Times New Roman" w:eastAsia="Calibri" w:hAnsi="Times New Roman" w:cs="Times New Roman"/>
          <w:b/>
          <w:sz w:val="24"/>
          <w:szCs w:val="24"/>
        </w:rPr>
      </w:pPr>
      <w:r w:rsidRPr="00685AE8">
        <w:rPr>
          <w:rFonts w:ascii="Times New Roman" w:eastAsia="Calibri" w:hAnsi="Times New Roman" w:cs="Times New Roman"/>
          <w:b/>
          <w:sz w:val="24"/>
          <w:szCs w:val="24"/>
        </w:rPr>
        <w:t xml:space="preserve">Conclusion </w:t>
      </w:r>
    </w:p>
    <w:p w14:paraId="210CD69B" w14:textId="77777777" w:rsidR="00685AE8" w:rsidRPr="00685AE8" w:rsidRDefault="00685AE8" w:rsidP="00685AE8">
      <w:pPr>
        <w:spacing w:after="0" w:line="240" w:lineRule="auto"/>
        <w:rPr>
          <w:rFonts w:ascii="Times New Roman" w:eastAsiaTheme="minorEastAsia" w:hAnsi="Times New Roman" w:cs="Times New Roman"/>
          <w:sz w:val="24"/>
          <w:szCs w:val="24"/>
          <w:lang w:eastAsia="en-AU"/>
        </w:rPr>
      </w:pPr>
      <w:r w:rsidRPr="00685AE8">
        <w:rPr>
          <w:rFonts w:ascii="Times New Roman" w:eastAsiaTheme="minorEastAsia" w:hAnsi="Times New Roman" w:cs="Times New Roman"/>
          <w:sz w:val="24"/>
          <w:szCs w:val="24"/>
          <w:lang w:eastAsia="en-AU"/>
        </w:rPr>
        <w:t xml:space="preserve">The Charge Amendment Regulations are compatible with human rights because, to the extent that they may limit human rights, those limitations are reasonable, necessary and proportionate to legitimate aims. </w:t>
      </w:r>
    </w:p>
    <w:p w14:paraId="0491AD83" w14:textId="77777777" w:rsidR="00685AE8" w:rsidRPr="00685AE8" w:rsidRDefault="00685AE8" w:rsidP="00685AE8">
      <w:pPr>
        <w:spacing w:before="120" w:after="120" w:line="276" w:lineRule="auto"/>
        <w:rPr>
          <w:rFonts w:ascii="Times New Roman" w:eastAsia="Calibri" w:hAnsi="Times New Roman" w:cs="Times New Roman"/>
          <w:sz w:val="24"/>
          <w:szCs w:val="24"/>
        </w:rPr>
      </w:pPr>
    </w:p>
    <w:p w14:paraId="63BA2CB7" w14:textId="77777777" w:rsidR="00685AE8" w:rsidRPr="00685AE8" w:rsidRDefault="00685AE8" w:rsidP="00685AE8">
      <w:pPr>
        <w:spacing w:before="120" w:after="120" w:line="240" w:lineRule="auto"/>
        <w:rPr>
          <w:rFonts w:ascii="Times New Roman" w:eastAsia="Calibri" w:hAnsi="Times New Roman" w:cs="Times New Roman"/>
          <w:sz w:val="24"/>
          <w:szCs w:val="24"/>
        </w:rPr>
      </w:pPr>
    </w:p>
    <w:p w14:paraId="7852562C" w14:textId="77777777" w:rsidR="00685AE8" w:rsidRPr="00685AE8" w:rsidRDefault="00685AE8" w:rsidP="00685AE8">
      <w:pPr>
        <w:spacing w:before="120" w:after="120" w:line="240" w:lineRule="auto"/>
        <w:jc w:val="center"/>
        <w:rPr>
          <w:rFonts w:ascii="Times New Roman" w:eastAsia="Calibri" w:hAnsi="Times New Roman" w:cs="Times New Roman"/>
          <w:b/>
          <w:sz w:val="24"/>
          <w:szCs w:val="24"/>
        </w:rPr>
      </w:pPr>
      <w:r w:rsidRPr="00685AE8">
        <w:rPr>
          <w:rFonts w:ascii="Times New Roman" w:eastAsia="Calibri" w:hAnsi="Times New Roman" w:cs="Times New Roman"/>
          <w:b/>
          <w:sz w:val="24"/>
          <w:szCs w:val="24"/>
        </w:rPr>
        <w:t>The Hon Tony Burke MP</w:t>
      </w:r>
    </w:p>
    <w:p w14:paraId="2A181021" w14:textId="051B2555" w:rsidR="00685AE8" w:rsidRPr="00685AE8" w:rsidRDefault="00685AE8" w:rsidP="00685AE8">
      <w:pPr>
        <w:spacing w:before="120" w:after="120" w:line="240" w:lineRule="auto"/>
        <w:jc w:val="center"/>
        <w:rPr>
          <w:rFonts w:ascii="Times New Roman" w:eastAsiaTheme="minorEastAsia" w:hAnsi="Times New Roman" w:cs="Times New Roman"/>
          <w:b/>
          <w:color w:val="000000" w:themeColor="text1"/>
          <w:sz w:val="24"/>
          <w:szCs w:val="24"/>
          <w:lang w:eastAsia="en-AU"/>
        </w:rPr>
      </w:pPr>
      <w:r w:rsidRPr="00685AE8">
        <w:rPr>
          <w:rFonts w:ascii="Times New Roman" w:eastAsiaTheme="minorEastAsia" w:hAnsi="Times New Roman" w:cs="Times New Roman"/>
          <w:b/>
          <w:color w:val="000000" w:themeColor="text1"/>
          <w:sz w:val="24"/>
          <w:szCs w:val="24"/>
          <w:lang w:eastAsia="en-AU"/>
        </w:rPr>
        <w:t>Minister for Immigration and Multicultural Affairs</w:t>
      </w:r>
      <w:r>
        <w:rPr>
          <w:rFonts w:ascii="Times New Roman" w:eastAsia="Calibri" w:hAnsi="Times New Roman" w:cs="Times New Roman"/>
          <w:sz w:val="24"/>
          <w:szCs w:val="24"/>
        </w:rPr>
        <w:br w:type="page"/>
      </w:r>
    </w:p>
    <w:p w14:paraId="6A939BF0" w14:textId="5A6FEDFA" w:rsidR="00652CA0" w:rsidRPr="00210AAE" w:rsidRDefault="00652CA0" w:rsidP="00652CA0">
      <w:pPr>
        <w:spacing w:after="0" w:line="240" w:lineRule="auto"/>
        <w:jc w:val="right"/>
        <w:textAlignment w:val="baseline"/>
        <w:rPr>
          <w:rFonts w:ascii="Times New Roman" w:eastAsia="Times New Roman" w:hAnsi="Times New Roman" w:cs="Times New Roman"/>
          <w:b/>
          <w:color w:val="000000"/>
          <w:sz w:val="24"/>
          <w:szCs w:val="24"/>
          <w:u w:val="single"/>
          <w:lang w:eastAsia="en-AU"/>
        </w:rPr>
      </w:pPr>
      <w:r w:rsidRPr="00210AAE">
        <w:rPr>
          <w:rFonts w:ascii="Times New Roman" w:eastAsia="Times New Roman" w:hAnsi="Times New Roman" w:cs="Times New Roman"/>
          <w:b/>
          <w:color w:val="000000"/>
          <w:sz w:val="24"/>
          <w:szCs w:val="24"/>
          <w:u w:val="single"/>
          <w:lang w:eastAsia="en-AU"/>
        </w:rPr>
        <w:t xml:space="preserve">Attachment </w:t>
      </w:r>
      <w:r w:rsidR="00665CBA">
        <w:rPr>
          <w:rFonts w:ascii="Times New Roman" w:eastAsia="Times New Roman" w:hAnsi="Times New Roman" w:cs="Times New Roman"/>
          <w:b/>
          <w:color w:val="000000"/>
          <w:sz w:val="24"/>
          <w:szCs w:val="24"/>
          <w:u w:val="single"/>
          <w:lang w:eastAsia="en-AU"/>
        </w:rPr>
        <w:t>C</w:t>
      </w:r>
    </w:p>
    <w:p w14:paraId="3BD243EB" w14:textId="77777777" w:rsidR="00652CA0" w:rsidRPr="00652CA0" w:rsidRDefault="00652CA0" w:rsidP="00652CA0">
      <w:pPr>
        <w:spacing w:after="0" w:line="240" w:lineRule="auto"/>
        <w:textAlignment w:val="baseline"/>
        <w:rPr>
          <w:rFonts w:ascii="Times New Roman" w:eastAsia="Times New Roman" w:hAnsi="Times New Roman" w:cs="Times New Roman"/>
          <w:b/>
          <w:color w:val="000000"/>
          <w:sz w:val="24"/>
          <w:szCs w:val="24"/>
          <w:u w:val="single"/>
          <w:lang w:eastAsia="en-AU"/>
        </w:rPr>
      </w:pPr>
    </w:p>
    <w:p w14:paraId="0C846045" w14:textId="2431A554" w:rsidR="00652CA0" w:rsidRPr="00652CA0" w:rsidRDefault="00C81BBB" w:rsidP="00652CA0">
      <w:pPr>
        <w:spacing w:after="20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Details of the </w:t>
      </w:r>
      <w:r w:rsidR="00652CA0" w:rsidRPr="00652CA0">
        <w:rPr>
          <w:rFonts w:ascii="Times New Roman" w:hAnsi="Times New Roman" w:cs="Times New Roman"/>
          <w:b/>
          <w:i/>
          <w:iCs/>
          <w:sz w:val="24"/>
          <w:szCs w:val="24"/>
          <w:u w:val="single"/>
        </w:rPr>
        <w:t>Migration (Visa Pre-application Process) Charge Amendment (Mobility A</w:t>
      </w:r>
      <w:r w:rsidR="00C17710">
        <w:rPr>
          <w:rFonts w:ascii="Times New Roman" w:hAnsi="Times New Roman" w:cs="Times New Roman"/>
          <w:b/>
          <w:i/>
          <w:iCs/>
          <w:sz w:val="24"/>
          <w:szCs w:val="24"/>
          <w:u w:val="single"/>
        </w:rPr>
        <w:t>rrangements for Talented Early-p</w:t>
      </w:r>
      <w:r w:rsidR="00652CA0" w:rsidRPr="00652CA0">
        <w:rPr>
          <w:rFonts w:ascii="Times New Roman" w:hAnsi="Times New Roman" w:cs="Times New Roman"/>
          <w:b/>
          <w:i/>
          <w:iCs/>
          <w:sz w:val="24"/>
          <w:szCs w:val="24"/>
          <w:u w:val="single"/>
        </w:rPr>
        <w:t>rofessionals</w:t>
      </w:r>
      <w:r w:rsidR="00C17710">
        <w:rPr>
          <w:rFonts w:ascii="Times New Roman" w:hAnsi="Times New Roman" w:cs="Times New Roman"/>
          <w:b/>
          <w:i/>
          <w:iCs/>
          <w:sz w:val="24"/>
          <w:szCs w:val="24"/>
          <w:u w:val="single"/>
        </w:rPr>
        <w:t xml:space="preserve"> Scheme</w:t>
      </w:r>
      <w:r w:rsidR="00652CA0" w:rsidRPr="00652CA0">
        <w:rPr>
          <w:rFonts w:ascii="Times New Roman" w:hAnsi="Times New Roman" w:cs="Times New Roman"/>
          <w:b/>
          <w:i/>
          <w:iCs/>
          <w:sz w:val="24"/>
          <w:szCs w:val="24"/>
          <w:u w:val="single"/>
        </w:rPr>
        <w:t>) Amendment Regulations 2024</w:t>
      </w:r>
    </w:p>
    <w:p w14:paraId="54BDB144" w14:textId="77777777" w:rsidR="00C81BBB" w:rsidRPr="00C81BBB" w:rsidRDefault="00C81BBB" w:rsidP="00C81BBB">
      <w:pPr>
        <w:spacing w:after="200" w:line="240" w:lineRule="auto"/>
        <w:rPr>
          <w:rFonts w:ascii="Times New Roman" w:eastAsiaTheme="minorEastAsia" w:hAnsi="Times New Roman" w:cs="Times New Roman"/>
          <w:kern w:val="28"/>
          <w:sz w:val="24"/>
          <w:szCs w:val="24"/>
          <w:u w:val="single"/>
        </w:rPr>
      </w:pPr>
      <w:r w:rsidRPr="00C81BBB">
        <w:rPr>
          <w:rFonts w:ascii="Times New Roman" w:eastAsiaTheme="minorEastAsia" w:hAnsi="Times New Roman" w:cs="Times New Roman"/>
          <w:kern w:val="28"/>
          <w:sz w:val="24"/>
          <w:szCs w:val="24"/>
          <w:u w:val="single"/>
        </w:rPr>
        <w:t>Section 1 – Name of Regulations</w:t>
      </w:r>
    </w:p>
    <w:p w14:paraId="0C46621C" w14:textId="3051D696" w:rsidR="00C81BBB" w:rsidRPr="00C81BBB" w:rsidRDefault="00C81BBB" w:rsidP="00C81BBB">
      <w:pPr>
        <w:spacing w:after="200" w:line="240" w:lineRule="auto"/>
        <w:rPr>
          <w:rFonts w:ascii="Times New Roman" w:eastAsiaTheme="minorEastAsia" w:hAnsi="Times New Roman" w:cs="Times New Roman"/>
          <w:kern w:val="28"/>
          <w:sz w:val="24"/>
          <w:szCs w:val="24"/>
        </w:rPr>
      </w:pPr>
      <w:r>
        <w:rPr>
          <w:rFonts w:ascii="Times New Roman" w:eastAsiaTheme="minorEastAsia" w:hAnsi="Times New Roman" w:cs="Times New Roman"/>
          <w:kern w:val="28"/>
          <w:sz w:val="24"/>
          <w:szCs w:val="24"/>
        </w:rPr>
        <w:t xml:space="preserve">This section </w:t>
      </w:r>
      <w:r w:rsidRPr="00C81BBB">
        <w:rPr>
          <w:rFonts w:ascii="Times New Roman" w:eastAsiaTheme="minorEastAsia" w:hAnsi="Times New Roman" w:cs="Times New Roman"/>
          <w:kern w:val="28"/>
          <w:sz w:val="24"/>
          <w:szCs w:val="24"/>
        </w:rPr>
        <w:t>provide</w:t>
      </w:r>
      <w:r>
        <w:rPr>
          <w:rFonts w:ascii="Times New Roman" w:eastAsiaTheme="minorEastAsia" w:hAnsi="Times New Roman" w:cs="Times New Roman"/>
          <w:kern w:val="28"/>
          <w:sz w:val="24"/>
          <w:szCs w:val="24"/>
        </w:rPr>
        <w:t>s</w:t>
      </w:r>
      <w:r w:rsidR="00C41459">
        <w:rPr>
          <w:rFonts w:ascii="Times New Roman" w:eastAsiaTheme="minorEastAsia" w:hAnsi="Times New Roman" w:cs="Times New Roman"/>
          <w:kern w:val="28"/>
          <w:sz w:val="24"/>
          <w:szCs w:val="24"/>
        </w:rPr>
        <w:t xml:space="preserve"> that the title of these</w:t>
      </w:r>
      <w:r w:rsidRPr="00C81BBB">
        <w:rPr>
          <w:rFonts w:ascii="Times New Roman" w:eastAsiaTheme="minorEastAsia" w:hAnsi="Times New Roman" w:cs="Times New Roman"/>
          <w:kern w:val="28"/>
          <w:sz w:val="24"/>
          <w:szCs w:val="24"/>
        </w:rPr>
        <w:t xml:space="preserve"> Regulations is the </w:t>
      </w:r>
      <w:r w:rsidRPr="00C81BBB">
        <w:rPr>
          <w:rFonts w:ascii="Times New Roman" w:eastAsiaTheme="minorEastAsia" w:hAnsi="Times New Roman" w:cs="Times New Roman"/>
          <w:i/>
          <w:kern w:val="28"/>
          <w:sz w:val="24"/>
          <w:szCs w:val="24"/>
        </w:rPr>
        <w:t>Migration (Visa Pre-application Process) Charge Amendment (Mobility A</w:t>
      </w:r>
      <w:r w:rsidR="00C17710">
        <w:rPr>
          <w:rFonts w:ascii="Times New Roman" w:eastAsiaTheme="minorEastAsia" w:hAnsi="Times New Roman" w:cs="Times New Roman"/>
          <w:i/>
          <w:kern w:val="28"/>
          <w:sz w:val="24"/>
          <w:szCs w:val="24"/>
        </w:rPr>
        <w:t>rrangements for Talented Early-p</w:t>
      </w:r>
      <w:r w:rsidRPr="00C81BBB">
        <w:rPr>
          <w:rFonts w:ascii="Times New Roman" w:eastAsiaTheme="minorEastAsia" w:hAnsi="Times New Roman" w:cs="Times New Roman"/>
          <w:i/>
          <w:kern w:val="28"/>
          <w:sz w:val="24"/>
          <w:szCs w:val="24"/>
        </w:rPr>
        <w:t>rofessionals</w:t>
      </w:r>
      <w:r w:rsidR="00C17710">
        <w:rPr>
          <w:rFonts w:ascii="Times New Roman" w:eastAsiaTheme="minorEastAsia" w:hAnsi="Times New Roman" w:cs="Times New Roman"/>
          <w:i/>
          <w:kern w:val="28"/>
          <w:sz w:val="24"/>
          <w:szCs w:val="24"/>
        </w:rPr>
        <w:t xml:space="preserve"> Scheme</w:t>
      </w:r>
      <w:r w:rsidRPr="00C81BBB">
        <w:rPr>
          <w:rFonts w:ascii="Times New Roman" w:eastAsiaTheme="minorEastAsia" w:hAnsi="Times New Roman" w:cs="Times New Roman"/>
          <w:i/>
          <w:kern w:val="28"/>
          <w:sz w:val="24"/>
          <w:szCs w:val="24"/>
        </w:rPr>
        <w:t>) Regulations 2024</w:t>
      </w:r>
      <w:r w:rsidRPr="00C81BBB">
        <w:rPr>
          <w:rFonts w:ascii="Times New Roman" w:eastAsiaTheme="minorEastAsia" w:hAnsi="Times New Roman" w:cs="Times New Roman"/>
          <w:kern w:val="28"/>
          <w:sz w:val="24"/>
          <w:szCs w:val="24"/>
        </w:rPr>
        <w:t xml:space="preserve"> (the </w:t>
      </w:r>
      <w:r>
        <w:rPr>
          <w:rFonts w:ascii="Times New Roman" w:eastAsiaTheme="minorEastAsia" w:hAnsi="Times New Roman" w:cs="Times New Roman"/>
          <w:b/>
          <w:kern w:val="28"/>
          <w:sz w:val="24"/>
          <w:szCs w:val="24"/>
        </w:rPr>
        <w:t>amending</w:t>
      </w:r>
      <w:r w:rsidRPr="00C81BBB">
        <w:rPr>
          <w:rFonts w:ascii="Times New Roman" w:eastAsiaTheme="minorEastAsia" w:hAnsi="Times New Roman" w:cs="Times New Roman"/>
          <w:b/>
          <w:kern w:val="28"/>
          <w:sz w:val="24"/>
          <w:szCs w:val="24"/>
        </w:rPr>
        <w:t xml:space="preserve"> Regulations</w:t>
      </w:r>
      <w:r w:rsidRPr="00C81BBB">
        <w:rPr>
          <w:rFonts w:ascii="Times New Roman" w:eastAsiaTheme="minorEastAsia" w:hAnsi="Times New Roman" w:cs="Times New Roman"/>
          <w:kern w:val="28"/>
          <w:sz w:val="24"/>
          <w:szCs w:val="24"/>
        </w:rPr>
        <w:t>).</w:t>
      </w:r>
    </w:p>
    <w:p w14:paraId="032E8EF0" w14:textId="468DB17B" w:rsidR="00C81BBB" w:rsidRPr="00C81BBB" w:rsidRDefault="00C81BBB" w:rsidP="00C81BBB">
      <w:pPr>
        <w:spacing w:after="200" w:line="240" w:lineRule="auto"/>
        <w:rPr>
          <w:rFonts w:ascii="Times New Roman" w:eastAsiaTheme="minorEastAsia" w:hAnsi="Times New Roman" w:cs="Times New Roman"/>
          <w:kern w:val="28"/>
          <w:sz w:val="24"/>
          <w:szCs w:val="24"/>
          <w:u w:val="single"/>
        </w:rPr>
      </w:pPr>
      <w:r w:rsidRPr="00C81BBB">
        <w:rPr>
          <w:rFonts w:ascii="Times New Roman" w:eastAsiaTheme="minorEastAsia" w:hAnsi="Times New Roman" w:cs="Times New Roman"/>
          <w:kern w:val="28"/>
          <w:sz w:val="24"/>
          <w:szCs w:val="24"/>
          <w:u w:val="single"/>
        </w:rPr>
        <w:t xml:space="preserve">Section 2 </w:t>
      </w:r>
      <w:r w:rsidR="001217F7" w:rsidRPr="001217F7">
        <w:rPr>
          <w:rFonts w:ascii="Times New Roman" w:eastAsiaTheme="minorEastAsia" w:hAnsi="Times New Roman" w:cs="Times New Roman"/>
          <w:kern w:val="28"/>
          <w:sz w:val="24"/>
          <w:szCs w:val="24"/>
          <w:u w:val="single"/>
        </w:rPr>
        <w:t>–</w:t>
      </w:r>
      <w:r w:rsidRPr="00C81BBB">
        <w:rPr>
          <w:rFonts w:ascii="Times New Roman" w:eastAsiaTheme="minorEastAsia" w:hAnsi="Times New Roman" w:cs="Times New Roman"/>
          <w:kern w:val="28"/>
          <w:sz w:val="24"/>
          <w:szCs w:val="24"/>
          <w:u w:val="single"/>
        </w:rPr>
        <w:t xml:space="preserve"> Commencement</w:t>
      </w:r>
    </w:p>
    <w:p w14:paraId="2C2E3A98" w14:textId="500A1662" w:rsidR="00C81BBB" w:rsidRPr="00C81BBB" w:rsidRDefault="00C81BBB" w:rsidP="00C81BBB">
      <w:pPr>
        <w:spacing w:after="200" w:line="240" w:lineRule="auto"/>
        <w:rPr>
          <w:rFonts w:ascii="Times New Roman" w:eastAsiaTheme="minorEastAsia" w:hAnsi="Times New Roman" w:cs="Times New Roman"/>
          <w:kern w:val="28"/>
          <w:sz w:val="24"/>
          <w:szCs w:val="24"/>
        </w:rPr>
      </w:pPr>
      <w:r>
        <w:rPr>
          <w:rFonts w:ascii="Times New Roman" w:eastAsiaTheme="minorEastAsia" w:hAnsi="Times New Roman" w:cs="Times New Roman"/>
          <w:kern w:val="28"/>
          <w:sz w:val="24"/>
          <w:szCs w:val="24"/>
        </w:rPr>
        <w:t xml:space="preserve">This section </w:t>
      </w:r>
      <w:r w:rsidRPr="00C81BBB">
        <w:rPr>
          <w:rFonts w:ascii="Times New Roman" w:eastAsiaTheme="minorEastAsia" w:hAnsi="Times New Roman" w:cs="Times New Roman"/>
          <w:kern w:val="28"/>
          <w:sz w:val="24"/>
          <w:szCs w:val="24"/>
        </w:rPr>
        <w:t>provide</w:t>
      </w:r>
      <w:r>
        <w:rPr>
          <w:rFonts w:ascii="Times New Roman" w:eastAsiaTheme="minorEastAsia" w:hAnsi="Times New Roman" w:cs="Times New Roman"/>
          <w:kern w:val="28"/>
          <w:sz w:val="24"/>
          <w:szCs w:val="24"/>
        </w:rPr>
        <w:t>s</w:t>
      </w:r>
      <w:r w:rsidRPr="00C81BBB">
        <w:rPr>
          <w:rFonts w:ascii="Times New Roman" w:eastAsiaTheme="minorEastAsia" w:hAnsi="Times New Roman" w:cs="Times New Roman"/>
          <w:kern w:val="28"/>
          <w:sz w:val="24"/>
          <w:szCs w:val="24"/>
        </w:rPr>
        <w:t xml:space="preserve"> for the commencement of these </w:t>
      </w:r>
      <w:r>
        <w:rPr>
          <w:rFonts w:ascii="Times New Roman" w:eastAsiaTheme="minorEastAsia" w:hAnsi="Times New Roman" w:cs="Times New Roman"/>
          <w:kern w:val="28"/>
          <w:sz w:val="24"/>
          <w:szCs w:val="24"/>
        </w:rPr>
        <w:t>amending</w:t>
      </w:r>
      <w:r w:rsidRPr="00C81BBB">
        <w:rPr>
          <w:rFonts w:ascii="Times New Roman" w:eastAsiaTheme="minorEastAsia" w:hAnsi="Times New Roman" w:cs="Times New Roman"/>
          <w:kern w:val="28"/>
          <w:sz w:val="24"/>
          <w:szCs w:val="24"/>
        </w:rPr>
        <w:t xml:space="preserve"> Regulations (the instrument).</w:t>
      </w:r>
    </w:p>
    <w:p w14:paraId="048AB5E9" w14:textId="426F1FC1" w:rsidR="00C81BBB" w:rsidRPr="00C81BBB" w:rsidRDefault="00C81BBB" w:rsidP="00C81BBB">
      <w:pPr>
        <w:spacing w:after="200" w:line="240" w:lineRule="auto"/>
        <w:rPr>
          <w:rFonts w:ascii="Times New Roman" w:eastAsiaTheme="minorEastAsia" w:hAnsi="Times New Roman" w:cs="Times New Roman"/>
          <w:kern w:val="28"/>
          <w:sz w:val="24"/>
          <w:szCs w:val="24"/>
        </w:rPr>
      </w:pPr>
      <w:r w:rsidRPr="00C81BBB">
        <w:rPr>
          <w:rFonts w:ascii="Times New Roman" w:eastAsiaTheme="minorEastAsia" w:hAnsi="Times New Roman" w:cs="Times New Roman"/>
          <w:kern w:val="28"/>
          <w:sz w:val="24"/>
          <w:szCs w:val="24"/>
        </w:rPr>
        <w:t>Subsection 2(1) provide</w:t>
      </w:r>
      <w:r>
        <w:rPr>
          <w:rFonts w:ascii="Times New Roman" w:eastAsiaTheme="minorEastAsia" w:hAnsi="Times New Roman" w:cs="Times New Roman"/>
          <w:kern w:val="28"/>
          <w:sz w:val="24"/>
          <w:szCs w:val="24"/>
        </w:rPr>
        <w:t>s</w:t>
      </w:r>
      <w:r w:rsidRPr="00C81BBB">
        <w:rPr>
          <w:rFonts w:ascii="Times New Roman" w:eastAsiaTheme="minorEastAsia" w:hAnsi="Times New Roman" w:cs="Times New Roman"/>
          <w:kern w:val="28"/>
          <w:sz w:val="24"/>
          <w:szCs w:val="24"/>
        </w:rPr>
        <w:t xml:space="preserve"> that each provision of the instrument specified in column 1 of the table commences, or is taken to have commenced, in accordance with column 2 of the table.</w:t>
      </w:r>
    </w:p>
    <w:p w14:paraId="58716A35" w14:textId="2FE485BC" w:rsidR="00C81BBB" w:rsidRPr="00C81BBB" w:rsidRDefault="00C81BBB" w:rsidP="00C81BBB">
      <w:pPr>
        <w:spacing w:after="200" w:line="240" w:lineRule="auto"/>
        <w:rPr>
          <w:rFonts w:ascii="Times New Roman" w:eastAsiaTheme="minorEastAsia" w:hAnsi="Times New Roman" w:cs="Times New Roman"/>
          <w:kern w:val="28"/>
          <w:sz w:val="24"/>
          <w:szCs w:val="24"/>
        </w:rPr>
      </w:pPr>
      <w:r w:rsidRPr="00C81BBB">
        <w:rPr>
          <w:rFonts w:ascii="Times New Roman" w:eastAsiaTheme="minorEastAsia" w:hAnsi="Times New Roman" w:cs="Times New Roman"/>
          <w:kern w:val="28"/>
          <w:sz w:val="24"/>
          <w:szCs w:val="24"/>
        </w:rPr>
        <w:t>Table item 1 provide</w:t>
      </w:r>
      <w:r>
        <w:rPr>
          <w:rFonts w:ascii="Times New Roman" w:eastAsiaTheme="minorEastAsia" w:hAnsi="Times New Roman" w:cs="Times New Roman"/>
          <w:kern w:val="28"/>
          <w:sz w:val="24"/>
          <w:szCs w:val="24"/>
        </w:rPr>
        <w:t>s</w:t>
      </w:r>
      <w:r w:rsidRPr="00C81BBB">
        <w:rPr>
          <w:rFonts w:ascii="Times New Roman" w:eastAsiaTheme="minorEastAsia" w:hAnsi="Times New Roman" w:cs="Times New Roman"/>
          <w:kern w:val="28"/>
          <w:sz w:val="24"/>
          <w:szCs w:val="24"/>
        </w:rPr>
        <w:t xml:space="preserve"> th</w:t>
      </w:r>
      <w:r>
        <w:rPr>
          <w:rFonts w:ascii="Times New Roman" w:eastAsiaTheme="minorEastAsia" w:hAnsi="Times New Roman" w:cs="Times New Roman"/>
          <w:kern w:val="28"/>
          <w:sz w:val="24"/>
          <w:szCs w:val="24"/>
        </w:rPr>
        <w:t>at the entire instrument c</w:t>
      </w:r>
      <w:r w:rsidRPr="00C81BBB">
        <w:rPr>
          <w:rFonts w:ascii="Times New Roman" w:eastAsiaTheme="minorEastAsia" w:hAnsi="Times New Roman" w:cs="Times New Roman"/>
          <w:kern w:val="28"/>
          <w:sz w:val="24"/>
          <w:szCs w:val="24"/>
        </w:rPr>
        <w:t>ommence</w:t>
      </w:r>
      <w:r>
        <w:rPr>
          <w:rFonts w:ascii="Times New Roman" w:eastAsiaTheme="minorEastAsia" w:hAnsi="Times New Roman" w:cs="Times New Roman"/>
          <w:kern w:val="28"/>
          <w:sz w:val="24"/>
          <w:szCs w:val="24"/>
        </w:rPr>
        <w:t>s</w:t>
      </w:r>
      <w:r w:rsidRPr="00C81BBB">
        <w:rPr>
          <w:rFonts w:ascii="Times New Roman" w:eastAsiaTheme="minorEastAsia" w:hAnsi="Times New Roman" w:cs="Times New Roman"/>
          <w:kern w:val="28"/>
          <w:sz w:val="24"/>
          <w:szCs w:val="24"/>
        </w:rPr>
        <w:t xml:space="preserve"> on the latter of:</w:t>
      </w:r>
    </w:p>
    <w:p w14:paraId="120466CC" w14:textId="77777777" w:rsidR="00C81BBB" w:rsidRPr="00C41459" w:rsidRDefault="00C81BBB" w:rsidP="00C41459">
      <w:pPr>
        <w:pStyle w:val="ListParagraph"/>
        <w:numPr>
          <w:ilvl w:val="0"/>
          <w:numId w:val="8"/>
        </w:numPr>
        <w:spacing w:after="200" w:line="240" w:lineRule="auto"/>
        <w:rPr>
          <w:rFonts w:ascii="Times New Roman" w:eastAsiaTheme="minorEastAsia" w:hAnsi="Times New Roman" w:cs="Times New Roman"/>
          <w:kern w:val="28"/>
          <w:sz w:val="24"/>
          <w:szCs w:val="24"/>
        </w:rPr>
      </w:pPr>
      <w:r w:rsidRPr="00C41459">
        <w:rPr>
          <w:rFonts w:ascii="Times New Roman" w:eastAsiaTheme="minorEastAsia" w:hAnsi="Times New Roman" w:cs="Times New Roman"/>
          <w:kern w:val="28"/>
          <w:sz w:val="24"/>
          <w:szCs w:val="24"/>
        </w:rPr>
        <w:t>the day after the instrument is registered on the Federal Register of Legislation (see paragraph (a) of that table); and</w:t>
      </w:r>
    </w:p>
    <w:p w14:paraId="4DE85708" w14:textId="1591701D" w:rsidR="00C81BBB" w:rsidRPr="00C41459" w:rsidRDefault="00C81BBB" w:rsidP="00C41459">
      <w:pPr>
        <w:pStyle w:val="ListParagraph"/>
        <w:numPr>
          <w:ilvl w:val="0"/>
          <w:numId w:val="8"/>
        </w:numPr>
        <w:spacing w:after="200" w:line="240" w:lineRule="auto"/>
        <w:rPr>
          <w:rFonts w:ascii="Times New Roman" w:eastAsiaTheme="minorEastAsia" w:hAnsi="Times New Roman" w:cs="Times New Roman"/>
          <w:kern w:val="28"/>
          <w:sz w:val="24"/>
          <w:szCs w:val="24"/>
        </w:rPr>
      </w:pPr>
      <w:proofErr w:type="gramStart"/>
      <w:r w:rsidRPr="00C41459">
        <w:rPr>
          <w:rFonts w:ascii="Times New Roman" w:eastAsiaTheme="minorEastAsia" w:hAnsi="Times New Roman" w:cs="Times New Roman"/>
          <w:kern w:val="28"/>
          <w:sz w:val="24"/>
          <w:szCs w:val="24"/>
        </w:rPr>
        <w:t>the</w:t>
      </w:r>
      <w:proofErr w:type="gramEnd"/>
      <w:r w:rsidRPr="00C41459">
        <w:rPr>
          <w:rFonts w:ascii="Times New Roman" w:eastAsiaTheme="minorEastAsia" w:hAnsi="Times New Roman" w:cs="Times New Roman"/>
          <w:kern w:val="28"/>
          <w:sz w:val="24"/>
          <w:szCs w:val="24"/>
        </w:rPr>
        <w:t xml:space="preserve"> day the </w:t>
      </w:r>
      <w:r w:rsidRPr="00C41459">
        <w:rPr>
          <w:rFonts w:ascii="Times New Roman" w:eastAsiaTheme="minorEastAsia" w:hAnsi="Times New Roman" w:cs="Times New Roman"/>
          <w:i/>
          <w:kern w:val="28"/>
          <w:sz w:val="24"/>
          <w:szCs w:val="24"/>
        </w:rPr>
        <w:t>Migration Amendment (Mobility A</w:t>
      </w:r>
      <w:r w:rsidR="00C17710">
        <w:rPr>
          <w:rFonts w:ascii="Times New Roman" w:eastAsiaTheme="minorEastAsia" w:hAnsi="Times New Roman" w:cs="Times New Roman"/>
          <w:i/>
          <w:kern w:val="28"/>
          <w:sz w:val="24"/>
          <w:szCs w:val="24"/>
        </w:rPr>
        <w:t>rrangements for Talented Early-p</w:t>
      </w:r>
      <w:r w:rsidRPr="00C41459">
        <w:rPr>
          <w:rFonts w:ascii="Times New Roman" w:eastAsiaTheme="minorEastAsia" w:hAnsi="Times New Roman" w:cs="Times New Roman"/>
          <w:i/>
          <w:kern w:val="28"/>
          <w:sz w:val="24"/>
          <w:szCs w:val="24"/>
        </w:rPr>
        <w:t>rofessionals</w:t>
      </w:r>
      <w:r w:rsidR="00C17710">
        <w:rPr>
          <w:rFonts w:ascii="Times New Roman" w:eastAsiaTheme="minorEastAsia" w:hAnsi="Times New Roman" w:cs="Times New Roman"/>
          <w:i/>
          <w:kern w:val="28"/>
          <w:sz w:val="24"/>
          <w:szCs w:val="24"/>
        </w:rPr>
        <w:t xml:space="preserve"> Scheme</w:t>
      </w:r>
      <w:r w:rsidRPr="00C41459">
        <w:rPr>
          <w:rFonts w:ascii="Times New Roman" w:eastAsiaTheme="minorEastAsia" w:hAnsi="Times New Roman" w:cs="Times New Roman"/>
          <w:i/>
          <w:kern w:val="28"/>
          <w:sz w:val="24"/>
          <w:szCs w:val="24"/>
        </w:rPr>
        <w:t>) Regulations 2024</w:t>
      </w:r>
      <w:r w:rsidRPr="00C41459">
        <w:rPr>
          <w:rFonts w:ascii="Times New Roman" w:eastAsiaTheme="minorEastAsia" w:hAnsi="Times New Roman" w:cs="Times New Roman"/>
          <w:kern w:val="28"/>
          <w:sz w:val="24"/>
          <w:szCs w:val="24"/>
        </w:rPr>
        <w:t xml:space="preserve"> commences (see paragraph (b) of that table). However, this instrument </w:t>
      </w:r>
      <w:r w:rsidR="00C41459" w:rsidRPr="00C41459">
        <w:rPr>
          <w:rFonts w:ascii="Times New Roman" w:eastAsiaTheme="minorEastAsia" w:hAnsi="Times New Roman" w:cs="Times New Roman"/>
          <w:kern w:val="28"/>
          <w:sz w:val="24"/>
          <w:szCs w:val="24"/>
        </w:rPr>
        <w:t>will not</w:t>
      </w:r>
      <w:r w:rsidRPr="00C41459">
        <w:rPr>
          <w:rFonts w:ascii="Times New Roman" w:eastAsiaTheme="minorEastAsia" w:hAnsi="Times New Roman" w:cs="Times New Roman"/>
          <w:kern w:val="28"/>
          <w:sz w:val="24"/>
          <w:szCs w:val="24"/>
        </w:rPr>
        <w:t xml:space="preserve"> commence if the </w:t>
      </w:r>
      <w:r w:rsidRPr="00C41459">
        <w:rPr>
          <w:rFonts w:ascii="Times New Roman" w:eastAsiaTheme="minorEastAsia" w:hAnsi="Times New Roman" w:cs="Times New Roman"/>
          <w:i/>
          <w:kern w:val="28"/>
          <w:sz w:val="24"/>
          <w:szCs w:val="24"/>
        </w:rPr>
        <w:t>Migration Amendment (Mobility A</w:t>
      </w:r>
      <w:r w:rsidR="00C17710">
        <w:rPr>
          <w:rFonts w:ascii="Times New Roman" w:eastAsiaTheme="minorEastAsia" w:hAnsi="Times New Roman" w:cs="Times New Roman"/>
          <w:i/>
          <w:kern w:val="28"/>
          <w:sz w:val="24"/>
          <w:szCs w:val="24"/>
        </w:rPr>
        <w:t>rrangements for Talented Early-p</w:t>
      </w:r>
      <w:r w:rsidRPr="00C41459">
        <w:rPr>
          <w:rFonts w:ascii="Times New Roman" w:eastAsiaTheme="minorEastAsia" w:hAnsi="Times New Roman" w:cs="Times New Roman"/>
          <w:i/>
          <w:kern w:val="28"/>
          <w:sz w:val="24"/>
          <w:szCs w:val="24"/>
        </w:rPr>
        <w:t>rofessionals</w:t>
      </w:r>
      <w:r w:rsidR="00C17710">
        <w:rPr>
          <w:rFonts w:ascii="Times New Roman" w:eastAsiaTheme="minorEastAsia" w:hAnsi="Times New Roman" w:cs="Times New Roman"/>
          <w:i/>
          <w:kern w:val="28"/>
          <w:sz w:val="24"/>
          <w:szCs w:val="24"/>
        </w:rPr>
        <w:t xml:space="preserve"> Scheme</w:t>
      </w:r>
      <w:r w:rsidRPr="00C41459">
        <w:rPr>
          <w:rFonts w:ascii="Times New Roman" w:eastAsiaTheme="minorEastAsia" w:hAnsi="Times New Roman" w:cs="Times New Roman"/>
          <w:i/>
          <w:kern w:val="28"/>
          <w:sz w:val="24"/>
          <w:szCs w:val="24"/>
        </w:rPr>
        <w:t>) Regulations 2024</w:t>
      </w:r>
      <w:r w:rsidR="00036883">
        <w:rPr>
          <w:rFonts w:ascii="Times New Roman" w:eastAsiaTheme="minorEastAsia" w:hAnsi="Times New Roman" w:cs="Times New Roman"/>
          <w:kern w:val="28"/>
          <w:sz w:val="24"/>
          <w:szCs w:val="24"/>
        </w:rPr>
        <w:t xml:space="preserve"> do</w:t>
      </w:r>
      <w:r w:rsidRPr="00C41459">
        <w:rPr>
          <w:rFonts w:ascii="Times New Roman" w:eastAsiaTheme="minorEastAsia" w:hAnsi="Times New Roman" w:cs="Times New Roman"/>
          <w:kern w:val="28"/>
          <w:sz w:val="24"/>
          <w:szCs w:val="24"/>
        </w:rPr>
        <w:t xml:space="preserve"> not commence, as provided for in paragraph (b) of that table.</w:t>
      </w:r>
    </w:p>
    <w:p w14:paraId="655FAD37" w14:textId="7F407521" w:rsidR="00C81BBB" w:rsidRPr="00C81BBB" w:rsidRDefault="00C81BBB" w:rsidP="00C81BBB">
      <w:pPr>
        <w:spacing w:after="200" w:line="240" w:lineRule="auto"/>
        <w:rPr>
          <w:rFonts w:ascii="Times New Roman" w:eastAsiaTheme="minorEastAsia" w:hAnsi="Times New Roman" w:cs="Times New Roman"/>
          <w:kern w:val="28"/>
          <w:sz w:val="24"/>
          <w:szCs w:val="24"/>
        </w:rPr>
      </w:pPr>
      <w:r w:rsidRPr="00C81BBB">
        <w:rPr>
          <w:rFonts w:ascii="Times New Roman" w:eastAsiaTheme="minorEastAsia" w:hAnsi="Times New Roman" w:cs="Times New Roman"/>
          <w:kern w:val="28"/>
          <w:sz w:val="24"/>
          <w:szCs w:val="24"/>
        </w:rPr>
        <w:t>The note below the table c</w:t>
      </w:r>
      <w:r w:rsidR="00C41459">
        <w:rPr>
          <w:rFonts w:ascii="Times New Roman" w:eastAsiaTheme="minorEastAsia" w:hAnsi="Times New Roman" w:cs="Times New Roman"/>
          <w:kern w:val="28"/>
          <w:sz w:val="24"/>
          <w:szCs w:val="24"/>
        </w:rPr>
        <w:t xml:space="preserve">overed by subsection 2(1) </w:t>
      </w:r>
      <w:r w:rsidRPr="00C81BBB">
        <w:rPr>
          <w:rFonts w:ascii="Times New Roman" w:eastAsiaTheme="minorEastAsia" w:hAnsi="Times New Roman" w:cs="Times New Roman"/>
          <w:kern w:val="28"/>
          <w:sz w:val="24"/>
          <w:szCs w:val="24"/>
        </w:rPr>
        <w:t>make</w:t>
      </w:r>
      <w:r w:rsidR="00C41459">
        <w:rPr>
          <w:rFonts w:ascii="Times New Roman" w:eastAsiaTheme="minorEastAsia" w:hAnsi="Times New Roman" w:cs="Times New Roman"/>
          <w:kern w:val="28"/>
          <w:sz w:val="24"/>
          <w:szCs w:val="24"/>
        </w:rPr>
        <w:t>s</w:t>
      </w:r>
      <w:r w:rsidRPr="00C81BBB">
        <w:rPr>
          <w:rFonts w:ascii="Times New Roman" w:eastAsiaTheme="minorEastAsia" w:hAnsi="Times New Roman" w:cs="Times New Roman"/>
          <w:kern w:val="28"/>
          <w:sz w:val="24"/>
          <w:szCs w:val="24"/>
        </w:rPr>
        <w:t xml:space="preserve"> it clear that the table relates only to the provisions of the instrument as origin</w:t>
      </w:r>
      <w:r w:rsidR="00C41459">
        <w:rPr>
          <w:rFonts w:ascii="Times New Roman" w:eastAsiaTheme="minorEastAsia" w:hAnsi="Times New Roman" w:cs="Times New Roman"/>
          <w:kern w:val="28"/>
          <w:sz w:val="24"/>
          <w:szCs w:val="24"/>
        </w:rPr>
        <w:t xml:space="preserve">ally made. The table will </w:t>
      </w:r>
      <w:r w:rsidRPr="00C81BBB">
        <w:rPr>
          <w:rFonts w:ascii="Times New Roman" w:eastAsiaTheme="minorEastAsia" w:hAnsi="Times New Roman" w:cs="Times New Roman"/>
          <w:kern w:val="28"/>
          <w:sz w:val="24"/>
          <w:szCs w:val="24"/>
        </w:rPr>
        <w:t>not be amended to deal with any later amendments of the instrument.</w:t>
      </w:r>
    </w:p>
    <w:p w14:paraId="2284F29F" w14:textId="08C4C226" w:rsidR="00C81BBB" w:rsidRPr="00C81BBB" w:rsidRDefault="00C41459" w:rsidP="00C81BBB">
      <w:pPr>
        <w:spacing w:after="200" w:line="240" w:lineRule="auto"/>
        <w:rPr>
          <w:rFonts w:ascii="Times New Roman" w:eastAsiaTheme="minorEastAsia" w:hAnsi="Times New Roman" w:cs="Times New Roman"/>
          <w:kern w:val="28"/>
          <w:sz w:val="24"/>
          <w:szCs w:val="24"/>
        </w:rPr>
      </w:pPr>
      <w:r>
        <w:rPr>
          <w:rFonts w:ascii="Times New Roman" w:eastAsiaTheme="minorEastAsia" w:hAnsi="Times New Roman" w:cs="Times New Roman"/>
          <w:kern w:val="28"/>
          <w:sz w:val="24"/>
          <w:szCs w:val="24"/>
        </w:rPr>
        <w:t xml:space="preserve">Subsection 2(2) </w:t>
      </w:r>
      <w:r w:rsidR="00C81BBB" w:rsidRPr="00C81BBB">
        <w:rPr>
          <w:rFonts w:ascii="Times New Roman" w:eastAsiaTheme="minorEastAsia" w:hAnsi="Times New Roman" w:cs="Times New Roman"/>
          <w:kern w:val="28"/>
          <w:sz w:val="24"/>
          <w:szCs w:val="24"/>
        </w:rPr>
        <w:t>provide</w:t>
      </w:r>
      <w:r>
        <w:rPr>
          <w:rFonts w:ascii="Times New Roman" w:eastAsiaTheme="minorEastAsia" w:hAnsi="Times New Roman" w:cs="Times New Roman"/>
          <w:kern w:val="28"/>
          <w:sz w:val="24"/>
          <w:szCs w:val="24"/>
        </w:rPr>
        <w:t>s</w:t>
      </w:r>
      <w:r w:rsidR="00C81BBB" w:rsidRPr="00C81BBB">
        <w:rPr>
          <w:rFonts w:ascii="Times New Roman" w:eastAsiaTheme="minorEastAsia" w:hAnsi="Times New Roman" w:cs="Times New Roman"/>
          <w:kern w:val="28"/>
          <w:sz w:val="24"/>
          <w:szCs w:val="24"/>
        </w:rPr>
        <w:t xml:space="preserve"> that any information in column 3 of the table is not part of the instrument. Information may be inserted in this column, or information in it may be edited, in any published version of the instrument. Column 3 of the table</w:t>
      </w:r>
      <w:r>
        <w:rPr>
          <w:rFonts w:ascii="Times New Roman" w:eastAsiaTheme="minorEastAsia" w:hAnsi="Times New Roman" w:cs="Times New Roman"/>
          <w:kern w:val="28"/>
          <w:sz w:val="24"/>
          <w:szCs w:val="24"/>
        </w:rPr>
        <w:t xml:space="preserve"> confirms only that the</w:t>
      </w:r>
      <w:r w:rsidR="00C81BBB" w:rsidRPr="00C81BBB">
        <w:rPr>
          <w:rFonts w:ascii="Times New Roman" w:eastAsiaTheme="minorEastAsia" w:hAnsi="Times New Roman" w:cs="Times New Roman"/>
          <w:kern w:val="28"/>
          <w:sz w:val="24"/>
          <w:szCs w:val="24"/>
        </w:rPr>
        <w:t xml:space="preserve"> date of commencement of the instrument, as the day after this instrument is registered and the day the instrument mentioned in paragraph (b) of item 1 of the table in section 2 of this instrument commences.</w:t>
      </w:r>
    </w:p>
    <w:p w14:paraId="615C76DB" w14:textId="499FC735" w:rsidR="00C81BBB" w:rsidRPr="00C81BBB" w:rsidRDefault="00C81BBB" w:rsidP="00C81BBB">
      <w:pPr>
        <w:spacing w:after="200" w:line="240" w:lineRule="auto"/>
        <w:rPr>
          <w:rFonts w:ascii="Times New Roman" w:eastAsiaTheme="minorEastAsia" w:hAnsi="Times New Roman" w:cs="Times New Roman"/>
          <w:kern w:val="28"/>
          <w:sz w:val="24"/>
          <w:szCs w:val="24"/>
        </w:rPr>
      </w:pPr>
      <w:r w:rsidRPr="00C81BBB">
        <w:rPr>
          <w:rFonts w:ascii="Times New Roman" w:eastAsiaTheme="minorEastAsia" w:hAnsi="Times New Roman" w:cs="Times New Roman"/>
          <w:kern w:val="28"/>
          <w:sz w:val="24"/>
          <w:szCs w:val="24"/>
        </w:rPr>
        <w:t xml:space="preserve">The effect of this item is that the </w:t>
      </w:r>
      <w:r w:rsidR="00C41459">
        <w:rPr>
          <w:rFonts w:ascii="Times New Roman" w:eastAsiaTheme="minorEastAsia" w:hAnsi="Times New Roman" w:cs="Times New Roman"/>
          <w:kern w:val="28"/>
          <w:sz w:val="24"/>
          <w:szCs w:val="24"/>
        </w:rPr>
        <w:t xml:space="preserve">amending Regulations </w:t>
      </w:r>
      <w:r w:rsidRPr="00C81BBB">
        <w:rPr>
          <w:rFonts w:ascii="Times New Roman" w:eastAsiaTheme="minorEastAsia" w:hAnsi="Times New Roman" w:cs="Times New Roman"/>
          <w:kern w:val="28"/>
          <w:sz w:val="24"/>
          <w:szCs w:val="24"/>
        </w:rPr>
        <w:t xml:space="preserve">commence on the same day as the </w:t>
      </w:r>
      <w:r w:rsidRPr="00C41459">
        <w:rPr>
          <w:rFonts w:ascii="Times New Roman" w:eastAsiaTheme="minorEastAsia" w:hAnsi="Times New Roman" w:cs="Times New Roman"/>
          <w:i/>
          <w:kern w:val="28"/>
          <w:sz w:val="24"/>
          <w:szCs w:val="24"/>
        </w:rPr>
        <w:t>Migration Amendment (Mobility A</w:t>
      </w:r>
      <w:r w:rsidR="00C17710">
        <w:rPr>
          <w:rFonts w:ascii="Times New Roman" w:eastAsiaTheme="minorEastAsia" w:hAnsi="Times New Roman" w:cs="Times New Roman"/>
          <w:i/>
          <w:kern w:val="28"/>
          <w:sz w:val="24"/>
          <w:szCs w:val="24"/>
        </w:rPr>
        <w:t>rrangements for Talented Early-p</w:t>
      </w:r>
      <w:r w:rsidRPr="00C41459">
        <w:rPr>
          <w:rFonts w:ascii="Times New Roman" w:eastAsiaTheme="minorEastAsia" w:hAnsi="Times New Roman" w:cs="Times New Roman"/>
          <w:i/>
          <w:kern w:val="28"/>
          <w:sz w:val="24"/>
          <w:szCs w:val="24"/>
        </w:rPr>
        <w:t>rofessionals</w:t>
      </w:r>
      <w:r w:rsidR="00C17710">
        <w:rPr>
          <w:rFonts w:ascii="Times New Roman" w:eastAsiaTheme="minorEastAsia" w:hAnsi="Times New Roman" w:cs="Times New Roman"/>
          <w:i/>
          <w:kern w:val="28"/>
          <w:sz w:val="24"/>
          <w:szCs w:val="24"/>
        </w:rPr>
        <w:t xml:space="preserve"> Scheme</w:t>
      </w:r>
      <w:r w:rsidRPr="00C41459">
        <w:rPr>
          <w:rFonts w:ascii="Times New Roman" w:eastAsiaTheme="minorEastAsia" w:hAnsi="Times New Roman" w:cs="Times New Roman"/>
          <w:i/>
          <w:kern w:val="28"/>
          <w:sz w:val="24"/>
          <w:szCs w:val="24"/>
        </w:rPr>
        <w:t>) Regulations 2024</w:t>
      </w:r>
      <w:r w:rsidRPr="00C81BBB">
        <w:rPr>
          <w:rFonts w:ascii="Times New Roman" w:eastAsiaTheme="minorEastAsia" w:hAnsi="Times New Roman" w:cs="Times New Roman"/>
          <w:kern w:val="28"/>
          <w:sz w:val="24"/>
          <w:szCs w:val="24"/>
        </w:rPr>
        <w:t xml:space="preserve">, unless the </w:t>
      </w:r>
      <w:r w:rsidR="00C41459">
        <w:rPr>
          <w:rFonts w:ascii="Times New Roman" w:eastAsiaTheme="minorEastAsia" w:hAnsi="Times New Roman" w:cs="Times New Roman"/>
          <w:kern w:val="28"/>
          <w:sz w:val="24"/>
          <w:szCs w:val="24"/>
        </w:rPr>
        <w:t>amending</w:t>
      </w:r>
      <w:r w:rsidRPr="00C81BBB">
        <w:rPr>
          <w:rFonts w:ascii="Times New Roman" w:eastAsiaTheme="minorEastAsia" w:hAnsi="Times New Roman" w:cs="Times New Roman"/>
          <w:kern w:val="28"/>
          <w:sz w:val="24"/>
          <w:szCs w:val="24"/>
        </w:rPr>
        <w:t xml:space="preserve"> Regulations are registered on a later date.</w:t>
      </w:r>
    </w:p>
    <w:p w14:paraId="33489922" w14:textId="77777777" w:rsidR="00C81BBB" w:rsidRPr="00C81BBB" w:rsidRDefault="00C81BBB" w:rsidP="00C81BBB">
      <w:pPr>
        <w:spacing w:after="200" w:line="240" w:lineRule="auto"/>
        <w:rPr>
          <w:rFonts w:ascii="Times New Roman" w:eastAsiaTheme="minorEastAsia" w:hAnsi="Times New Roman" w:cs="Times New Roman"/>
          <w:kern w:val="28"/>
          <w:sz w:val="24"/>
          <w:szCs w:val="24"/>
          <w:u w:val="single"/>
        </w:rPr>
      </w:pPr>
      <w:r w:rsidRPr="00C81BBB">
        <w:rPr>
          <w:rFonts w:ascii="Times New Roman" w:eastAsiaTheme="minorEastAsia" w:hAnsi="Times New Roman" w:cs="Times New Roman"/>
          <w:kern w:val="28"/>
          <w:sz w:val="24"/>
          <w:szCs w:val="24"/>
          <w:u w:val="single"/>
        </w:rPr>
        <w:t>Section 3 - Authority</w:t>
      </w:r>
    </w:p>
    <w:p w14:paraId="03278492" w14:textId="07686614" w:rsidR="00C81BBB" w:rsidRPr="00C81BBB" w:rsidRDefault="00C41459" w:rsidP="00C81BBB">
      <w:pPr>
        <w:spacing w:after="200" w:line="240" w:lineRule="auto"/>
        <w:rPr>
          <w:rFonts w:ascii="Times New Roman" w:eastAsiaTheme="minorEastAsia" w:hAnsi="Times New Roman" w:cs="Times New Roman"/>
          <w:kern w:val="28"/>
          <w:sz w:val="24"/>
          <w:szCs w:val="24"/>
        </w:rPr>
      </w:pPr>
      <w:r>
        <w:rPr>
          <w:rFonts w:ascii="Times New Roman" w:eastAsiaTheme="minorEastAsia" w:hAnsi="Times New Roman" w:cs="Times New Roman"/>
          <w:kern w:val="28"/>
          <w:sz w:val="24"/>
          <w:szCs w:val="24"/>
        </w:rPr>
        <w:t xml:space="preserve">This section </w:t>
      </w:r>
      <w:r w:rsidR="00C81BBB" w:rsidRPr="00C81BBB">
        <w:rPr>
          <w:rFonts w:ascii="Times New Roman" w:eastAsiaTheme="minorEastAsia" w:hAnsi="Times New Roman" w:cs="Times New Roman"/>
          <w:kern w:val="28"/>
          <w:sz w:val="24"/>
          <w:szCs w:val="24"/>
        </w:rPr>
        <w:t>provide</w:t>
      </w:r>
      <w:r>
        <w:rPr>
          <w:rFonts w:ascii="Times New Roman" w:eastAsiaTheme="minorEastAsia" w:hAnsi="Times New Roman" w:cs="Times New Roman"/>
          <w:kern w:val="28"/>
          <w:sz w:val="24"/>
          <w:szCs w:val="24"/>
        </w:rPr>
        <w:t>s</w:t>
      </w:r>
      <w:r w:rsidR="00C81BBB" w:rsidRPr="00C81BBB">
        <w:rPr>
          <w:rFonts w:ascii="Times New Roman" w:eastAsiaTheme="minorEastAsia" w:hAnsi="Times New Roman" w:cs="Times New Roman"/>
          <w:kern w:val="28"/>
          <w:sz w:val="24"/>
          <w:szCs w:val="24"/>
        </w:rPr>
        <w:t xml:space="preserve"> that the instrument is made under the </w:t>
      </w:r>
      <w:r w:rsidR="00C81BBB" w:rsidRPr="00C41459">
        <w:rPr>
          <w:rFonts w:ascii="Times New Roman" w:eastAsiaTheme="minorEastAsia" w:hAnsi="Times New Roman" w:cs="Times New Roman"/>
          <w:i/>
          <w:kern w:val="28"/>
          <w:sz w:val="24"/>
          <w:szCs w:val="24"/>
        </w:rPr>
        <w:t>Migration (Visa Pre-application Process) Charge Act 2023</w:t>
      </w:r>
      <w:r w:rsidR="00C81BBB" w:rsidRPr="00C81BBB">
        <w:rPr>
          <w:rFonts w:ascii="Times New Roman" w:eastAsiaTheme="minorEastAsia" w:hAnsi="Times New Roman" w:cs="Times New Roman"/>
          <w:kern w:val="28"/>
          <w:sz w:val="24"/>
          <w:szCs w:val="24"/>
        </w:rPr>
        <w:t>.</w:t>
      </w:r>
    </w:p>
    <w:p w14:paraId="1E159900" w14:textId="77777777" w:rsidR="00C81BBB" w:rsidRPr="00C81BBB" w:rsidRDefault="00C81BBB" w:rsidP="00C81BBB">
      <w:pPr>
        <w:spacing w:after="200" w:line="240" w:lineRule="auto"/>
        <w:rPr>
          <w:rFonts w:ascii="Times New Roman" w:eastAsiaTheme="minorEastAsia" w:hAnsi="Times New Roman" w:cs="Times New Roman"/>
          <w:kern w:val="28"/>
          <w:sz w:val="24"/>
          <w:szCs w:val="24"/>
          <w:u w:val="single"/>
        </w:rPr>
      </w:pPr>
      <w:r w:rsidRPr="00C81BBB">
        <w:rPr>
          <w:rFonts w:ascii="Times New Roman" w:eastAsiaTheme="minorEastAsia" w:hAnsi="Times New Roman" w:cs="Times New Roman"/>
          <w:kern w:val="28"/>
          <w:sz w:val="24"/>
          <w:szCs w:val="24"/>
          <w:u w:val="single"/>
        </w:rPr>
        <w:t>Section 4 - Schedules</w:t>
      </w:r>
    </w:p>
    <w:p w14:paraId="3D9B652D" w14:textId="72FBCCE5" w:rsidR="00C81BBB" w:rsidRDefault="00C81BBB" w:rsidP="00C81BBB">
      <w:pPr>
        <w:spacing w:after="200" w:line="240" w:lineRule="auto"/>
        <w:rPr>
          <w:rFonts w:ascii="Times New Roman" w:eastAsiaTheme="minorEastAsia" w:hAnsi="Times New Roman" w:cs="Times New Roman"/>
          <w:kern w:val="28"/>
          <w:sz w:val="24"/>
          <w:szCs w:val="24"/>
        </w:rPr>
      </w:pPr>
      <w:r w:rsidRPr="00C81BBB">
        <w:rPr>
          <w:rFonts w:ascii="Times New Roman" w:eastAsiaTheme="minorEastAsia" w:hAnsi="Times New Roman" w:cs="Times New Roman"/>
          <w:kern w:val="28"/>
          <w:sz w:val="24"/>
          <w:szCs w:val="24"/>
        </w:rPr>
        <w:t>This section provide</w:t>
      </w:r>
      <w:r w:rsidR="00C41459">
        <w:rPr>
          <w:rFonts w:ascii="Times New Roman" w:eastAsiaTheme="minorEastAsia" w:hAnsi="Times New Roman" w:cs="Times New Roman"/>
          <w:kern w:val="28"/>
          <w:sz w:val="24"/>
          <w:szCs w:val="24"/>
        </w:rPr>
        <w:t>s</w:t>
      </w:r>
      <w:r w:rsidRPr="00C81BBB">
        <w:rPr>
          <w:rFonts w:ascii="Times New Roman" w:eastAsiaTheme="minorEastAsia" w:hAnsi="Times New Roman" w:cs="Times New Roman"/>
          <w:kern w:val="28"/>
          <w:sz w:val="24"/>
          <w:szCs w:val="24"/>
        </w:rPr>
        <w:t xml:space="preserve"> for how the amendments in </w:t>
      </w:r>
      <w:r w:rsidR="00C41459">
        <w:rPr>
          <w:rFonts w:ascii="Times New Roman" w:eastAsiaTheme="minorEastAsia" w:hAnsi="Times New Roman" w:cs="Times New Roman"/>
          <w:kern w:val="28"/>
          <w:sz w:val="24"/>
          <w:szCs w:val="24"/>
        </w:rPr>
        <w:t xml:space="preserve">these amending Regulations </w:t>
      </w:r>
      <w:r w:rsidRPr="00C81BBB">
        <w:rPr>
          <w:rFonts w:ascii="Times New Roman" w:eastAsiaTheme="minorEastAsia" w:hAnsi="Times New Roman" w:cs="Times New Roman"/>
          <w:kern w:val="28"/>
          <w:sz w:val="24"/>
          <w:szCs w:val="24"/>
        </w:rPr>
        <w:t>operate.</w:t>
      </w:r>
    </w:p>
    <w:p w14:paraId="317C4ABA" w14:textId="77777777" w:rsidR="00685AE8" w:rsidRDefault="00685AE8" w:rsidP="00C81BBB">
      <w:pPr>
        <w:spacing w:after="200" w:line="240" w:lineRule="auto"/>
        <w:rPr>
          <w:rFonts w:ascii="Times New Roman" w:eastAsiaTheme="minorEastAsia" w:hAnsi="Times New Roman" w:cs="Times New Roman"/>
          <w:kern w:val="28"/>
          <w:sz w:val="24"/>
          <w:szCs w:val="24"/>
          <w:u w:val="single"/>
        </w:rPr>
      </w:pPr>
    </w:p>
    <w:p w14:paraId="531530AD" w14:textId="77777777" w:rsidR="00685AE8" w:rsidRDefault="00685AE8" w:rsidP="00C81BBB">
      <w:pPr>
        <w:spacing w:after="200" w:line="240" w:lineRule="auto"/>
        <w:rPr>
          <w:rFonts w:ascii="Times New Roman" w:eastAsiaTheme="minorEastAsia" w:hAnsi="Times New Roman" w:cs="Times New Roman"/>
          <w:kern w:val="28"/>
          <w:sz w:val="24"/>
          <w:szCs w:val="24"/>
          <w:u w:val="single"/>
        </w:rPr>
      </w:pPr>
    </w:p>
    <w:p w14:paraId="0D854777" w14:textId="084B7D5E" w:rsidR="00C81BBB" w:rsidRPr="00C81BBB" w:rsidRDefault="00C81BBB" w:rsidP="00C81BBB">
      <w:pPr>
        <w:spacing w:after="200" w:line="240" w:lineRule="auto"/>
        <w:rPr>
          <w:rFonts w:ascii="Times New Roman" w:eastAsiaTheme="minorEastAsia" w:hAnsi="Times New Roman" w:cs="Times New Roman"/>
          <w:kern w:val="28"/>
          <w:sz w:val="24"/>
          <w:szCs w:val="24"/>
          <w:u w:val="single"/>
        </w:rPr>
      </w:pPr>
      <w:r w:rsidRPr="00C81BBB">
        <w:rPr>
          <w:rFonts w:ascii="Times New Roman" w:eastAsiaTheme="minorEastAsia" w:hAnsi="Times New Roman" w:cs="Times New Roman"/>
          <w:kern w:val="28"/>
          <w:sz w:val="24"/>
          <w:szCs w:val="24"/>
          <w:u w:val="single"/>
        </w:rPr>
        <w:t>Schedule 1 – Amendments</w:t>
      </w:r>
    </w:p>
    <w:p w14:paraId="4D136B15" w14:textId="77777777" w:rsidR="00C81BBB" w:rsidRPr="00C41459" w:rsidRDefault="00C81BBB" w:rsidP="00C81BBB">
      <w:pPr>
        <w:spacing w:after="200" w:line="240" w:lineRule="auto"/>
        <w:rPr>
          <w:rFonts w:ascii="Times New Roman" w:eastAsiaTheme="minorEastAsia" w:hAnsi="Times New Roman" w:cs="Times New Roman"/>
          <w:b/>
          <w:i/>
          <w:kern w:val="28"/>
          <w:sz w:val="24"/>
          <w:szCs w:val="24"/>
        </w:rPr>
      </w:pPr>
      <w:r w:rsidRPr="00C41459">
        <w:rPr>
          <w:rFonts w:ascii="Times New Roman" w:eastAsiaTheme="minorEastAsia" w:hAnsi="Times New Roman" w:cs="Times New Roman"/>
          <w:b/>
          <w:i/>
          <w:kern w:val="28"/>
          <w:sz w:val="24"/>
          <w:szCs w:val="24"/>
        </w:rPr>
        <w:t>Migration (Visa Pre-application Process) Charge Regulations 2024</w:t>
      </w:r>
    </w:p>
    <w:p w14:paraId="7CFFF013" w14:textId="77777777" w:rsidR="00C81BBB" w:rsidRPr="00C41459" w:rsidRDefault="00C81BBB" w:rsidP="00C81BBB">
      <w:pPr>
        <w:spacing w:after="200" w:line="240" w:lineRule="auto"/>
        <w:rPr>
          <w:rFonts w:ascii="Times New Roman" w:eastAsiaTheme="minorEastAsia" w:hAnsi="Times New Roman" w:cs="Times New Roman"/>
          <w:b/>
          <w:kern w:val="28"/>
          <w:sz w:val="24"/>
          <w:szCs w:val="24"/>
        </w:rPr>
      </w:pPr>
      <w:r w:rsidRPr="00C41459">
        <w:rPr>
          <w:rFonts w:ascii="Times New Roman" w:eastAsiaTheme="minorEastAsia" w:hAnsi="Times New Roman" w:cs="Times New Roman"/>
          <w:b/>
          <w:kern w:val="28"/>
          <w:sz w:val="24"/>
          <w:szCs w:val="24"/>
        </w:rPr>
        <w:t>Item [1] – At the end of Part 2</w:t>
      </w:r>
    </w:p>
    <w:p w14:paraId="01A9F4E1" w14:textId="54E9C022" w:rsidR="00C81BBB" w:rsidRPr="00C81BBB" w:rsidRDefault="00C81BBB" w:rsidP="00C81BBB">
      <w:pPr>
        <w:spacing w:after="200" w:line="240" w:lineRule="auto"/>
        <w:rPr>
          <w:rFonts w:ascii="Times New Roman" w:eastAsiaTheme="minorEastAsia" w:hAnsi="Times New Roman" w:cs="Times New Roman"/>
          <w:kern w:val="28"/>
          <w:sz w:val="24"/>
          <w:szCs w:val="24"/>
        </w:rPr>
      </w:pPr>
      <w:r w:rsidRPr="00C81BBB">
        <w:rPr>
          <w:rFonts w:ascii="Times New Roman" w:eastAsiaTheme="minorEastAsia" w:hAnsi="Times New Roman" w:cs="Times New Roman"/>
          <w:kern w:val="28"/>
          <w:sz w:val="24"/>
          <w:szCs w:val="24"/>
        </w:rPr>
        <w:t>This item insert</w:t>
      </w:r>
      <w:r w:rsidR="00C41459">
        <w:rPr>
          <w:rFonts w:ascii="Times New Roman" w:eastAsiaTheme="minorEastAsia" w:hAnsi="Times New Roman" w:cs="Times New Roman"/>
          <w:kern w:val="28"/>
          <w:sz w:val="24"/>
          <w:szCs w:val="24"/>
        </w:rPr>
        <w:t>s</w:t>
      </w:r>
      <w:r w:rsidRPr="00C81BBB">
        <w:rPr>
          <w:rFonts w:ascii="Times New Roman" w:eastAsiaTheme="minorEastAsia" w:hAnsi="Times New Roman" w:cs="Times New Roman"/>
          <w:kern w:val="28"/>
          <w:sz w:val="24"/>
          <w:szCs w:val="24"/>
        </w:rPr>
        <w:t xml:space="preserve"> a new provision at the end of Part 2 of the </w:t>
      </w:r>
      <w:r w:rsidRPr="00C41459">
        <w:rPr>
          <w:rFonts w:ascii="Times New Roman" w:eastAsiaTheme="minorEastAsia" w:hAnsi="Times New Roman" w:cs="Times New Roman"/>
          <w:i/>
          <w:kern w:val="28"/>
          <w:sz w:val="24"/>
          <w:szCs w:val="24"/>
        </w:rPr>
        <w:t>Migration (Visa Pre-application Process) Charge Regulations 2024</w:t>
      </w:r>
      <w:r w:rsidRPr="00C81BBB">
        <w:rPr>
          <w:rFonts w:ascii="Times New Roman" w:eastAsiaTheme="minorEastAsia" w:hAnsi="Times New Roman" w:cs="Times New Roman"/>
          <w:kern w:val="28"/>
          <w:sz w:val="24"/>
          <w:szCs w:val="24"/>
        </w:rPr>
        <w:t xml:space="preserve"> (the Charge Regulations), being section 6B.</w:t>
      </w:r>
    </w:p>
    <w:p w14:paraId="70240579" w14:textId="48E9CBED" w:rsidR="00C81BBB" w:rsidRPr="00C81BBB" w:rsidRDefault="00C81BBB" w:rsidP="00C81BBB">
      <w:pPr>
        <w:spacing w:after="200" w:line="240" w:lineRule="auto"/>
        <w:rPr>
          <w:rFonts w:ascii="Times New Roman" w:eastAsiaTheme="minorEastAsia" w:hAnsi="Times New Roman" w:cs="Times New Roman"/>
          <w:kern w:val="28"/>
          <w:sz w:val="24"/>
          <w:szCs w:val="24"/>
        </w:rPr>
      </w:pPr>
      <w:r w:rsidRPr="00C81BBB">
        <w:rPr>
          <w:rFonts w:ascii="Times New Roman" w:eastAsiaTheme="minorEastAsia" w:hAnsi="Times New Roman" w:cs="Times New Roman"/>
          <w:kern w:val="28"/>
          <w:sz w:val="24"/>
          <w:szCs w:val="24"/>
        </w:rPr>
        <w:t>New Section 6B of the C</w:t>
      </w:r>
      <w:r w:rsidR="00C41459">
        <w:rPr>
          <w:rFonts w:ascii="Times New Roman" w:eastAsiaTheme="minorEastAsia" w:hAnsi="Times New Roman" w:cs="Times New Roman"/>
          <w:kern w:val="28"/>
          <w:sz w:val="24"/>
          <w:szCs w:val="24"/>
        </w:rPr>
        <w:t xml:space="preserve">harge Process Regulations </w:t>
      </w:r>
      <w:r w:rsidRPr="00C81BBB">
        <w:rPr>
          <w:rFonts w:ascii="Times New Roman" w:eastAsiaTheme="minorEastAsia" w:hAnsi="Times New Roman" w:cs="Times New Roman"/>
          <w:kern w:val="28"/>
          <w:sz w:val="24"/>
          <w:szCs w:val="24"/>
        </w:rPr>
        <w:t>set</w:t>
      </w:r>
      <w:r w:rsidR="00C41459">
        <w:rPr>
          <w:rFonts w:ascii="Times New Roman" w:eastAsiaTheme="minorEastAsia" w:hAnsi="Times New Roman" w:cs="Times New Roman"/>
          <w:kern w:val="28"/>
          <w:sz w:val="24"/>
          <w:szCs w:val="24"/>
        </w:rPr>
        <w:t>s</w:t>
      </w:r>
      <w:r w:rsidRPr="00C81BBB">
        <w:rPr>
          <w:rFonts w:ascii="Times New Roman" w:eastAsiaTheme="minorEastAsia" w:hAnsi="Times New Roman" w:cs="Times New Roman"/>
          <w:kern w:val="28"/>
          <w:sz w:val="24"/>
          <w:szCs w:val="24"/>
        </w:rPr>
        <w:t xml:space="preserve"> out the amount of charge payable for each registration of a person as a registered participant in a visa pre-application process in relation to a Subclass 403 (Temporary Work (International Relations)) visa in the Mobility Arrangement for Talented Early-professionals Scheme stream (the MATES s</w:t>
      </w:r>
      <w:r w:rsidR="00C41459">
        <w:rPr>
          <w:rFonts w:ascii="Times New Roman" w:eastAsiaTheme="minorEastAsia" w:hAnsi="Times New Roman" w:cs="Times New Roman"/>
          <w:kern w:val="28"/>
          <w:sz w:val="24"/>
          <w:szCs w:val="24"/>
        </w:rPr>
        <w:t>tream visa). The charge is</w:t>
      </w:r>
      <w:r w:rsidRPr="00C81BBB">
        <w:rPr>
          <w:rFonts w:ascii="Times New Roman" w:eastAsiaTheme="minorEastAsia" w:hAnsi="Times New Roman" w:cs="Times New Roman"/>
          <w:kern w:val="28"/>
          <w:sz w:val="24"/>
          <w:szCs w:val="24"/>
        </w:rPr>
        <w:t xml:space="preserve"> $25.00.</w:t>
      </w:r>
    </w:p>
    <w:p w14:paraId="30F2D378" w14:textId="51BBB541" w:rsidR="00C81BBB" w:rsidRPr="00C81BBB" w:rsidRDefault="00C81BBB" w:rsidP="00C81BBB">
      <w:pPr>
        <w:spacing w:after="200" w:line="240" w:lineRule="auto"/>
        <w:rPr>
          <w:rFonts w:ascii="Times New Roman" w:eastAsiaTheme="minorEastAsia" w:hAnsi="Times New Roman" w:cs="Times New Roman"/>
          <w:kern w:val="28"/>
          <w:sz w:val="24"/>
          <w:szCs w:val="24"/>
        </w:rPr>
      </w:pPr>
      <w:r w:rsidRPr="00C81BBB">
        <w:rPr>
          <w:rFonts w:ascii="Times New Roman" w:eastAsiaTheme="minorEastAsia" w:hAnsi="Times New Roman" w:cs="Times New Roman"/>
          <w:kern w:val="28"/>
          <w:sz w:val="24"/>
          <w:szCs w:val="24"/>
        </w:rPr>
        <w:t>This item also insert</w:t>
      </w:r>
      <w:r w:rsidR="00C41459">
        <w:rPr>
          <w:rFonts w:ascii="Times New Roman" w:eastAsiaTheme="minorEastAsia" w:hAnsi="Times New Roman" w:cs="Times New Roman"/>
          <w:kern w:val="28"/>
          <w:sz w:val="24"/>
          <w:szCs w:val="24"/>
        </w:rPr>
        <w:t>s</w:t>
      </w:r>
      <w:r w:rsidRPr="00C81BBB">
        <w:rPr>
          <w:rFonts w:ascii="Times New Roman" w:eastAsiaTheme="minorEastAsia" w:hAnsi="Times New Roman" w:cs="Times New Roman"/>
          <w:kern w:val="28"/>
          <w:sz w:val="24"/>
          <w:szCs w:val="24"/>
        </w:rPr>
        <w:t xml:space="preserve"> a note under new section 6B of the Charge Regulations. That new note </w:t>
      </w:r>
      <w:r w:rsidR="00C41459">
        <w:rPr>
          <w:rFonts w:ascii="Times New Roman" w:eastAsiaTheme="minorEastAsia" w:hAnsi="Times New Roman" w:cs="Times New Roman"/>
          <w:kern w:val="28"/>
          <w:sz w:val="24"/>
          <w:szCs w:val="24"/>
        </w:rPr>
        <w:t xml:space="preserve">confirms </w:t>
      </w:r>
      <w:r w:rsidRPr="00C81BBB">
        <w:rPr>
          <w:rFonts w:ascii="Times New Roman" w:eastAsiaTheme="minorEastAsia" w:hAnsi="Times New Roman" w:cs="Times New Roman"/>
          <w:kern w:val="28"/>
          <w:sz w:val="24"/>
          <w:szCs w:val="24"/>
        </w:rPr>
        <w:t xml:space="preserve">that if the above charge ($25.00) is not paid by the person at the time of registration in the relevant visa pre-application process for the MATES stream visa, that person is taken never to have been registered in that process in accordance with subsection 46C(22) of the </w:t>
      </w:r>
      <w:r w:rsidRPr="00C41459">
        <w:rPr>
          <w:rFonts w:ascii="Times New Roman" w:eastAsiaTheme="minorEastAsia" w:hAnsi="Times New Roman" w:cs="Times New Roman"/>
          <w:i/>
          <w:kern w:val="28"/>
          <w:sz w:val="24"/>
          <w:szCs w:val="24"/>
        </w:rPr>
        <w:t>Migration Act 1958</w:t>
      </w:r>
      <w:r w:rsidRPr="00C81BBB">
        <w:rPr>
          <w:rFonts w:ascii="Times New Roman" w:eastAsiaTheme="minorEastAsia" w:hAnsi="Times New Roman" w:cs="Times New Roman"/>
          <w:kern w:val="28"/>
          <w:sz w:val="24"/>
          <w:szCs w:val="24"/>
        </w:rPr>
        <w:t>.</w:t>
      </w:r>
    </w:p>
    <w:p w14:paraId="6EA75FCF" w14:textId="77777777" w:rsidR="00C81BBB" w:rsidRPr="00C41459" w:rsidRDefault="00C81BBB" w:rsidP="00C81BBB">
      <w:pPr>
        <w:spacing w:after="200" w:line="240" w:lineRule="auto"/>
        <w:rPr>
          <w:rFonts w:ascii="Times New Roman" w:eastAsiaTheme="minorEastAsia" w:hAnsi="Times New Roman" w:cs="Times New Roman"/>
          <w:b/>
          <w:kern w:val="28"/>
          <w:sz w:val="24"/>
          <w:szCs w:val="24"/>
        </w:rPr>
      </w:pPr>
      <w:r w:rsidRPr="00C41459">
        <w:rPr>
          <w:rFonts w:ascii="Times New Roman" w:eastAsiaTheme="minorEastAsia" w:hAnsi="Times New Roman" w:cs="Times New Roman"/>
          <w:b/>
          <w:kern w:val="28"/>
          <w:sz w:val="24"/>
          <w:szCs w:val="24"/>
        </w:rPr>
        <w:t>Item [2] – At the end of Division2 of Part 3</w:t>
      </w:r>
    </w:p>
    <w:p w14:paraId="26137167" w14:textId="425676F5" w:rsidR="00C81BBB" w:rsidRPr="00C81BBB" w:rsidRDefault="00C81BBB" w:rsidP="00C81BBB">
      <w:pPr>
        <w:spacing w:after="200" w:line="240" w:lineRule="auto"/>
        <w:rPr>
          <w:rFonts w:ascii="Times New Roman" w:eastAsiaTheme="minorEastAsia" w:hAnsi="Times New Roman" w:cs="Times New Roman"/>
          <w:kern w:val="28"/>
          <w:sz w:val="24"/>
          <w:szCs w:val="24"/>
        </w:rPr>
      </w:pPr>
      <w:r w:rsidRPr="00C81BBB">
        <w:rPr>
          <w:rFonts w:ascii="Times New Roman" w:eastAsiaTheme="minorEastAsia" w:hAnsi="Times New Roman" w:cs="Times New Roman"/>
          <w:kern w:val="28"/>
          <w:sz w:val="24"/>
          <w:szCs w:val="24"/>
        </w:rPr>
        <w:t>This item insert</w:t>
      </w:r>
      <w:r w:rsidR="00C41459">
        <w:rPr>
          <w:rFonts w:ascii="Times New Roman" w:eastAsiaTheme="minorEastAsia" w:hAnsi="Times New Roman" w:cs="Times New Roman"/>
          <w:kern w:val="28"/>
          <w:sz w:val="24"/>
          <w:szCs w:val="24"/>
        </w:rPr>
        <w:t>s</w:t>
      </w:r>
      <w:r w:rsidRPr="00C81BBB">
        <w:rPr>
          <w:rFonts w:ascii="Times New Roman" w:eastAsiaTheme="minorEastAsia" w:hAnsi="Times New Roman" w:cs="Times New Roman"/>
          <w:kern w:val="28"/>
          <w:sz w:val="24"/>
          <w:szCs w:val="24"/>
        </w:rPr>
        <w:t xml:space="preserve"> a new provision at the end of Division 2 of Part 3 of the Charge Regulations, being new section 9.</w:t>
      </w:r>
    </w:p>
    <w:p w14:paraId="52F230CB" w14:textId="0F58E5DB" w:rsidR="00C81BBB" w:rsidRPr="00C81BBB" w:rsidRDefault="00C81BBB" w:rsidP="00C81BBB">
      <w:pPr>
        <w:spacing w:after="200" w:line="240" w:lineRule="auto"/>
        <w:rPr>
          <w:rFonts w:ascii="Times New Roman" w:eastAsiaTheme="minorEastAsia" w:hAnsi="Times New Roman" w:cs="Times New Roman"/>
          <w:kern w:val="28"/>
          <w:sz w:val="24"/>
          <w:szCs w:val="24"/>
        </w:rPr>
      </w:pPr>
      <w:r w:rsidRPr="00C81BBB">
        <w:rPr>
          <w:rFonts w:ascii="Times New Roman" w:eastAsiaTheme="minorEastAsia" w:hAnsi="Times New Roman" w:cs="Times New Roman"/>
          <w:kern w:val="28"/>
          <w:sz w:val="24"/>
          <w:szCs w:val="24"/>
        </w:rPr>
        <w:t>New section 9 o</w:t>
      </w:r>
      <w:r w:rsidR="00C41459">
        <w:rPr>
          <w:rFonts w:ascii="Times New Roman" w:eastAsiaTheme="minorEastAsia" w:hAnsi="Times New Roman" w:cs="Times New Roman"/>
          <w:kern w:val="28"/>
          <w:sz w:val="24"/>
          <w:szCs w:val="24"/>
        </w:rPr>
        <w:t>f the Charge Regulations is</w:t>
      </w:r>
      <w:r w:rsidRPr="00C81BBB">
        <w:rPr>
          <w:rFonts w:ascii="Times New Roman" w:eastAsiaTheme="minorEastAsia" w:hAnsi="Times New Roman" w:cs="Times New Roman"/>
          <w:kern w:val="28"/>
          <w:sz w:val="24"/>
          <w:szCs w:val="24"/>
        </w:rPr>
        <w:t xml:space="preserve"> an application provision, titled ‘Subclass 403 (Temporary Work (International Relations)) visa in the Mobility Arrangement for Talented Early-professionals Scheme st</w:t>
      </w:r>
      <w:r w:rsidR="00C41459">
        <w:rPr>
          <w:rFonts w:ascii="Times New Roman" w:eastAsiaTheme="minorEastAsia" w:hAnsi="Times New Roman" w:cs="Times New Roman"/>
          <w:kern w:val="28"/>
          <w:sz w:val="24"/>
          <w:szCs w:val="24"/>
        </w:rPr>
        <w:t xml:space="preserve">ream’. This new provision </w:t>
      </w:r>
      <w:r w:rsidRPr="00C81BBB">
        <w:rPr>
          <w:rFonts w:ascii="Times New Roman" w:eastAsiaTheme="minorEastAsia" w:hAnsi="Times New Roman" w:cs="Times New Roman"/>
          <w:kern w:val="28"/>
          <w:sz w:val="24"/>
          <w:szCs w:val="24"/>
        </w:rPr>
        <w:t>provide</w:t>
      </w:r>
      <w:r w:rsidR="00C41459">
        <w:rPr>
          <w:rFonts w:ascii="Times New Roman" w:eastAsiaTheme="minorEastAsia" w:hAnsi="Times New Roman" w:cs="Times New Roman"/>
          <w:kern w:val="28"/>
          <w:sz w:val="24"/>
          <w:szCs w:val="24"/>
        </w:rPr>
        <w:t>s</w:t>
      </w:r>
      <w:r w:rsidRPr="00C81BBB">
        <w:rPr>
          <w:rFonts w:ascii="Times New Roman" w:eastAsiaTheme="minorEastAsia" w:hAnsi="Times New Roman" w:cs="Times New Roman"/>
          <w:kern w:val="28"/>
          <w:sz w:val="24"/>
          <w:szCs w:val="24"/>
        </w:rPr>
        <w:t xml:space="preserve"> for new section 6B to apply to a person who registers as a registered participant in the MATES stream visa pre-application process o</w:t>
      </w:r>
      <w:r w:rsidR="00C41459">
        <w:rPr>
          <w:rFonts w:ascii="Times New Roman" w:eastAsiaTheme="minorEastAsia" w:hAnsi="Times New Roman" w:cs="Times New Roman"/>
          <w:kern w:val="28"/>
          <w:sz w:val="24"/>
          <w:szCs w:val="24"/>
        </w:rPr>
        <w:t xml:space="preserve">n or after commencement of these amending </w:t>
      </w:r>
      <w:r w:rsidR="001217F7">
        <w:rPr>
          <w:rFonts w:ascii="Times New Roman" w:eastAsiaTheme="minorEastAsia" w:hAnsi="Times New Roman" w:cs="Times New Roman"/>
          <w:kern w:val="28"/>
          <w:sz w:val="24"/>
          <w:szCs w:val="24"/>
        </w:rPr>
        <w:t>Regulations (see section 2</w:t>
      </w:r>
      <w:r w:rsidRPr="00C81BBB">
        <w:rPr>
          <w:rFonts w:ascii="Times New Roman" w:eastAsiaTheme="minorEastAsia" w:hAnsi="Times New Roman" w:cs="Times New Roman"/>
          <w:kern w:val="28"/>
          <w:sz w:val="24"/>
          <w:szCs w:val="24"/>
        </w:rPr>
        <w:t xml:space="preserve"> above).</w:t>
      </w:r>
    </w:p>
    <w:p w14:paraId="1A808F00" w14:textId="64F98DB1" w:rsidR="00915032" w:rsidRPr="00C81BBB" w:rsidRDefault="00915032" w:rsidP="00C81BBB">
      <w:pPr>
        <w:spacing w:after="200" w:line="240" w:lineRule="auto"/>
      </w:pPr>
    </w:p>
    <w:sectPr w:rsidR="00915032" w:rsidRPr="00C81BBB" w:rsidSect="004F5CE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18EE5" w14:textId="77777777" w:rsidR="0004764F" w:rsidRDefault="0004764F" w:rsidP="0004764F">
      <w:pPr>
        <w:spacing w:after="0" w:line="240" w:lineRule="auto"/>
      </w:pPr>
      <w:r>
        <w:separator/>
      </w:r>
    </w:p>
  </w:endnote>
  <w:endnote w:type="continuationSeparator" w:id="0">
    <w:p w14:paraId="0879BAD1" w14:textId="77777777" w:rsidR="0004764F" w:rsidRDefault="0004764F" w:rsidP="0004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F6E55" w14:textId="77777777" w:rsidR="0004764F" w:rsidRDefault="00047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07354" w14:textId="77777777" w:rsidR="0004764F" w:rsidRDefault="00047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C03CE" w14:textId="77777777" w:rsidR="0004764F" w:rsidRDefault="00047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7CC80" w14:textId="77777777" w:rsidR="0004764F" w:rsidRDefault="0004764F" w:rsidP="0004764F">
      <w:pPr>
        <w:spacing w:after="0" w:line="240" w:lineRule="auto"/>
      </w:pPr>
      <w:r>
        <w:separator/>
      </w:r>
    </w:p>
  </w:footnote>
  <w:footnote w:type="continuationSeparator" w:id="0">
    <w:p w14:paraId="451EC396" w14:textId="77777777" w:rsidR="0004764F" w:rsidRDefault="0004764F" w:rsidP="00047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AAC05" w14:textId="77777777" w:rsidR="0004764F" w:rsidRDefault="00047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F7000" w14:textId="77777777" w:rsidR="0004764F" w:rsidRDefault="00047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7AFE0" w14:textId="77777777" w:rsidR="0004764F" w:rsidRDefault="00047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573"/>
    <w:multiLevelType w:val="hybridMultilevel"/>
    <w:tmpl w:val="38FC8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A379A"/>
    <w:multiLevelType w:val="hybridMultilevel"/>
    <w:tmpl w:val="AFFA9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BA1E34"/>
    <w:multiLevelType w:val="hybridMultilevel"/>
    <w:tmpl w:val="ECAC4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E532A9"/>
    <w:multiLevelType w:val="hybridMultilevel"/>
    <w:tmpl w:val="16DE8FA2"/>
    <w:lvl w:ilvl="0" w:tplc="C80632DA">
      <w:start w:val="1"/>
      <w:numFmt w:val="decimal"/>
      <w:pStyle w:val="ESSubparaHeader"/>
      <w:lvlText w:val="%1"/>
      <w:lvlJc w:val="left"/>
      <w:pPr>
        <w:ind w:left="6598"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4D1AA9"/>
    <w:multiLevelType w:val="hybridMultilevel"/>
    <w:tmpl w:val="EFDC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E50428"/>
    <w:multiLevelType w:val="hybridMultilevel"/>
    <w:tmpl w:val="3B0A4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4"/>
  </w:num>
  <w:num w:numId="4">
    <w:abstractNumId w:val="4"/>
  </w:num>
  <w:num w:numId="5">
    <w:abstractNumId w:val="5"/>
  </w:num>
  <w:num w:numId="6">
    <w:abstractNumId w:val="2"/>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86"/>
    <w:rsid w:val="0003191E"/>
    <w:rsid w:val="00036883"/>
    <w:rsid w:val="0004764F"/>
    <w:rsid w:val="00060B95"/>
    <w:rsid w:val="00092033"/>
    <w:rsid w:val="000A2D3C"/>
    <w:rsid w:val="000D014F"/>
    <w:rsid w:val="000F5C22"/>
    <w:rsid w:val="00100DFC"/>
    <w:rsid w:val="001217F7"/>
    <w:rsid w:val="00125285"/>
    <w:rsid w:val="00174844"/>
    <w:rsid w:val="0019164E"/>
    <w:rsid w:val="001D24A8"/>
    <w:rsid w:val="00200A8C"/>
    <w:rsid w:val="00210AAE"/>
    <w:rsid w:val="0022464C"/>
    <w:rsid w:val="002402E0"/>
    <w:rsid w:val="002A3E9A"/>
    <w:rsid w:val="002D167E"/>
    <w:rsid w:val="00382062"/>
    <w:rsid w:val="003E7335"/>
    <w:rsid w:val="00436249"/>
    <w:rsid w:val="00457D4A"/>
    <w:rsid w:val="00461BF4"/>
    <w:rsid w:val="00464080"/>
    <w:rsid w:val="00471281"/>
    <w:rsid w:val="004F5CE4"/>
    <w:rsid w:val="005307BF"/>
    <w:rsid w:val="00560B24"/>
    <w:rsid w:val="0057002B"/>
    <w:rsid w:val="005734CC"/>
    <w:rsid w:val="0057376C"/>
    <w:rsid w:val="00575D7A"/>
    <w:rsid w:val="005A3733"/>
    <w:rsid w:val="005F7CF9"/>
    <w:rsid w:val="00604E06"/>
    <w:rsid w:val="00626466"/>
    <w:rsid w:val="00652CA0"/>
    <w:rsid w:val="006550C4"/>
    <w:rsid w:val="006577F3"/>
    <w:rsid w:val="00665CBA"/>
    <w:rsid w:val="00685AE8"/>
    <w:rsid w:val="006B703B"/>
    <w:rsid w:val="0075703A"/>
    <w:rsid w:val="00783C2D"/>
    <w:rsid w:val="007C5F64"/>
    <w:rsid w:val="007E4691"/>
    <w:rsid w:val="007E5EB1"/>
    <w:rsid w:val="007F25DB"/>
    <w:rsid w:val="008343C4"/>
    <w:rsid w:val="0087247F"/>
    <w:rsid w:val="0088407D"/>
    <w:rsid w:val="008B24C8"/>
    <w:rsid w:val="008B7695"/>
    <w:rsid w:val="008C7844"/>
    <w:rsid w:val="00906D27"/>
    <w:rsid w:val="009121D8"/>
    <w:rsid w:val="00915032"/>
    <w:rsid w:val="00930C97"/>
    <w:rsid w:val="00950FC8"/>
    <w:rsid w:val="009B29F3"/>
    <w:rsid w:val="009F5071"/>
    <w:rsid w:val="009F71F2"/>
    <w:rsid w:val="00AA4557"/>
    <w:rsid w:val="00AA4F77"/>
    <w:rsid w:val="00AB6B30"/>
    <w:rsid w:val="00AB6F23"/>
    <w:rsid w:val="00AF2089"/>
    <w:rsid w:val="00B445D9"/>
    <w:rsid w:val="00B65A06"/>
    <w:rsid w:val="00B6685A"/>
    <w:rsid w:val="00B75478"/>
    <w:rsid w:val="00B958E4"/>
    <w:rsid w:val="00BB0CF2"/>
    <w:rsid w:val="00BD598E"/>
    <w:rsid w:val="00BE0E88"/>
    <w:rsid w:val="00BE3E7F"/>
    <w:rsid w:val="00C17710"/>
    <w:rsid w:val="00C32174"/>
    <w:rsid w:val="00C33989"/>
    <w:rsid w:val="00C41459"/>
    <w:rsid w:val="00C81802"/>
    <w:rsid w:val="00C81A5E"/>
    <w:rsid w:val="00C81BBB"/>
    <w:rsid w:val="00C930F2"/>
    <w:rsid w:val="00CA33ED"/>
    <w:rsid w:val="00D40E1E"/>
    <w:rsid w:val="00D63B86"/>
    <w:rsid w:val="00D731BD"/>
    <w:rsid w:val="00DB1CBE"/>
    <w:rsid w:val="00DF7D1C"/>
    <w:rsid w:val="00E03DCC"/>
    <w:rsid w:val="00E45FE2"/>
    <w:rsid w:val="00E97E6D"/>
    <w:rsid w:val="00EA12C9"/>
    <w:rsid w:val="00F66FBE"/>
    <w:rsid w:val="00FB6630"/>
    <w:rsid w:val="00FE0FEE"/>
    <w:rsid w:val="2C2508FF"/>
    <w:rsid w:val="3B931F5B"/>
    <w:rsid w:val="5220722F"/>
    <w:rsid w:val="706B4E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50B0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customStyle="1" w:styleId="ESoutlinetext">
    <w:name w:val="ES outline text"/>
    <w:basedOn w:val="Normal"/>
    <w:uiPriority w:val="1"/>
    <w:qFormat/>
    <w:rsid w:val="5220722F"/>
    <w:pPr>
      <w:spacing w:before="120" w:after="120"/>
      <w:ind w:right="91"/>
    </w:pPr>
    <w:rPr>
      <w:rFonts w:ascii="Times New Roman" w:eastAsia="Times New Roman" w:hAnsi="Times New Roman" w:cs="Times New Roman"/>
      <w:sz w:val="24"/>
      <w:szCs w:val="24"/>
      <w:lang w:eastAsia="en-AU"/>
    </w:rPr>
  </w:style>
  <w:style w:type="character" w:customStyle="1" w:styleId="legislationtitleitalics">
    <w:name w:val="legislation title (italics)"/>
    <w:basedOn w:val="DefaultParagraphFont"/>
    <w:uiPriority w:val="1"/>
    <w:rsid w:val="5220722F"/>
    <w:rPr>
      <w:rFonts w:ascii="Times New Roman" w:eastAsiaTheme="minorEastAsia" w:hAnsi="Times New Roman" w:cstheme="minorBidi"/>
      <w:i/>
      <w:iCs/>
      <w:sz w:val="24"/>
      <w:szCs w:val="24"/>
    </w:rPr>
  </w:style>
  <w:style w:type="character" w:styleId="CommentReference">
    <w:name w:val="annotation reference"/>
    <w:basedOn w:val="DefaultParagraphFont"/>
    <w:uiPriority w:val="99"/>
    <w:semiHidden/>
    <w:unhideWhenUsed/>
    <w:rsid w:val="006577F3"/>
    <w:rPr>
      <w:sz w:val="16"/>
      <w:szCs w:val="16"/>
    </w:rPr>
  </w:style>
  <w:style w:type="paragraph" w:styleId="CommentText">
    <w:name w:val="annotation text"/>
    <w:basedOn w:val="Normal"/>
    <w:link w:val="CommentTextChar"/>
    <w:uiPriority w:val="99"/>
    <w:semiHidden/>
    <w:unhideWhenUsed/>
    <w:rsid w:val="006577F3"/>
    <w:pPr>
      <w:spacing w:line="240" w:lineRule="auto"/>
    </w:pPr>
    <w:rPr>
      <w:sz w:val="20"/>
      <w:szCs w:val="20"/>
    </w:rPr>
  </w:style>
  <w:style w:type="character" w:customStyle="1" w:styleId="CommentTextChar">
    <w:name w:val="Comment Text Char"/>
    <w:basedOn w:val="DefaultParagraphFont"/>
    <w:link w:val="CommentText"/>
    <w:uiPriority w:val="99"/>
    <w:semiHidden/>
    <w:rsid w:val="006577F3"/>
    <w:rPr>
      <w:sz w:val="20"/>
      <w:szCs w:val="20"/>
    </w:rPr>
  </w:style>
  <w:style w:type="paragraph" w:styleId="CommentSubject">
    <w:name w:val="annotation subject"/>
    <w:basedOn w:val="CommentText"/>
    <w:next w:val="CommentText"/>
    <w:link w:val="CommentSubjectChar"/>
    <w:uiPriority w:val="99"/>
    <w:semiHidden/>
    <w:unhideWhenUsed/>
    <w:rsid w:val="006577F3"/>
    <w:rPr>
      <w:b/>
      <w:bCs/>
    </w:rPr>
  </w:style>
  <w:style w:type="character" w:customStyle="1" w:styleId="CommentSubjectChar">
    <w:name w:val="Comment Subject Char"/>
    <w:basedOn w:val="CommentTextChar"/>
    <w:link w:val="CommentSubject"/>
    <w:uiPriority w:val="99"/>
    <w:semiHidden/>
    <w:rsid w:val="006577F3"/>
    <w:rPr>
      <w:b/>
      <w:bCs/>
      <w:sz w:val="20"/>
      <w:szCs w:val="20"/>
    </w:rPr>
  </w:style>
  <w:style w:type="paragraph" w:styleId="BalloonText">
    <w:name w:val="Balloon Text"/>
    <w:basedOn w:val="Normal"/>
    <w:link w:val="BalloonTextChar"/>
    <w:uiPriority w:val="99"/>
    <w:semiHidden/>
    <w:unhideWhenUsed/>
    <w:rsid w:val="00657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7F3"/>
    <w:rPr>
      <w:rFonts w:ascii="Segoe UI" w:hAnsi="Segoe UI" w:cs="Segoe UI"/>
      <w:sz w:val="18"/>
      <w:szCs w:val="18"/>
    </w:rPr>
  </w:style>
  <w:style w:type="character" w:styleId="Hyperlink">
    <w:name w:val="Hyperlink"/>
    <w:basedOn w:val="DefaultParagraphFont"/>
    <w:uiPriority w:val="99"/>
    <w:semiHidden/>
    <w:unhideWhenUsed/>
    <w:rsid w:val="009F5071"/>
    <w:rPr>
      <w:color w:val="0000FF"/>
      <w:u w:val="single"/>
    </w:rPr>
  </w:style>
  <w:style w:type="paragraph" w:customStyle="1" w:styleId="Default">
    <w:name w:val="Default"/>
    <w:rsid w:val="00C3398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47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64F"/>
  </w:style>
  <w:style w:type="paragraph" w:styleId="Footer">
    <w:name w:val="footer"/>
    <w:basedOn w:val="Normal"/>
    <w:link w:val="FooterChar"/>
    <w:uiPriority w:val="99"/>
    <w:unhideWhenUsed/>
    <w:rsid w:val="00047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3284</Words>
  <Characters>18720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2024-11-07T04:57:00Z</dcterms:created>
  <dcterms:modified xsi:type="dcterms:W3CDTF">2024-11-07T04:57:00Z</dcterms:modified>
</cp:coreProperties>
</file>