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E142D" w14:textId="77777777" w:rsidR="00C25945" w:rsidRPr="00BA307A" w:rsidRDefault="00C25945" w:rsidP="2DAAB3A9">
      <w:pPr>
        <w:widowControl w:val="0"/>
        <w:spacing w:before="120" w:after="120" w:line="276" w:lineRule="auto"/>
        <w:jc w:val="center"/>
        <w:rPr>
          <w:rFonts w:ascii="Calibri" w:eastAsia="Calibri" w:hAnsi="Calibri" w:cs="Calibri"/>
          <w:b/>
          <w:bCs/>
          <w:sz w:val="22"/>
          <w:szCs w:val="22"/>
          <w:u w:val="single"/>
        </w:rPr>
      </w:pPr>
      <w:r w:rsidRPr="00BA307A">
        <w:rPr>
          <w:rFonts w:ascii="Calibri" w:eastAsia="Calibri" w:hAnsi="Calibri" w:cs="Calibri"/>
          <w:b/>
          <w:bCs/>
          <w:sz w:val="22"/>
          <w:szCs w:val="22"/>
          <w:u w:val="single"/>
        </w:rPr>
        <w:t>EXPLANATORY STATEMENT</w:t>
      </w:r>
    </w:p>
    <w:p w14:paraId="14C8DE96" w14:textId="77777777" w:rsidR="00C25945" w:rsidRPr="00BA307A" w:rsidRDefault="00C25945" w:rsidP="005D1CBC">
      <w:pPr>
        <w:widowControl w:val="0"/>
        <w:spacing w:after="0" w:line="276" w:lineRule="auto"/>
        <w:jc w:val="center"/>
        <w:rPr>
          <w:rFonts w:ascii="Calibri" w:eastAsia="Calibri" w:hAnsi="Calibri" w:cs="Calibri"/>
          <w:sz w:val="22"/>
          <w:szCs w:val="22"/>
        </w:rPr>
      </w:pPr>
    </w:p>
    <w:p w14:paraId="790FEAF8" w14:textId="77777777" w:rsidR="00C25945" w:rsidRPr="00BA307A" w:rsidRDefault="00C25945" w:rsidP="005D1CBC">
      <w:pPr>
        <w:widowControl w:val="0"/>
        <w:spacing w:after="0" w:line="276" w:lineRule="auto"/>
        <w:jc w:val="center"/>
        <w:rPr>
          <w:rFonts w:ascii="Calibri" w:eastAsia="Calibri" w:hAnsi="Calibri" w:cs="Calibri"/>
          <w:b/>
          <w:bCs/>
          <w:sz w:val="22"/>
          <w:szCs w:val="22"/>
        </w:rPr>
      </w:pPr>
      <w:r w:rsidRPr="00BA307A">
        <w:rPr>
          <w:rFonts w:ascii="Calibri" w:eastAsia="Calibri" w:hAnsi="Calibri" w:cs="Calibri"/>
          <w:b/>
          <w:bCs/>
          <w:sz w:val="22"/>
          <w:szCs w:val="22"/>
        </w:rPr>
        <w:t>Issued by the authority of the Minister for Aged Care</w:t>
      </w:r>
    </w:p>
    <w:p w14:paraId="72B61B0F" w14:textId="77777777" w:rsidR="00C25945" w:rsidRPr="00BA307A" w:rsidRDefault="00C25945" w:rsidP="005D1CBC">
      <w:pPr>
        <w:widowControl w:val="0"/>
        <w:spacing w:after="0" w:line="276" w:lineRule="auto"/>
        <w:jc w:val="center"/>
        <w:rPr>
          <w:rFonts w:ascii="Calibri" w:eastAsia="Calibri" w:hAnsi="Calibri" w:cs="Calibri"/>
          <w:sz w:val="22"/>
          <w:szCs w:val="22"/>
        </w:rPr>
      </w:pPr>
    </w:p>
    <w:p w14:paraId="4A1570A9" w14:textId="4147DBF8" w:rsidR="1E092D41" w:rsidRPr="00BA307A" w:rsidRDefault="00B46A16" w:rsidP="005D1CBC">
      <w:pPr>
        <w:widowControl w:val="0"/>
        <w:spacing w:after="0" w:line="276" w:lineRule="auto"/>
        <w:jc w:val="center"/>
      </w:pPr>
      <w:r w:rsidRPr="00BA307A">
        <w:rPr>
          <w:rFonts w:ascii="Calibri" w:eastAsia="Calibri" w:hAnsi="Calibri" w:cs="Calibri"/>
          <w:b/>
          <w:bCs/>
          <w:i/>
          <w:iCs/>
          <w:sz w:val="22"/>
          <w:szCs w:val="22"/>
        </w:rPr>
        <w:t>Quality of Care Amendment (Restrictive Practices) Principles 2024</w:t>
      </w:r>
    </w:p>
    <w:p w14:paraId="5F7247F8" w14:textId="77777777" w:rsidR="00C25945" w:rsidRPr="00BA307A" w:rsidRDefault="00C25945" w:rsidP="2DAAB3A9">
      <w:pPr>
        <w:widowControl w:val="0"/>
        <w:spacing w:before="120" w:after="120" w:line="276" w:lineRule="auto"/>
        <w:rPr>
          <w:rFonts w:ascii="Calibri" w:eastAsia="Calibri" w:hAnsi="Calibri" w:cs="Calibri"/>
          <w:sz w:val="22"/>
          <w:szCs w:val="22"/>
        </w:rPr>
      </w:pPr>
    </w:p>
    <w:p w14:paraId="3E3FD288" w14:textId="77777777" w:rsidR="00C25945" w:rsidRPr="00BA307A" w:rsidRDefault="00C25945" w:rsidP="2DAAB3A9">
      <w:pPr>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Purpose</w:t>
      </w:r>
    </w:p>
    <w:p w14:paraId="7AFC493F" w14:textId="0238CA8F" w:rsidR="003956BD" w:rsidRPr="00BA307A" w:rsidRDefault="00C25945"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purpose of the </w:t>
      </w:r>
      <w:r w:rsidR="00B46A16" w:rsidRPr="00BA307A">
        <w:rPr>
          <w:rFonts w:ascii="Calibri" w:eastAsia="Calibri" w:hAnsi="Calibri" w:cs="Calibri"/>
          <w:i/>
          <w:iCs/>
          <w:sz w:val="22"/>
          <w:szCs w:val="22"/>
        </w:rPr>
        <w:t xml:space="preserve">Quality of Care Amendment (Restrictive Practices) Principles 2024 </w:t>
      </w:r>
      <w:r w:rsidRPr="00BA307A">
        <w:rPr>
          <w:rFonts w:ascii="Calibri" w:eastAsia="Calibri" w:hAnsi="Calibri" w:cs="Calibri"/>
          <w:sz w:val="22"/>
          <w:szCs w:val="22"/>
        </w:rPr>
        <w:t>(</w:t>
      </w:r>
      <w:r w:rsidR="00A5060B" w:rsidRPr="00BA307A">
        <w:rPr>
          <w:rFonts w:ascii="Calibri" w:eastAsia="Calibri" w:hAnsi="Calibri" w:cs="Calibri"/>
          <w:sz w:val="22"/>
          <w:szCs w:val="22"/>
        </w:rPr>
        <w:t xml:space="preserve">Amending </w:t>
      </w:r>
      <w:r w:rsidR="00EE2782" w:rsidRPr="00BA307A">
        <w:rPr>
          <w:rFonts w:ascii="Calibri" w:eastAsia="Calibri" w:hAnsi="Calibri" w:cs="Calibri"/>
          <w:sz w:val="22"/>
          <w:szCs w:val="22"/>
        </w:rPr>
        <w:t>Principles</w:t>
      </w:r>
      <w:r w:rsidRPr="00BA307A">
        <w:rPr>
          <w:rFonts w:ascii="Calibri" w:eastAsia="Calibri" w:hAnsi="Calibri" w:cs="Calibri"/>
          <w:sz w:val="22"/>
          <w:szCs w:val="22"/>
        </w:rPr>
        <w:t>) is</w:t>
      </w:r>
      <w:r w:rsidR="00BF169F" w:rsidRPr="00BA307A">
        <w:rPr>
          <w:rFonts w:ascii="Calibri" w:eastAsia="Calibri" w:hAnsi="Calibri" w:cs="Calibri"/>
          <w:sz w:val="22"/>
          <w:szCs w:val="22"/>
        </w:rPr>
        <w:t xml:space="preserve"> to exten</w:t>
      </w:r>
      <w:r w:rsidR="008C61BE" w:rsidRPr="00BA307A">
        <w:rPr>
          <w:rFonts w:ascii="Calibri" w:eastAsia="Calibri" w:hAnsi="Calibri" w:cs="Calibri"/>
          <w:sz w:val="22"/>
          <w:szCs w:val="22"/>
        </w:rPr>
        <w:t>d</w:t>
      </w:r>
      <w:r w:rsidR="006F1FDA" w:rsidRPr="00BA307A">
        <w:rPr>
          <w:rFonts w:ascii="Calibri" w:eastAsia="Calibri" w:hAnsi="Calibri" w:cs="Calibri"/>
          <w:sz w:val="22"/>
          <w:szCs w:val="22"/>
        </w:rPr>
        <w:t xml:space="preserve"> </w:t>
      </w:r>
      <w:r w:rsidR="00CA2FCE" w:rsidRPr="00BA307A">
        <w:rPr>
          <w:rFonts w:ascii="Calibri" w:eastAsia="Calibri" w:hAnsi="Calibri" w:cs="Calibri"/>
          <w:sz w:val="22"/>
          <w:szCs w:val="22"/>
        </w:rPr>
        <w:t xml:space="preserve">the timeframe of </w:t>
      </w:r>
      <w:r w:rsidR="006F1FDA" w:rsidRPr="00BA307A">
        <w:rPr>
          <w:rFonts w:ascii="Calibri" w:eastAsia="Calibri" w:hAnsi="Calibri" w:cs="Calibri"/>
          <w:sz w:val="22"/>
          <w:szCs w:val="22"/>
        </w:rPr>
        <w:t xml:space="preserve">arrangements in the Commonwealth aged care legal framework that allow for certain individuals or bodies to </w:t>
      </w:r>
      <w:r w:rsidR="00307F48" w:rsidRPr="00BA307A">
        <w:rPr>
          <w:rFonts w:ascii="Calibri" w:eastAsia="Calibri" w:hAnsi="Calibri" w:cs="Calibri"/>
          <w:sz w:val="22"/>
          <w:szCs w:val="22"/>
        </w:rPr>
        <w:t>be authorised to provide</w:t>
      </w:r>
      <w:r w:rsidR="00565B53" w:rsidRPr="00BA307A">
        <w:rPr>
          <w:rFonts w:ascii="Calibri" w:eastAsia="Calibri" w:hAnsi="Calibri" w:cs="Calibri"/>
          <w:sz w:val="22"/>
          <w:szCs w:val="22"/>
        </w:rPr>
        <w:t xml:space="preserve"> informed consent to the use of a restrictive practice. </w:t>
      </w:r>
      <w:r w:rsidR="00E25D40" w:rsidRPr="00BA307A">
        <w:rPr>
          <w:rFonts w:ascii="Calibri" w:eastAsia="Calibri" w:hAnsi="Calibri" w:cs="Calibri"/>
          <w:sz w:val="22"/>
          <w:szCs w:val="22"/>
        </w:rPr>
        <w:t>These arrangements apply</w:t>
      </w:r>
      <w:r w:rsidR="00397660" w:rsidRPr="00BA307A">
        <w:rPr>
          <w:rFonts w:ascii="Calibri" w:eastAsia="Calibri" w:hAnsi="Calibri" w:cs="Calibri"/>
          <w:sz w:val="22"/>
          <w:szCs w:val="22"/>
        </w:rPr>
        <w:t xml:space="preserve"> in relation to a care recipient where the laws of the State or Territory in which the recipient receives aged care</w:t>
      </w:r>
      <w:r w:rsidR="00587169" w:rsidRPr="00BA307A">
        <w:rPr>
          <w:rFonts w:ascii="Calibri" w:eastAsia="Calibri" w:hAnsi="Calibri" w:cs="Calibri"/>
          <w:sz w:val="22"/>
          <w:szCs w:val="22"/>
        </w:rPr>
        <w:t xml:space="preserve"> may not </w:t>
      </w:r>
      <w:r w:rsidR="00234A13" w:rsidRPr="00BA307A">
        <w:rPr>
          <w:rFonts w:ascii="Calibri" w:eastAsia="Calibri" w:hAnsi="Calibri" w:cs="Calibri"/>
          <w:sz w:val="22"/>
          <w:szCs w:val="22"/>
        </w:rPr>
        <w:t xml:space="preserve">otherwise </w:t>
      </w:r>
      <w:r w:rsidR="3591D930" w:rsidRPr="00BA307A">
        <w:rPr>
          <w:rFonts w:ascii="Calibri" w:eastAsia="Calibri" w:hAnsi="Calibri" w:cs="Calibri"/>
          <w:sz w:val="22"/>
          <w:szCs w:val="22"/>
        </w:rPr>
        <w:t>author</w:t>
      </w:r>
      <w:r w:rsidR="12532794" w:rsidRPr="00BA307A">
        <w:rPr>
          <w:rFonts w:ascii="Calibri" w:eastAsia="Calibri" w:hAnsi="Calibri" w:cs="Calibri"/>
          <w:sz w:val="22"/>
          <w:szCs w:val="22"/>
        </w:rPr>
        <w:t>i</w:t>
      </w:r>
      <w:r w:rsidR="1D1BF27B" w:rsidRPr="00BA307A">
        <w:rPr>
          <w:rFonts w:ascii="Calibri" w:eastAsia="Calibri" w:hAnsi="Calibri" w:cs="Calibri"/>
          <w:sz w:val="22"/>
          <w:szCs w:val="22"/>
        </w:rPr>
        <w:t>s</w:t>
      </w:r>
      <w:r w:rsidR="3591D930" w:rsidRPr="00BA307A">
        <w:rPr>
          <w:rFonts w:ascii="Calibri" w:eastAsia="Calibri" w:hAnsi="Calibri" w:cs="Calibri"/>
          <w:sz w:val="22"/>
          <w:szCs w:val="22"/>
        </w:rPr>
        <w:t>e</w:t>
      </w:r>
      <w:r w:rsidR="007D4BEA" w:rsidRPr="00BA307A">
        <w:rPr>
          <w:rFonts w:ascii="Calibri" w:eastAsia="Calibri" w:hAnsi="Calibri" w:cs="Calibri"/>
          <w:sz w:val="22"/>
          <w:szCs w:val="22"/>
        </w:rPr>
        <w:t xml:space="preserve"> an individual or body to provide consent on behalf of a care recipient</w:t>
      </w:r>
      <w:r w:rsidR="00932E58" w:rsidRPr="00BA307A">
        <w:rPr>
          <w:rFonts w:ascii="Calibri" w:eastAsia="Calibri" w:hAnsi="Calibri" w:cs="Calibri"/>
          <w:sz w:val="22"/>
          <w:szCs w:val="22"/>
        </w:rPr>
        <w:t xml:space="preserve"> and will only apply where the care recipient lacks capacity to make an informed decision themselves. The Instrument amends the </w:t>
      </w:r>
      <w:r w:rsidR="00932E58" w:rsidRPr="00BA307A">
        <w:rPr>
          <w:rFonts w:ascii="Calibri" w:eastAsia="Calibri" w:hAnsi="Calibri" w:cs="Calibri"/>
          <w:i/>
          <w:iCs/>
          <w:sz w:val="22"/>
          <w:szCs w:val="22"/>
        </w:rPr>
        <w:t>Quality of Care Amendment (Restrictive Practices) Principles 2022</w:t>
      </w:r>
      <w:r w:rsidR="00932E58" w:rsidRPr="00BA307A">
        <w:rPr>
          <w:rFonts w:ascii="Calibri" w:eastAsia="Calibri" w:hAnsi="Calibri" w:cs="Calibri"/>
          <w:sz w:val="22"/>
          <w:szCs w:val="22"/>
        </w:rPr>
        <w:t xml:space="preserve"> (</w:t>
      </w:r>
      <w:r w:rsidR="00EE2782" w:rsidRPr="00BA307A">
        <w:rPr>
          <w:rFonts w:ascii="Calibri" w:eastAsia="Calibri" w:hAnsi="Calibri" w:cs="Calibri"/>
          <w:sz w:val="22"/>
          <w:szCs w:val="22"/>
        </w:rPr>
        <w:t>QCA</w:t>
      </w:r>
      <w:r w:rsidR="00932E58" w:rsidRPr="00BA307A">
        <w:rPr>
          <w:rFonts w:ascii="Calibri" w:eastAsia="Calibri" w:hAnsi="Calibri" w:cs="Calibri"/>
          <w:sz w:val="22"/>
          <w:szCs w:val="22"/>
        </w:rPr>
        <w:t xml:space="preserve"> Principles).</w:t>
      </w:r>
    </w:p>
    <w:p w14:paraId="4C8FCEC5" w14:textId="470F81F4" w:rsidR="00B158BA" w:rsidRPr="00BA307A" w:rsidRDefault="00AC7B91"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The Amending Principles aim to continue to strengthen protections for care recipients from abuse</w:t>
      </w:r>
      <w:r w:rsidR="00193F63" w:rsidRPr="00BA307A">
        <w:rPr>
          <w:rFonts w:ascii="Calibri" w:eastAsia="Calibri" w:hAnsi="Calibri" w:cs="Calibri"/>
          <w:sz w:val="22"/>
          <w:szCs w:val="22"/>
        </w:rPr>
        <w:t xml:space="preserve"> associated with the unregulated use of </w:t>
      </w:r>
      <w:r w:rsidR="00423FEB" w:rsidRPr="00BA307A">
        <w:rPr>
          <w:rFonts w:ascii="Calibri" w:eastAsia="Calibri" w:hAnsi="Calibri" w:cs="Calibri"/>
          <w:sz w:val="22"/>
          <w:szCs w:val="22"/>
        </w:rPr>
        <w:t>restrictive practices, reduce</w:t>
      </w:r>
      <w:r w:rsidR="00B30125" w:rsidRPr="00BA307A">
        <w:rPr>
          <w:rFonts w:ascii="Calibri" w:eastAsia="Calibri" w:hAnsi="Calibri" w:cs="Calibri"/>
          <w:sz w:val="22"/>
          <w:szCs w:val="22"/>
        </w:rPr>
        <w:t xml:space="preserve"> the risk of unwarranted use of restrictive practices, and reduce the risk of harm to care recipients.</w:t>
      </w:r>
    </w:p>
    <w:p w14:paraId="4659AF28" w14:textId="163ED62D" w:rsidR="00377482" w:rsidRPr="00BA307A" w:rsidRDefault="00377482"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Amending Principles also extend consequential </w:t>
      </w:r>
      <w:r w:rsidR="00891417" w:rsidRPr="00BA307A">
        <w:rPr>
          <w:rFonts w:ascii="Calibri" w:eastAsia="Calibri" w:hAnsi="Calibri" w:cs="Calibri"/>
          <w:sz w:val="22"/>
          <w:szCs w:val="22"/>
        </w:rPr>
        <w:t>amendments needed to ensure the effective operation of the alternative consent arrangements, and to</w:t>
      </w:r>
      <w:r w:rsidR="0085382A" w:rsidRPr="00BA307A">
        <w:rPr>
          <w:rFonts w:ascii="Calibri" w:eastAsia="Calibri" w:hAnsi="Calibri" w:cs="Calibri"/>
          <w:sz w:val="22"/>
          <w:szCs w:val="22"/>
        </w:rPr>
        <w:t xml:space="preserve"> ensure that immunity arrangements introduced by the </w:t>
      </w:r>
      <w:r w:rsidR="0085382A" w:rsidRPr="00BA307A">
        <w:rPr>
          <w:rFonts w:ascii="Calibri" w:eastAsia="Calibri" w:hAnsi="Calibri" w:cs="Calibri"/>
          <w:i/>
          <w:iCs/>
          <w:sz w:val="22"/>
          <w:szCs w:val="22"/>
        </w:rPr>
        <w:t>Aged Care and Other Legislation Amendment (Royal Commission Response) Act 2022</w:t>
      </w:r>
      <w:r w:rsidR="0085382A" w:rsidRPr="00BA307A">
        <w:rPr>
          <w:rFonts w:ascii="Calibri" w:eastAsia="Calibri" w:hAnsi="Calibri" w:cs="Calibri"/>
          <w:sz w:val="22"/>
          <w:szCs w:val="22"/>
        </w:rPr>
        <w:t xml:space="preserve"> continue to apply in appropriate</w:t>
      </w:r>
      <w:r w:rsidR="002260D8" w:rsidRPr="00BA307A">
        <w:rPr>
          <w:rFonts w:ascii="Calibri" w:eastAsia="Calibri" w:hAnsi="Calibri" w:cs="Calibri"/>
          <w:sz w:val="22"/>
          <w:szCs w:val="22"/>
        </w:rPr>
        <w:t>, limited circumstances.</w:t>
      </w:r>
    </w:p>
    <w:p w14:paraId="55DA03BD" w14:textId="48CB81E3" w:rsidR="002E6764" w:rsidRPr="00BA307A" w:rsidRDefault="002E6764"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Amending Principles are a legislative instrument for the purposes of the </w:t>
      </w:r>
      <w:r w:rsidRPr="00BA307A">
        <w:rPr>
          <w:rFonts w:ascii="Calibri" w:eastAsia="Calibri" w:hAnsi="Calibri" w:cs="Calibri"/>
          <w:i/>
          <w:iCs/>
          <w:sz w:val="22"/>
          <w:szCs w:val="22"/>
        </w:rPr>
        <w:t>Legislation Act 2003</w:t>
      </w:r>
      <w:r w:rsidRPr="00BA307A">
        <w:rPr>
          <w:rFonts w:ascii="Calibri" w:eastAsia="Calibri" w:hAnsi="Calibri" w:cs="Calibri"/>
          <w:sz w:val="22"/>
          <w:szCs w:val="22"/>
        </w:rPr>
        <w:t>.</w:t>
      </w:r>
    </w:p>
    <w:p w14:paraId="1A40F5B2" w14:textId="77777777" w:rsidR="00B158BA" w:rsidRPr="00BA307A" w:rsidRDefault="00B158BA" w:rsidP="2DAAB3A9">
      <w:pPr>
        <w:widowControl w:val="0"/>
        <w:spacing w:before="120" w:after="120" w:line="276" w:lineRule="auto"/>
        <w:rPr>
          <w:rFonts w:ascii="Calibri" w:eastAsia="Calibri" w:hAnsi="Calibri" w:cs="Calibri"/>
          <w:sz w:val="22"/>
          <w:szCs w:val="22"/>
        </w:rPr>
      </w:pPr>
    </w:p>
    <w:p w14:paraId="7DDF9E44" w14:textId="77777777" w:rsidR="00C25945" w:rsidRPr="00BA307A" w:rsidRDefault="00C25945" w:rsidP="2DAAB3A9">
      <w:pPr>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Background</w:t>
      </w:r>
    </w:p>
    <w:p w14:paraId="48055199" w14:textId="3B56E97E" w:rsidR="55082F76" w:rsidRPr="00BA307A" w:rsidRDefault="55082F76" w:rsidP="52D5F553">
      <w:pPr>
        <w:widowControl w:val="0"/>
        <w:spacing w:before="120" w:after="120" w:line="276" w:lineRule="auto"/>
        <w:rPr>
          <w:rFonts w:ascii="Calibri" w:eastAsia="Calibri" w:hAnsi="Calibri" w:cs="Calibri"/>
          <w:i/>
          <w:iCs/>
          <w:sz w:val="22"/>
          <w:szCs w:val="22"/>
          <w:u w:val="single"/>
        </w:rPr>
      </w:pPr>
      <w:r w:rsidRPr="00BA307A">
        <w:rPr>
          <w:rFonts w:ascii="Calibri" w:eastAsia="Calibri" w:hAnsi="Calibri" w:cs="Calibri"/>
          <w:i/>
          <w:iCs/>
          <w:sz w:val="22"/>
          <w:szCs w:val="22"/>
          <w:u w:val="single"/>
        </w:rPr>
        <w:t>Context</w:t>
      </w:r>
    </w:p>
    <w:p w14:paraId="41353094" w14:textId="77777777" w:rsidR="003977E1" w:rsidRPr="00BA307A" w:rsidRDefault="00341085"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On 1 December 2022, legislative amendments made to the </w:t>
      </w:r>
      <w:r w:rsidRPr="00BA307A">
        <w:rPr>
          <w:rFonts w:ascii="Calibri" w:eastAsia="Calibri" w:hAnsi="Calibri" w:cs="Calibri"/>
          <w:i/>
          <w:iCs/>
          <w:sz w:val="22"/>
          <w:szCs w:val="22"/>
        </w:rPr>
        <w:t>Quality of Care Principles 2014</w:t>
      </w:r>
      <w:r w:rsidR="13017A4D" w:rsidRPr="00BA307A">
        <w:rPr>
          <w:rFonts w:ascii="Calibri" w:eastAsia="Calibri" w:hAnsi="Calibri" w:cs="Calibri"/>
          <w:sz w:val="22"/>
          <w:szCs w:val="22"/>
        </w:rPr>
        <w:t xml:space="preserve"> (</w:t>
      </w:r>
      <w:r w:rsidR="00CE5089" w:rsidRPr="00BA307A">
        <w:rPr>
          <w:rFonts w:ascii="Calibri" w:eastAsia="Calibri" w:hAnsi="Calibri" w:cs="Calibri"/>
          <w:sz w:val="22"/>
          <w:szCs w:val="22"/>
        </w:rPr>
        <w:t xml:space="preserve">Quality </w:t>
      </w:r>
      <w:r w:rsidR="13017A4D" w:rsidRPr="00BA307A">
        <w:rPr>
          <w:rFonts w:ascii="Calibri" w:eastAsia="Calibri" w:hAnsi="Calibri" w:cs="Calibri"/>
          <w:sz w:val="22"/>
          <w:szCs w:val="22"/>
        </w:rPr>
        <w:t>Principles)</w:t>
      </w:r>
      <w:r w:rsidR="005F3FE2" w:rsidRPr="00BA307A">
        <w:rPr>
          <w:rFonts w:ascii="Calibri" w:eastAsia="Calibri" w:hAnsi="Calibri" w:cs="Calibri"/>
          <w:sz w:val="22"/>
          <w:szCs w:val="22"/>
        </w:rPr>
        <w:t xml:space="preserve"> through the </w:t>
      </w:r>
      <w:r w:rsidR="00740184" w:rsidRPr="00BA307A">
        <w:rPr>
          <w:rFonts w:ascii="Calibri" w:eastAsia="Calibri" w:hAnsi="Calibri" w:cs="Calibri"/>
          <w:sz w:val="22"/>
          <w:szCs w:val="22"/>
        </w:rPr>
        <w:t>QCA</w:t>
      </w:r>
      <w:r w:rsidR="005F3FE2" w:rsidRPr="00BA307A">
        <w:rPr>
          <w:rFonts w:ascii="Calibri" w:eastAsia="Calibri" w:hAnsi="Calibri" w:cs="Calibri"/>
          <w:sz w:val="22"/>
          <w:szCs w:val="22"/>
        </w:rPr>
        <w:t xml:space="preserve"> Principles</w:t>
      </w:r>
      <w:r w:rsidRPr="00BA307A">
        <w:rPr>
          <w:rFonts w:ascii="Calibri" w:eastAsia="Calibri" w:hAnsi="Calibri" w:cs="Calibri"/>
          <w:sz w:val="22"/>
          <w:szCs w:val="22"/>
        </w:rPr>
        <w:t xml:space="preserve"> established a hierarchy of persons or bodies who could be authorised as </w:t>
      </w:r>
      <w:r w:rsidR="00651CD1" w:rsidRPr="00BA307A">
        <w:rPr>
          <w:rFonts w:ascii="Calibri" w:eastAsia="Calibri" w:hAnsi="Calibri" w:cs="Calibri"/>
          <w:sz w:val="22"/>
          <w:szCs w:val="22"/>
        </w:rPr>
        <w:t>restrictive practice</w:t>
      </w:r>
      <w:r w:rsidR="00D03F8F" w:rsidRPr="00BA307A">
        <w:rPr>
          <w:rFonts w:ascii="Calibri" w:eastAsia="Calibri" w:hAnsi="Calibri" w:cs="Calibri"/>
          <w:sz w:val="22"/>
          <w:szCs w:val="22"/>
        </w:rPr>
        <w:t>s</w:t>
      </w:r>
      <w:r w:rsidR="00651CD1" w:rsidRPr="00BA307A">
        <w:rPr>
          <w:rFonts w:ascii="Calibri" w:eastAsia="Calibri" w:hAnsi="Calibri" w:cs="Calibri"/>
          <w:sz w:val="22"/>
          <w:szCs w:val="22"/>
        </w:rPr>
        <w:t xml:space="preserve"> substitute decision m</w:t>
      </w:r>
      <w:r w:rsidR="0058169A" w:rsidRPr="00BA307A">
        <w:rPr>
          <w:rFonts w:ascii="Calibri" w:eastAsia="Calibri" w:hAnsi="Calibri" w:cs="Calibri"/>
          <w:sz w:val="22"/>
          <w:szCs w:val="22"/>
        </w:rPr>
        <w:t>a</w:t>
      </w:r>
      <w:r w:rsidR="00651CD1" w:rsidRPr="00BA307A">
        <w:rPr>
          <w:rFonts w:ascii="Calibri" w:eastAsia="Calibri" w:hAnsi="Calibri" w:cs="Calibri"/>
          <w:sz w:val="22"/>
          <w:szCs w:val="22"/>
        </w:rPr>
        <w:t>ker</w:t>
      </w:r>
      <w:r w:rsidR="008D066B" w:rsidRPr="00BA307A">
        <w:rPr>
          <w:rFonts w:ascii="Calibri" w:eastAsia="Calibri" w:hAnsi="Calibri" w:cs="Calibri"/>
          <w:sz w:val="22"/>
          <w:szCs w:val="22"/>
        </w:rPr>
        <w:t>s</w:t>
      </w:r>
      <w:r w:rsidRPr="00BA307A">
        <w:rPr>
          <w:rFonts w:ascii="Calibri" w:eastAsia="Calibri" w:hAnsi="Calibri" w:cs="Calibri"/>
          <w:sz w:val="22"/>
          <w:szCs w:val="22"/>
        </w:rPr>
        <w:t xml:space="preserve"> to provide consent to the use of a restrictive practice on behalf of a care recipient without capacity to consent.</w:t>
      </w:r>
    </w:p>
    <w:p w14:paraId="49693D3B" w14:textId="3B395006" w:rsidR="52D5F553" w:rsidRPr="00BA307A" w:rsidRDefault="19E41247" w:rsidP="02E864C6">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An amendment was also made</w:t>
      </w:r>
      <w:r w:rsidR="6FD38E75" w:rsidRPr="00BA307A">
        <w:rPr>
          <w:rFonts w:ascii="Calibri" w:eastAsia="Calibri" w:hAnsi="Calibri" w:cs="Calibri"/>
          <w:sz w:val="22"/>
          <w:szCs w:val="22"/>
        </w:rPr>
        <w:t xml:space="preserve"> by the QCA Principles</w:t>
      </w:r>
      <w:r w:rsidRPr="00BA307A">
        <w:rPr>
          <w:rFonts w:ascii="Calibri" w:eastAsia="Calibri" w:hAnsi="Calibri" w:cs="Calibri"/>
          <w:sz w:val="22"/>
          <w:szCs w:val="22"/>
        </w:rPr>
        <w:t xml:space="preserve"> to the </w:t>
      </w:r>
      <w:r w:rsidRPr="00BA307A">
        <w:rPr>
          <w:rFonts w:ascii="Calibri" w:eastAsia="Calibri" w:hAnsi="Calibri" w:cs="Calibri"/>
          <w:i/>
          <w:iCs/>
          <w:sz w:val="22"/>
          <w:szCs w:val="22"/>
        </w:rPr>
        <w:t>Aged Care Act 1997</w:t>
      </w:r>
      <w:r w:rsidR="73984205" w:rsidRPr="00BA307A">
        <w:rPr>
          <w:rFonts w:ascii="Calibri" w:eastAsia="Calibri" w:hAnsi="Calibri" w:cs="Calibri"/>
          <w:i/>
          <w:iCs/>
          <w:sz w:val="22"/>
          <w:szCs w:val="22"/>
        </w:rPr>
        <w:t xml:space="preserve"> </w:t>
      </w:r>
      <w:r w:rsidR="73984205" w:rsidRPr="00BA307A">
        <w:rPr>
          <w:rFonts w:ascii="Calibri" w:eastAsia="Calibri" w:hAnsi="Calibri" w:cs="Calibri"/>
          <w:sz w:val="22"/>
          <w:szCs w:val="22"/>
        </w:rPr>
        <w:t>(Aged Care Act)</w:t>
      </w:r>
      <w:r w:rsidRPr="00BA307A">
        <w:rPr>
          <w:rFonts w:ascii="Calibri" w:eastAsia="Calibri" w:hAnsi="Calibri" w:cs="Calibri"/>
          <w:sz w:val="22"/>
          <w:szCs w:val="22"/>
        </w:rPr>
        <w:t xml:space="preserve"> to include an immunity provision, </w:t>
      </w:r>
      <w:r w:rsidR="5F892058" w:rsidRPr="00BA307A">
        <w:rPr>
          <w:rFonts w:ascii="Calibri" w:eastAsia="Calibri" w:hAnsi="Calibri" w:cs="Calibri"/>
          <w:sz w:val="22"/>
          <w:szCs w:val="22"/>
        </w:rPr>
        <w:t>providing</w:t>
      </w:r>
      <w:r w:rsidRPr="00BA307A">
        <w:rPr>
          <w:rFonts w:ascii="Calibri" w:eastAsia="Calibri" w:hAnsi="Calibri" w:cs="Calibri"/>
          <w:sz w:val="22"/>
          <w:szCs w:val="22"/>
        </w:rPr>
        <w:t xml:space="preserve"> immunity from civil and criminal liability </w:t>
      </w:r>
      <w:r w:rsidR="7694AED2" w:rsidRPr="00BA307A">
        <w:rPr>
          <w:rFonts w:ascii="Calibri" w:eastAsia="Calibri" w:hAnsi="Calibri" w:cs="Calibri"/>
          <w:sz w:val="22"/>
          <w:szCs w:val="22"/>
        </w:rPr>
        <w:t>to</w:t>
      </w:r>
      <w:r w:rsidRPr="00BA307A">
        <w:rPr>
          <w:rFonts w:ascii="Calibri" w:eastAsia="Calibri" w:hAnsi="Calibri" w:cs="Calibri"/>
          <w:sz w:val="22"/>
          <w:szCs w:val="22"/>
        </w:rPr>
        <w:t xml:space="preserve"> aged care providers that rel</w:t>
      </w:r>
      <w:r w:rsidR="57B8F4CE" w:rsidRPr="00BA307A">
        <w:rPr>
          <w:rFonts w:ascii="Calibri" w:eastAsia="Calibri" w:hAnsi="Calibri" w:cs="Calibri"/>
          <w:sz w:val="22"/>
          <w:szCs w:val="22"/>
        </w:rPr>
        <w:t>y</w:t>
      </w:r>
      <w:r w:rsidRPr="00BA307A">
        <w:rPr>
          <w:rFonts w:ascii="Calibri" w:eastAsia="Calibri" w:hAnsi="Calibri" w:cs="Calibri"/>
          <w:sz w:val="22"/>
          <w:szCs w:val="22"/>
        </w:rPr>
        <w:t xml:space="preserve"> on the Commonwealth hierarchy in obtaining informed consent</w:t>
      </w:r>
      <w:r w:rsidR="4DB8829B" w:rsidRPr="00BA307A">
        <w:rPr>
          <w:rFonts w:ascii="Calibri" w:eastAsia="Calibri" w:hAnsi="Calibri" w:cs="Calibri"/>
          <w:sz w:val="22"/>
          <w:szCs w:val="22"/>
        </w:rPr>
        <w:t xml:space="preserve"> (and meet all other requirements for the use of the restrictive practice under the </w:t>
      </w:r>
      <w:r w:rsidR="6DB47406" w:rsidRPr="00BA307A">
        <w:rPr>
          <w:rFonts w:ascii="Calibri" w:eastAsia="Calibri" w:hAnsi="Calibri" w:cs="Calibri"/>
          <w:sz w:val="22"/>
          <w:szCs w:val="22"/>
        </w:rPr>
        <w:t xml:space="preserve">Quality </w:t>
      </w:r>
      <w:r w:rsidR="4DB8829B" w:rsidRPr="00BA307A">
        <w:rPr>
          <w:rFonts w:ascii="Calibri" w:eastAsia="Calibri" w:hAnsi="Calibri" w:cs="Calibri"/>
          <w:sz w:val="22"/>
          <w:szCs w:val="22"/>
        </w:rPr>
        <w:t>Principles)</w:t>
      </w:r>
      <w:r w:rsidRPr="00BA307A">
        <w:rPr>
          <w:rFonts w:ascii="Calibri" w:eastAsia="Calibri" w:hAnsi="Calibri" w:cs="Calibri"/>
          <w:sz w:val="22"/>
          <w:szCs w:val="22"/>
        </w:rPr>
        <w:t>.</w:t>
      </w:r>
      <w:r w:rsidR="567C6B52" w:rsidRPr="00BA307A">
        <w:rPr>
          <w:rFonts w:ascii="Calibri" w:eastAsia="Calibri" w:hAnsi="Calibri" w:cs="Calibri"/>
          <w:sz w:val="22"/>
          <w:szCs w:val="22"/>
        </w:rPr>
        <w:t xml:space="preserve"> </w:t>
      </w:r>
    </w:p>
    <w:p w14:paraId="1A1F5476" w14:textId="3E2EF154" w:rsidR="52D5F553" w:rsidRPr="00BA307A" w:rsidRDefault="00E07E4B" w:rsidP="00E07E4B">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Prior to the introduction of </w:t>
      </w:r>
      <w:r w:rsidR="54DF1310" w:rsidRPr="00BA307A">
        <w:rPr>
          <w:rFonts w:ascii="Calibri" w:eastAsia="Calibri" w:hAnsi="Calibri" w:cs="Calibri"/>
          <w:sz w:val="22"/>
          <w:szCs w:val="22"/>
        </w:rPr>
        <w:t>the QCA Principles</w:t>
      </w:r>
      <w:r w:rsidRPr="00BA307A">
        <w:rPr>
          <w:rFonts w:ascii="Calibri" w:eastAsia="Calibri" w:hAnsi="Calibri" w:cs="Calibri"/>
          <w:sz w:val="22"/>
          <w:szCs w:val="22"/>
        </w:rPr>
        <w:t xml:space="preserve">, the Quality of Care Principles only specified as a restrictive practices substitute decision-maker a person or body authorised under state or territory law to give consent to the use of restrictive practices. </w:t>
      </w:r>
      <w:r w:rsidR="1B07A843" w:rsidRPr="00BA307A">
        <w:rPr>
          <w:rFonts w:ascii="Calibri" w:eastAsia="Calibri" w:hAnsi="Calibri" w:cs="Calibri"/>
          <w:sz w:val="22"/>
          <w:szCs w:val="22"/>
        </w:rPr>
        <w:t>The QCA Principles were</w:t>
      </w:r>
      <w:r w:rsidRPr="00BA307A">
        <w:rPr>
          <w:rFonts w:ascii="Calibri" w:eastAsia="Calibri" w:hAnsi="Calibri" w:cs="Calibri"/>
          <w:sz w:val="22"/>
          <w:szCs w:val="22"/>
        </w:rPr>
        <w:t xml:space="preserve"> intended to address 'unexpected outcomes' as in many jurisdictions it is unclear if the relevant state or territory laws can provide the necessary authorisation. </w:t>
      </w:r>
    </w:p>
    <w:p w14:paraId="00E41A81" w14:textId="684E0812" w:rsidR="6BF9F1C0" w:rsidRPr="00BA307A" w:rsidRDefault="566DD931" w:rsidP="5F53A3ED">
      <w:pPr>
        <w:widowControl w:val="0"/>
        <w:spacing w:before="120" w:after="120" w:line="276" w:lineRule="auto"/>
        <w:rPr>
          <w:rFonts w:ascii="Calibri" w:eastAsia="Calibri" w:hAnsi="Calibri" w:cs="Calibri"/>
          <w:i/>
          <w:iCs/>
          <w:sz w:val="22"/>
          <w:szCs w:val="22"/>
          <w:u w:val="single"/>
        </w:rPr>
      </w:pPr>
      <w:r w:rsidRPr="00BA307A">
        <w:rPr>
          <w:rFonts w:ascii="Calibri" w:eastAsia="Calibri" w:hAnsi="Calibri" w:cs="Calibri"/>
          <w:sz w:val="22"/>
          <w:szCs w:val="22"/>
        </w:rPr>
        <w:lastRenderedPageBreak/>
        <w:t>The</w:t>
      </w:r>
      <w:r w:rsidR="78D14DBB" w:rsidRPr="00BA307A">
        <w:rPr>
          <w:rFonts w:ascii="Calibri" w:eastAsia="Calibri" w:hAnsi="Calibri" w:cs="Calibri"/>
          <w:sz w:val="22"/>
          <w:szCs w:val="22"/>
        </w:rPr>
        <w:t>se</w:t>
      </w:r>
      <w:r w:rsidRPr="00BA307A">
        <w:rPr>
          <w:rFonts w:ascii="Calibri" w:eastAsia="Calibri" w:hAnsi="Calibri" w:cs="Calibri"/>
          <w:sz w:val="22"/>
          <w:szCs w:val="22"/>
        </w:rPr>
        <w:t xml:space="preserve"> interim provision</w:t>
      </w:r>
      <w:r w:rsidR="02EEAF7F" w:rsidRPr="00BA307A">
        <w:rPr>
          <w:rFonts w:ascii="Calibri" w:eastAsia="Calibri" w:hAnsi="Calibri" w:cs="Calibri"/>
          <w:sz w:val="22"/>
          <w:szCs w:val="22"/>
        </w:rPr>
        <w:t>s</w:t>
      </w:r>
      <w:r w:rsidRPr="00BA307A">
        <w:rPr>
          <w:rFonts w:ascii="Calibri" w:eastAsia="Calibri" w:hAnsi="Calibri" w:cs="Calibri"/>
          <w:sz w:val="22"/>
          <w:szCs w:val="22"/>
        </w:rPr>
        <w:t xml:space="preserve"> </w:t>
      </w:r>
      <w:r w:rsidR="1C9A0FBD" w:rsidRPr="00BA307A">
        <w:rPr>
          <w:rFonts w:ascii="Calibri" w:eastAsia="Calibri" w:hAnsi="Calibri" w:cs="Calibri"/>
          <w:sz w:val="22"/>
          <w:szCs w:val="22"/>
        </w:rPr>
        <w:t xml:space="preserve">in the QCA Principles </w:t>
      </w:r>
      <w:r w:rsidRPr="00BA307A">
        <w:rPr>
          <w:rFonts w:ascii="Calibri" w:eastAsia="Calibri" w:hAnsi="Calibri" w:cs="Calibri"/>
          <w:sz w:val="22"/>
          <w:szCs w:val="22"/>
        </w:rPr>
        <w:t xml:space="preserve">were implemented to provide </w:t>
      </w:r>
      <w:r w:rsidR="22FE6B47" w:rsidRPr="00BA307A">
        <w:rPr>
          <w:rFonts w:ascii="Calibri" w:eastAsia="Calibri" w:hAnsi="Calibri" w:cs="Calibri"/>
          <w:sz w:val="22"/>
          <w:szCs w:val="22"/>
        </w:rPr>
        <w:t xml:space="preserve">state and territory </w:t>
      </w:r>
      <w:r w:rsidRPr="00BA307A">
        <w:rPr>
          <w:rFonts w:ascii="Calibri" w:eastAsia="Calibri" w:hAnsi="Calibri" w:cs="Calibri"/>
          <w:sz w:val="22"/>
          <w:szCs w:val="22"/>
        </w:rPr>
        <w:t xml:space="preserve">jurisdictions time to update their respective guardianship or consent legislation to include a </w:t>
      </w:r>
      <w:r w:rsidR="1B0D1F20" w:rsidRPr="00BA307A">
        <w:rPr>
          <w:rFonts w:ascii="Calibri" w:eastAsia="Calibri" w:hAnsi="Calibri" w:cs="Calibri"/>
          <w:sz w:val="22"/>
          <w:szCs w:val="22"/>
        </w:rPr>
        <w:t xml:space="preserve">formal </w:t>
      </w:r>
      <w:r w:rsidRPr="00BA307A">
        <w:rPr>
          <w:rFonts w:ascii="Calibri" w:eastAsia="Calibri" w:hAnsi="Calibri" w:cs="Calibri"/>
          <w:sz w:val="22"/>
          <w:szCs w:val="22"/>
        </w:rPr>
        <w:t xml:space="preserve">mechanism to appoint a </w:t>
      </w:r>
      <w:r w:rsidR="52C42893" w:rsidRPr="00BA307A">
        <w:rPr>
          <w:rFonts w:ascii="Calibri" w:eastAsia="Calibri" w:hAnsi="Calibri" w:cs="Calibri"/>
          <w:sz w:val="22"/>
          <w:szCs w:val="22"/>
        </w:rPr>
        <w:t>restrictive practices</w:t>
      </w:r>
      <w:r w:rsidR="7B27DE31" w:rsidRPr="00BA307A">
        <w:rPr>
          <w:rFonts w:ascii="Calibri" w:eastAsia="Calibri" w:hAnsi="Calibri" w:cs="Calibri"/>
          <w:sz w:val="22"/>
          <w:szCs w:val="22"/>
        </w:rPr>
        <w:t>’</w:t>
      </w:r>
      <w:r w:rsidR="52C42893" w:rsidRPr="00BA307A">
        <w:rPr>
          <w:rFonts w:ascii="Calibri" w:eastAsia="Calibri" w:hAnsi="Calibri" w:cs="Calibri"/>
          <w:sz w:val="22"/>
          <w:szCs w:val="22"/>
        </w:rPr>
        <w:t xml:space="preserve"> substitute decision maker</w:t>
      </w:r>
      <w:r w:rsidRPr="00BA307A">
        <w:rPr>
          <w:rFonts w:ascii="Calibri" w:eastAsia="Calibri" w:hAnsi="Calibri" w:cs="Calibri"/>
          <w:sz w:val="22"/>
          <w:szCs w:val="22"/>
        </w:rPr>
        <w:t>.</w:t>
      </w:r>
      <w:r w:rsidR="58C9ACC1" w:rsidRPr="00BA307A">
        <w:rPr>
          <w:rFonts w:ascii="Calibri" w:eastAsia="Calibri" w:hAnsi="Calibri" w:cs="Calibri"/>
          <w:sz w:val="22"/>
          <w:szCs w:val="22"/>
        </w:rPr>
        <w:t xml:space="preserve"> The interim provisions were to be </w:t>
      </w:r>
      <w:r w:rsidR="5C0691DC" w:rsidRPr="00BA307A">
        <w:rPr>
          <w:rFonts w:ascii="Calibri" w:eastAsia="Calibri" w:hAnsi="Calibri" w:cs="Calibri"/>
          <w:sz w:val="22"/>
          <w:szCs w:val="22"/>
        </w:rPr>
        <w:t xml:space="preserve">subsequently </w:t>
      </w:r>
      <w:r w:rsidR="58C9ACC1" w:rsidRPr="00BA307A">
        <w:rPr>
          <w:rFonts w:ascii="Calibri" w:eastAsia="Calibri" w:hAnsi="Calibri" w:cs="Calibri"/>
          <w:sz w:val="22"/>
          <w:szCs w:val="22"/>
        </w:rPr>
        <w:t xml:space="preserve">repealed by the commencement of Schedule 3 of the </w:t>
      </w:r>
      <w:r w:rsidR="144BD4F2" w:rsidRPr="00BA307A">
        <w:rPr>
          <w:rFonts w:ascii="Calibri" w:eastAsia="Calibri" w:hAnsi="Calibri" w:cs="Calibri"/>
          <w:sz w:val="22"/>
          <w:szCs w:val="22"/>
        </w:rPr>
        <w:t>QCA</w:t>
      </w:r>
      <w:r w:rsidR="58C9ACC1" w:rsidRPr="00BA307A">
        <w:rPr>
          <w:rFonts w:ascii="Calibri" w:eastAsia="Calibri" w:hAnsi="Calibri" w:cs="Calibri"/>
          <w:sz w:val="22"/>
          <w:szCs w:val="22"/>
        </w:rPr>
        <w:t xml:space="preserve"> Principles on </w:t>
      </w:r>
      <w:r w:rsidR="0066099B" w:rsidRPr="00BA307A">
        <w:rPr>
          <w:rFonts w:ascii="Calibri" w:eastAsia="Calibri" w:hAnsi="Calibri" w:cs="Calibri"/>
          <w:sz w:val="22"/>
          <w:szCs w:val="22"/>
        </w:rPr>
        <w:br/>
      </w:r>
      <w:r w:rsidR="58C9ACC1" w:rsidRPr="00BA307A">
        <w:rPr>
          <w:rFonts w:ascii="Calibri" w:eastAsia="Calibri" w:hAnsi="Calibri" w:cs="Calibri"/>
          <w:sz w:val="22"/>
          <w:szCs w:val="22"/>
        </w:rPr>
        <w:t>1 December 2024</w:t>
      </w:r>
      <w:r w:rsidR="144BD4F2" w:rsidRPr="00BA307A">
        <w:rPr>
          <w:rFonts w:ascii="Calibri" w:eastAsia="Calibri" w:hAnsi="Calibri" w:cs="Calibri"/>
          <w:sz w:val="22"/>
          <w:szCs w:val="22"/>
        </w:rPr>
        <w:t>, described in the QCA Principles as</w:t>
      </w:r>
      <w:r w:rsidR="62369B66" w:rsidRPr="00BA307A">
        <w:rPr>
          <w:rFonts w:ascii="Calibri" w:eastAsia="Calibri" w:hAnsi="Calibri" w:cs="Calibri"/>
          <w:sz w:val="22"/>
          <w:szCs w:val="22"/>
        </w:rPr>
        <w:t xml:space="preserve"> </w:t>
      </w:r>
      <w:r w:rsidR="62369B66" w:rsidRPr="00BA307A">
        <w:rPr>
          <w:rFonts w:ascii="Calibri" w:eastAsia="Calibri" w:hAnsi="Calibri" w:cs="Calibri"/>
          <w:i/>
          <w:iCs/>
          <w:sz w:val="22"/>
          <w:szCs w:val="22"/>
        </w:rPr>
        <w:t>“The day after the end of the p</w:t>
      </w:r>
      <w:r w:rsidR="472724DF" w:rsidRPr="00BA307A">
        <w:rPr>
          <w:rFonts w:ascii="Calibri" w:eastAsia="Calibri" w:hAnsi="Calibri" w:cs="Calibri"/>
          <w:i/>
          <w:iCs/>
          <w:sz w:val="22"/>
          <w:szCs w:val="22"/>
        </w:rPr>
        <w:t>e</w:t>
      </w:r>
      <w:r w:rsidR="62369B66" w:rsidRPr="00BA307A">
        <w:rPr>
          <w:rFonts w:ascii="Calibri" w:eastAsia="Calibri" w:hAnsi="Calibri" w:cs="Calibri"/>
          <w:i/>
          <w:iCs/>
          <w:sz w:val="22"/>
          <w:szCs w:val="22"/>
        </w:rPr>
        <w:t>riod of 2 years beginning on the day this instrument is registered”</w:t>
      </w:r>
      <w:r w:rsidR="661CB9C9" w:rsidRPr="00BA307A">
        <w:rPr>
          <w:rFonts w:ascii="Calibri" w:eastAsia="Calibri" w:hAnsi="Calibri" w:cs="Calibri"/>
          <w:sz w:val="22"/>
          <w:szCs w:val="22"/>
        </w:rPr>
        <w:t xml:space="preserve">, noting that the </w:t>
      </w:r>
      <w:r w:rsidR="472724DF" w:rsidRPr="00BA307A">
        <w:rPr>
          <w:rFonts w:ascii="Calibri" w:eastAsia="Calibri" w:hAnsi="Calibri" w:cs="Calibri"/>
          <w:sz w:val="22"/>
          <w:szCs w:val="22"/>
        </w:rPr>
        <w:t>QCA Principles were registered on 1 December 2022.</w:t>
      </w:r>
    </w:p>
    <w:p w14:paraId="3B1D1C0E" w14:textId="5FB54B79" w:rsidR="6BF9F1C0" w:rsidRPr="00BA307A" w:rsidRDefault="35841A8C" w:rsidP="2DAAB3A9">
      <w:pPr>
        <w:widowControl w:val="0"/>
        <w:spacing w:before="120" w:after="120" w:line="276" w:lineRule="auto"/>
        <w:rPr>
          <w:rFonts w:ascii="Calibri" w:eastAsia="Calibri" w:hAnsi="Calibri" w:cs="Calibri"/>
          <w:i/>
          <w:iCs/>
          <w:sz w:val="22"/>
          <w:szCs w:val="22"/>
          <w:u w:val="single"/>
        </w:rPr>
      </w:pPr>
      <w:r w:rsidRPr="00BA307A">
        <w:rPr>
          <w:rFonts w:ascii="Calibri" w:eastAsia="Calibri" w:hAnsi="Calibri" w:cs="Calibri"/>
          <w:i/>
          <w:iCs/>
          <w:sz w:val="22"/>
          <w:szCs w:val="22"/>
          <w:u w:val="single"/>
        </w:rPr>
        <w:t xml:space="preserve">Current </w:t>
      </w:r>
      <w:r w:rsidR="315C7B5E" w:rsidRPr="00BA307A">
        <w:rPr>
          <w:rFonts w:ascii="Calibri" w:eastAsia="Calibri" w:hAnsi="Calibri" w:cs="Calibri"/>
          <w:i/>
          <w:iCs/>
          <w:sz w:val="22"/>
          <w:szCs w:val="22"/>
          <w:u w:val="single"/>
        </w:rPr>
        <w:t>S</w:t>
      </w:r>
      <w:r w:rsidRPr="00BA307A">
        <w:rPr>
          <w:rFonts w:ascii="Calibri" w:eastAsia="Calibri" w:hAnsi="Calibri" w:cs="Calibri"/>
          <w:i/>
          <w:iCs/>
          <w:sz w:val="22"/>
          <w:szCs w:val="22"/>
          <w:u w:val="single"/>
        </w:rPr>
        <w:t>tate</w:t>
      </w:r>
    </w:p>
    <w:p w14:paraId="47294FB7" w14:textId="0F4FDD57" w:rsidR="003E310E" w:rsidRPr="00BA307A" w:rsidRDefault="00433B58"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Since the </w:t>
      </w:r>
      <w:r w:rsidR="007D6ED2" w:rsidRPr="00BA307A">
        <w:rPr>
          <w:rFonts w:ascii="Calibri" w:eastAsia="Calibri" w:hAnsi="Calibri" w:cs="Calibri"/>
          <w:sz w:val="22"/>
          <w:szCs w:val="22"/>
        </w:rPr>
        <w:t>commencement of the QCA Principles</w:t>
      </w:r>
      <w:r w:rsidRPr="00BA307A">
        <w:rPr>
          <w:rFonts w:ascii="Calibri" w:eastAsia="Calibri" w:hAnsi="Calibri" w:cs="Calibri"/>
          <w:sz w:val="22"/>
          <w:szCs w:val="22"/>
        </w:rPr>
        <w:t xml:space="preserve">, the Department </w:t>
      </w:r>
      <w:r w:rsidR="29E492FE" w:rsidRPr="00BA307A">
        <w:rPr>
          <w:rFonts w:ascii="Calibri" w:eastAsia="Calibri" w:hAnsi="Calibri" w:cs="Calibri"/>
          <w:sz w:val="22"/>
          <w:szCs w:val="22"/>
        </w:rPr>
        <w:t xml:space="preserve">of Health and Aged Care (Department) </w:t>
      </w:r>
      <w:r w:rsidRPr="00BA307A">
        <w:rPr>
          <w:rFonts w:ascii="Calibri" w:eastAsia="Calibri" w:hAnsi="Calibri" w:cs="Calibri"/>
          <w:sz w:val="22"/>
          <w:szCs w:val="22"/>
        </w:rPr>
        <w:t xml:space="preserve">has met regularly with all </w:t>
      </w:r>
      <w:r w:rsidR="00A47F38" w:rsidRPr="00BA307A">
        <w:rPr>
          <w:rFonts w:ascii="Calibri" w:eastAsia="Calibri" w:hAnsi="Calibri" w:cs="Calibri"/>
          <w:sz w:val="22"/>
          <w:szCs w:val="22"/>
        </w:rPr>
        <w:t>s</w:t>
      </w:r>
      <w:r w:rsidR="002126FD" w:rsidRPr="00BA307A">
        <w:rPr>
          <w:rFonts w:ascii="Calibri" w:eastAsia="Calibri" w:hAnsi="Calibri" w:cs="Calibri"/>
          <w:sz w:val="22"/>
          <w:szCs w:val="22"/>
        </w:rPr>
        <w:t>tate</w:t>
      </w:r>
      <w:r w:rsidRPr="00BA307A">
        <w:rPr>
          <w:rFonts w:ascii="Calibri" w:eastAsia="Calibri" w:hAnsi="Calibri" w:cs="Calibri"/>
          <w:sz w:val="22"/>
          <w:szCs w:val="22"/>
        </w:rPr>
        <w:t xml:space="preserve"> and </w:t>
      </w:r>
      <w:r w:rsidR="00CC2824" w:rsidRPr="00BA307A">
        <w:rPr>
          <w:rFonts w:ascii="Calibri" w:eastAsia="Calibri" w:hAnsi="Calibri" w:cs="Calibri"/>
          <w:sz w:val="22"/>
          <w:szCs w:val="22"/>
        </w:rPr>
        <w:t>t</w:t>
      </w:r>
      <w:r w:rsidR="002126FD" w:rsidRPr="00BA307A">
        <w:rPr>
          <w:rFonts w:ascii="Calibri" w:eastAsia="Calibri" w:hAnsi="Calibri" w:cs="Calibri"/>
          <w:sz w:val="22"/>
          <w:szCs w:val="22"/>
        </w:rPr>
        <w:t>erritor</w:t>
      </w:r>
      <w:r w:rsidR="71690B1A" w:rsidRPr="00BA307A">
        <w:rPr>
          <w:rFonts w:ascii="Calibri" w:eastAsia="Calibri" w:hAnsi="Calibri" w:cs="Calibri"/>
          <w:sz w:val="22"/>
          <w:szCs w:val="22"/>
        </w:rPr>
        <w:t>y jurisdictions</w:t>
      </w:r>
      <w:r w:rsidRPr="00BA307A">
        <w:rPr>
          <w:rFonts w:ascii="Calibri" w:eastAsia="Calibri" w:hAnsi="Calibri" w:cs="Calibri"/>
          <w:sz w:val="22"/>
          <w:szCs w:val="22"/>
        </w:rPr>
        <w:t xml:space="preserve"> </w:t>
      </w:r>
      <w:r w:rsidR="00613F35" w:rsidRPr="00BA307A">
        <w:rPr>
          <w:rFonts w:ascii="Calibri" w:eastAsia="Calibri" w:hAnsi="Calibri" w:cs="Calibri"/>
          <w:sz w:val="22"/>
          <w:szCs w:val="22"/>
        </w:rPr>
        <w:t xml:space="preserve">to monitor </w:t>
      </w:r>
      <w:r w:rsidR="00376A4C" w:rsidRPr="00BA307A">
        <w:rPr>
          <w:rFonts w:ascii="Calibri" w:eastAsia="Calibri" w:hAnsi="Calibri" w:cs="Calibri"/>
          <w:sz w:val="22"/>
          <w:szCs w:val="22"/>
        </w:rPr>
        <w:t xml:space="preserve">the </w:t>
      </w:r>
      <w:r w:rsidR="00613F35" w:rsidRPr="00BA307A">
        <w:rPr>
          <w:rFonts w:ascii="Calibri" w:eastAsia="Calibri" w:hAnsi="Calibri" w:cs="Calibri"/>
          <w:sz w:val="22"/>
          <w:szCs w:val="22"/>
        </w:rPr>
        <w:t xml:space="preserve">progress </w:t>
      </w:r>
      <w:r w:rsidR="002126FD" w:rsidRPr="00BA307A">
        <w:rPr>
          <w:rFonts w:ascii="Calibri" w:eastAsia="Calibri" w:hAnsi="Calibri" w:cs="Calibri"/>
          <w:sz w:val="22"/>
          <w:szCs w:val="22"/>
        </w:rPr>
        <w:t>o</w:t>
      </w:r>
      <w:r w:rsidR="00376A4C" w:rsidRPr="00BA307A">
        <w:rPr>
          <w:rFonts w:ascii="Calibri" w:eastAsia="Calibri" w:hAnsi="Calibri" w:cs="Calibri"/>
          <w:sz w:val="22"/>
          <w:szCs w:val="22"/>
        </w:rPr>
        <w:t>f</w:t>
      </w:r>
      <w:r w:rsidR="002126FD" w:rsidRPr="00BA307A">
        <w:rPr>
          <w:rFonts w:ascii="Calibri" w:eastAsia="Calibri" w:hAnsi="Calibri" w:cs="Calibri"/>
          <w:sz w:val="22"/>
          <w:szCs w:val="22"/>
        </w:rPr>
        <w:t xml:space="preserve"> </w:t>
      </w:r>
      <w:r w:rsidR="004D64AC" w:rsidRPr="00BA307A">
        <w:rPr>
          <w:rFonts w:ascii="Calibri" w:eastAsia="Calibri" w:hAnsi="Calibri" w:cs="Calibri"/>
          <w:sz w:val="22"/>
          <w:szCs w:val="22"/>
        </w:rPr>
        <w:t xml:space="preserve">their </w:t>
      </w:r>
      <w:r w:rsidR="002126FD" w:rsidRPr="00BA307A">
        <w:rPr>
          <w:rFonts w:ascii="Calibri" w:eastAsia="Calibri" w:hAnsi="Calibri" w:cs="Calibri"/>
          <w:sz w:val="22"/>
          <w:szCs w:val="22"/>
        </w:rPr>
        <w:t>jurisdictional establishment of arrangements for the authori</w:t>
      </w:r>
      <w:r w:rsidR="34F5F85D" w:rsidRPr="00BA307A">
        <w:rPr>
          <w:rFonts w:ascii="Calibri" w:eastAsia="Calibri" w:hAnsi="Calibri" w:cs="Calibri"/>
          <w:sz w:val="22"/>
          <w:szCs w:val="22"/>
        </w:rPr>
        <w:t>s</w:t>
      </w:r>
      <w:r w:rsidR="002126FD" w:rsidRPr="00BA307A">
        <w:rPr>
          <w:rFonts w:ascii="Calibri" w:eastAsia="Calibri" w:hAnsi="Calibri" w:cs="Calibri"/>
          <w:sz w:val="22"/>
          <w:szCs w:val="22"/>
        </w:rPr>
        <w:t xml:space="preserve">ation of substituted consent for the use of restrictive practices. </w:t>
      </w:r>
    </w:p>
    <w:p w14:paraId="64D1A0E1" w14:textId="12B0405B" w:rsidR="006D47A7" w:rsidRPr="00BA307A" w:rsidRDefault="002126FD"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Through this consultation, </w:t>
      </w:r>
      <w:r w:rsidR="0078093F" w:rsidRPr="00BA307A">
        <w:rPr>
          <w:rFonts w:ascii="Calibri" w:eastAsia="Calibri" w:hAnsi="Calibri" w:cs="Calibri"/>
          <w:sz w:val="22"/>
          <w:szCs w:val="22"/>
        </w:rPr>
        <w:t>some</w:t>
      </w:r>
      <w:r w:rsidR="00AC175C" w:rsidRPr="00BA307A">
        <w:rPr>
          <w:rFonts w:ascii="Calibri" w:eastAsia="Calibri" w:hAnsi="Calibri" w:cs="Calibri"/>
          <w:sz w:val="22"/>
          <w:szCs w:val="22"/>
        </w:rPr>
        <w:t xml:space="preserve"> </w:t>
      </w:r>
      <w:r w:rsidR="00CC2824" w:rsidRPr="00BA307A">
        <w:rPr>
          <w:rFonts w:ascii="Calibri" w:eastAsia="Calibri" w:hAnsi="Calibri" w:cs="Calibri"/>
          <w:sz w:val="22"/>
          <w:szCs w:val="22"/>
        </w:rPr>
        <w:t>s</w:t>
      </w:r>
      <w:r w:rsidR="0066306F" w:rsidRPr="00BA307A">
        <w:rPr>
          <w:rFonts w:ascii="Calibri" w:eastAsia="Calibri" w:hAnsi="Calibri" w:cs="Calibri"/>
          <w:sz w:val="22"/>
          <w:szCs w:val="22"/>
        </w:rPr>
        <w:t xml:space="preserve">tate and </w:t>
      </w:r>
      <w:r w:rsidR="00CC2824" w:rsidRPr="00BA307A">
        <w:rPr>
          <w:rFonts w:ascii="Calibri" w:eastAsia="Calibri" w:hAnsi="Calibri" w:cs="Calibri"/>
          <w:sz w:val="22"/>
          <w:szCs w:val="22"/>
        </w:rPr>
        <w:t>t</w:t>
      </w:r>
      <w:r w:rsidR="0066306F" w:rsidRPr="00BA307A">
        <w:rPr>
          <w:rFonts w:ascii="Calibri" w:eastAsia="Calibri" w:hAnsi="Calibri" w:cs="Calibri"/>
          <w:sz w:val="22"/>
          <w:szCs w:val="22"/>
        </w:rPr>
        <w:t>errito</w:t>
      </w:r>
      <w:r w:rsidR="00CC2824" w:rsidRPr="00BA307A">
        <w:rPr>
          <w:rFonts w:ascii="Calibri" w:eastAsia="Calibri" w:hAnsi="Calibri" w:cs="Calibri"/>
          <w:sz w:val="22"/>
          <w:szCs w:val="22"/>
        </w:rPr>
        <w:t>ry jurisdictions</w:t>
      </w:r>
      <w:r w:rsidR="0066306F" w:rsidRPr="00BA307A">
        <w:rPr>
          <w:rFonts w:ascii="Calibri" w:eastAsia="Calibri" w:hAnsi="Calibri" w:cs="Calibri"/>
          <w:sz w:val="22"/>
          <w:szCs w:val="22"/>
        </w:rPr>
        <w:t xml:space="preserve"> have</w:t>
      </w:r>
      <w:r w:rsidR="0078093F" w:rsidRPr="00BA307A">
        <w:rPr>
          <w:rFonts w:ascii="Calibri" w:eastAsia="Calibri" w:hAnsi="Calibri" w:cs="Calibri"/>
          <w:sz w:val="22"/>
          <w:szCs w:val="22"/>
        </w:rPr>
        <w:t xml:space="preserve"> indicated that</w:t>
      </w:r>
      <w:r w:rsidR="0066306F" w:rsidRPr="00BA307A">
        <w:rPr>
          <w:rFonts w:ascii="Calibri" w:eastAsia="Calibri" w:hAnsi="Calibri" w:cs="Calibri"/>
          <w:sz w:val="22"/>
          <w:szCs w:val="22"/>
        </w:rPr>
        <w:t xml:space="preserve"> </w:t>
      </w:r>
      <w:r w:rsidR="64D33305" w:rsidRPr="00BA307A">
        <w:rPr>
          <w:rFonts w:ascii="Calibri" w:eastAsia="Calibri" w:hAnsi="Calibri" w:cs="Calibri"/>
          <w:sz w:val="22"/>
          <w:szCs w:val="22"/>
        </w:rPr>
        <w:t xml:space="preserve">they will not have </w:t>
      </w:r>
      <w:r w:rsidR="0066306F" w:rsidRPr="00BA307A">
        <w:rPr>
          <w:rFonts w:ascii="Calibri" w:eastAsia="Calibri" w:hAnsi="Calibri" w:cs="Calibri"/>
          <w:sz w:val="22"/>
          <w:szCs w:val="22"/>
        </w:rPr>
        <w:t xml:space="preserve">arrangements in place ahead of the </w:t>
      </w:r>
      <w:r w:rsidR="004E549D" w:rsidRPr="00BA307A">
        <w:rPr>
          <w:rFonts w:ascii="Calibri" w:eastAsia="Calibri" w:hAnsi="Calibri" w:cs="Calibri"/>
          <w:sz w:val="22"/>
          <w:szCs w:val="22"/>
        </w:rPr>
        <w:t>interim</w:t>
      </w:r>
      <w:r w:rsidR="0066306F" w:rsidRPr="00BA307A">
        <w:rPr>
          <w:rFonts w:ascii="Calibri" w:eastAsia="Calibri" w:hAnsi="Calibri" w:cs="Calibri"/>
          <w:sz w:val="22"/>
          <w:szCs w:val="22"/>
        </w:rPr>
        <w:t xml:space="preserve"> provisions</w:t>
      </w:r>
      <w:r w:rsidR="005F3FE2" w:rsidRPr="00BA307A">
        <w:rPr>
          <w:rFonts w:ascii="Calibri" w:eastAsia="Calibri" w:hAnsi="Calibri" w:cs="Calibri"/>
          <w:sz w:val="22"/>
          <w:szCs w:val="22"/>
        </w:rPr>
        <w:t xml:space="preserve"> </w:t>
      </w:r>
      <w:r w:rsidR="004E549D" w:rsidRPr="00BA307A">
        <w:rPr>
          <w:rFonts w:ascii="Calibri" w:eastAsia="Calibri" w:hAnsi="Calibri" w:cs="Calibri"/>
          <w:sz w:val="22"/>
          <w:szCs w:val="22"/>
        </w:rPr>
        <w:t>being repealed</w:t>
      </w:r>
      <w:r w:rsidR="0066306F" w:rsidRPr="00BA307A">
        <w:rPr>
          <w:rFonts w:ascii="Calibri" w:eastAsia="Calibri" w:hAnsi="Calibri" w:cs="Calibri"/>
          <w:sz w:val="22"/>
          <w:szCs w:val="22"/>
        </w:rPr>
        <w:t xml:space="preserve"> </w:t>
      </w:r>
      <w:r w:rsidR="00E808C2" w:rsidRPr="00BA307A">
        <w:rPr>
          <w:rFonts w:ascii="Calibri" w:eastAsia="Calibri" w:hAnsi="Calibri" w:cs="Calibri"/>
          <w:sz w:val="22"/>
          <w:szCs w:val="22"/>
        </w:rPr>
        <w:t>on 1</w:t>
      </w:r>
      <w:r w:rsidR="00923F1C" w:rsidRPr="00BA307A">
        <w:rPr>
          <w:rFonts w:ascii="Calibri" w:eastAsia="Calibri" w:hAnsi="Calibri" w:cs="Calibri"/>
          <w:sz w:val="22"/>
          <w:szCs w:val="22"/>
        </w:rPr>
        <w:t> </w:t>
      </w:r>
      <w:r w:rsidR="00E808C2" w:rsidRPr="00BA307A">
        <w:rPr>
          <w:rFonts w:ascii="Calibri" w:eastAsia="Calibri" w:hAnsi="Calibri" w:cs="Calibri"/>
          <w:sz w:val="22"/>
          <w:szCs w:val="22"/>
        </w:rPr>
        <w:t>December 2024</w:t>
      </w:r>
      <w:r w:rsidR="00CC2824" w:rsidRPr="00BA307A">
        <w:rPr>
          <w:rFonts w:ascii="Calibri" w:eastAsia="Calibri" w:hAnsi="Calibri" w:cs="Calibri"/>
          <w:sz w:val="22"/>
          <w:szCs w:val="22"/>
        </w:rPr>
        <w:t>.</w:t>
      </w:r>
      <w:r w:rsidR="003E310E" w:rsidRPr="00BA307A">
        <w:rPr>
          <w:rFonts w:ascii="Calibri" w:eastAsia="Calibri" w:hAnsi="Calibri" w:cs="Calibri"/>
          <w:sz w:val="22"/>
          <w:szCs w:val="22"/>
        </w:rPr>
        <w:t xml:space="preserve"> </w:t>
      </w:r>
      <w:r w:rsidR="006D47A7" w:rsidRPr="00BA307A">
        <w:rPr>
          <w:rFonts w:ascii="Calibri" w:eastAsia="Calibri" w:hAnsi="Calibri" w:cs="Calibri"/>
          <w:color w:val="000000" w:themeColor="text1"/>
          <w:sz w:val="22"/>
          <w:szCs w:val="22"/>
        </w:rPr>
        <w:t>Th</w:t>
      </w:r>
      <w:r w:rsidR="00430039" w:rsidRPr="00BA307A">
        <w:rPr>
          <w:rFonts w:ascii="Calibri" w:eastAsia="Calibri" w:hAnsi="Calibri" w:cs="Calibri"/>
          <w:color w:val="000000" w:themeColor="text1"/>
          <w:sz w:val="22"/>
          <w:szCs w:val="22"/>
        </w:rPr>
        <w:t xml:space="preserve">e </w:t>
      </w:r>
      <w:r w:rsidR="006D47A7" w:rsidRPr="00BA307A">
        <w:rPr>
          <w:rFonts w:ascii="Calibri" w:eastAsia="Calibri" w:hAnsi="Calibri" w:cs="Calibri"/>
          <w:color w:val="000000" w:themeColor="text1"/>
          <w:sz w:val="22"/>
          <w:szCs w:val="22"/>
        </w:rPr>
        <w:t xml:space="preserve">extension </w:t>
      </w:r>
      <w:r w:rsidR="003B6404" w:rsidRPr="00BA307A">
        <w:rPr>
          <w:rFonts w:ascii="Calibri" w:eastAsia="Calibri" w:hAnsi="Calibri" w:cs="Calibri"/>
          <w:color w:val="000000" w:themeColor="text1"/>
          <w:sz w:val="22"/>
          <w:szCs w:val="22"/>
        </w:rPr>
        <w:t xml:space="preserve">provided by the </w:t>
      </w:r>
      <w:r w:rsidR="003B6404" w:rsidRPr="00BA307A">
        <w:rPr>
          <w:rFonts w:ascii="Calibri" w:eastAsia="Calibri" w:hAnsi="Calibri" w:cs="Calibri"/>
          <w:sz w:val="22"/>
          <w:szCs w:val="22"/>
        </w:rPr>
        <w:t>Amending Principles</w:t>
      </w:r>
      <w:r w:rsidR="003B6404" w:rsidRPr="00BA307A">
        <w:rPr>
          <w:rFonts w:ascii="Calibri" w:eastAsia="Calibri" w:hAnsi="Calibri" w:cs="Calibri"/>
          <w:color w:val="000000" w:themeColor="text1"/>
          <w:sz w:val="22"/>
          <w:szCs w:val="22"/>
        </w:rPr>
        <w:t xml:space="preserve"> </w:t>
      </w:r>
      <w:r w:rsidR="006D47A7" w:rsidRPr="00BA307A">
        <w:rPr>
          <w:rFonts w:ascii="Calibri" w:eastAsia="Calibri" w:hAnsi="Calibri" w:cs="Calibri"/>
          <w:color w:val="000000" w:themeColor="text1"/>
          <w:sz w:val="22"/>
          <w:szCs w:val="22"/>
        </w:rPr>
        <w:t>enable</w:t>
      </w:r>
      <w:r w:rsidR="00C34E1E" w:rsidRPr="00BA307A">
        <w:rPr>
          <w:rFonts w:ascii="Calibri" w:eastAsia="Calibri" w:hAnsi="Calibri" w:cs="Calibri"/>
          <w:color w:val="000000" w:themeColor="text1"/>
          <w:sz w:val="22"/>
          <w:szCs w:val="22"/>
        </w:rPr>
        <w:t>s</w:t>
      </w:r>
      <w:r w:rsidR="006D47A7" w:rsidRPr="00BA307A">
        <w:rPr>
          <w:rFonts w:ascii="Calibri" w:eastAsia="Calibri" w:hAnsi="Calibri" w:cs="Calibri"/>
          <w:color w:val="000000" w:themeColor="text1"/>
          <w:sz w:val="22"/>
          <w:szCs w:val="22"/>
        </w:rPr>
        <w:t xml:space="preserve"> the state and territory jurisdictions to consider </w:t>
      </w:r>
      <w:r w:rsidR="00C34E1E" w:rsidRPr="00BA307A">
        <w:rPr>
          <w:rFonts w:ascii="Calibri" w:eastAsia="Calibri" w:hAnsi="Calibri" w:cs="Calibri"/>
          <w:color w:val="000000" w:themeColor="text1"/>
          <w:sz w:val="22"/>
          <w:szCs w:val="22"/>
        </w:rPr>
        <w:t xml:space="preserve">the </w:t>
      </w:r>
      <w:r w:rsidR="006D47A7" w:rsidRPr="00BA307A">
        <w:rPr>
          <w:rFonts w:ascii="Calibri" w:eastAsia="Calibri" w:hAnsi="Calibri" w:cs="Calibri"/>
          <w:sz w:val="22"/>
          <w:szCs w:val="22"/>
        </w:rPr>
        <w:t xml:space="preserve">updates </w:t>
      </w:r>
      <w:r w:rsidR="00C34E1E" w:rsidRPr="00BA307A">
        <w:rPr>
          <w:rFonts w:ascii="Calibri" w:eastAsia="Calibri" w:hAnsi="Calibri" w:cs="Calibri"/>
          <w:sz w:val="22"/>
          <w:szCs w:val="22"/>
        </w:rPr>
        <w:t xml:space="preserve">to </w:t>
      </w:r>
      <w:r w:rsidR="006D47A7" w:rsidRPr="00BA307A">
        <w:rPr>
          <w:rFonts w:ascii="Calibri" w:eastAsia="Calibri" w:hAnsi="Calibri" w:cs="Calibri"/>
          <w:sz w:val="22"/>
          <w:szCs w:val="22"/>
        </w:rPr>
        <w:t xml:space="preserve">their respective guardianship or consent legislation </w:t>
      </w:r>
      <w:r w:rsidR="009B1DB2" w:rsidRPr="00BA307A">
        <w:rPr>
          <w:rFonts w:ascii="Calibri" w:eastAsia="Calibri" w:hAnsi="Calibri" w:cs="Calibri"/>
          <w:sz w:val="22"/>
          <w:szCs w:val="22"/>
        </w:rPr>
        <w:t xml:space="preserve">in </w:t>
      </w:r>
      <w:r w:rsidR="0020006D" w:rsidRPr="00BA307A">
        <w:rPr>
          <w:rFonts w:ascii="Calibri" w:eastAsia="Calibri" w:hAnsi="Calibri" w:cs="Calibri"/>
          <w:sz w:val="22"/>
          <w:szCs w:val="22"/>
        </w:rPr>
        <w:t xml:space="preserve">the </w:t>
      </w:r>
      <w:r w:rsidR="009B1DB2" w:rsidRPr="00BA307A">
        <w:rPr>
          <w:rFonts w:ascii="Calibri" w:eastAsia="Calibri" w:hAnsi="Calibri" w:cs="Calibri"/>
          <w:sz w:val="22"/>
          <w:szCs w:val="22"/>
        </w:rPr>
        <w:t xml:space="preserve">context of </w:t>
      </w:r>
      <w:r w:rsidR="006D47A7" w:rsidRPr="00BA307A">
        <w:rPr>
          <w:rFonts w:ascii="Calibri" w:eastAsia="Calibri" w:hAnsi="Calibri" w:cs="Calibri"/>
          <w:color w:val="000000" w:themeColor="text1"/>
          <w:sz w:val="22"/>
          <w:szCs w:val="22"/>
        </w:rPr>
        <w:t xml:space="preserve">aged care, as well as recommendations made in the </w:t>
      </w:r>
      <w:r w:rsidR="006D47A7" w:rsidRPr="00BA307A">
        <w:rPr>
          <w:rFonts w:ascii="Calibri" w:eastAsia="Calibri" w:hAnsi="Calibri" w:cs="Calibri"/>
          <w:sz w:val="22"/>
          <w:szCs w:val="22"/>
        </w:rPr>
        <w:t>Final Report of the Royal Commission into Violence, Abuse, Neglect and Exploitation of People with Disability (Disability Royal Commission).</w:t>
      </w:r>
    </w:p>
    <w:p w14:paraId="271B5A4F" w14:textId="73DF76E8" w:rsidR="00DF481F" w:rsidRPr="00BA307A" w:rsidRDefault="00DF481F" w:rsidP="2DAAB3A9">
      <w:pPr>
        <w:widowControl w:val="0"/>
        <w:spacing w:before="120" w:after="120" w:line="276" w:lineRule="auto"/>
        <w:rPr>
          <w:rFonts w:ascii="Calibri" w:eastAsia="Calibri" w:hAnsi="Calibri" w:cs="Calibri"/>
          <w:color w:val="000000" w:themeColor="text1"/>
          <w:sz w:val="22"/>
          <w:szCs w:val="22"/>
        </w:rPr>
      </w:pPr>
      <w:r w:rsidRPr="00BA307A">
        <w:rPr>
          <w:rFonts w:ascii="Calibri" w:eastAsia="Calibri" w:hAnsi="Calibri" w:cs="Calibri"/>
          <w:sz w:val="22"/>
          <w:szCs w:val="22"/>
        </w:rPr>
        <w:t>The Government will continue to engage with states and territories on this issue once the interim arrangements are repealed on 1 December 2026, including offering continued collaboration to investigate options to establish clear arrangements for the provision of substituted consent for the use of restrictive practices.</w:t>
      </w:r>
    </w:p>
    <w:p w14:paraId="1490C05C" w14:textId="170C2893" w:rsidR="00C25945" w:rsidRPr="00BA307A" w:rsidRDefault="15A77BE7" w:rsidP="2DAAB3A9">
      <w:pPr>
        <w:widowControl w:val="0"/>
        <w:spacing w:before="120" w:after="120" w:line="276" w:lineRule="auto"/>
        <w:rPr>
          <w:rFonts w:ascii="Calibri" w:eastAsia="Calibri" w:hAnsi="Calibri" w:cs="Calibri"/>
          <w:i/>
          <w:iCs/>
          <w:sz w:val="22"/>
          <w:szCs w:val="22"/>
          <w:u w:val="single"/>
        </w:rPr>
      </w:pPr>
      <w:r w:rsidRPr="00BA307A">
        <w:rPr>
          <w:rFonts w:ascii="Calibri" w:eastAsia="Calibri" w:hAnsi="Calibri" w:cs="Calibri"/>
          <w:i/>
          <w:iCs/>
          <w:sz w:val="22"/>
          <w:szCs w:val="22"/>
          <w:u w:val="single"/>
        </w:rPr>
        <w:t xml:space="preserve">Reasons for </w:t>
      </w:r>
      <w:r w:rsidR="00FF2747" w:rsidRPr="00BA307A">
        <w:rPr>
          <w:rFonts w:ascii="Calibri" w:eastAsia="Calibri" w:hAnsi="Calibri" w:cs="Calibri"/>
          <w:i/>
          <w:iCs/>
          <w:sz w:val="22"/>
          <w:szCs w:val="22"/>
          <w:u w:val="single"/>
        </w:rPr>
        <w:t>E</w:t>
      </w:r>
      <w:r w:rsidRPr="00BA307A">
        <w:rPr>
          <w:rFonts w:ascii="Calibri" w:eastAsia="Calibri" w:hAnsi="Calibri" w:cs="Calibri"/>
          <w:i/>
          <w:iCs/>
          <w:sz w:val="22"/>
          <w:szCs w:val="22"/>
          <w:u w:val="single"/>
        </w:rPr>
        <w:t>xtension</w:t>
      </w:r>
    </w:p>
    <w:p w14:paraId="5A4D570F" w14:textId="2DDAA168" w:rsidR="005F3FE2" w:rsidRPr="00BA307A" w:rsidRDefault="00D76EC7" w:rsidP="2DAAB3A9">
      <w:pPr>
        <w:widowControl w:val="0"/>
        <w:spacing w:before="120" w:after="120" w:line="276" w:lineRule="auto"/>
        <w:rPr>
          <w:rFonts w:ascii="Calibri" w:eastAsia="Calibri" w:hAnsi="Calibri" w:cs="Calibri"/>
          <w:color w:val="000000" w:themeColor="text1"/>
          <w:sz w:val="22"/>
          <w:szCs w:val="22"/>
        </w:rPr>
      </w:pPr>
      <w:r w:rsidRPr="00BA307A">
        <w:rPr>
          <w:rFonts w:ascii="Calibri" w:eastAsia="Calibri" w:hAnsi="Calibri" w:cs="Calibri"/>
          <w:sz w:val="22"/>
          <w:szCs w:val="22"/>
        </w:rPr>
        <w:t xml:space="preserve">The </w:t>
      </w:r>
      <w:r w:rsidR="00E44182" w:rsidRPr="00BA307A">
        <w:rPr>
          <w:rFonts w:ascii="Calibri" w:eastAsia="Calibri" w:hAnsi="Calibri" w:cs="Calibri"/>
          <w:sz w:val="22"/>
          <w:szCs w:val="22"/>
        </w:rPr>
        <w:t xml:space="preserve">Amending Principles extend </w:t>
      </w:r>
      <w:r w:rsidR="00070655" w:rsidRPr="00BA307A">
        <w:rPr>
          <w:rFonts w:ascii="Calibri" w:eastAsia="Calibri" w:hAnsi="Calibri" w:cs="Calibri"/>
          <w:color w:val="000000" w:themeColor="text1"/>
          <w:sz w:val="22"/>
          <w:szCs w:val="22"/>
        </w:rPr>
        <w:t xml:space="preserve">the </w:t>
      </w:r>
      <w:r w:rsidR="005F3FE2" w:rsidRPr="00BA307A">
        <w:rPr>
          <w:rFonts w:ascii="Calibri" w:eastAsia="Calibri" w:hAnsi="Calibri" w:cs="Calibri"/>
          <w:color w:val="000000" w:themeColor="text1"/>
          <w:sz w:val="22"/>
          <w:szCs w:val="22"/>
        </w:rPr>
        <w:t xml:space="preserve">interim provisions introduced by the </w:t>
      </w:r>
      <w:r w:rsidR="002E033F" w:rsidRPr="00BA307A">
        <w:rPr>
          <w:rFonts w:ascii="Calibri" w:eastAsia="Calibri" w:hAnsi="Calibri" w:cs="Calibri"/>
          <w:color w:val="000000" w:themeColor="text1"/>
          <w:sz w:val="22"/>
          <w:szCs w:val="22"/>
        </w:rPr>
        <w:t>QCA</w:t>
      </w:r>
      <w:r w:rsidR="005F3FE2" w:rsidRPr="00BA307A">
        <w:rPr>
          <w:rFonts w:ascii="Calibri" w:eastAsia="Calibri" w:hAnsi="Calibri" w:cs="Calibri"/>
          <w:color w:val="000000" w:themeColor="text1"/>
          <w:sz w:val="22"/>
          <w:szCs w:val="22"/>
        </w:rPr>
        <w:t xml:space="preserve"> Principles on </w:t>
      </w:r>
      <w:r w:rsidR="0066099B" w:rsidRPr="00BA307A">
        <w:rPr>
          <w:rFonts w:ascii="Calibri" w:eastAsia="Calibri" w:hAnsi="Calibri" w:cs="Calibri"/>
          <w:color w:val="000000" w:themeColor="text1"/>
          <w:sz w:val="22"/>
          <w:szCs w:val="22"/>
        </w:rPr>
        <w:br/>
      </w:r>
      <w:r w:rsidR="005F3FE2" w:rsidRPr="00BA307A">
        <w:rPr>
          <w:rFonts w:ascii="Calibri" w:eastAsia="Calibri" w:hAnsi="Calibri" w:cs="Calibri"/>
          <w:color w:val="000000" w:themeColor="text1"/>
          <w:sz w:val="22"/>
          <w:szCs w:val="22"/>
        </w:rPr>
        <w:t xml:space="preserve">1 December 2022 </w:t>
      </w:r>
      <w:r w:rsidR="00AD678F" w:rsidRPr="00BA307A">
        <w:rPr>
          <w:rFonts w:ascii="Calibri" w:eastAsia="Calibri" w:hAnsi="Calibri" w:cs="Calibri"/>
          <w:color w:val="000000" w:themeColor="text1"/>
          <w:sz w:val="22"/>
          <w:szCs w:val="22"/>
        </w:rPr>
        <w:t xml:space="preserve">by a further two years </w:t>
      </w:r>
      <w:r w:rsidR="009101B0" w:rsidRPr="00BA307A">
        <w:rPr>
          <w:rFonts w:ascii="Calibri" w:eastAsia="Calibri" w:hAnsi="Calibri" w:cs="Calibri"/>
          <w:color w:val="000000" w:themeColor="text1"/>
          <w:sz w:val="22"/>
          <w:szCs w:val="22"/>
        </w:rPr>
        <w:t xml:space="preserve">so that the interim </w:t>
      </w:r>
      <w:r w:rsidR="0072CB6A" w:rsidRPr="00BA307A">
        <w:rPr>
          <w:rFonts w:ascii="Calibri" w:eastAsia="Calibri" w:hAnsi="Calibri" w:cs="Calibri"/>
          <w:color w:val="000000" w:themeColor="text1"/>
          <w:sz w:val="22"/>
          <w:szCs w:val="22"/>
        </w:rPr>
        <w:t>provision</w:t>
      </w:r>
      <w:r w:rsidR="00AD678F" w:rsidRPr="00BA307A">
        <w:rPr>
          <w:rFonts w:ascii="Calibri" w:eastAsia="Calibri" w:hAnsi="Calibri" w:cs="Calibri"/>
          <w:color w:val="000000" w:themeColor="text1"/>
          <w:sz w:val="22"/>
          <w:szCs w:val="22"/>
        </w:rPr>
        <w:t xml:space="preserve"> </w:t>
      </w:r>
      <w:r w:rsidR="005F3FE2" w:rsidRPr="00BA307A">
        <w:rPr>
          <w:rFonts w:ascii="Calibri" w:eastAsia="Calibri" w:hAnsi="Calibri" w:cs="Calibri"/>
          <w:color w:val="000000" w:themeColor="text1"/>
          <w:sz w:val="22"/>
          <w:szCs w:val="22"/>
        </w:rPr>
        <w:t>continue</w:t>
      </w:r>
      <w:r w:rsidR="009101B0" w:rsidRPr="00BA307A">
        <w:rPr>
          <w:rFonts w:ascii="Calibri" w:eastAsia="Calibri" w:hAnsi="Calibri" w:cs="Calibri"/>
          <w:color w:val="000000" w:themeColor="text1"/>
          <w:sz w:val="22"/>
          <w:szCs w:val="22"/>
        </w:rPr>
        <w:t>s</w:t>
      </w:r>
      <w:r w:rsidR="00AD678F" w:rsidRPr="00BA307A">
        <w:rPr>
          <w:rFonts w:ascii="Calibri" w:eastAsia="Calibri" w:hAnsi="Calibri" w:cs="Calibri"/>
          <w:color w:val="000000" w:themeColor="text1"/>
          <w:sz w:val="22"/>
          <w:szCs w:val="22"/>
        </w:rPr>
        <w:t xml:space="preserve"> </w:t>
      </w:r>
      <w:r w:rsidR="00133068" w:rsidRPr="00BA307A">
        <w:rPr>
          <w:rFonts w:ascii="Calibri" w:eastAsia="Calibri" w:hAnsi="Calibri" w:cs="Calibri"/>
          <w:color w:val="000000" w:themeColor="text1"/>
          <w:sz w:val="22"/>
          <w:szCs w:val="22"/>
        </w:rPr>
        <w:t xml:space="preserve">to operate </w:t>
      </w:r>
      <w:r w:rsidR="00AD678F" w:rsidRPr="00BA307A">
        <w:rPr>
          <w:rFonts w:ascii="Calibri" w:eastAsia="Calibri" w:hAnsi="Calibri" w:cs="Calibri"/>
          <w:color w:val="000000" w:themeColor="text1"/>
          <w:sz w:val="22"/>
          <w:szCs w:val="22"/>
        </w:rPr>
        <w:t xml:space="preserve">until </w:t>
      </w:r>
      <w:r w:rsidR="0066099B" w:rsidRPr="00BA307A">
        <w:rPr>
          <w:rFonts w:ascii="Calibri" w:eastAsia="Calibri" w:hAnsi="Calibri" w:cs="Calibri"/>
          <w:color w:val="000000" w:themeColor="text1"/>
          <w:sz w:val="22"/>
          <w:szCs w:val="22"/>
        </w:rPr>
        <w:br/>
      </w:r>
      <w:r w:rsidR="00AD678F" w:rsidRPr="00BA307A">
        <w:rPr>
          <w:rFonts w:ascii="Calibri" w:eastAsia="Calibri" w:hAnsi="Calibri" w:cs="Calibri"/>
          <w:color w:val="000000" w:themeColor="text1"/>
          <w:sz w:val="22"/>
          <w:szCs w:val="22"/>
        </w:rPr>
        <w:t xml:space="preserve">1 December 2026. </w:t>
      </w:r>
    </w:p>
    <w:p w14:paraId="14773855" w14:textId="120C0079" w:rsidR="00C25945" w:rsidRPr="00BA307A" w:rsidRDefault="0A2227BC" w:rsidP="2DAAB3A9">
      <w:pPr>
        <w:widowControl w:val="0"/>
        <w:spacing w:before="120" w:after="120" w:line="276" w:lineRule="auto"/>
        <w:rPr>
          <w:rFonts w:ascii="Calibri" w:eastAsia="Calibri" w:hAnsi="Calibri" w:cs="Calibri"/>
          <w:color w:val="000000" w:themeColor="text1"/>
          <w:sz w:val="22"/>
          <w:szCs w:val="22"/>
        </w:rPr>
      </w:pPr>
      <w:r w:rsidRPr="00BA307A">
        <w:rPr>
          <w:rFonts w:ascii="Calibri" w:eastAsia="Calibri" w:hAnsi="Calibri" w:cs="Calibri"/>
          <w:color w:val="000000" w:themeColor="text1"/>
          <w:sz w:val="22"/>
          <w:szCs w:val="22"/>
        </w:rPr>
        <w:t xml:space="preserve">It is essential that mechanisms </w:t>
      </w:r>
      <w:r w:rsidR="00432370" w:rsidRPr="00BA307A">
        <w:rPr>
          <w:rFonts w:ascii="Calibri" w:eastAsia="Calibri" w:hAnsi="Calibri" w:cs="Calibri"/>
          <w:color w:val="000000" w:themeColor="text1"/>
          <w:sz w:val="22"/>
          <w:szCs w:val="22"/>
        </w:rPr>
        <w:t xml:space="preserve">remain </w:t>
      </w:r>
      <w:r w:rsidRPr="00BA307A">
        <w:rPr>
          <w:rFonts w:ascii="Calibri" w:eastAsia="Calibri" w:hAnsi="Calibri" w:cs="Calibri"/>
          <w:color w:val="000000" w:themeColor="text1"/>
          <w:sz w:val="22"/>
          <w:szCs w:val="22"/>
        </w:rPr>
        <w:t>available to ensure protections to the physical and mental health of individuals receiving aged care services by allowing for restrictive practices to be used in limited circumstances where informed consent is provided, and</w:t>
      </w:r>
      <w:r w:rsidR="00F402E8" w:rsidRPr="00BA307A">
        <w:rPr>
          <w:rFonts w:ascii="Calibri" w:eastAsia="Calibri" w:hAnsi="Calibri" w:cs="Calibri"/>
          <w:color w:val="000000" w:themeColor="text1"/>
          <w:sz w:val="22"/>
          <w:szCs w:val="22"/>
        </w:rPr>
        <w:t xml:space="preserve"> where</w:t>
      </w:r>
      <w:r w:rsidRPr="00BA307A">
        <w:rPr>
          <w:rFonts w:ascii="Calibri" w:eastAsia="Calibri" w:hAnsi="Calibri" w:cs="Calibri"/>
          <w:color w:val="000000" w:themeColor="text1"/>
          <w:sz w:val="22"/>
          <w:szCs w:val="22"/>
        </w:rPr>
        <w:t xml:space="preserve"> the use will prevent harm to the individual and/or others. Where an individual receiving aged care services does not have the capacity to provide informed consent to the use of a restrictive practice, it is important that an appropriate person or body is able to provide informed consent on behalf of the individual. </w:t>
      </w:r>
    </w:p>
    <w:p w14:paraId="0603B5CD" w14:textId="46C2D953" w:rsidR="00C25945" w:rsidRPr="00BA307A" w:rsidRDefault="030FAD1F" w:rsidP="2DAAB3A9">
      <w:pPr>
        <w:pStyle w:val="paragraph"/>
        <w:widowControl w:val="0"/>
        <w:spacing w:before="120" w:beforeAutospacing="0" w:after="120" w:afterAutospacing="0" w:line="276" w:lineRule="auto"/>
        <w:rPr>
          <w:rStyle w:val="normaltextrun"/>
          <w:rFonts w:ascii="Calibri" w:eastAsia="Calibri" w:hAnsi="Calibri" w:cs="Calibri"/>
          <w:i/>
          <w:iCs/>
          <w:sz w:val="22"/>
          <w:szCs w:val="22"/>
          <w:u w:val="single"/>
        </w:rPr>
      </w:pPr>
      <w:r w:rsidRPr="00BA307A">
        <w:rPr>
          <w:rStyle w:val="normaltextrun"/>
          <w:rFonts w:ascii="Calibri" w:eastAsia="Calibri" w:hAnsi="Calibri" w:cs="Calibri"/>
          <w:i/>
          <w:iCs/>
          <w:sz w:val="22"/>
          <w:szCs w:val="22"/>
          <w:u w:val="single"/>
        </w:rPr>
        <w:t>Impact</w:t>
      </w:r>
    </w:p>
    <w:p w14:paraId="3611BDCC" w14:textId="07773A33" w:rsidR="00C25945" w:rsidRPr="00BA307A" w:rsidRDefault="23B583F3" w:rsidP="2DC13EB9">
      <w:pPr>
        <w:pStyle w:val="paragraph"/>
        <w:spacing w:before="120" w:beforeAutospacing="0" w:after="120" w:afterAutospacing="0" w:line="276" w:lineRule="auto"/>
        <w:rPr>
          <w:rStyle w:val="normaltextrun"/>
          <w:rFonts w:ascii="Calibri" w:eastAsia="Calibri" w:hAnsi="Calibri" w:cs="Calibri"/>
          <w:sz w:val="22"/>
          <w:szCs w:val="22"/>
          <w:lang w:val="en-US"/>
        </w:rPr>
      </w:pPr>
      <w:r w:rsidRPr="00BA307A">
        <w:rPr>
          <w:rStyle w:val="normaltextrun"/>
          <w:rFonts w:ascii="Calibri" w:eastAsia="Calibri" w:hAnsi="Calibri" w:cs="Calibri"/>
          <w:sz w:val="22"/>
          <w:szCs w:val="22"/>
        </w:rPr>
        <w:t xml:space="preserve">The extension of the interim Commonwealth provisions </w:t>
      </w:r>
      <w:r w:rsidR="78E95D4E" w:rsidRPr="00BA307A">
        <w:rPr>
          <w:rStyle w:val="normaltextrun"/>
          <w:rFonts w:ascii="Calibri" w:eastAsia="Calibri" w:hAnsi="Calibri" w:cs="Calibri"/>
          <w:sz w:val="22"/>
          <w:szCs w:val="22"/>
        </w:rPr>
        <w:t xml:space="preserve">will </w:t>
      </w:r>
      <w:r w:rsidR="3CF7CF79" w:rsidRPr="00BA307A">
        <w:rPr>
          <w:rStyle w:val="normaltextrun"/>
          <w:rFonts w:ascii="Calibri" w:eastAsia="Calibri" w:hAnsi="Calibri" w:cs="Calibri"/>
          <w:sz w:val="22"/>
          <w:szCs w:val="22"/>
        </w:rPr>
        <w:t>necessitate</w:t>
      </w:r>
      <w:r w:rsidRPr="00BA307A">
        <w:rPr>
          <w:rStyle w:val="normaltextrun"/>
          <w:rFonts w:ascii="Calibri" w:eastAsia="Calibri" w:hAnsi="Calibri" w:cs="Calibri"/>
          <w:sz w:val="22"/>
          <w:szCs w:val="22"/>
        </w:rPr>
        <w:t xml:space="preserve"> the continuation of the immunity provision in the Aged Care Act, first introduced in December 2022 through the </w:t>
      </w:r>
      <w:r w:rsidR="4E8FAF8B" w:rsidRPr="00BA307A">
        <w:rPr>
          <w:rStyle w:val="normaltextrun"/>
          <w:rFonts w:ascii="Calibri" w:eastAsia="Calibri" w:hAnsi="Calibri" w:cs="Calibri"/>
          <w:i/>
          <w:iCs/>
          <w:sz w:val="22"/>
          <w:szCs w:val="22"/>
        </w:rPr>
        <w:t>Aged Care and Other Legislation Amendment (Royal Commission Response)</w:t>
      </w:r>
      <w:r w:rsidRPr="00BA307A">
        <w:rPr>
          <w:rStyle w:val="normaltextrun"/>
          <w:rFonts w:ascii="Calibri" w:eastAsia="Calibri" w:hAnsi="Calibri" w:cs="Calibri"/>
          <w:i/>
          <w:iCs/>
          <w:sz w:val="22"/>
          <w:szCs w:val="22"/>
        </w:rPr>
        <w:t xml:space="preserve"> Act</w:t>
      </w:r>
      <w:r w:rsidR="07AE8C6E" w:rsidRPr="00BA307A">
        <w:rPr>
          <w:rStyle w:val="normaltextrun"/>
          <w:rFonts w:ascii="Calibri" w:eastAsia="Calibri" w:hAnsi="Calibri" w:cs="Calibri"/>
          <w:i/>
          <w:iCs/>
          <w:sz w:val="22"/>
          <w:szCs w:val="22"/>
        </w:rPr>
        <w:t xml:space="preserve"> 2022</w:t>
      </w:r>
      <w:r w:rsidRPr="00BA307A">
        <w:rPr>
          <w:rStyle w:val="normaltextrun"/>
          <w:rFonts w:ascii="Calibri" w:eastAsia="Calibri" w:hAnsi="Calibri" w:cs="Calibri"/>
          <w:sz w:val="22"/>
          <w:szCs w:val="22"/>
        </w:rPr>
        <w:t>. This provision provides immunity from civil and criminal liability for providers that rely on the Commonwealth hierarchy in obtaining informed consent (where all other requirements for the use of a restrictive practice as outlined in the Principles have been met). </w:t>
      </w:r>
      <w:r w:rsidR="1F6D61D5" w:rsidRPr="00BA307A">
        <w:rPr>
          <w:rStyle w:val="normaltextrun"/>
          <w:rFonts w:ascii="Calibri" w:eastAsia="Calibri" w:hAnsi="Calibri" w:cs="Calibri"/>
          <w:sz w:val="22"/>
          <w:szCs w:val="22"/>
          <w:lang w:val="en-US"/>
        </w:rPr>
        <w:t xml:space="preserve"> </w:t>
      </w:r>
    </w:p>
    <w:p w14:paraId="5783DDBB" w14:textId="3AB4A92F" w:rsidR="00C25945" w:rsidRPr="00BA307A" w:rsidRDefault="49218D4D" w:rsidP="008269D8">
      <w:pPr>
        <w:pStyle w:val="paragraph"/>
        <w:spacing w:before="120" w:beforeAutospacing="0" w:after="120" w:afterAutospacing="0" w:line="276" w:lineRule="auto"/>
        <w:rPr>
          <w:rStyle w:val="normaltextrun"/>
          <w:rFonts w:ascii="Calibri" w:eastAsia="Calibri" w:hAnsi="Calibri" w:cs="Calibri"/>
          <w:sz w:val="22"/>
          <w:szCs w:val="22"/>
          <w:lang w:val="en-US"/>
        </w:rPr>
      </w:pPr>
      <w:r w:rsidRPr="00BA307A">
        <w:rPr>
          <w:rStyle w:val="normaltextrun"/>
          <w:rFonts w:ascii="Calibri" w:eastAsia="Calibri" w:hAnsi="Calibri" w:cs="Calibri"/>
          <w:sz w:val="22"/>
          <w:szCs w:val="22"/>
          <w:lang w:val="en-US"/>
        </w:rPr>
        <w:t>Th</w:t>
      </w:r>
      <w:r w:rsidR="167C900E" w:rsidRPr="00BA307A">
        <w:rPr>
          <w:rStyle w:val="normaltextrun"/>
          <w:rFonts w:ascii="Calibri" w:eastAsia="Calibri" w:hAnsi="Calibri" w:cs="Calibri"/>
          <w:sz w:val="22"/>
          <w:szCs w:val="22"/>
          <w:lang w:val="en-US"/>
        </w:rPr>
        <w:t xml:space="preserve">e </w:t>
      </w:r>
      <w:r w:rsidR="7D9319E0" w:rsidRPr="00BA307A">
        <w:rPr>
          <w:rStyle w:val="normaltextrun"/>
          <w:rFonts w:ascii="Calibri" w:eastAsia="Calibri" w:hAnsi="Calibri" w:cs="Calibri"/>
          <w:sz w:val="22"/>
          <w:szCs w:val="22"/>
          <w:lang w:val="en-US"/>
        </w:rPr>
        <w:t>immunity</w:t>
      </w:r>
      <w:r w:rsidRPr="00BA307A">
        <w:rPr>
          <w:rStyle w:val="normaltextrun"/>
          <w:rFonts w:ascii="Calibri" w:eastAsia="Calibri" w:hAnsi="Calibri" w:cs="Calibri"/>
          <w:sz w:val="22"/>
          <w:szCs w:val="22"/>
          <w:lang w:val="en-US"/>
        </w:rPr>
        <w:t xml:space="preserve"> provision is not intended to provide a broad immunity to negligence in respect of the use of a restrictive practice. </w:t>
      </w:r>
    </w:p>
    <w:p w14:paraId="0D790D1C" w14:textId="2BD6C15F" w:rsidR="00C25945" w:rsidRPr="00BA307A" w:rsidRDefault="00C25945" w:rsidP="2DAAB3A9">
      <w:pPr>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lastRenderedPageBreak/>
        <w:t>Authority</w:t>
      </w:r>
    </w:p>
    <w:p w14:paraId="6FB8AD67" w14:textId="029EEEBB" w:rsidR="00DE3E12" w:rsidRPr="00BA307A" w:rsidRDefault="00DE3E12"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Section 96-1 of the Aged Care Act</w:t>
      </w:r>
      <w:r w:rsidRPr="00BA307A">
        <w:rPr>
          <w:rFonts w:ascii="Calibri" w:eastAsia="Calibri" w:hAnsi="Calibri" w:cs="Calibri"/>
          <w:i/>
          <w:iCs/>
          <w:sz w:val="22"/>
          <w:szCs w:val="22"/>
        </w:rPr>
        <w:t xml:space="preserve"> </w:t>
      </w:r>
      <w:r w:rsidRPr="00BA307A">
        <w:rPr>
          <w:rFonts w:ascii="Calibri" w:eastAsia="Calibri" w:hAnsi="Calibri" w:cs="Calibri"/>
          <w:sz w:val="22"/>
          <w:szCs w:val="22"/>
        </w:rPr>
        <w:t>provides that the Minister has the power to make instruments providing for matters that are required or permitted, or necessary or convenient, in order to give effect to the relevant Part or section of the Aged Care Act.</w:t>
      </w:r>
    </w:p>
    <w:p w14:paraId="45A76058" w14:textId="15C607E6" w:rsidR="00DE3E12" w:rsidRPr="00BA307A" w:rsidRDefault="00DE3E12"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Quality Principles are made under section 96-1 of the Aged Care Act and set out matters for the purposes of Part 4.1 of </w:t>
      </w:r>
      <w:r w:rsidRPr="00BA307A">
        <w:rPr>
          <w:rFonts w:ascii="Calibri" w:eastAsia="Calibri" w:hAnsi="Calibri" w:cs="Calibri"/>
          <w:i/>
          <w:sz w:val="22"/>
          <w:szCs w:val="22"/>
        </w:rPr>
        <w:t xml:space="preserve">the </w:t>
      </w:r>
      <w:r w:rsidRPr="00BA307A">
        <w:rPr>
          <w:rFonts w:ascii="Calibri" w:eastAsia="Calibri" w:hAnsi="Calibri" w:cs="Calibri"/>
          <w:i/>
          <w:iCs/>
          <w:sz w:val="22"/>
          <w:szCs w:val="22"/>
        </w:rPr>
        <w:t>Aged Care Act</w:t>
      </w:r>
      <w:r w:rsidRPr="00BA307A">
        <w:rPr>
          <w:rFonts w:ascii="Calibri" w:eastAsia="Calibri" w:hAnsi="Calibri" w:cs="Calibri"/>
          <w:sz w:val="22"/>
          <w:szCs w:val="22"/>
        </w:rPr>
        <w:t xml:space="preserve">. </w:t>
      </w:r>
      <w:r w:rsidR="007E6CA1" w:rsidRPr="00BA307A">
        <w:rPr>
          <w:rFonts w:ascii="Calibri" w:eastAsia="Calibri" w:hAnsi="Calibri" w:cs="Calibri"/>
          <w:sz w:val="22"/>
          <w:szCs w:val="22"/>
        </w:rPr>
        <w:t xml:space="preserve">Paragraph </w:t>
      </w:r>
      <w:r w:rsidRPr="00BA307A">
        <w:rPr>
          <w:rFonts w:ascii="Calibri" w:eastAsia="Calibri" w:hAnsi="Calibri" w:cs="Calibri"/>
          <w:sz w:val="22"/>
          <w:szCs w:val="22"/>
        </w:rPr>
        <w:t xml:space="preserve">54-1(1)(f) in Part 4.1 of the Aged Care Act requires that if an approved provider provides a kind of care specified in the </w:t>
      </w:r>
      <w:r w:rsidR="00B85C45" w:rsidRPr="00BA307A">
        <w:rPr>
          <w:rFonts w:ascii="Calibri" w:eastAsia="Calibri" w:hAnsi="Calibri" w:cs="Calibri"/>
          <w:sz w:val="22"/>
          <w:szCs w:val="22"/>
        </w:rPr>
        <w:t>Quality Principles t</w:t>
      </w:r>
      <w:r w:rsidRPr="00BA307A">
        <w:rPr>
          <w:rFonts w:ascii="Calibri" w:eastAsia="Calibri" w:hAnsi="Calibri" w:cs="Calibri"/>
          <w:sz w:val="22"/>
          <w:szCs w:val="22"/>
        </w:rPr>
        <w:t>o care recipients, they have a responsibility to ensure a restrictive practice is only used in circumstances as set out in the</w:t>
      </w:r>
      <w:r w:rsidR="00B85C45" w:rsidRPr="00BA307A">
        <w:rPr>
          <w:rFonts w:ascii="Calibri" w:eastAsia="Calibri" w:hAnsi="Calibri" w:cs="Calibri"/>
          <w:sz w:val="22"/>
          <w:szCs w:val="22"/>
        </w:rPr>
        <w:t xml:space="preserve"> Quality Principles.</w:t>
      </w:r>
    </w:p>
    <w:p w14:paraId="3135B6C4" w14:textId="747072CA" w:rsidR="00DE3E12" w:rsidRPr="00BA307A" w:rsidRDefault="00DE3E12"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Subsection 54-10(1A) of the Aged Care Act also provides that th</w:t>
      </w:r>
      <w:r w:rsidR="0057767C" w:rsidRPr="00BA307A">
        <w:rPr>
          <w:rFonts w:ascii="Calibri" w:eastAsia="Calibri" w:hAnsi="Calibri" w:cs="Calibri"/>
          <w:sz w:val="22"/>
          <w:szCs w:val="22"/>
        </w:rPr>
        <w:t>e Quality Principles ma</w:t>
      </w:r>
      <w:r w:rsidRPr="00BA307A">
        <w:rPr>
          <w:rFonts w:ascii="Calibri" w:eastAsia="Calibri" w:hAnsi="Calibri" w:cs="Calibri"/>
          <w:sz w:val="22"/>
          <w:szCs w:val="22"/>
        </w:rPr>
        <w:t xml:space="preserve">de for the purposes of </w:t>
      </w:r>
      <w:r w:rsidR="007E6CA1" w:rsidRPr="00BA307A">
        <w:rPr>
          <w:rFonts w:ascii="Calibri" w:eastAsia="Calibri" w:hAnsi="Calibri" w:cs="Calibri"/>
          <w:sz w:val="22"/>
          <w:szCs w:val="22"/>
        </w:rPr>
        <w:t>paragraph</w:t>
      </w:r>
      <w:r w:rsidRPr="00BA307A">
        <w:rPr>
          <w:rFonts w:ascii="Calibri" w:eastAsia="Calibri" w:hAnsi="Calibri" w:cs="Calibri"/>
          <w:sz w:val="22"/>
          <w:szCs w:val="22"/>
        </w:rPr>
        <w:t xml:space="preserve"> 54-1(1)(f) may make provision for, or in relation to, the persons or bodies who may give informed consent to the use of a restrictive practice in relation to a care recipient if the care recipient lacks capacity to give that consent.</w:t>
      </w:r>
    </w:p>
    <w:p w14:paraId="519BC6E7" w14:textId="52E988ED" w:rsidR="00DE3E12" w:rsidRPr="00BA307A" w:rsidRDefault="00DE3E12"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Further, </w:t>
      </w:r>
      <w:r w:rsidR="007E6CA1" w:rsidRPr="00BA307A">
        <w:rPr>
          <w:rFonts w:ascii="Calibri" w:eastAsia="Calibri" w:hAnsi="Calibri" w:cs="Calibri"/>
          <w:sz w:val="22"/>
          <w:szCs w:val="22"/>
        </w:rPr>
        <w:t>paragraph</w:t>
      </w:r>
      <w:r w:rsidRPr="00BA307A">
        <w:rPr>
          <w:rFonts w:ascii="Calibri" w:eastAsia="Calibri" w:hAnsi="Calibri" w:cs="Calibri"/>
          <w:sz w:val="22"/>
          <w:szCs w:val="22"/>
        </w:rPr>
        <w:t xml:space="preserve"> 54-11(2)(a) of the Aged Care Act provides that a protected entity</w:t>
      </w:r>
      <w:r w:rsidR="00A3220F" w:rsidRPr="00BA307A">
        <w:rPr>
          <w:rFonts w:ascii="Calibri" w:eastAsia="Calibri" w:hAnsi="Calibri" w:cs="Calibri"/>
          <w:sz w:val="22"/>
          <w:szCs w:val="22"/>
        </w:rPr>
        <w:t xml:space="preserve"> </w:t>
      </w:r>
      <w:r w:rsidRPr="00BA307A">
        <w:rPr>
          <w:rFonts w:ascii="Calibri" w:eastAsia="Calibri" w:hAnsi="Calibri" w:cs="Calibri"/>
          <w:sz w:val="22"/>
          <w:szCs w:val="22"/>
        </w:rPr>
        <w:t>is not subject to any civil or criminal liability for, or in relation to, the use of a</w:t>
      </w:r>
      <w:r w:rsidR="00A3220F" w:rsidRPr="00BA307A">
        <w:rPr>
          <w:rFonts w:ascii="Calibri" w:eastAsia="Calibri" w:hAnsi="Calibri" w:cs="Calibri"/>
          <w:sz w:val="22"/>
          <w:szCs w:val="22"/>
        </w:rPr>
        <w:t xml:space="preserve"> </w:t>
      </w:r>
      <w:r w:rsidRPr="00BA307A">
        <w:rPr>
          <w:rFonts w:ascii="Calibri" w:eastAsia="Calibri" w:hAnsi="Calibri" w:cs="Calibri"/>
          <w:sz w:val="22"/>
          <w:szCs w:val="22"/>
        </w:rPr>
        <w:t>restrictive practice in relation to a care recipient if informed consent was given by a</w:t>
      </w:r>
      <w:r w:rsidR="00A3220F" w:rsidRPr="00BA307A">
        <w:rPr>
          <w:rFonts w:ascii="Calibri" w:eastAsia="Calibri" w:hAnsi="Calibri" w:cs="Calibri"/>
          <w:sz w:val="22"/>
          <w:szCs w:val="22"/>
        </w:rPr>
        <w:t xml:space="preserve"> </w:t>
      </w:r>
      <w:r w:rsidRPr="00BA307A">
        <w:rPr>
          <w:rFonts w:ascii="Calibri" w:eastAsia="Calibri" w:hAnsi="Calibri" w:cs="Calibri"/>
          <w:sz w:val="22"/>
          <w:szCs w:val="22"/>
        </w:rPr>
        <w:t>person or body specified in the</w:t>
      </w:r>
      <w:r w:rsidR="00161F02" w:rsidRPr="00BA307A">
        <w:rPr>
          <w:rFonts w:ascii="Calibri" w:eastAsia="Calibri" w:hAnsi="Calibri" w:cs="Calibri"/>
          <w:sz w:val="22"/>
          <w:szCs w:val="22"/>
        </w:rPr>
        <w:t xml:space="preserve"> Quality Principles </w:t>
      </w:r>
      <w:r w:rsidRPr="00BA307A">
        <w:rPr>
          <w:rFonts w:ascii="Calibri" w:eastAsia="Calibri" w:hAnsi="Calibri" w:cs="Calibri"/>
          <w:sz w:val="22"/>
          <w:szCs w:val="22"/>
        </w:rPr>
        <w:t>made for the purposes of</w:t>
      </w:r>
      <w:r w:rsidR="00A3220F" w:rsidRPr="00BA307A">
        <w:rPr>
          <w:rFonts w:ascii="Calibri" w:eastAsia="Calibri" w:hAnsi="Calibri" w:cs="Calibri"/>
          <w:sz w:val="22"/>
          <w:szCs w:val="22"/>
        </w:rPr>
        <w:t xml:space="preserve"> </w:t>
      </w:r>
      <w:r w:rsidRPr="00BA307A">
        <w:rPr>
          <w:rFonts w:ascii="Calibri" w:eastAsia="Calibri" w:hAnsi="Calibri" w:cs="Calibri"/>
          <w:sz w:val="22"/>
          <w:szCs w:val="22"/>
        </w:rPr>
        <w:t xml:space="preserve">that paragraph of the </w:t>
      </w:r>
      <w:r w:rsidRPr="00BA307A">
        <w:rPr>
          <w:rFonts w:ascii="Calibri" w:eastAsia="Calibri" w:hAnsi="Calibri" w:cs="Calibri"/>
          <w:i/>
          <w:iCs/>
          <w:sz w:val="22"/>
          <w:szCs w:val="22"/>
        </w:rPr>
        <w:t>Aged Care Act</w:t>
      </w:r>
      <w:r w:rsidRPr="00BA307A">
        <w:rPr>
          <w:rFonts w:ascii="Calibri" w:eastAsia="Calibri" w:hAnsi="Calibri" w:cs="Calibri"/>
          <w:sz w:val="22"/>
          <w:szCs w:val="22"/>
        </w:rPr>
        <w:t>.</w:t>
      </w:r>
    </w:p>
    <w:p w14:paraId="65BD699F" w14:textId="2B3FF9C8" w:rsidR="00DE3E12" w:rsidRPr="00BA307A" w:rsidRDefault="007164F3"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The</w:t>
      </w:r>
      <w:r w:rsidR="00161F02" w:rsidRPr="00BA307A">
        <w:rPr>
          <w:rFonts w:ascii="Calibri" w:eastAsia="Calibri" w:hAnsi="Calibri" w:cs="Calibri"/>
          <w:sz w:val="22"/>
          <w:szCs w:val="22"/>
        </w:rPr>
        <w:t xml:space="preserve"> Quality Principles </w:t>
      </w:r>
      <w:r w:rsidRPr="00BA307A">
        <w:rPr>
          <w:rFonts w:ascii="Calibri" w:eastAsia="Calibri" w:hAnsi="Calibri" w:cs="Calibri"/>
          <w:sz w:val="22"/>
          <w:szCs w:val="22"/>
        </w:rPr>
        <w:t>specif</w:t>
      </w:r>
      <w:r w:rsidR="00680C37" w:rsidRPr="00BA307A">
        <w:rPr>
          <w:rFonts w:ascii="Calibri" w:eastAsia="Calibri" w:hAnsi="Calibri" w:cs="Calibri"/>
          <w:sz w:val="22"/>
          <w:szCs w:val="22"/>
        </w:rPr>
        <w:t>y</w:t>
      </w:r>
      <w:r w:rsidR="00DE3E12" w:rsidRPr="00BA307A">
        <w:rPr>
          <w:rFonts w:ascii="Calibri" w:eastAsia="Calibri" w:hAnsi="Calibri" w:cs="Calibri"/>
          <w:sz w:val="22"/>
          <w:szCs w:val="22"/>
        </w:rPr>
        <w:t xml:space="preserve"> these</w:t>
      </w:r>
      <w:r w:rsidR="00A3220F" w:rsidRPr="00BA307A">
        <w:rPr>
          <w:rFonts w:ascii="Calibri" w:eastAsia="Calibri" w:hAnsi="Calibri" w:cs="Calibri"/>
          <w:sz w:val="22"/>
          <w:szCs w:val="22"/>
        </w:rPr>
        <w:t xml:space="preserve"> </w:t>
      </w:r>
      <w:r w:rsidR="00DE3E12" w:rsidRPr="00BA307A">
        <w:rPr>
          <w:rFonts w:ascii="Calibri" w:eastAsia="Calibri" w:hAnsi="Calibri" w:cs="Calibri"/>
          <w:sz w:val="22"/>
          <w:szCs w:val="22"/>
        </w:rPr>
        <w:t xml:space="preserve">persons or bodies and </w:t>
      </w:r>
      <w:r w:rsidRPr="00BA307A">
        <w:rPr>
          <w:rFonts w:ascii="Calibri" w:eastAsia="Calibri" w:hAnsi="Calibri" w:cs="Calibri"/>
          <w:sz w:val="22"/>
          <w:szCs w:val="22"/>
        </w:rPr>
        <w:t>contain</w:t>
      </w:r>
      <w:r w:rsidR="00DE3E12" w:rsidRPr="00BA307A">
        <w:rPr>
          <w:rFonts w:ascii="Calibri" w:eastAsia="Calibri" w:hAnsi="Calibri" w:cs="Calibri"/>
          <w:sz w:val="22"/>
          <w:szCs w:val="22"/>
        </w:rPr>
        <w:t xml:space="preserve"> the existing requirements to give effect to the arrangements set out in subsection 54-10(1A) and section 54-11 of the Aged Care</w:t>
      </w:r>
      <w:r w:rsidR="00A3220F" w:rsidRPr="00BA307A">
        <w:rPr>
          <w:rFonts w:ascii="Calibri" w:eastAsia="Calibri" w:hAnsi="Calibri" w:cs="Calibri"/>
          <w:sz w:val="22"/>
          <w:szCs w:val="22"/>
        </w:rPr>
        <w:t xml:space="preserve"> </w:t>
      </w:r>
      <w:r w:rsidR="00DE3E12" w:rsidRPr="00BA307A">
        <w:rPr>
          <w:rFonts w:ascii="Calibri" w:eastAsia="Calibri" w:hAnsi="Calibri" w:cs="Calibri"/>
          <w:sz w:val="22"/>
          <w:szCs w:val="22"/>
        </w:rPr>
        <w:t>Act.</w:t>
      </w:r>
    </w:p>
    <w:p w14:paraId="7B535E34" w14:textId="36633B5F" w:rsidR="007164F3" w:rsidRPr="00BA307A" w:rsidRDefault="007164F3"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w:t>
      </w:r>
      <w:r w:rsidR="00AC606C" w:rsidRPr="00BA307A">
        <w:rPr>
          <w:rFonts w:ascii="Calibri" w:eastAsia="Calibri" w:hAnsi="Calibri" w:cs="Calibri"/>
          <w:sz w:val="22"/>
          <w:szCs w:val="22"/>
        </w:rPr>
        <w:t>Amending Principles</w:t>
      </w:r>
      <w:r w:rsidRPr="00BA307A">
        <w:rPr>
          <w:rFonts w:ascii="Calibri" w:eastAsia="Calibri" w:hAnsi="Calibri" w:cs="Calibri"/>
          <w:sz w:val="22"/>
          <w:szCs w:val="22"/>
        </w:rPr>
        <w:t xml:space="preserve"> amends the</w:t>
      </w:r>
      <w:r w:rsidR="0070111C" w:rsidRPr="00BA307A">
        <w:rPr>
          <w:rFonts w:ascii="Calibri" w:eastAsia="Calibri" w:hAnsi="Calibri" w:cs="Calibri"/>
          <w:sz w:val="22"/>
          <w:szCs w:val="22"/>
        </w:rPr>
        <w:t xml:space="preserve"> QCA Principles</w:t>
      </w:r>
      <w:r w:rsidRPr="00BA307A">
        <w:rPr>
          <w:rFonts w:ascii="Calibri" w:eastAsia="Calibri" w:hAnsi="Calibri" w:cs="Calibri"/>
          <w:i/>
          <w:iCs/>
          <w:sz w:val="22"/>
          <w:szCs w:val="22"/>
        </w:rPr>
        <w:t xml:space="preserve"> </w:t>
      </w:r>
      <w:r w:rsidRPr="00BA307A">
        <w:rPr>
          <w:rFonts w:ascii="Calibri" w:eastAsia="Calibri" w:hAnsi="Calibri" w:cs="Calibri"/>
          <w:sz w:val="22"/>
          <w:szCs w:val="22"/>
        </w:rPr>
        <w:t xml:space="preserve">to extend the requirements giving effect to the arrangements set out in subsection 54-10(1A) and section 54-11 of the </w:t>
      </w:r>
      <w:r w:rsidRPr="00BA307A">
        <w:rPr>
          <w:rFonts w:ascii="Calibri" w:eastAsia="Calibri" w:hAnsi="Calibri" w:cs="Calibri"/>
          <w:i/>
          <w:iCs/>
          <w:sz w:val="22"/>
          <w:szCs w:val="22"/>
        </w:rPr>
        <w:t>Aged Care Act</w:t>
      </w:r>
      <w:r w:rsidRPr="00BA307A">
        <w:rPr>
          <w:rFonts w:ascii="Calibri" w:eastAsia="Calibri" w:hAnsi="Calibri" w:cs="Calibri"/>
          <w:sz w:val="22"/>
          <w:szCs w:val="22"/>
        </w:rPr>
        <w:t>.</w:t>
      </w:r>
    </w:p>
    <w:p w14:paraId="6DA14A2F" w14:textId="4BB5DB9A" w:rsidR="00C25945" w:rsidRPr="00BA307A" w:rsidRDefault="00DE3E12"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Under subsection 33(3) of the </w:t>
      </w:r>
      <w:r w:rsidRPr="00BA307A">
        <w:rPr>
          <w:rFonts w:ascii="Calibri" w:eastAsia="Calibri" w:hAnsi="Calibri" w:cs="Calibri"/>
          <w:i/>
          <w:iCs/>
          <w:sz w:val="22"/>
          <w:szCs w:val="22"/>
        </w:rPr>
        <w:t>Acts Interpretation Act 1901</w:t>
      </w:r>
      <w:r w:rsidRPr="00BA307A">
        <w:rPr>
          <w:rFonts w:ascii="Calibri" w:eastAsia="Calibri" w:hAnsi="Calibri" w:cs="Calibri"/>
          <w:sz w:val="22"/>
          <w:szCs w:val="22"/>
        </w:rPr>
        <w:t>, where an Act confers a</w:t>
      </w:r>
      <w:r w:rsidR="00A3220F" w:rsidRPr="00BA307A">
        <w:rPr>
          <w:rFonts w:ascii="Calibri" w:eastAsia="Calibri" w:hAnsi="Calibri" w:cs="Calibri"/>
          <w:sz w:val="22"/>
          <w:szCs w:val="22"/>
        </w:rPr>
        <w:t xml:space="preserve"> </w:t>
      </w:r>
      <w:r w:rsidRPr="00BA307A">
        <w:rPr>
          <w:rFonts w:ascii="Calibri" w:eastAsia="Calibri" w:hAnsi="Calibri" w:cs="Calibri"/>
          <w:sz w:val="22"/>
          <w:szCs w:val="22"/>
        </w:rPr>
        <w:t>power to make, grant or issue an instrument of a legislative or administrative</w:t>
      </w:r>
      <w:r w:rsidR="00A3220F" w:rsidRPr="00BA307A">
        <w:rPr>
          <w:rFonts w:ascii="Calibri" w:eastAsia="Calibri" w:hAnsi="Calibri" w:cs="Calibri"/>
          <w:sz w:val="22"/>
          <w:szCs w:val="22"/>
        </w:rPr>
        <w:t xml:space="preserve"> </w:t>
      </w:r>
      <w:r w:rsidRPr="00BA307A">
        <w:rPr>
          <w:rFonts w:ascii="Calibri" w:eastAsia="Calibri" w:hAnsi="Calibri" w:cs="Calibri"/>
          <w:sz w:val="22"/>
          <w:szCs w:val="22"/>
        </w:rPr>
        <w:t>character (including rules, regulations or by-laws), the power shall be construed as</w:t>
      </w:r>
      <w:r w:rsidR="00A3220F" w:rsidRPr="00BA307A">
        <w:rPr>
          <w:rFonts w:ascii="Calibri" w:eastAsia="Calibri" w:hAnsi="Calibri" w:cs="Calibri"/>
          <w:sz w:val="22"/>
          <w:szCs w:val="22"/>
        </w:rPr>
        <w:t xml:space="preserve"> </w:t>
      </w:r>
      <w:r w:rsidRPr="00BA307A">
        <w:rPr>
          <w:rFonts w:ascii="Calibri" w:eastAsia="Calibri" w:hAnsi="Calibri" w:cs="Calibri"/>
          <w:sz w:val="22"/>
          <w:szCs w:val="22"/>
        </w:rPr>
        <w:t>including a power exercisable in the like manner and subject to the like conditions (if</w:t>
      </w:r>
      <w:r w:rsidR="00A3220F" w:rsidRPr="00BA307A">
        <w:rPr>
          <w:rFonts w:ascii="Calibri" w:eastAsia="Calibri" w:hAnsi="Calibri" w:cs="Calibri"/>
          <w:sz w:val="22"/>
          <w:szCs w:val="22"/>
        </w:rPr>
        <w:t xml:space="preserve"> </w:t>
      </w:r>
      <w:r w:rsidRPr="00BA307A">
        <w:rPr>
          <w:rFonts w:ascii="Calibri" w:eastAsia="Calibri" w:hAnsi="Calibri" w:cs="Calibri"/>
          <w:sz w:val="22"/>
          <w:szCs w:val="22"/>
        </w:rPr>
        <w:t>any) to repeal, rescind, revoke, amend or vary any such instrument.</w:t>
      </w:r>
    </w:p>
    <w:p w14:paraId="1544E194" w14:textId="77777777" w:rsidR="00977414" w:rsidRPr="00BA307A" w:rsidRDefault="00977414" w:rsidP="2DAAB3A9">
      <w:pPr>
        <w:widowControl w:val="0"/>
        <w:spacing w:before="120" w:after="120" w:line="276" w:lineRule="auto"/>
        <w:rPr>
          <w:rFonts w:ascii="Calibri" w:eastAsia="Calibri" w:hAnsi="Calibri" w:cs="Calibri"/>
          <w:sz w:val="22"/>
          <w:szCs w:val="22"/>
          <w:u w:val="single"/>
        </w:rPr>
      </w:pPr>
    </w:p>
    <w:p w14:paraId="5FA7F0DF" w14:textId="77777777" w:rsidR="00C25945" w:rsidRPr="00BA307A" w:rsidRDefault="00C25945" w:rsidP="02E864C6">
      <w:pPr>
        <w:keepNext/>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Commencement</w:t>
      </w:r>
    </w:p>
    <w:p w14:paraId="48D08855" w14:textId="62730836" w:rsidR="00C25945" w:rsidRPr="00BA307A" w:rsidRDefault="00C25945"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The Instrument commences on the day after the Instrument is registered.</w:t>
      </w:r>
    </w:p>
    <w:p w14:paraId="11B8326C" w14:textId="77777777" w:rsidR="00977414" w:rsidRPr="00BA307A" w:rsidRDefault="00977414" w:rsidP="2DAAB3A9">
      <w:pPr>
        <w:widowControl w:val="0"/>
        <w:spacing w:before="120" w:after="120" w:line="276" w:lineRule="auto"/>
        <w:rPr>
          <w:rFonts w:ascii="Calibri" w:eastAsia="Calibri" w:hAnsi="Calibri" w:cs="Calibri"/>
          <w:sz w:val="22"/>
          <w:szCs w:val="22"/>
        </w:rPr>
      </w:pPr>
    </w:p>
    <w:p w14:paraId="57EEC99C" w14:textId="77777777" w:rsidR="00C25945" w:rsidRPr="00BA307A" w:rsidRDefault="00C25945" w:rsidP="2DAAB3A9">
      <w:pPr>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Consultation</w:t>
      </w:r>
    </w:p>
    <w:p w14:paraId="2DA2A6F3" w14:textId="23638CA1" w:rsidR="00C25945" w:rsidRPr="00BA307A" w:rsidRDefault="00C25945"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The Department has consulted the Aged Care Quality and Safety Commission (Commission) in relation to this Instrument to ensure that the amendment is operationally effective</w:t>
      </w:r>
      <w:r w:rsidR="00524719" w:rsidRPr="00BA307A">
        <w:rPr>
          <w:rFonts w:ascii="Calibri" w:eastAsia="Calibri" w:hAnsi="Calibri" w:cs="Calibri"/>
          <w:sz w:val="22"/>
          <w:szCs w:val="22"/>
        </w:rPr>
        <w:t xml:space="preserve"> and appropriate</w:t>
      </w:r>
      <w:r w:rsidRPr="00BA307A">
        <w:rPr>
          <w:rFonts w:ascii="Calibri" w:eastAsia="Calibri" w:hAnsi="Calibri" w:cs="Calibri"/>
          <w:sz w:val="22"/>
          <w:szCs w:val="22"/>
        </w:rPr>
        <w:t>.</w:t>
      </w:r>
    </w:p>
    <w:p w14:paraId="43D51455" w14:textId="77777777" w:rsidR="00977414" w:rsidRPr="00BA307A" w:rsidRDefault="00977414" w:rsidP="2DAAB3A9">
      <w:pPr>
        <w:widowControl w:val="0"/>
        <w:spacing w:before="120" w:after="120" w:line="276" w:lineRule="auto"/>
        <w:rPr>
          <w:rFonts w:ascii="Calibri" w:eastAsia="Calibri" w:hAnsi="Calibri" w:cs="Calibri"/>
          <w:sz w:val="22"/>
          <w:szCs w:val="22"/>
        </w:rPr>
      </w:pPr>
    </w:p>
    <w:p w14:paraId="33D89F23" w14:textId="5716C693" w:rsidR="00A90682" w:rsidRPr="00BA307A" w:rsidRDefault="00C25945" w:rsidP="008269D8">
      <w:pPr>
        <w:keepNext/>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Impact Analysis</w:t>
      </w:r>
    </w:p>
    <w:p w14:paraId="107C2096" w14:textId="3F513CB5" w:rsidR="00A90682" w:rsidRPr="00BA307A" w:rsidRDefault="000207A1" w:rsidP="2DAAB3A9">
      <w:pPr>
        <w:widowControl w:val="0"/>
        <w:spacing w:before="120" w:after="120" w:line="276" w:lineRule="auto"/>
        <w:rPr>
          <w:rFonts w:ascii="Calibri" w:eastAsia="Calibri" w:hAnsi="Calibri" w:cs="Calibri"/>
          <w:sz w:val="22"/>
          <w:szCs w:val="22"/>
        </w:rPr>
      </w:pPr>
      <w:r w:rsidRPr="00BA307A" w:rsidDel="008E544F">
        <w:rPr>
          <w:rFonts w:ascii="Calibri" w:eastAsia="Calibri" w:hAnsi="Calibri" w:cs="Calibri"/>
          <w:sz w:val="22"/>
          <w:szCs w:val="22"/>
        </w:rPr>
        <w:t xml:space="preserve">The </w:t>
      </w:r>
      <w:r w:rsidR="3A881D3D" w:rsidRPr="00BA307A">
        <w:rPr>
          <w:rFonts w:ascii="Calibri" w:eastAsia="Calibri" w:hAnsi="Calibri" w:cs="Calibri"/>
          <w:sz w:val="22"/>
          <w:szCs w:val="22"/>
        </w:rPr>
        <w:t>Amending Principles</w:t>
      </w:r>
      <w:r w:rsidR="00E93FC4" w:rsidRPr="00BA307A" w:rsidDel="008E544F">
        <w:rPr>
          <w:rFonts w:ascii="Calibri" w:eastAsia="Calibri" w:hAnsi="Calibri" w:cs="Calibri"/>
          <w:sz w:val="22"/>
          <w:szCs w:val="22"/>
        </w:rPr>
        <w:t xml:space="preserve"> </w:t>
      </w:r>
      <w:r w:rsidR="008E544F" w:rsidRPr="00BA307A">
        <w:rPr>
          <w:rFonts w:ascii="Calibri" w:eastAsia="Calibri" w:hAnsi="Calibri" w:cs="Calibri"/>
          <w:sz w:val="22"/>
          <w:szCs w:val="22"/>
        </w:rPr>
        <w:t xml:space="preserve">should not </w:t>
      </w:r>
      <w:r w:rsidR="00E93FC4" w:rsidRPr="00BA307A">
        <w:rPr>
          <w:rFonts w:ascii="Calibri" w:eastAsia="Calibri" w:hAnsi="Calibri" w:cs="Calibri"/>
          <w:sz w:val="22"/>
          <w:szCs w:val="22"/>
        </w:rPr>
        <w:t xml:space="preserve">result in </w:t>
      </w:r>
      <w:r w:rsidR="005D762B" w:rsidRPr="00BA307A">
        <w:rPr>
          <w:rFonts w:ascii="Calibri" w:eastAsia="Calibri" w:hAnsi="Calibri" w:cs="Calibri"/>
          <w:sz w:val="22"/>
          <w:szCs w:val="22"/>
        </w:rPr>
        <w:t xml:space="preserve">any </w:t>
      </w:r>
      <w:r w:rsidR="00E93FC4" w:rsidRPr="00BA307A">
        <w:rPr>
          <w:rFonts w:ascii="Calibri" w:eastAsia="Calibri" w:hAnsi="Calibri" w:cs="Calibri"/>
          <w:sz w:val="22"/>
          <w:szCs w:val="22"/>
        </w:rPr>
        <w:t xml:space="preserve">more than a minor change </w:t>
      </w:r>
      <w:r w:rsidR="0083091A" w:rsidRPr="00BA307A">
        <w:rPr>
          <w:rFonts w:ascii="Calibri" w:eastAsia="Calibri" w:hAnsi="Calibri" w:cs="Calibri"/>
          <w:sz w:val="22"/>
          <w:szCs w:val="22"/>
        </w:rPr>
        <w:t>in behaviour or impact for people, businesses or community organisations in the aged care sector</w:t>
      </w:r>
      <w:r w:rsidR="00BC25F2" w:rsidRPr="00BA307A">
        <w:rPr>
          <w:rFonts w:ascii="Calibri" w:eastAsia="Calibri" w:hAnsi="Calibri" w:cs="Calibri"/>
          <w:sz w:val="22"/>
          <w:szCs w:val="22"/>
        </w:rPr>
        <w:t>, and an Impact Analysis was not sought from the Office of Impact Analysis.</w:t>
      </w:r>
    </w:p>
    <w:p w14:paraId="7B6471D3" w14:textId="77777777" w:rsidR="0059074D" w:rsidRPr="00BA307A" w:rsidRDefault="0059074D">
      <w:pPr>
        <w:rPr>
          <w:rFonts w:ascii="Calibri" w:eastAsia="Calibri" w:hAnsi="Calibri" w:cs="Calibri"/>
          <w:sz w:val="22"/>
          <w:szCs w:val="22"/>
        </w:rPr>
      </w:pPr>
      <w:r w:rsidRPr="00BA307A">
        <w:rPr>
          <w:rFonts w:ascii="Calibri" w:eastAsia="Calibri" w:hAnsi="Calibri" w:cs="Calibri"/>
          <w:sz w:val="22"/>
          <w:szCs w:val="22"/>
        </w:rPr>
        <w:br w:type="page"/>
      </w:r>
    </w:p>
    <w:p w14:paraId="3E6F4F04" w14:textId="3B991918" w:rsidR="00977414" w:rsidRPr="00BA307A" w:rsidRDefault="004F2583"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lastRenderedPageBreak/>
        <w:t>This decision was informed, in part, by</w:t>
      </w:r>
      <w:r w:rsidR="009A6D74" w:rsidRPr="00BA307A">
        <w:rPr>
          <w:rFonts w:ascii="Calibri" w:eastAsia="Calibri" w:hAnsi="Calibri" w:cs="Calibri"/>
          <w:sz w:val="22"/>
          <w:szCs w:val="22"/>
        </w:rPr>
        <w:t xml:space="preserve"> the assessment of the QCA Principles, undertaken by the then-Office of Best Practice Regulation</w:t>
      </w:r>
      <w:r w:rsidR="00AD226B" w:rsidRPr="00BA307A">
        <w:rPr>
          <w:rFonts w:ascii="Calibri" w:eastAsia="Calibri" w:hAnsi="Calibri" w:cs="Calibri"/>
          <w:sz w:val="22"/>
          <w:szCs w:val="22"/>
        </w:rPr>
        <w:t>. Which determined</w:t>
      </w:r>
      <w:r w:rsidR="00501F5A" w:rsidRPr="00BA307A">
        <w:rPr>
          <w:rFonts w:ascii="Calibri" w:eastAsia="Calibri" w:hAnsi="Calibri" w:cs="Calibri"/>
          <w:sz w:val="22"/>
          <w:szCs w:val="22"/>
        </w:rPr>
        <w:t xml:space="preserve"> that the amendments made by the QCA Principles were </w:t>
      </w:r>
      <w:r w:rsidR="00A678F0" w:rsidRPr="00BA307A">
        <w:rPr>
          <w:rFonts w:ascii="Calibri" w:eastAsia="Calibri" w:hAnsi="Calibri" w:cs="Calibri"/>
          <w:sz w:val="22"/>
          <w:szCs w:val="22"/>
        </w:rPr>
        <w:t>unlikely to have more than a minor regulatory impact, and that a Regulatory Impact Statement was not required</w:t>
      </w:r>
      <w:r w:rsidR="0063635B" w:rsidRPr="00BA307A">
        <w:rPr>
          <w:rFonts w:ascii="Calibri" w:eastAsia="Calibri" w:hAnsi="Calibri" w:cs="Calibri"/>
          <w:sz w:val="22"/>
          <w:szCs w:val="22"/>
        </w:rPr>
        <w:t xml:space="preserve"> in relation to the QCA Principles</w:t>
      </w:r>
      <w:r w:rsidR="00A678F0" w:rsidRPr="00BA307A">
        <w:rPr>
          <w:rFonts w:ascii="Calibri" w:eastAsia="Calibri" w:hAnsi="Calibri" w:cs="Calibri"/>
          <w:sz w:val="22"/>
          <w:szCs w:val="22"/>
        </w:rPr>
        <w:t xml:space="preserve"> (Reference OBPR22-01498)</w:t>
      </w:r>
      <w:r w:rsidR="0057636D" w:rsidRPr="00BA307A">
        <w:rPr>
          <w:rFonts w:ascii="Calibri" w:eastAsia="Calibri" w:hAnsi="Calibri" w:cs="Calibri"/>
          <w:sz w:val="22"/>
          <w:szCs w:val="22"/>
        </w:rPr>
        <w:t>.</w:t>
      </w:r>
    </w:p>
    <w:p w14:paraId="2600A3FB" w14:textId="610E7586" w:rsidR="00B724CC" w:rsidRPr="00BA307A" w:rsidRDefault="00B724CC" w:rsidP="2DAAB3A9">
      <w:pPr>
        <w:widowControl w:val="0"/>
        <w:spacing w:before="120" w:after="120" w:line="276" w:lineRule="auto"/>
        <w:rPr>
          <w:rFonts w:ascii="Calibri" w:eastAsia="Calibri" w:hAnsi="Calibri" w:cs="Calibri"/>
          <w:sz w:val="22"/>
          <w:szCs w:val="22"/>
        </w:rPr>
      </w:pPr>
    </w:p>
    <w:p w14:paraId="1DD197A4" w14:textId="37509824" w:rsidR="00C25945" w:rsidRPr="00BA307A" w:rsidRDefault="00C25945" w:rsidP="2DAAB3A9">
      <w:pPr>
        <w:widowControl w:val="0"/>
        <w:spacing w:before="120" w:after="120" w:line="276" w:lineRule="auto"/>
        <w:rPr>
          <w:u w:val="single"/>
        </w:rPr>
      </w:pPr>
      <w:r w:rsidRPr="00BA307A">
        <w:rPr>
          <w:rFonts w:ascii="Calibri" w:eastAsia="Calibri" w:hAnsi="Calibri" w:cs="Calibri"/>
          <w:b/>
          <w:bCs/>
          <w:sz w:val="22"/>
          <w:szCs w:val="22"/>
          <w:u w:val="single"/>
        </w:rPr>
        <w:t xml:space="preserve">Details of the </w:t>
      </w:r>
      <w:r w:rsidR="00B433DF" w:rsidRPr="00BA307A">
        <w:rPr>
          <w:rFonts w:ascii="Calibri" w:eastAsia="Calibri" w:hAnsi="Calibri" w:cs="Calibri"/>
          <w:b/>
          <w:bCs/>
          <w:i/>
          <w:iCs/>
          <w:sz w:val="22"/>
          <w:szCs w:val="22"/>
          <w:u w:val="single"/>
        </w:rPr>
        <w:t>Quality of Care Amendment (Restrictive Practices) Principles 2024</w:t>
      </w:r>
    </w:p>
    <w:p w14:paraId="0CB32FEB" w14:textId="20059BA6" w:rsidR="00C25945" w:rsidRPr="00BA307A" w:rsidRDefault="00C25945" w:rsidP="2DAAB3A9">
      <w:pPr>
        <w:widowControl w:val="0"/>
        <w:spacing w:before="120" w:after="120" w:line="276" w:lineRule="auto"/>
        <w:rPr>
          <w:rFonts w:ascii="Calibri" w:eastAsia="Calibri" w:hAnsi="Calibri" w:cs="Calibri"/>
          <w:i/>
          <w:iCs/>
          <w:sz w:val="22"/>
          <w:szCs w:val="22"/>
        </w:rPr>
      </w:pPr>
      <w:r w:rsidRPr="00BA307A">
        <w:rPr>
          <w:rFonts w:ascii="Calibri" w:eastAsia="Calibri" w:hAnsi="Calibri" w:cs="Calibri"/>
          <w:b/>
          <w:bCs/>
          <w:sz w:val="22"/>
          <w:szCs w:val="22"/>
        </w:rPr>
        <w:t>Section 1</w:t>
      </w:r>
      <w:r w:rsidRPr="00BA307A">
        <w:rPr>
          <w:rFonts w:ascii="Calibri" w:eastAsia="Calibri" w:hAnsi="Calibri" w:cs="Calibri"/>
          <w:sz w:val="22"/>
          <w:szCs w:val="22"/>
        </w:rPr>
        <w:t xml:space="preserve"> provides that the name of the </w:t>
      </w:r>
      <w:r w:rsidR="00B724CC" w:rsidRPr="00BA307A">
        <w:rPr>
          <w:rFonts w:ascii="Calibri" w:eastAsia="Calibri" w:hAnsi="Calibri" w:cs="Calibri"/>
          <w:sz w:val="22"/>
          <w:szCs w:val="22"/>
        </w:rPr>
        <w:t>Amending Principles</w:t>
      </w:r>
      <w:r w:rsidRPr="00BA307A">
        <w:rPr>
          <w:rFonts w:ascii="Calibri" w:eastAsia="Calibri" w:hAnsi="Calibri" w:cs="Calibri"/>
          <w:sz w:val="22"/>
          <w:szCs w:val="22"/>
        </w:rPr>
        <w:t xml:space="preserve"> is the </w:t>
      </w:r>
      <w:r w:rsidR="00B433DF" w:rsidRPr="00BA307A">
        <w:rPr>
          <w:rFonts w:ascii="Calibri" w:eastAsia="Calibri" w:hAnsi="Calibri" w:cs="Calibri"/>
          <w:i/>
          <w:iCs/>
          <w:sz w:val="22"/>
          <w:szCs w:val="22"/>
        </w:rPr>
        <w:t>Quality of Care Amendment (Restrictive Practices) Principles 2024.</w:t>
      </w:r>
    </w:p>
    <w:p w14:paraId="2289E537" w14:textId="1A2D596B" w:rsidR="00006004" w:rsidRPr="00BA307A" w:rsidRDefault="00006004" w:rsidP="00BF1BFF">
      <w:pPr>
        <w:widowControl w:val="0"/>
        <w:spacing w:before="120" w:after="120" w:line="276" w:lineRule="auto"/>
        <w:rPr>
          <w:rFonts w:ascii="Calibri" w:eastAsia="Calibri" w:hAnsi="Calibri" w:cs="Calibri"/>
          <w:sz w:val="22"/>
          <w:szCs w:val="22"/>
        </w:rPr>
      </w:pPr>
      <w:r w:rsidRPr="00BA307A">
        <w:rPr>
          <w:rFonts w:ascii="Calibri" w:eastAsia="Calibri" w:hAnsi="Calibri" w:cs="Calibri"/>
          <w:b/>
          <w:bCs/>
          <w:sz w:val="22"/>
          <w:szCs w:val="22"/>
        </w:rPr>
        <w:t>Section 2</w:t>
      </w:r>
      <w:r w:rsidR="00814F62" w:rsidRPr="00BA307A">
        <w:rPr>
          <w:rFonts w:ascii="Calibri" w:eastAsia="Calibri" w:hAnsi="Calibri" w:cs="Calibri"/>
          <w:b/>
          <w:bCs/>
          <w:sz w:val="22"/>
          <w:szCs w:val="22"/>
        </w:rPr>
        <w:t xml:space="preserve"> </w:t>
      </w:r>
      <w:r w:rsidR="00EA69D0" w:rsidRPr="00BA307A">
        <w:rPr>
          <w:rFonts w:ascii="Calibri" w:eastAsia="Calibri" w:hAnsi="Calibri" w:cs="Calibri"/>
          <w:sz w:val="22"/>
          <w:szCs w:val="22"/>
        </w:rPr>
        <w:t xml:space="preserve">sets out the commencement dates for </w:t>
      </w:r>
      <w:r w:rsidR="00B2788B" w:rsidRPr="00BA307A">
        <w:rPr>
          <w:rFonts w:ascii="Calibri" w:eastAsia="Calibri" w:hAnsi="Calibri" w:cs="Calibri"/>
          <w:sz w:val="22"/>
          <w:szCs w:val="22"/>
        </w:rPr>
        <w:t>Schedule 1 and the</w:t>
      </w:r>
      <w:r w:rsidR="00814F62" w:rsidRPr="00BA307A">
        <w:rPr>
          <w:rFonts w:ascii="Calibri" w:eastAsia="Calibri" w:hAnsi="Calibri" w:cs="Calibri"/>
          <w:sz w:val="22"/>
          <w:szCs w:val="22"/>
        </w:rPr>
        <w:t xml:space="preserve"> </w:t>
      </w:r>
      <w:r w:rsidR="001F62EB" w:rsidRPr="00BA307A">
        <w:rPr>
          <w:rFonts w:ascii="Calibri" w:eastAsia="Calibri" w:hAnsi="Calibri" w:cs="Calibri"/>
          <w:sz w:val="22"/>
          <w:szCs w:val="22"/>
        </w:rPr>
        <w:t>Amending Principles</w:t>
      </w:r>
      <w:r w:rsidR="00044E1B" w:rsidRPr="00BA307A">
        <w:rPr>
          <w:rFonts w:ascii="Calibri" w:eastAsia="Calibri" w:hAnsi="Calibri" w:cs="Calibri"/>
          <w:sz w:val="22"/>
          <w:szCs w:val="22"/>
        </w:rPr>
        <w:t xml:space="preserve"> as a whole</w:t>
      </w:r>
      <w:r w:rsidR="00BF1BFF" w:rsidRPr="00BA307A">
        <w:rPr>
          <w:rFonts w:ascii="Calibri" w:eastAsia="Calibri" w:hAnsi="Calibri" w:cs="Calibri"/>
          <w:sz w:val="22"/>
          <w:szCs w:val="22"/>
        </w:rPr>
        <w:t>.</w:t>
      </w:r>
      <w:r w:rsidR="00BF1BFF" w:rsidRPr="00BA307A">
        <w:t xml:space="preserve"> </w:t>
      </w:r>
      <w:r w:rsidR="00BF1BFF" w:rsidRPr="00BA307A">
        <w:rPr>
          <w:rFonts w:ascii="Calibri" w:eastAsia="Calibri" w:hAnsi="Calibri" w:cs="Calibri"/>
          <w:sz w:val="22"/>
          <w:szCs w:val="22"/>
        </w:rPr>
        <w:t xml:space="preserve">Item 1 of the table in subsection 2(1) provides that </w:t>
      </w:r>
      <w:r w:rsidR="00CC6A29" w:rsidRPr="00BA307A">
        <w:rPr>
          <w:rFonts w:ascii="Calibri" w:eastAsia="Calibri" w:hAnsi="Calibri" w:cs="Calibri"/>
          <w:sz w:val="22"/>
          <w:szCs w:val="22"/>
        </w:rPr>
        <w:t>the whole of the instrument commences</w:t>
      </w:r>
      <w:r w:rsidR="00BF1BFF" w:rsidRPr="00BA307A">
        <w:rPr>
          <w:rFonts w:ascii="Calibri" w:eastAsia="Calibri" w:hAnsi="Calibri" w:cs="Calibri"/>
          <w:sz w:val="22"/>
          <w:szCs w:val="22"/>
        </w:rPr>
        <w:t xml:space="preserve"> the day after the </w:t>
      </w:r>
      <w:r w:rsidR="00CC6A29" w:rsidRPr="00BA307A">
        <w:rPr>
          <w:rFonts w:ascii="Calibri" w:eastAsia="Calibri" w:hAnsi="Calibri" w:cs="Calibri"/>
          <w:sz w:val="22"/>
          <w:szCs w:val="22"/>
        </w:rPr>
        <w:t>Instrument is</w:t>
      </w:r>
      <w:r w:rsidR="00BF1BFF" w:rsidRPr="00BA307A">
        <w:rPr>
          <w:rFonts w:ascii="Calibri" w:eastAsia="Calibri" w:hAnsi="Calibri" w:cs="Calibri"/>
          <w:sz w:val="22"/>
          <w:szCs w:val="22"/>
        </w:rPr>
        <w:t xml:space="preserve"> registered.</w:t>
      </w:r>
    </w:p>
    <w:p w14:paraId="1F72E7F1" w14:textId="58CC2401" w:rsidR="004349D5" w:rsidRPr="00BA307A" w:rsidRDefault="00EB5538" w:rsidP="00BF1BFF">
      <w:pPr>
        <w:widowControl w:val="0"/>
        <w:spacing w:before="120" w:after="120" w:line="276" w:lineRule="auto"/>
        <w:rPr>
          <w:rFonts w:ascii="Calibri" w:eastAsia="Calibri" w:hAnsi="Calibri" w:cs="Calibri"/>
          <w:sz w:val="22"/>
          <w:szCs w:val="22"/>
        </w:rPr>
      </w:pPr>
      <w:r w:rsidRPr="00BA307A">
        <w:rPr>
          <w:rFonts w:ascii="Calibri" w:eastAsia="Calibri" w:hAnsi="Calibri" w:cs="Calibri"/>
          <w:b/>
          <w:bCs/>
          <w:sz w:val="22"/>
          <w:szCs w:val="22"/>
        </w:rPr>
        <w:t>Section 3</w:t>
      </w:r>
      <w:r w:rsidRPr="00BA307A">
        <w:rPr>
          <w:rFonts w:ascii="Calibri" w:eastAsia="Calibri" w:hAnsi="Calibri" w:cs="Calibri"/>
          <w:sz w:val="22"/>
          <w:szCs w:val="22"/>
        </w:rPr>
        <w:t xml:space="preserve"> provides that the </w:t>
      </w:r>
      <w:r w:rsidR="009B27B6" w:rsidRPr="00BA307A">
        <w:rPr>
          <w:rFonts w:ascii="Calibri" w:eastAsia="Calibri" w:hAnsi="Calibri" w:cs="Calibri"/>
          <w:sz w:val="22"/>
          <w:szCs w:val="22"/>
        </w:rPr>
        <w:t>Amending Principles</w:t>
      </w:r>
      <w:r w:rsidRPr="00BA307A">
        <w:rPr>
          <w:rFonts w:ascii="Calibri" w:eastAsia="Calibri" w:hAnsi="Calibri" w:cs="Calibri"/>
          <w:sz w:val="22"/>
          <w:szCs w:val="22"/>
        </w:rPr>
        <w:t xml:space="preserve"> </w:t>
      </w:r>
      <w:r w:rsidR="009B27B6" w:rsidRPr="00BA307A">
        <w:rPr>
          <w:rFonts w:ascii="Calibri" w:eastAsia="Calibri" w:hAnsi="Calibri" w:cs="Calibri"/>
          <w:sz w:val="22"/>
          <w:szCs w:val="22"/>
        </w:rPr>
        <w:t>are</w:t>
      </w:r>
      <w:r w:rsidRPr="00BA307A">
        <w:rPr>
          <w:rFonts w:ascii="Calibri" w:eastAsia="Calibri" w:hAnsi="Calibri" w:cs="Calibri"/>
          <w:sz w:val="22"/>
          <w:szCs w:val="22"/>
        </w:rPr>
        <w:t xml:space="preserve"> made under the Aged Care Act.</w:t>
      </w:r>
    </w:p>
    <w:p w14:paraId="04AF3496" w14:textId="50BE5BFB" w:rsidR="00EB5538" w:rsidRPr="00BA307A" w:rsidRDefault="00426053" w:rsidP="00BF1BFF">
      <w:pPr>
        <w:widowControl w:val="0"/>
        <w:spacing w:before="120" w:after="120" w:line="276" w:lineRule="auto"/>
        <w:rPr>
          <w:rFonts w:ascii="Calibri" w:eastAsia="Calibri" w:hAnsi="Calibri" w:cs="Calibri"/>
          <w:sz w:val="22"/>
          <w:szCs w:val="22"/>
        </w:rPr>
      </w:pPr>
      <w:r w:rsidRPr="00BA307A">
        <w:rPr>
          <w:rFonts w:ascii="Calibri" w:eastAsia="Calibri" w:hAnsi="Calibri" w:cs="Calibri"/>
          <w:b/>
          <w:bCs/>
          <w:sz w:val="22"/>
          <w:szCs w:val="22"/>
        </w:rPr>
        <w:t>Section 4</w:t>
      </w:r>
      <w:r w:rsidRPr="00BA307A">
        <w:rPr>
          <w:rFonts w:ascii="Calibri" w:eastAsia="Calibri" w:hAnsi="Calibri" w:cs="Calibri"/>
          <w:sz w:val="22"/>
          <w:szCs w:val="22"/>
        </w:rPr>
        <w:t xml:space="preserve"> provides that each instrument that is specified in a Schedule to the </w:t>
      </w:r>
      <w:r w:rsidR="003068BE" w:rsidRPr="00BA307A">
        <w:rPr>
          <w:rFonts w:ascii="Calibri" w:eastAsia="Calibri" w:hAnsi="Calibri" w:cs="Calibri"/>
          <w:sz w:val="22"/>
          <w:szCs w:val="22"/>
        </w:rPr>
        <w:t>Amending Principles</w:t>
      </w:r>
      <w:r w:rsidRPr="00BA307A">
        <w:rPr>
          <w:rFonts w:ascii="Calibri" w:eastAsia="Calibri" w:hAnsi="Calibri" w:cs="Calibri"/>
          <w:sz w:val="22"/>
          <w:szCs w:val="22"/>
        </w:rPr>
        <w:t xml:space="preserve"> is amended or repealed as set out in the applicable items in that Schedule, and any other item in that Schedule has effect according to its terms.</w:t>
      </w:r>
    </w:p>
    <w:p w14:paraId="2ACCF688" w14:textId="2E15ECE2" w:rsidR="000B6FC4" w:rsidRPr="00BA307A" w:rsidRDefault="000B6FC4" w:rsidP="00BF1BFF">
      <w:pPr>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Schedule 1 – Amendments</w:t>
      </w:r>
    </w:p>
    <w:p w14:paraId="33A723D2" w14:textId="37F8A1DC" w:rsidR="00D247EF" w:rsidRPr="00BA307A" w:rsidRDefault="00D247EF" w:rsidP="00BF1BFF">
      <w:pPr>
        <w:widowControl w:val="0"/>
        <w:spacing w:before="120" w:after="120" w:line="276" w:lineRule="auto"/>
        <w:rPr>
          <w:rFonts w:ascii="Calibri" w:eastAsia="Calibri" w:hAnsi="Calibri" w:cs="Calibri"/>
          <w:b/>
          <w:bCs/>
          <w:i/>
          <w:iCs/>
          <w:sz w:val="22"/>
          <w:szCs w:val="22"/>
        </w:rPr>
      </w:pPr>
      <w:r w:rsidRPr="00BA307A">
        <w:rPr>
          <w:rFonts w:ascii="Calibri" w:eastAsia="Calibri" w:hAnsi="Calibri" w:cs="Calibri"/>
          <w:b/>
          <w:bCs/>
          <w:i/>
          <w:iCs/>
          <w:sz w:val="22"/>
          <w:szCs w:val="22"/>
        </w:rPr>
        <w:t>Quality of Care Amendment (Restrictive Practices) Principles 2022</w:t>
      </w:r>
    </w:p>
    <w:p w14:paraId="76676EFD" w14:textId="630025B6" w:rsidR="00123D6B" w:rsidRPr="00BA307A" w:rsidRDefault="00830835" w:rsidP="00BF1BFF">
      <w:pPr>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Item 1</w:t>
      </w:r>
      <w:r w:rsidR="00123D6B" w:rsidRPr="00BA307A">
        <w:rPr>
          <w:rFonts w:ascii="Calibri" w:eastAsia="Calibri" w:hAnsi="Calibri" w:cs="Calibri"/>
          <w:b/>
          <w:bCs/>
          <w:sz w:val="22"/>
          <w:szCs w:val="22"/>
        </w:rPr>
        <w:t xml:space="preserve"> – Subsection 2(1) (table item 4, column 2)</w:t>
      </w:r>
    </w:p>
    <w:p w14:paraId="3C1248C1" w14:textId="65EB91C0" w:rsidR="003844D6" w:rsidRPr="00BA307A" w:rsidRDefault="007F3285" w:rsidP="00BF1BFF">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Item 1 </w:t>
      </w:r>
      <w:r w:rsidR="00736CA7" w:rsidRPr="00BA307A">
        <w:rPr>
          <w:rFonts w:ascii="Calibri" w:eastAsia="Calibri" w:hAnsi="Calibri" w:cs="Calibri"/>
          <w:sz w:val="22"/>
          <w:szCs w:val="22"/>
        </w:rPr>
        <w:t>substitutes</w:t>
      </w:r>
      <w:r w:rsidR="002235DF" w:rsidRPr="00BA307A">
        <w:rPr>
          <w:rFonts w:ascii="Calibri" w:eastAsia="Calibri" w:hAnsi="Calibri" w:cs="Calibri"/>
          <w:sz w:val="22"/>
          <w:szCs w:val="22"/>
        </w:rPr>
        <w:t xml:space="preserve"> </w:t>
      </w:r>
      <w:r w:rsidR="00736CA7" w:rsidRPr="00BA307A">
        <w:rPr>
          <w:rFonts w:ascii="Calibri" w:eastAsia="Calibri" w:hAnsi="Calibri" w:cs="Calibri"/>
          <w:sz w:val="22"/>
          <w:szCs w:val="22"/>
        </w:rPr>
        <w:t>“</w:t>
      </w:r>
      <w:r w:rsidR="00B35853" w:rsidRPr="00BA307A">
        <w:rPr>
          <w:rFonts w:ascii="Calibri" w:eastAsia="Calibri" w:hAnsi="Calibri" w:cs="Calibri"/>
          <w:sz w:val="22"/>
          <w:szCs w:val="22"/>
        </w:rPr>
        <w:t>2</w:t>
      </w:r>
      <w:r w:rsidR="00736CA7" w:rsidRPr="00BA307A">
        <w:rPr>
          <w:rFonts w:ascii="Calibri" w:eastAsia="Calibri" w:hAnsi="Calibri" w:cs="Calibri"/>
          <w:sz w:val="22"/>
          <w:szCs w:val="22"/>
        </w:rPr>
        <w:t>”</w:t>
      </w:r>
      <w:r w:rsidR="00B35853" w:rsidRPr="00BA307A">
        <w:rPr>
          <w:rFonts w:ascii="Calibri" w:eastAsia="Calibri" w:hAnsi="Calibri" w:cs="Calibri"/>
          <w:sz w:val="22"/>
          <w:szCs w:val="22"/>
        </w:rPr>
        <w:t xml:space="preserve"> with </w:t>
      </w:r>
      <w:r w:rsidR="00736CA7" w:rsidRPr="00BA307A">
        <w:rPr>
          <w:rFonts w:ascii="Calibri" w:eastAsia="Calibri" w:hAnsi="Calibri" w:cs="Calibri"/>
          <w:sz w:val="22"/>
          <w:szCs w:val="22"/>
        </w:rPr>
        <w:t>“</w:t>
      </w:r>
      <w:r w:rsidR="00B35853" w:rsidRPr="00BA307A">
        <w:rPr>
          <w:rFonts w:ascii="Calibri" w:eastAsia="Calibri" w:hAnsi="Calibri" w:cs="Calibri"/>
          <w:sz w:val="22"/>
          <w:szCs w:val="22"/>
        </w:rPr>
        <w:t>4</w:t>
      </w:r>
      <w:r w:rsidR="00736CA7" w:rsidRPr="00BA307A">
        <w:rPr>
          <w:rFonts w:ascii="Calibri" w:eastAsia="Calibri" w:hAnsi="Calibri" w:cs="Calibri"/>
          <w:sz w:val="22"/>
          <w:szCs w:val="22"/>
        </w:rPr>
        <w:t>”</w:t>
      </w:r>
      <w:r w:rsidR="00B35853" w:rsidRPr="00BA307A">
        <w:rPr>
          <w:rFonts w:ascii="Calibri" w:eastAsia="Calibri" w:hAnsi="Calibri" w:cs="Calibri"/>
          <w:sz w:val="22"/>
          <w:szCs w:val="22"/>
        </w:rPr>
        <w:t xml:space="preserve"> in </w:t>
      </w:r>
      <w:r w:rsidR="00A14DE0" w:rsidRPr="00BA307A">
        <w:rPr>
          <w:rFonts w:ascii="Calibri" w:eastAsia="Calibri" w:hAnsi="Calibri" w:cs="Calibri"/>
          <w:sz w:val="22"/>
          <w:szCs w:val="22"/>
        </w:rPr>
        <w:t>S</w:t>
      </w:r>
      <w:r w:rsidR="00B35853" w:rsidRPr="00BA307A">
        <w:rPr>
          <w:rFonts w:ascii="Calibri" w:eastAsia="Calibri" w:hAnsi="Calibri" w:cs="Calibri"/>
          <w:sz w:val="22"/>
          <w:szCs w:val="22"/>
        </w:rPr>
        <w:t>ubsection 2(1) (table item 4, column 2) of the</w:t>
      </w:r>
      <w:r w:rsidR="006C5F5F" w:rsidRPr="00BA307A">
        <w:rPr>
          <w:rFonts w:ascii="Calibri" w:eastAsia="Calibri" w:hAnsi="Calibri" w:cs="Calibri"/>
          <w:sz w:val="22"/>
          <w:szCs w:val="22"/>
        </w:rPr>
        <w:t xml:space="preserve"> QCA</w:t>
      </w:r>
      <w:r w:rsidR="00736CA7" w:rsidRPr="00BA307A">
        <w:rPr>
          <w:rFonts w:ascii="Calibri" w:eastAsia="Calibri" w:hAnsi="Calibri" w:cs="Calibri"/>
          <w:sz w:val="22"/>
          <w:szCs w:val="22"/>
        </w:rPr>
        <w:t xml:space="preserve"> Principles.</w:t>
      </w:r>
    </w:p>
    <w:p w14:paraId="7E246E4B" w14:textId="1BB07881" w:rsidR="006355DC" w:rsidRPr="00BA307A" w:rsidRDefault="00F2412A" w:rsidP="00BF1BFF">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This will extend the commencement of Schedule 3 of the QCA Principles until 1 December 2026</w:t>
      </w:r>
      <w:r w:rsidR="002F327C" w:rsidRPr="00BA307A">
        <w:rPr>
          <w:rFonts w:ascii="Calibri" w:eastAsia="Calibri" w:hAnsi="Calibri" w:cs="Calibri"/>
          <w:sz w:val="22"/>
          <w:szCs w:val="22"/>
        </w:rPr>
        <w:t xml:space="preserve">, allowing the interim provisions to be repealed by that Schedule to continue until </w:t>
      </w:r>
      <w:r w:rsidR="00696F3E" w:rsidRPr="00BA307A">
        <w:rPr>
          <w:rFonts w:ascii="Calibri" w:eastAsia="Calibri" w:hAnsi="Calibri" w:cs="Calibri"/>
          <w:sz w:val="22"/>
          <w:szCs w:val="22"/>
        </w:rPr>
        <w:t>that date</w:t>
      </w:r>
      <w:r w:rsidR="002F327C" w:rsidRPr="00BA307A">
        <w:rPr>
          <w:rFonts w:ascii="Calibri" w:eastAsia="Calibri" w:hAnsi="Calibri" w:cs="Calibri"/>
          <w:sz w:val="22"/>
          <w:szCs w:val="22"/>
        </w:rPr>
        <w:t>.</w:t>
      </w:r>
    </w:p>
    <w:p w14:paraId="71B47EE6" w14:textId="7A14649F" w:rsidR="00123D6B" w:rsidRPr="00BA307A" w:rsidRDefault="00736CA7" w:rsidP="00BF1BFF">
      <w:pPr>
        <w:widowControl w:val="0"/>
        <w:spacing w:before="120" w:after="120" w:line="276" w:lineRule="auto"/>
        <w:rPr>
          <w:rFonts w:ascii="Calibri" w:eastAsia="Calibri" w:hAnsi="Calibri" w:cs="Calibri"/>
          <w:sz w:val="22"/>
          <w:szCs w:val="22"/>
        </w:rPr>
      </w:pPr>
      <w:r w:rsidRPr="00BA307A">
        <w:rPr>
          <w:rFonts w:ascii="Calibri" w:eastAsia="Calibri" w:hAnsi="Calibri" w:cs="Calibri"/>
          <w:b/>
          <w:bCs/>
          <w:sz w:val="22"/>
          <w:szCs w:val="22"/>
        </w:rPr>
        <w:t xml:space="preserve">Item 2 </w:t>
      </w:r>
      <w:r w:rsidR="00123D6B" w:rsidRPr="00BA307A">
        <w:rPr>
          <w:rFonts w:ascii="Calibri" w:eastAsia="Calibri" w:hAnsi="Calibri" w:cs="Calibri"/>
          <w:b/>
          <w:bCs/>
          <w:sz w:val="22"/>
          <w:szCs w:val="22"/>
        </w:rPr>
        <w:t>– Schedule 3 (heading)</w:t>
      </w:r>
    </w:p>
    <w:p w14:paraId="779939CD" w14:textId="64DF1DA9" w:rsidR="00736CA7" w:rsidRPr="00BA307A" w:rsidRDefault="00EE3E73" w:rsidP="00BF1BFF">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Item 2 </w:t>
      </w:r>
      <w:r w:rsidR="00123D6B" w:rsidRPr="00BA307A">
        <w:rPr>
          <w:rFonts w:ascii="Calibri" w:eastAsia="Calibri" w:hAnsi="Calibri" w:cs="Calibri"/>
          <w:sz w:val="22"/>
          <w:szCs w:val="22"/>
        </w:rPr>
        <w:t>s</w:t>
      </w:r>
      <w:r w:rsidR="00736CA7" w:rsidRPr="00BA307A">
        <w:rPr>
          <w:rFonts w:ascii="Calibri" w:eastAsia="Calibri" w:hAnsi="Calibri" w:cs="Calibri"/>
          <w:sz w:val="22"/>
          <w:szCs w:val="22"/>
        </w:rPr>
        <w:t xml:space="preserve">ubstitutes “2” with “4” in Schedule </w:t>
      </w:r>
      <w:r w:rsidR="00A14DE0" w:rsidRPr="00BA307A">
        <w:rPr>
          <w:rFonts w:ascii="Calibri" w:eastAsia="Calibri" w:hAnsi="Calibri" w:cs="Calibri"/>
          <w:sz w:val="22"/>
          <w:szCs w:val="22"/>
        </w:rPr>
        <w:t>3 (heading) of th</w:t>
      </w:r>
      <w:r w:rsidRPr="00BA307A">
        <w:rPr>
          <w:rFonts w:ascii="Calibri" w:eastAsia="Calibri" w:hAnsi="Calibri" w:cs="Calibri"/>
          <w:sz w:val="22"/>
          <w:szCs w:val="22"/>
        </w:rPr>
        <w:t>e QCA</w:t>
      </w:r>
      <w:r w:rsidR="00A14DE0" w:rsidRPr="00BA307A">
        <w:rPr>
          <w:rFonts w:ascii="Calibri" w:eastAsia="Calibri" w:hAnsi="Calibri" w:cs="Calibri"/>
          <w:sz w:val="22"/>
          <w:szCs w:val="22"/>
        </w:rPr>
        <w:t xml:space="preserve"> Principles.</w:t>
      </w:r>
    </w:p>
    <w:p w14:paraId="496E4919" w14:textId="7FC08C07" w:rsidR="00696F3E" w:rsidRPr="00BA307A" w:rsidRDefault="00F8198A" w:rsidP="00BF1BFF">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This a consequential amendment, to ensure that the title of Schedule 3 is consistent with the</w:t>
      </w:r>
      <w:r w:rsidR="00177140" w:rsidRPr="00BA307A">
        <w:rPr>
          <w:rFonts w:ascii="Calibri" w:eastAsia="Calibri" w:hAnsi="Calibri" w:cs="Calibri"/>
          <w:sz w:val="22"/>
          <w:szCs w:val="22"/>
        </w:rPr>
        <w:t xml:space="preserve"> amended commencement date for Schedule 3.</w:t>
      </w:r>
    </w:p>
    <w:p w14:paraId="03A31110" w14:textId="0E10D9CD" w:rsidR="00C25945" w:rsidRPr="00BA307A" w:rsidRDefault="00C25945" w:rsidP="000A388E">
      <w:pPr>
        <w:widowControl w:val="0"/>
        <w:spacing w:before="120" w:after="120" w:line="276" w:lineRule="auto"/>
        <w:jc w:val="center"/>
        <w:rPr>
          <w:rFonts w:ascii="Calibri" w:eastAsia="Calibri" w:hAnsi="Calibri" w:cs="Calibri"/>
          <w:b/>
          <w:bCs/>
        </w:rPr>
      </w:pPr>
      <w:r w:rsidRPr="00BA307A">
        <w:rPr>
          <w:rFonts w:ascii="Calibri" w:eastAsia="Calibri" w:hAnsi="Calibri" w:cs="Calibri"/>
          <w:b/>
          <w:bCs/>
          <w:sz w:val="22"/>
          <w:szCs w:val="22"/>
        </w:rPr>
        <w:br w:type="page"/>
      </w:r>
      <w:r w:rsidRPr="00BA307A">
        <w:rPr>
          <w:rFonts w:ascii="Calibri" w:eastAsia="Calibri" w:hAnsi="Calibri" w:cs="Calibri"/>
          <w:b/>
          <w:bCs/>
        </w:rPr>
        <w:lastRenderedPageBreak/>
        <w:t>Statement of Compatibility with Human Rights</w:t>
      </w:r>
    </w:p>
    <w:p w14:paraId="21D248D7" w14:textId="77777777" w:rsidR="00C25945" w:rsidRPr="00BA307A" w:rsidRDefault="00C25945" w:rsidP="2DAAB3A9">
      <w:pPr>
        <w:widowControl w:val="0"/>
        <w:spacing w:before="120" w:after="120" w:line="276" w:lineRule="auto"/>
        <w:jc w:val="center"/>
        <w:rPr>
          <w:rFonts w:ascii="Calibri" w:eastAsia="Calibri" w:hAnsi="Calibri" w:cs="Calibri"/>
          <w:i/>
          <w:iCs/>
          <w:sz w:val="22"/>
          <w:szCs w:val="22"/>
        </w:rPr>
      </w:pPr>
      <w:r w:rsidRPr="00BA307A">
        <w:rPr>
          <w:rFonts w:ascii="Calibri" w:eastAsia="Calibri" w:hAnsi="Calibri" w:cs="Calibri"/>
          <w:i/>
          <w:iCs/>
          <w:sz w:val="22"/>
          <w:szCs w:val="22"/>
        </w:rPr>
        <w:t>Prepared in accordance with Part 3 of the Human Rights (Parliamentary Scrutiny) Act 2011</w:t>
      </w:r>
    </w:p>
    <w:p w14:paraId="1B411229" w14:textId="77777777" w:rsidR="00C25945" w:rsidRPr="00BA307A" w:rsidRDefault="00C25945" w:rsidP="2DAAB3A9">
      <w:pPr>
        <w:widowControl w:val="0"/>
        <w:spacing w:before="120" w:after="120" w:line="276" w:lineRule="auto"/>
        <w:jc w:val="center"/>
        <w:rPr>
          <w:rFonts w:ascii="Calibri" w:eastAsia="Calibri" w:hAnsi="Calibri" w:cs="Calibri"/>
          <w:sz w:val="22"/>
          <w:szCs w:val="22"/>
        </w:rPr>
      </w:pPr>
    </w:p>
    <w:p w14:paraId="3634F6B0" w14:textId="37803F61" w:rsidR="00B433DF" w:rsidRPr="00BA307A" w:rsidRDefault="00B433DF" w:rsidP="2DAAB3A9">
      <w:pPr>
        <w:widowControl w:val="0"/>
        <w:spacing w:before="120" w:after="120" w:line="276" w:lineRule="auto"/>
        <w:jc w:val="center"/>
        <w:rPr>
          <w:rFonts w:ascii="Calibri" w:eastAsia="Calibri" w:hAnsi="Calibri" w:cs="Calibri"/>
          <w:b/>
          <w:bCs/>
          <w:i/>
          <w:iCs/>
          <w:sz w:val="22"/>
          <w:szCs w:val="22"/>
        </w:rPr>
      </w:pPr>
      <w:r w:rsidRPr="00BA307A">
        <w:rPr>
          <w:rFonts w:ascii="Calibri" w:eastAsia="Calibri" w:hAnsi="Calibri" w:cs="Calibri"/>
          <w:b/>
          <w:bCs/>
          <w:i/>
          <w:iCs/>
          <w:sz w:val="22"/>
          <w:szCs w:val="22"/>
        </w:rPr>
        <w:t>Quality of Care Amendment (Restrictive Practices) Principles 2024</w:t>
      </w:r>
    </w:p>
    <w:p w14:paraId="46864255" w14:textId="03E3C087" w:rsidR="00C25945" w:rsidRPr="00BA307A" w:rsidRDefault="00C25945" w:rsidP="00B64F6C">
      <w:pPr>
        <w:widowControl w:val="0"/>
        <w:spacing w:before="120" w:after="120" w:line="276" w:lineRule="auto"/>
        <w:jc w:val="center"/>
        <w:rPr>
          <w:rFonts w:ascii="Calibri" w:eastAsia="Calibri" w:hAnsi="Calibri" w:cs="Calibri"/>
          <w:sz w:val="22"/>
          <w:szCs w:val="22"/>
        </w:rPr>
      </w:pPr>
      <w:r w:rsidRPr="00BA307A">
        <w:rPr>
          <w:rFonts w:ascii="Calibri" w:eastAsia="Calibri" w:hAnsi="Calibri" w:cs="Calibri"/>
          <w:sz w:val="22"/>
          <w:szCs w:val="22"/>
        </w:rPr>
        <w:t xml:space="preserve">This legislative instrument is compatible with human rights and freedoms recognised or declared in the international instruments listed in section 3 of the </w:t>
      </w:r>
      <w:r w:rsidRPr="00BA307A">
        <w:rPr>
          <w:rFonts w:ascii="Calibri" w:eastAsia="Calibri" w:hAnsi="Calibri" w:cs="Calibri"/>
          <w:i/>
          <w:iCs/>
          <w:sz w:val="22"/>
          <w:szCs w:val="22"/>
        </w:rPr>
        <w:t>Human Rights (Parliamentary Scrutiny) Act 2011</w:t>
      </w:r>
      <w:r w:rsidRPr="00BA307A">
        <w:rPr>
          <w:rFonts w:ascii="Calibri" w:eastAsia="Calibri" w:hAnsi="Calibri" w:cs="Calibri"/>
          <w:sz w:val="22"/>
          <w:szCs w:val="22"/>
        </w:rPr>
        <w:t>.</w:t>
      </w:r>
    </w:p>
    <w:p w14:paraId="27AB8ABA" w14:textId="77777777" w:rsidR="00C25945" w:rsidRPr="00BA307A" w:rsidRDefault="00C25945" w:rsidP="2DAAB3A9">
      <w:pPr>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 xml:space="preserve">Overview of the Instrument </w:t>
      </w:r>
    </w:p>
    <w:p w14:paraId="5E6728CB" w14:textId="317D5F4F" w:rsidR="008C61BE" w:rsidRPr="00BA307A" w:rsidRDefault="008C61BE" w:rsidP="008C61BE">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w:t>
      </w:r>
      <w:r w:rsidRPr="00BA307A">
        <w:rPr>
          <w:rFonts w:ascii="Calibri" w:eastAsia="Calibri" w:hAnsi="Calibri" w:cs="Calibri"/>
          <w:i/>
          <w:iCs/>
          <w:sz w:val="22"/>
          <w:szCs w:val="22"/>
        </w:rPr>
        <w:t>Quality of Care Amendment (Restrictive Practices) Principles 2024</w:t>
      </w:r>
      <w:r w:rsidRPr="00BA307A">
        <w:rPr>
          <w:rFonts w:ascii="Calibri" w:eastAsia="Calibri" w:hAnsi="Calibri" w:cs="Calibri"/>
          <w:sz w:val="22"/>
          <w:szCs w:val="22"/>
        </w:rPr>
        <w:t xml:space="preserve"> (Amending Principles) extend the timeframe of arrangements in the Commonwealth aged care legal framework that allow for certain individuals or bodies to be authorised to provide informed consent to the use of a restrictive practice. These arrangements apply in relation to a care recipient where the laws of the State or Territory in which the recipient receives aged care may not otherwise author</w:t>
      </w:r>
      <w:r w:rsidR="0047499C" w:rsidRPr="00BA307A">
        <w:rPr>
          <w:rFonts w:ascii="Calibri" w:eastAsia="Calibri" w:hAnsi="Calibri" w:cs="Calibri"/>
          <w:sz w:val="22"/>
          <w:szCs w:val="22"/>
        </w:rPr>
        <w:t>i</w:t>
      </w:r>
      <w:r w:rsidRPr="00BA307A">
        <w:rPr>
          <w:rFonts w:ascii="Calibri" w:eastAsia="Calibri" w:hAnsi="Calibri" w:cs="Calibri"/>
          <w:sz w:val="22"/>
          <w:szCs w:val="22"/>
        </w:rPr>
        <w:t xml:space="preserve">se an individual or body to provide consent on behalf of a care recipient and will only apply where the care recipient lacks capacity to make an informed decision themselves. The Instrument amends the </w:t>
      </w:r>
      <w:r w:rsidRPr="00BA307A">
        <w:rPr>
          <w:rFonts w:ascii="Calibri" w:eastAsia="Calibri" w:hAnsi="Calibri" w:cs="Calibri"/>
          <w:i/>
          <w:iCs/>
          <w:sz w:val="22"/>
          <w:szCs w:val="22"/>
        </w:rPr>
        <w:t>Quality of Care Amendment (Restrictive Practices) Principles 2022</w:t>
      </w:r>
      <w:r w:rsidRPr="00BA307A">
        <w:rPr>
          <w:rFonts w:ascii="Calibri" w:eastAsia="Calibri" w:hAnsi="Calibri" w:cs="Calibri"/>
          <w:sz w:val="22"/>
          <w:szCs w:val="22"/>
        </w:rPr>
        <w:t xml:space="preserve"> (QCA Principles).</w:t>
      </w:r>
    </w:p>
    <w:p w14:paraId="3694D6F4" w14:textId="77777777" w:rsidR="008C61BE" w:rsidRPr="00BA307A" w:rsidRDefault="008C61BE" w:rsidP="008C61BE">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The Amending Principles aim to continue to strengthen protections for care recipients from abuse associated with the unregulated use of restrictive practices, reduce the risk of unwarranted use of restrictive practices, and reduce the risk of harm to care recipients.</w:t>
      </w:r>
    </w:p>
    <w:p w14:paraId="07071501" w14:textId="6F34B1B8" w:rsidR="008C61BE" w:rsidRPr="00BA307A" w:rsidRDefault="008C61BE" w:rsidP="008C61BE">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Amending Principles extend consequential amendments needed to ensure the effective operation of the alternative consent arrangements, and to ensure that immunity arrangements introduced by the </w:t>
      </w:r>
      <w:r w:rsidRPr="00BA307A">
        <w:rPr>
          <w:rFonts w:ascii="Calibri" w:eastAsia="Calibri" w:hAnsi="Calibri" w:cs="Calibri"/>
          <w:i/>
          <w:iCs/>
          <w:sz w:val="22"/>
          <w:szCs w:val="22"/>
        </w:rPr>
        <w:t>Aged Care and Other Legislation Amendment (Royal Commission Response) Act 2022</w:t>
      </w:r>
      <w:r w:rsidRPr="00BA307A">
        <w:rPr>
          <w:rFonts w:ascii="Calibri" w:eastAsia="Calibri" w:hAnsi="Calibri" w:cs="Calibri"/>
          <w:sz w:val="22"/>
          <w:szCs w:val="22"/>
        </w:rPr>
        <w:t xml:space="preserve"> continue to apply in appropriate, limited circumstances.</w:t>
      </w:r>
      <w:r w:rsidR="2374FAEC" w:rsidRPr="00BA307A">
        <w:rPr>
          <w:rFonts w:ascii="Calibri" w:eastAsia="Calibri" w:hAnsi="Calibri" w:cs="Calibri"/>
          <w:sz w:val="22"/>
          <w:szCs w:val="22"/>
        </w:rPr>
        <w:t xml:space="preserve"> </w:t>
      </w:r>
      <w:r w:rsidR="43645814" w:rsidRPr="00BA307A">
        <w:rPr>
          <w:rFonts w:ascii="Calibri" w:eastAsia="Calibri" w:hAnsi="Calibri" w:cs="Calibri"/>
          <w:sz w:val="22"/>
          <w:szCs w:val="22"/>
        </w:rPr>
        <w:t>The Government will monitor these arrangements over the next two years and does not intend to continue the arrangements.</w:t>
      </w:r>
    </w:p>
    <w:p w14:paraId="0E2588FC" w14:textId="25B08FE1" w:rsidR="0073665F" w:rsidRPr="00BA307A" w:rsidRDefault="008C61BE"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Amending Principles are a legislative instrument for the purposes of the </w:t>
      </w:r>
      <w:r w:rsidRPr="00BA307A">
        <w:rPr>
          <w:rFonts w:ascii="Calibri" w:eastAsia="Calibri" w:hAnsi="Calibri" w:cs="Calibri"/>
          <w:i/>
          <w:iCs/>
          <w:sz w:val="22"/>
          <w:szCs w:val="22"/>
        </w:rPr>
        <w:t>Legislation Act 2003</w:t>
      </w:r>
      <w:r w:rsidRPr="00BA307A">
        <w:rPr>
          <w:rFonts w:ascii="Calibri" w:eastAsia="Calibri" w:hAnsi="Calibri" w:cs="Calibri"/>
          <w:sz w:val="22"/>
          <w:szCs w:val="22"/>
        </w:rPr>
        <w:t>.</w:t>
      </w:r>
    </w:p>
    <w:p w14:paraId="01AB0E49" w14:textId="77777777" w:rsidR="008269D8" w:rsidRPr="00BA307A" w:rsidRDefault="008269D8" w:rsidP="2DAAB3A9">
      <w:pPr>
        <w:widowControl w:val="0"/>
        <w:spacing w:before="120" w:after="120" w:line="276" w:lineRule="auto"/>
        <w:rPr>
          <w:rFonts w:ascii="Calibri" w:eastAsia="Calibri" w:hAnsi="Calibri" w:cs="Calibri"/>
          <w:sz w:val="22"/>
          <w:szCs w:val="22"/>
        </w:rPr>
      </w:pPr>
    </w:p>
    <w:p w14:paraId="5104D5BB" w14:textId="77777777" w:rsidR="0073665F" w:rsidRPr="00BA307A" w:rsidRDefault="0073665F" w:rsidP="2DAAB3A9">
      <w:pPr>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Human rights implications</w:t>
      </w:r>
    </w:p>
    <w:p w14:paraId="41885664" w14:textId="3DD87BEF" w:rsidR="0073665F" w:rsidRPr="00BA307A" w:rsidRDefault="0073665F"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w:t>
      </w:r>
      <w:r w:rsidR="00731C4F" w:rsidRPr="00BA307A">
        <w:rPr>
          <w:rFonts w:ascii="Calibri" w:eastAsia="Calibri" w:hAnsi="Calibri" w:cs="Calibri"/>
          <w:sz w:val="22"/>
          <w:szCs w:val="22"/>
        </w:rPr>
        <w:t>Amending</w:t>
      </w:r>
      <w:r w:rsidRPr="00BA307A">
        <w:rPr>
          <w:rFonts w:ascii="Calibri" w:eastAsia="Calibri" w:hAnsi="Calibri" w:cs="Calibri"/>
          <w:sz w:val="22"/>
          <w:szCs w:val="22"/>
        </w:rPr>
        <w:t xml:space="preserve"> Principles engage the following rights:</w:t>
      </w:r>
    </w:p>
    <w:p w14:paraId="26670841" w14:textId="4072FEAB" w:rsidR="0073665F" w:rsidRPr="00BA307A" w:rsidRDefault="0073665F" w:rsidP="2DAAB3A9">
      <w:pPr>
        <w:pStyle w:val="ListParagraph"/>
        <w:widowControl w:val="0"/>
        <w:numPr>
          <w:ilvl w:val="0"/>
          <w:numId w:val="14"/>
        </w:numPr>
        <w:spacing w:before="120" w:after="120"/>
        <w:rPr>
          <w:rFonts w:eastAsia="Calibri" w:cs="Calibri"/>
          <w:sz w:val="22"/>
          <w:szCs w:val="22"/>
        </w:rPr>
      </w:pPr>
      <w:r w:rsidRPr="00BA307A">
        <w:rPr>
          <w:rFonts w:eastAsia="Calibri" w:cs="Calibri"/>
          <w:sz w:val="22"/>
          <w:szCs w:val="22"/>
        </w:rPr>
        <w:t xml:space="preserve">the right not to be subjected to cruel, inhuman or degrading treatment under Article 7 of the </w:t>
      </w:r>
      <w:r w:rsidRPr="00BA307A">
        <w:rPr>
          <w:rFonts w:eastAsia="Calibri" w:cs="Calibri"/>
          <w:i/>
          <w:iCs/>
          <w:sz w:val="22"/>
          <w:szCs w:val="22"/>
        </w:rPr>
        <w:t>International Covenant on Civil and Political Rights</w:t>
      </w:r>
      <w:r w:rsidRPr="00BA307A">
        <w:rPr>
          <w:rFonts w:eastAsia="Calibri" w:cs="Calibri"/>
          <w:sz w:val="22"/>
          <w:szCs w:val="22"/>
        </w:rPr>
        <w:t xml:space="preserve"> (ICCPR), Article 15 of the </w:t>
      </w:r>
      <w:r w:rsidRPr="00BA307A">
        <w:rPr>
          <w:rFonts w:eastAsia="Calibri" w:cs="Calibri"/>
          <w:i/>
          <w:iCs/>
          <w:sz w:val="22"/>
          <w:szCs w:val="22"/>
        </w:rPr>
        <w:t xml:space="preserve">Convention on the Rights of Persons with Disabilities </w:t>
      </w:r>
      <w:r w:rsidRPr="00BA307A">
        <w:rPr>
          <w:rFonts w:eastAsia="Calibri" w:cs="Calibri"/>
          <w:sz w:val="22"/>
          <w:szCs w:val="22"/>
        </w:rPr>
        <w:t xml:space="preserve">(CRPD), and Articles 1 and 2 of the </w:t>
      </w:r>
      <w:r w:rsidRPr="00BA307A">
        <w:rPr>
          <w:rFonts w:eastAsia="Calibri" w:cs="Calibri"/>
          <w:i/>
          <w:iCs/>
          <w:sz w:val="22"/>
          <w:szCs w:val="22"/>
        </w:rPr>
        <w:t>Convention against Torture and Other Cruel, Inhuman or Degrading Treatment or Punishment</w:t>
      </w:r>
      <w:r w:rsidRPr="00BA307A">
        <w:rPr>
          <w:rFonts w:eastAsia="Calibri" w:cs="Calibri"/>
          <w:sz w:val="22"/>
          <w:szCs w:val="22"/>
        </w:rPr>
        <w:t xml:space="preserve"> (CAT);</w:t>
      </w:r>
    </w:p>
    <w:p w14:paraId="59B47BDB" w14:textId="77777777" w:rsidR="0073665F" w:rsidRPr="00BA307A" w:rsidRDefault="0073665F" w:rsidP="2DAAB3A9">
      <w:pPr>
        <w:pStyle w:val="ListParagraph"/>
        <w:widowControl w:val="0"/>
        <w:numPr>
          <w:ilvl w:val="0"/>
          <w:numId w:val="14"/>
        </w:numPr>
        <w:spacing w:before="120" w:after="120"/>
        <w:rPr>
          <w:rFonts w:eastAsia="Calibri" w:cs="Calibri"/>
          <w:sz w:val="22"/>
          <w:szCs w:val="22"/>
        </w:rPr>
      </w:pPr>
      <w:r w:rsidRPr="00BA307A">
        <w:rPr>
          <w:rFonts w:eastAsia="Calibri" w:cs="Calibri"/>
          <w:sz w:val="22"/>
          <w:szCs w:val="22"/>
        </w:rPr>
        <w:t>the right to security of the person and freedom from arbitrary detention under Article 9 of the ICCPR and Article 14 of the CPRD; and</w:t>
      </w:r>
    </w:p>
    <w:p w14:paraId="7C005D04" w14:textId="77777777" w:rsidR="0073665F" w:rsidRPr="00BA307A" w:rsidRDefault="0073665F" w:rsidP="2DAAB3A9">
      <w:pPr>
        <w:pStyle w:val="ListParagraph"/>
        <w:widowControl w:val="0"/>
        <w:numPr>
          <w:ilvl w:val="0"/>
          <w:numId w:val="14"/>
        </w:numPr>
        <w:spacing w:before="120" w:after="120"/>
        <w:rPr>
          <w:rFonts w:eastAsia="Calibri" w:cs="Calibri"/>
          <w:sz w:val="22"/>
          <w:szCs w:val="22"/>
        </w:rPr>
      </w:pPr>
      <w:r w:rsidRPr="00BA307A">
        <w:rPr>
          <w:rFonts w:eastAsia="Calibri" w:cs="Calibri"/>
          <w:sz w:val="22"/>
          <w:szCs w:val="22"/>
        </w:rPr>
        <w:t xml:space="preserve">the right to health under Article 12 of the </w:t>
      </w:r>
      <w:r w:rsidRPr="00BA307A">
        <w:rPr>
          <w:rFonts w:eastAsia="Calibri" w:cs="Calibri"/>
          <w:i/>
          <w:iCs/>
          <w:sz w:val="22"/>
          <w:szCs w:val="22"/>
        </w:rPr>
        <w:t>International Covenant on Economic Social and Cultural Rights</w:t>
      </w:r>
      <w:r w:rsidRPr="00BA307A">
        <w:rPr>
          <w:rFonts w:eastAsia="Calibri" w:cs="Calibri"/>
          <w:sz w:val="22"/>
          <w:szCs w:val="22"/>
        </w:rPr>
        <w:t xml:space="preserve"> (ICESCR), and Article 25 of the CRPD.</w:t>
      </w:r>
    </w:p>
    <w:p w14:paraId="4FFA207F" w14:textId="77777777" w:rsidR="00EC34E2" w:rsidRPr="00BA307A" w:rsidRDefault="00EC34E2" w:rsidP="00EC34E2">
      <w:pPr>
        <w:widowControl w:val="0"/>
        <w:spacing w:before="120" w:after="120"/>
        <w:rPr>
          <w:rFonts w:eastAsia="Calibri" w:cs="Calibri"/>
          <w:sz w:val="22"/>
          <w:szCs w:val="22"/>
        </w:rPr>
      </w:pPr>
    </w:p>
    <w:p w14:paraId="4652868F" w14:textId="2AB8A1E4" w:rsidR="0073665F" w:rsidRPr="00BA307A" w:rsidRDefault="0073665F" w:rsidP="00B36584">
      <w:pPr>
        <w:keepNext/>
        <w:keepLines/>
        <w:widowControl w:val="0"/>
        <w:spacing w:before="120" w:after="120" w:line="276" w:lineRule="auto"/>
        <w:rPr>
          <w:rFonts w:ascii="Calibri" w:eastAsia="Calibri" w:hAnsi="Calibri" w:cs="Calibri"/>
          <w:sz w:val="22"/>
          <w:szCs w:val="22"/>
          <w:u w:val="single"/>
        </w:rPr>
      </w:pPr>
      <w:bookmarkStart w:id="0" w:name="BM16"/>
      <w:bookmarkStart w:id="1" w:name="Heading168"/>
      <w:bookmarkEnd w:id="0"/>
      <w:bookmarkEnd w:id="1"/>
      <w:r w:rsidRPr="00BA307A">
        <w:rPr>
          <w:rFonts w:ascii="Calibri" w:eastAsia="Calibri" w:hAnsi="Calibri" w:cs="Calibri"/>
          <w:sz w:val="22"/>
          <w:szCs w:val="22"/>
          <w:u w:val="single"/>
        </w:rPr>
        <w:lastRenderedPageBreak/>
        <w:t xml:space="preserve">Right not to be subjected to cruel, inhuman </w:t>
      </w:r>
      <w:r w:rsidR="00706F75" w:rsidRPr="00BA307A">
        <w:rPr>
          <w:rFonts w:ascii="Calibri" w:eastAsia="Calibri" w:hAnsi="Calibri" w:cs="Calibri"/>
          <w:sz w:val="22"/>
          <w:szCs w:val="22"/>
          <w:u w:val="single"/>
        </w:rPr>
        <w:t>or</w:t>
      </w:r>
      <w:r w:rsidRPr="00BA307A">
        <w:rPr>
          <w:rFonts w:ascii="Calibri" w:eastAsia="Calibri" w:hAnsi="Calibri" w:cs="Calibri"/>
          <w:sz w:val="22"/>
          <w:szCs w:val="22"/>
          <w:u w:val="single"/>
        </w:rPr>
        <w:t xml:space="preserve"> degrading treatment</w:t>
      </w:r>
    </w:p>
    <w:p w14:paraId="60E28AC8" w14:textId="77777777" w:rsidR="00E009E7" w:rsidRPr="00BA307A" w:rsidRDefault="0073665F" w:rsidP="00B36584">
      <w:pPr>
        <w:keepNext/>
        <w:keepLines/>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The Amend</w:t>
      </w:r>
      <w:r w:rsidR="00706F75" w:rsidRPr="00BA307A">
        <w:rPr>
          <w:rFonts w:ascii="Calibri" w:eastAsia="Calibri" w:hAnsi="Calibri" w:cs="Calibri"/>
          <w:sz w:val="22"/>
          <w:szCs w:val="22"/>
        </w:rPr>
        <w:t>ing</w:t>
      </w:r>
      <w:r w:rsidRPr="00BA307A">
        <w:rPr>
          <w:rFonts w:ascii="Calibri" w:eastAsia="Calibri" w:hAnsi="Calibri" w:cs="Calibri"/>
          <w:sz w:val="22"/>
          <w:szCs w:val="22"/>
        </w:rPr>
        <w:t xml:space="preserve"> Principles engage the right not to be subjected to cruel, inhuman or degrading treatment outlined in Article 7 of the ICCPR and Article 15 of the CRPD, and Articles 1 and 2 of the CAT. The Amend</w:t>
      </w:r>
      <w:r w:rsidR="004904A4" w:rsidRPr="00BA307A">
        <w:rPr>
          <w:rFonts w:ascii="Calibri" w:eastAsia="Calibri" w:hAnsi="Calibri" w:cs="Calibri"/>
          <w:sz w:val="22"/>
          <w:szCs w:val="22"/>
        </w:rPr>
        <w:t>ing</w:t>
      </w:r>
      <w:r w:rsidRPr="00BA307A">
        <w:rPr>
          <w:rFonts w:ascii="Calibri" w:eastAsia="Calibri" w:hAnsi="Calibri" w:cs="Calibri"/>
          <w:sz w:val="22"/>
          <w:szCs w:val="22"/>
        </w:rPr>
        <w:t xml:space="preserve"> Principles introduce arrangements that allow for certain individuals or bodies to consent to the use of a restrictive practice. </w:t>
      </w:r>
    </w:p>
    <w:p w14:paraId="2A11A892" w14:textId="7179670B" w:rsidR="003B08CE" w:rsidRPr="00BA307A" w:rsidRDefault="003B08CE" w:rsidP="00B36584">
      <w:pPr>
        <w:keepNext/>
        <w:keepLines/>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Amending Principles </w:t>
      </w:r>
      <w:r w:rsidR="0073665F" w:rsidRPr="00BA307A">
        <w:rPr>
          <w:rFonts w:ascii="Calibri" w:eastAsia="Calibri" w:hAnsi="Calibri" w:cs="Calibri"/>
          <w:sz w:val="22"/>
          <w:szCs w:val="22"/>
        </w:rPr>
        <w:t xml:space="preserve">provide clarity regarding alternative arrangements for the provision of consent to the use of a restrictive practice where </w:t>
      </w:r>
      <w:r w:rsidR="2A976DC3" w:rsidRPr="00BA307A">
        <w:rPr>
          <w:rFonts w:ascii="Calibri" w:eastAsia="Calibri" w:hAnsi="Calibri" w:cs="Calibri"/>
          <w:sz w:val="22"/>
          <w:szCs w:val="22"/>
        </w:rPr>
        <w:t>s</w:t>
      </w:r>
      <w:r w:rsidR="53C4AFEC" w:rsidRPr="00BA307A">
        <w:rPr>
          <w:rFonts w:ascii="Calibri" w:eastAsia="Calibri" w:hAnsi="Calibri" w:cs="Calibri"/>
          <w:sz w:val="22"/>
          <w:szCs w:val="22"/>
        </w:rPr>
        <w:t>tate</w:t>
      </w:r>
      <w:r w:rsidR="0073665F" w:rsidRPr="00BA307A">
        <w:rPr>
          <w:rFonts w:ascii="Calibri" w:eastAsia="Calibri" w:hAnsi="Calibri" w:cs="Calibri"/>
          <w:sz w:val="22"/>
          <w:szCs w:val="22"/>
        </w:rPr>
        <w:t xml:space="preserve"> and </w:t>
      </w:r>
      <w:r w:rsidR="2A976DC3" w:rsidRPr="00BA307A">
        <w:rPr>
          <w:rFonts w:ascii="Calibri" w:eastAsia="Calibri" w:hAnsi="Calibri" w:cs="Calibri"/>
          <w:sz w:val="22"/>
          <w:szCs w:val="22"/>
        </w:rPr>
        <w:t>t</w:t>
      </w:r>
      <w:r w:rsidR="53C4AFEC" w:rsidRPr="00BA307A">
        <w:rPr>
          <w:rFonts w:ascii="Calibri" w:eastAsia="Calibri" w:hAnsi="Calibri" w:cs="Calibri"/>
          <w:sz w:val="22"/>
          <w:szCs w:val="22"/>
        </w:rPr>
        <w:t xml:space="preserve">erritory </w:t>
      </w:r>
      <w:r w:rsidR="0073665F" w:rsidRPr="00BA307A">
        <w:rPr>
          <w:rFonts w:ascii="Calibri" w:eastAsia="Calibri" w:hAnsi="Calibri" w:cs="Calibri"/>
          <w:sz w:val="22"/>
          <w:szCs w:val="22"/>
        </w:rPr>
        <w:t>laws may be unclear</w:t>
      </w:r>
      <w:r w:rsidR="4473D0D6" w:rsidRPr="00BA307A">
        <w:rPr>
          <w:rFonts w:ascii="Calibri" w:eastAsia="Calibri" w:hAnsi="Calibri" w:cs="Calibri"/>
          <w:sz w:val="22"/>
          <w:szCs w:val="22"/>
        </w:rPr>
        <w:t xml:space="preserve">, or where an application for a restrictive </w:t>
      </w:r>
      <w:r w:rsidR="1DFA6CDA" w:rsidRPr="00BA307A">
        <w:rPr>
          <w:rFonts w:ascii="Calibri" w:eastAsia="Calibri" w:hAnsi="Calibri" w:cs="Calibri"/>
          <w:sz w:val="22"/>
          <w:szCs w:val="22"/>
        </w:rPr>
        <w:t>practices</w:t>
      </w:r>
      <w:r w:rsidR="5EA9E756" w:rsidRPr="00BA307A">
        <w:rPr>
          <w:rFonts w:ascii="Calibri" w:eastAsia="Calibri" w:hAnsi="Calibri" w:cs="Calibri"/>
          <w:sz w:val="22"/>
          <w:szCs w:val="22"/>
        </w:rPr>
        <w:t>’</w:t>
      </w:r>
      <w:r w:rsidR="4473D0D6" w:rsidRPr="00BA307A">
        <w:rPr>
          <w:rFonts w:ascii="Calibri" w:eastAsia="Calibri" w:hAnsi="Calibri" w:cs="Calibri"/>
          <w:sz w:val="22"/>
          <w:szCs w:val="22"/>
        </w:rPr>
        <w:t xml:space="preserve"> substitute decision maker in the relevant state or territory tribunal is facing an unreasonable delay</w:t>
      </w:r>
      <w:r w:rsidR="0073665F" w:rsidRPr="00BA307A">
        <w:rPr>
          <w:rFonts w:ascii="Calibri" w:eastAsia="Calibri" w:hAnsi="Calibri" w:cs="Calibri"/>
          <w:sz w:val="22"/>
          <w:szCs w:val="22"/>
        </w:rPr>
        <w:t xml:space="preserve">. </w:t>
      </w:r>
    </w:p>
    <w:p w14:paraId="3667F8FD" w14:textId="2726E37C" w:rsidR="0073665F" w:rsidRPr="00BA307A" w:rsidRDefault="7C7E953B" w:rsidP="02E864C6">
      <w:pPr>
        <w:keepNext/>
        <w:keepLines/>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w:t>
      </w:r>
      <w:r w:rsidR="30A13096" w:rsidRPr="00BA307A">
        <w:rPr>
          <w:rFonts w:ascii="Calibri" w:eastAsia="Calibri" w:hAnsi="Calibri" w:cs="Calibri"/>
          <w:sz w:val="22"/>
          <w:szCs w:val="22"/>
        </w:rPr>
        <w:t>Amending Principles</w:t>
      </w:r>
      <w:r w:rsidRPr="00BA307A">
        <w:rPr>
          <w:rFonts w:ascii="Calibri" w:eastAsia="Calibri" w:hAnsi="Calibri" w:cs="Calibri"/>
          <w:sz w:val="22"/>
          <w:szCs w:val="22"/>
        </w:rPr>
        <w:t xml:space="preserve"> aim to ensure that approved </w:t>
      </w:r>
      <w:r w:rsidR="4713E72B" w:rsidRPr="00BA307A">
        <w:rPr>
          <w:rFonts w:ascii="Calibri" w:eastAsia="Calibri" w:hAnsi="Calibri" w:cs="Calibri"/>
          <w:sz w:val="22"/>
          <w:szCs w:val="22"/>
        </w:rPr>
        <w:t xml:space="preserve">aged care </w:t>
      </w:r>
      <w:r w:rsidRPr="00BA307A">
        <w:rPr>
          <w:rFonts w:ascii="Calibri" w:eastAsia="Calibri" w:hAnsi="Calibri" w:cs="Calibri"/>
          <w:sz w:val="22"/>
          <w:szCs w:val="22"/>
        </w:rPr>
        <w:t xml:space="preserve">providers can request and obtain consent to the use of restrictive practices when required. </w:t>
      </w:r>
      <w:r w:rsidR="0073665F" w:rsidRPr="00BA307A">
        <w:rPr>
          <w:rFonts w:ascii="Calibri" w:eastAsia="Calibri" w:hAnsi="Calibri" w:cs="Calibri"/>
          <w:sz w:val="22"/>
          <w:szCs w:val="22"/>
        </w:rPr>
        <w:t>Without clear consent arrangements, there is a heightened risk that a restrictive practice may be used without the appropriate consent</w:t>
      </w:r>
      <w:r w:rsidR="006B4A4F" w:rsidRPr="00BA307A">
        <w:rPr>
          <w:rFonts w:ascii="Calibri" w:eastAsia="Calibri" w:hAnsi="Calibri" w:cs="Calibri"/>
          <w:sz w:val="22"/>
          <w:szCs w:val="22"/>
        </w:rPr>
        <w:t xml:space="preserve"> being obtained</w:t>
      </w:r>
      <w:r w:rsidR="0073665F" w:rsidRPr="00BA307A">
        <w:rPr>
          <w:rFonts w:ascii="Calibri" w:eastAsia="Calibri" w:hAnsi="Calibri" w:cs="Calibri"/>
          <w:sz w:val="22"/>
          <w:szCs w:val="22"/>
        </w:rPr>
        <w:t xml:space="preserve">. The </w:t>
      </w:r>
      <w:r w:rsidR="006B4A4F" w:rsidRPr="00BA307A">
        <w:rPr>
          <w:rFonts w:ascii="Calibri" w:eastAsia="Calibri" w:hAnsi="Calibri" w:cs="Calibri"/>
          <w:sz w:val="22"/>
          <w:szCs w:val="22"/>
        </w:rPr>
        <w:t>Amending Principles</w:t>
      </w:r>
      <w:r w:rsidR="0073665F" w:rsidRPr="00BA307A">
        <w:rPr>
          <w:rFonts w:ascii="Calibri" w:eastAsia="Calibri" w:hAnsi="Calibri" w:cs="Calibri"/>
          <w:sz w:val="22"/>
          <w:szCs w:val="22"/>
        </w:rPr>
        <w:t xml:space="preserve"> are designed to ensure the </w:t>
      </w:r>
      <w:r w:rsidR="006B4A4F" w:rsidRPr="00BA307A">
        <w:rPr>
          <w:rFonts w:ascii="Calibri" w:eastAsia="Calibri" w:hAnsi="Calibri" w:cs="Calibri"/>
          <w:sz w:val="22"/>
          <w:szCs w:val="22"/>
        </w:rPr>
        <w:t>QCA Principles</w:t>
      </w:r>
      <w:r w:rsidR="0073665F" w:rsidRPr="00BA307A">
        <w:rPr>
          <w:rFonts w:ascii="Calibri" w:eastAsia="Calibri" w:hAnsi="Calibri" w:cs="Calibri"/>
          <w:sz w:val="22"/>
          <w:szCs w:val="22"/>
        </w:rPr>
        <w:t xml:space="preserve"> original </w:t>
      </w:r>
      <w:r w:rsidR="006B4A4F" w:rsidRPr="00BA307A">
        <w:rPr>
          <w:rFonts w:ascii="Calibri" w:eastAsia="Calibri" w:hAnsi="Calibri" w:cs="Calibri"/>
          <w:sz w:val="22"/>
          <w:szCs w:val="22"/>
        </w:rPr>
        <w:t xml:space="preserve">policy </w:t>
      </w:r>
      <w:r w:rsidR="0073665F" w:rsidRPr="00BA307A">
        <w:rPr>
          <w:rFonts w:ascii="Calibri" w:eastAsia="Calibri" w:hAnsi="Calibri" w:cs="Calibri"/>
          <w:sz w:val="22"/>
          <w:szCs w:val="22"/>
        </w:rPr>
        <w:t>intent can be achieved, which is that if a care recipient is not able to consent to the use of restrictive practices</w:t>
      </w:r>
      <w:r w:rsidR="00B64B75" w:rsidRPr="00BA307A">
        <w:rPr>
          <w:rFonts w:ascii="Calibri" w:eastAsia="Calibri" w:hAnsi="Calibri" w:cs="Calibri"/>
          <w:sz w:val="22"/>
          <w:szCs w:val="22"/>
        </w:rPr>
        <w:t>,</w:t>
      </w:r>
      <w:r w:rsidR="0073665F" w:rsidRPr="00BA307A">
        <w:rPr>
          <w:rFonts w:ascii="Calibri" w:eastAsia="Calibri" w:hAnsi="Calibri" w:cs="Calibri"/>
          <w:sz w:val="22"/>
          <w:szCs w:val="22"/>
        </w:rPr>
        <w:t xml:space="preserve"> consent should be sought from an appropriate person who is clearly authorised to provide that consent.</w:t>
      </w:r>
    </w:p>
    <w:p w14:paraId="2E3A215F" w14:textId="00E6AE88" w:rsidR="0073665F" w:rsidRPr="00BA307A" w:rsidRDefault="0073665F" w:rsidP="5F53A3ED">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These amendments sit alongside the robust and extensive existing requirements under the </w:t>
      </w:r>
      <w:r w:rsidRPr="00BA307A">
        <w:rPr>
          <w:rFonts w:ascii="Calibri" w:eastAsia="Calibri" w:hAnsi="Calibri" w:cs="Calibri"/>
          <w:i/>
          <w:iCs/>
          <w:sz w:val="22"/>
          <w:szCs w:val="22"/>
        </w:rPr>
        <w:t>Quality of Care Principles</w:t>
      </w:r>
      <w:r w:rsidR="000076F6" w:rsidRPr="00BA307A">
        <w:rPr>
          <w:rFonts w:ascii="Calibri" w:eastAsia="Calibri" w:hAnsi="Calibri" w:cs="Calibri"/>
          <w:i/>
          <w:iCs/>
          <w:sz w:val="22"/>
          <w:szCs w:val="22"/>
        </w:rPr>
        <w:t xml:space="preserve"> 2014</w:t>
      </w:r>
      <w:r w:rsidR="000076F6" w:rsidRPr="00BA307A">
        <w:rPr>
          <w:rFonts w:ascii="Calibri" w:eastAsia="Calibri" w:hAnsi="Calibri" w:cs="Calibri"/>
          <w:sz w:val="22"/>
          <w:szCs w:val="22"/>
        </w:rPr>
        <w:t xml:space="preserve"> (Quality</w:t>
      </w:r>
      <w:r w:rsidR="004E5355" w:rsidRPr="00BA307A">
        <w:rPr>
          <w:rFonts w:ascii="Calibri" w:eastAsia="Calibri" w:hAnsi="Calibri" w:cs="Calibri"/>
          <w:sz w:val="22"/>
          <w:szCs w:val="22"/>
        </w:rPr>
        <w:t xml:space="preserve"> </w:t>
      </w:r>
      <w:r w:rsidR="000076F6" w:rsidRPr="00BA307A">
        <w:rPr>
          <w:rFonts w:ascii="Calibri" w:eastAsia="Calibri" w:hAnsi="Calibri" w:cs="Calibri"/>
          <w:sz w:val="22"/>
          <w:szCs w:val="22"/>
        </w:rPr>
        <w:t>Principles)</w:t>
      </w:r>
      <w:r w:rsidRPr="00BA307A">
        <w:rPr>
          <w:rFonts w:ascii="Calibri" w:eastAsia="Calibri" w:hAnsi="Calibri" w:cs="Calibri"/>
          <w:sz w:val="22"/>
          <w:szCs w:val="22"/>
        </w:rPr>
        <w:t>. These requirements afford care recipients protections to ensure that restrictive practices are only ever to be used</w:t>
      </w:r>
      <w:r w:rsidR="34674E18" w:rsidRPr="00BA307A">
        <w:rPr>
          <w:rFonts w:ascii="Calibri" w:eastAsia="Calibri" w:hAnsi="Calibri" w:cs="Calibri"/>
          <w:sz w:val="22"/>
          <w:szCs w:val="22"/>
        </w:rPr>
        <w:t>:</w:t>
      </w:r>
    </w:p>
    <w:p w14:paraId="08E7CDE9" w14:textId="495514F6" w:rsidR="0073665F" w:rsidRPr="00BA307A" w:rsidRDefault="0073665F" w:rsidP="5F53A3ED">
      <w:pPr>
        <w:pStyle w:val="ListParagraph"/>
        <w:widowControl w:val="0"/>
        <w:numPr>
          <w:ilvl w:val="0"/>
          <w:numId w:val="15"/>
        </w:numPr>
        <w:spacing w:before="120" w:after="120"/>
        <w:rPr>
          <w:rFonts w:eastAsia="Calibri" w:cs="Calibri"/>
          <w:sz w:val="22"/>
          <w:szCs w:val="22"/>
        </w:rPr>
      </w:pPr>
      <w:r w:rsidRPr="00BA307A">
        <w:rPr>
          <w:rFonts w:eastAsia="Calibri" w:cs="Calibri"/>
          <w:sz w:val="22"/>
          <w:szCs w:val="22"/>
        </w:rPr>
        <w:t>as a last resort</w:t>
      </w:r>
      <w:r w:rsidR="33FB3D3A" w:rsidRPr="00BA307A">
        <w:rPr>
          <w:rFonts w:eastAsia="Calibri" w:cs="Calibri"/>
          <w:sz w:val="22"/>
          <w:szCs w:val="22"/>
        </w:rPr>
        <w:t xml:space="preserve"> to prevent harm to the care recipient</w:t>
      </w:r>
    </w:p>
    <w:p w14:paraId="7EB7F0CD" w14:textId="6E41FBAA" w:rsidR="0073665F" w:rsidRPr="00BA307A" w:rsidRDefault="3A9C495F" w:rsidP="5F53A3ED">
      <w:pPr>
        <w:pStyle w:val="ListParagraph"/>
        <w:widowControl w:val="0"/>
        <w:numPr>
          <w:ilvl w:val="0"/>
          <w:numId w:val="15"/>
        </w:numPr>
        <w:spacing w:before="120" w:after="120"/>
        <w:rPr>
          <w:rFonts w:eastAsia="Calibri" w:cs="Calibri"/>
          <w:sz w:val="22"/>
          <w:szCs w:val="22"/>
        </w:rPr>
      </w:pPr>
      <w:r w:rsidRPr="00BA307A">
        <w:rPr>
          <w:rFonts w:eastAsia="Calibri" w:cs="Calibri"/>
          <w:sz w:val="22"/>
          <w:szCs w:val="22"/>
        </w:rPr>
        <w:t>t</w:t>
      </w:r>
      <w:r w:rsidR="33FB3D3A" w:rsidRPr="00BA307A">
        <w:rPr>
          <w:rFonts w:eastAsia="Calibri" w:cs="Calibri"/>
          <w:sz w:val="22"/>
          <w:szCs w:val="22"/>
        </w:rPr>
        <w:t>o</w:t>
      </w:r>
      <w:r w:rsidR="53C4AFEC" w:rsidRPr="00BA307A">
        <w:rPr>
          <w:rFonts w:eastAsia="Calibri" w:cs="Calibri"/>
          <w:sz w:val="22"/>
          <w:szCs w:val="22"/>
        </w:rPr>
        <w:t xml:space="preserve"> </w:t>
      </w:r>
      <w:r w:rsidR="5A634F81" w:rsidRPr="00BA307A">
        <w:rPr>
          <w:rFonts w:eastAsia="Calibri" w:cs="Calibri"/>
          <w:sz w:val="22"/>
          <w:szCs w:val="22"/>
        </w:rPr>
        <w:t xml:space="preserve">the </w:t>
      </w:r>
      <w:r w:rsidRPr="00BA307A">
        <w:rPr>
          <w:rFonts w:eastAsia="Calibri" w:cs="Calibri"/>
          <w:sz w:val="22"/>
          <w:szCs w:val="22"/>
        </w:rPr>
        <w:t>extent necessary</w:t>
      </w:r>
    </w:p>
    <w:p w14:paraId="6782985B" w14:textId="291015CE" w:rsidR="0073665F" w:rsidRPr="00BA307A" w:rsidRDefault="0073665F" w:rsidP="5F53A3ED">
      <w:pPr>
        <w:pStyle w:val="ListParagraph"/>
        <w:widowControl w:val="0"/>
        <w:numPr>
          <w:ilvl w:val="0"/>
          <w:numId w:val="15"/>
        </w:numPr>
        <w:spacing w:before="120" w:after="120"/>
        <w:rPr>
          <w:rFonts w:eastAsia="Calibri" w:cs="Calibri"/>
          <w:sz w:val="22"/>
          <w:szCs w:val="22"/>
        </w:rPr>
      </w:pPr>
      <w:r w:rsidRPr="00BA307A">
        <w:rPr>
          <w:rFonts w:eastAsia="Calibri" w:cs="Calibri"/>
          <w:sz w:val="22"/>
          <w:szCs w:val="22"/>
        </w:rPr>
        <w:t xml:space="preserve">for the shortest time </w:t>
      </w:r>
    </w:p>
    <w:p w14:paraId="4F91FA11" w14:textId="32785EB4" w:rsidR="0073665F" w:rsidRPr="00BA307A" w:rsidRDefault="0073665F" w:rsidP="5F53A3ED">
      <w:pPr>
        <w:pStyle w:val="ListParagraph"/>
        <w:widowControl w:val="0"/>
        <w:numPr>
          <w:ilvl w:val="0"/>
          <w:numId w:val="15"/>
        </w:numPr>
        <w:spacing w:before="120" w:after="120"/>
        <w:rPr>
          <w:rFonts w:eastAsia="Calibri" w:cs="Calibri"/>
          <w:sz w:val="22"/>
          <w:szCs w:val="22"/>
        </w:rPr>
      </w:pPr>
      <w:r w:rsidRPr="00BA307A">
        <w:rPr>
          <w:rFonts w:eastAsia="Calibri" w:cs="Calibri"/>
          <w:sz w:val="22"/>
          <w:szCs w:val="22"/>
        </w:rPr>
        <w:t>in the least restrictive form</w:t>
      </w:r>
      <w:r w:rsidR="19A18E76" w:rsidRPr="00BA307A">
        <w:rPr>
          <w:rFonts w:eastAsia="Calibri" w:cs="Calibri"/>
          <w:sz w:val="22"/>
          <w:szCs w:val="22"/>
        </w:rPr>
        <w:t>.</w:t>
      </w:r>
    </w:p>
    <w:p w14:paraId="06F5AA0C" w14:textId="10A2D00B" w:rsidR="0073665F" w:rsidRPr="00BA307A" w:rsidRDefault="0073665F"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Furthermore, approved providers must have tried alternative methods prior to use of restrictive practices and are required to regularly monitor and review any use of restrictive practices</w:t>
      </w:r>
      <w:r w:rsidR="00092486" w:rsidRPr="00BA307A">
        <w:rPr>
          <w:rFonts w:ascii="Calibri" w:eastAsia="Calibri" w:hAnsi="Calibri" w:cs="Calibri"/>
          <w:sz w:val="22"/>
          <w:szCs w:val="22"/>
        </w:rPr>
        <w:t>,</w:t>
      </w:r>
      <w:r w:rsidRPr="00BA307A">
        <w:rPr>
          <w:rFonts w:ascii="Calibri" w:eastAsia="Calibri" w:hAnsi="Calibri" w:cs="Calibri"/>
          <w:sz w:val="22"/>
          <w:szCs w:val="22"/>
        </w:rPr>
        <w:t xml:space="preserve"> and any consideration or use is required to be documented in </w:t>
      </w:r>
      <w:r w:rsidR="00092486" w:rsidRPr="00BA307A">
        <w:rPr>
          <w:rFonts w:ascii="Calibri" w:eastAsia="Calibri" w:hAnsi="Calibri" w:cs="Calibri"/>
          <w:sz w:val="22"/>
          <w:szCs w:val="22"/>
        </w:rPr>
        <w:t>the recipient’s</w:t>
      </w:r>
      <w:r w:rsidRPr="00BA307A">
        <w:rPr>
          <w:rFonts w:ascii="Calibri" w:eastAsia="Calibri" w:hAnsi="Calibri" w:cs="Calibri"/>
          <w:sz w:val="22"/>
          <w:szCs w:val="22"/>
        </w:rPr>
        <w:t xml:space="preserve"> behaviour support plan.</w:t>
      </w:r>
    </w:p>
    <w:p w14:paraId="346C4459" w14:textId="57BAC691" w:rsidR="7D232832" w:rsidRPr="00BA307A" w:rsidRDefault="18C2AAE6" w:rsidP="5F53A3ED">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Aged Care Quality and Safety Commission (Commission) has a suite of resources available, including training, to support approved providers in meeting their obligations under the Aged Care Act 1997 including the use of restrictive practices and informed consent. Guidance is also available from other sources including Capacity Australia, Dementia Australia and Dementia Services Australia. </w:t>
      </w:r>
    </w:p>
    <w:p w14:paraId="6319583A" w14:textId="16B0F87C" w:rsidR="7D232832" w:rsidRPr="00BA307A" w:rsidRDefault="3928AEF6" w:rsidP="5F53A3ED">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 xml:space="preserve">The Amending Principles necessarily have to take into account the rights of the care recipient </w:t>
      </w:r>
      <w:r w:rsidR="49A9282E" w:rsidRPr="00BA307A">
        <w:rPr>
          <w:rFonts w:ascii="Calibri" w:eastAsia="Calibri" w:hAnsi="Calibri" w:cs="Calibri"/>
          <w:sz w:val="22"/>
          <w:szCs w:val="22"/>
        </w:rPr>
        <w:t xml:space="preserve">that are </w:t>
      </w:r>
      <w:r w:rsidRPr="00BA307A">
        <w:rPr>
          <w:rFonts w:ascii="Calibri" w:eastAsia="Calibri" w:hAnsi="Calibri" w:cs="Calibri"/>
          <w:sz w:val="22"/>
          <w:szCs w:val="22"/>
        </w:rPr>
        <w:t>the subject of a restrictive practice as well as the rights of other care recipients and persons, including those with disability. This is consistent with the UNCRPD.</w:t>
      </w:r>
    </w:p>
    <w:p w14:paraId="48E6D419" w14:textId="18636C07" w:rsidR="00EC34E2" w:rsidRPr="00BA307A" w:rsidRDefault="00E04913"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Restrictive practices are intended to be used only where necessary to prevent harm to aged care recipients and others (including other care recipients) and should not be used to subject an individual to cruel, inhuman or degrading treatment.</w:t>
      </w:r>
    </w:p>
    <w:p w14:paraId="198941B0" w14:textId="10521C62" w:rsidR="0073665F" w:rsidRPr="00BA307A" w:rsidRDefault="0073665F" w:rsidP="2DAAB3A9">
      <w:pPr>
        <w:widowControl w:val="0"/>
        <w:spacing w:before="120" w:after="120" w:line="276" w:lineRule="auto"/>
        <w:rPr>
          <w:rFonts w:ascii="Calibri" w:eastAsia="Calibri" w:hAnsi="Calibri" w:cs="Calibri"/>
          <w:sz w:val="22"/>
          <w:szCs w:val="22"/>
          <w:u w:val="single"/>
        </w:rPr>
      </w:pPr>
      <w:bookmarkStart w:id="2" w:name="_Hlk83889345"/>
      <w:r w:rsidRPr="00BA307A">
        <w:rPr>
          <w:rFonts w:ascii="Calibri" w:eastAsia="Calibri" w:hAnsi="Calibri" w:cs="Calibri"/>
          <w:sz w:val="22"/>
          <w:szCs w:val="22"/>
          <w:u w:val="single"/>
        </w:rPr>
        <w:t>Right to security of the person and freedom from arbitrary detention</w:t>
      </w:r>
    </w:p>
    <w:p w14:paraId="257DA97A" w14:textId="77777777" w:rsidR="00A9628B" w:rsidRPr="00BA307A" w:rsidRDefault="0073665F" w:rsidP="2DAAB3A9">
      <w:pPr>
        <w:widowControl w:val="0"/>
        <w:spacing w:before="120" w:after="120" w:line="276" w:lineRule="auto"/>
        <w:rPr>
          <w:rFonts w:ascii="Calibri" w:eastAsia="Calibri" w:hAnsi="Calibri" w:cs="Calibri"/>
          <w:sz w:val="22"/>
          <w:szCs w:val="22"/>
        </w:rPr>
      </w:pPr>
      <w:bookmarkStart w:id="3" w:name="_Hlk83889364"/>
      <w:bookmarkEnd w:id="2"/>
      <w:r w:rsidRPr="00BA307A">
        <w:rPr>
          <w:rFonts w:ascii="Calibri" w:eastAsia="Calibri" w:hAnsi="Calibri" w:cs="Calibri"/>
          <w:sz w:val="22"/>
          <w:szCs w:val="22"/>
        </w:rPr>
        <w:t>Article 9 of the ICCPR and Article 14 of the CRPD provide for the right to liberty and security of the person, which requires that an individual not be subjected to arrest and detention, except as provided for by law</w:t>
      </w:r>
      <w:r w:rsidR="00A9628B" w:rsidRPr="00BA307A">
        <w:rPr>
          <w:rFonts w:ascii="Calibri" w:eastAsia="Calibri" w:hAnsi="Calibri" w:cs="Calibri"/>
          <w:sz w:val="22"/>
          <w:szCs w:val="22"/>
        </w:rPr>
        <w:t xml:space="preserve"> (</w:t>
      </w:r>
      <w:r w:rsidRPr="00BA307A">
        <w:rPr>
          <w:rFonts w:ascii="Calibri" w:eastAsia="Calibri" w:hAnsi="Calibri" w:cs="Calibri"/>
          <w:sz w:val="22"/>
          <w:szCs w:val="22"/>
        </w:rPr>
        <w:t>provided the law itself and the manner of its execution are not arbitrary</w:t>
      </w:r>
      <w:r w:rsidR="00A9628B" w:rsidRPr="00BA307A">
        <w:rPr>
          <w:rFonts w:ascii="Calibri" w:eastAsia="Calibri" w:hAnsi="Calibri" w:cs="Calibri"/>
          <w:sz w:val="22"/>
          <w:szCs w:val="22"/>
        </w:rPr>
        <w:t>)</w:t>
      </w:r>
      <w:r w:rsidRPr="00BA307A">
        <w:rPr>
          <w:rFonts w:ascii="Calibri" w:eastAsia="Calibri" w:hAnsi="Calibri" w:cs="Calibri"/>
          <w:sz w:val="22"/>
          <w:szCs w:val="22"/>
        </w:rPr>
        <w:t>.</w:t>
      </w:r>
    </w:p>
    <w:p w14:paraId="2851681E" w14:textId="4F3DA25D" w:rsidR="0073665F" w:rsidRPr="00BA307A" w:rsidRDefault="0073665F"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lastRenderedPageBreak/>
        <w:t>This right is engaged because the Amend</w:t>
      </w:r>
      <w:r w:rsidR="00A9628B" w:rsidRPr="00BA307A">
        <w:rPr>
          <w:rFonts w:ascii="Calibri" w:eastAsia="Calibri" w:hAnsi="Calibri" w:cs="Calibri"/>
          <w:sz w:val="22"/>
          <w:szCs w:val="22"/>
        </w:rPr>
        <w:t>ing</w:t>
      </w:r>
      <w:r w:rsidRPr="00BA307A">
        <w:rPr>
          <w:rFonts w:ascii="Calibri" w:eastAsia="Calibri" w:hAnsi="Calibri" w:cs="Calibri"/>
          <w:sz w:val="22"/>
          <w:szCs w:val="22"/>
        </w:rPr>
        <w:t xml:space="preserve"> Principles relate to the authority to provide consent to the use of restrictive practices which may, in some circumstances, amount to detention. However, it is not intended that any detention as a result of the use of a restrictive practice be arbitrary and the </w:t>
      </w:r>
      <w:r w:rsidR="003959F5" w:rsidRPr="00BA307A">
        <w:rPr>
          <w:rFonts w:ascii="Calibri" w:eastAsia="Calibri" w:hAnsi="Calibri" w:cs="Calibri"/>
          <w:sz w:val="22"/>
          <w:szCs w:val="22"/>
        </w:rPr>
        <w:t>interim</w:t>
      </w:r>
      <w:r w:rsidRPr="00BA307A">
        <w:rPr>
          <w:rFonts w:ascii="Calibri" w:eastAsia="Calibri" w:hAnsi="Calibri" w:cs="Calibri"/>
          <w:sz w:val="22"/>
          <w:szCs w:val="22"/>
        </w:rPr>
        <w:t xml:space="preserve"> arrangements are aimed at limiting the use of restrictive practices to certain circumstances, including as a last resort to protect the care recipient and others from harm, and with the required consent from one of the specified persons (where the care recipient lacks the requisite capacity).</w:t>
      </w:r>
    </w:p>
    <w:p w14:paraId="5B5E79AB" w14:textId="081A2159" w:rsidR="0073665F" w:rsidRPr="00BA307A" w:rsidRDefault="0073665F"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The Amend</w:t>
      </w:r>
      <w:r w:rsidR="00043800" w:rsidRPr="00BA307A">
        <w:rPr>
          <w:rFonts w:ascii="Calibri" w:eastAsia="Calibri" w:hAnsi="Calibri" w:cs="Calibri"/>
          <w:sz w:val="22"/>
          <w:szCs w:val="22"/>
        </w:rPr>
        <w:t>ing</w:t>
      </w:r>
      <w:r w:rsidRPr="00BA307A">
        <w:rPr>
          <w:rFonts w:ascii="Calibri" w:eastAsia="Calibri" w:hAnsi="Calibri" w:cs="Calibri"/>
          <w:sz w:val="22"/>
          <w:szCs w:val="22"/>
        </w:rPr>
        <w:t xml:space="preserve"> Principles promote this right by reinforcing existing safeguards that seek to ensure that restrictive practices are not used in an arbitrary manner. If clear consent arrangements and requirements exist at the Commonwealth level in circumstances where State </w:t>
      </w:r>
      <w:r w:rsidR="0027702B" w:rsidRPr="00BA307A">
        <w:rPr>
          <w:rFonts w:ascii="Calibri" w:eastAsia="Calibri" w:hAnsi="Calibri" w:cs="Calibri"/>
          <w:sz w:val="22"/>
          <w:szCs w:val="22"/>
        </w:rPr>
        <w:t xml:space="preserve">or </w:t>
      </w:r>
      <w:r w:rsidRPr="00BA307A">
        <w:rPr>
          <w:rFonts w:ascii="Calibri" w:eastAsia="Calibri" w:hAnsi="Calibri" w:cs="Calibri"/>
          <w:sz w:val="22"/>
          <w:szCs w:val="22"/>
        </w:rPr>
        <w:t xml:space="preserve">Territory legislation does not empower anyone to consent to the use of restrictive practices, then the risk of a restrictive practice being used in relation to a care recipient without consent from an authorised person is reduced. Further, if a person authorised under these new consent arrangements does not consent to restrictive practices being used, then an approved provider cannot use restrictive practices. These requirements reduce the risk of restrictive practices being used arbitrarily or </w:t>
      </w:r>
      <w:r w:rsidR="0023390A" w:rsidRPr="00BA307A">
        <w:rPr>
          <w:rFonts w:ascii="Calibri" w:eastAsia="Calibri" w:hAnsi="Calibri" w:cs="Calibri"/>
          <w:sz w:val="22"/>
          <w:szCs w:val="22"/>
        </w:rPr>
        <w:t>without</w:t>
      </w:r>
      <w:r w:rsidRPr="00BA307A">
        <w:rPr>
          <w:rFonts w:ascii="Calibri" w:eastAsia="Calibri" w:hAnsi="Calibri" w:cs="Calibri"/>
          <w:sz w:val="22"/>
          <w:szCs w:val="22"/>
        </w:rPr>
        <w:t xml:space="preserve"> consent. The combination of the existing requirements and the </w:t>
      </w:r>
      <w:r w:rsidR="003323E8" w:rsidRPr="00BA307A">
        <w:rPr>
          <w:rFonts w:ascii="Calibri" w:eastAsia="Calibri" w:hAnsi="Calibri" w:cs="Calibri"/>
          <w:sz w:val="22"/>
          <w:szCs w:val="22"/>
        </w:rPr>
        <w:t>Amending Principles</w:t>
      </w:r>
      <w:r w:rsidRPr="00BA307A">
        <w:rPr>
          <w:rFonts w:ascii="Calibri" w:eastAsia="Calibri" w:hAnsi="Calibri" w:cs="Calibri"/>
          <w:sz w:val="22"/>
          <w:szCs w:val="22"/>
        </w:rPr>
        <w:t xml:space="preserve"> will ensure that restrictive practices are only used as a necessary and proportionate response in particular circumstances.</w:t>
      </w:r>
      <w:bookmarkEnd w:id="3"/>
    </w:p>
    <w:p w14:paraId="526E8A4F" w14:textId="77777777" w:rsidR="0073665F" w:rsidRPr="00BA307A" w:rsidRDefault="0073665F" w:rsidP="2DAAB3A9">
      <w:pPr>
        <w:widowControl w:val="0"/>
        <w:spacing w:before="120" w:after="120" w:line="276" w:lineRule="auto"/>
        <w:rPr>
          <w:rFonts w:ascii="Calibri" w:eastAsia="Calibri" w:hAnsi="Calibri" w:cs="Calibri"/>
          <w:sz w:val="22"/>
          <w:szCs w:val="22"/>
          <w:u w:val="single"/>
        </w:rPr>
      </w:pPr>
      <w:r w:rsidRPr="00BA307A">
        <w:rPr>
          <w:rFonts w:ascii="Calibri" w:eastAsia="Calibri" w:hAnsi="Calibri" w:cs="Calibri"/>
          <w:sz w:val="22"/>
          <w:szCs w:val="22"/>
          <w:u w:val="single"/>
        </w:rPr>
        <w:t>Right to health</w:t>
      </w:r>
    </w:p>
    <w:p w14:paraId="6864441D" w14:textId="55C97D04" w:rsidR="0073665F" w:rsidRPr="00BA307A" w:rsidRDefault="0073665F" w:rsidP="2DAAB3A9">
      <w:pPr>
        <w:widowControl w:val="0"/>
        <w:spacing w:before="120" w:after="120" w:line="276" w:lineRule="auto"/>
        <w:rPr>
          <w:rFonts w:ascii="Calibri" w:eastAsia="Calibri" w:hAnsi="Calibri" w:cs="Calibri"/>
          <w:sz w:val="22"/>
          <w:szCs w:val="22"/>
        </w:rPr>
      </w:pPr>
      <w:bookmarkStart w:id="4" w:name="_Hlk83888998"/>
      <w:r w:rsidRPr="00BA307A">
        <w:rPr>
          <w:rFonts w:ascii="Calibri" w:eastAsia="Calibri" w:hAnsi="Calibri" w:cs="Calibri"/>
          <w:sz w:val="22"/>
          <w:szCs w:val="22"/>
        </w:rPr>
        <w:t>The Amend</w:t>
      </w:r>
      <w:r w:rsidR="003323E8" w:rsidRPr="00BA307A">
        <w:rPr>
          <w:rFonts w:ascii="Calibri" w:eastAsia="Calibri" w:hAnsi="Calibri" w:cs="Calibri"/>
          <w:sz w:val="22"/>
          <w:szCs w:val="22"/>
        </w:rPr>
        <w:t>ing</w:t>
      </w:r>
      <w:r w:rsidRPr="00BA307A">
        <w:rPr>
          <w:rFonts w:ascii="Calibri" w:eastAsia="Calibri" w:hAnsi="Calibri" w:cs="Calibri"/>
          <w:sz w:val="22"/>
          <w:szCs w:val="22"/>
        </w:rPr>
        <w:t xml:space="preserve"> Principles also promote the right to health under Article 12 of the ICESCR and Article 25 of the CRPD by ensuring there are mechanisms available to </w:t>
      </w:r>
      <w:r w:rsidR="00E7510C" w:rsidRPr="00BA307A">
        <w:rPr>
          <w:rFonts w:ascii="Calibri" w:eastAsia="Calibri" w:hAnsi="Calibri" w:cs="Calibri"/>
          <w:sz w:val="22"/>
          <w:szCs w:val="22"/>
        </w:rPr>
        <w:t>provide</w:t>
      </w:r>
      <w:r w:rsidRPr="00BA307A">
        <w:rPr>
          <w:rFonts w:ascii="Calibri" w:eastAsia="Calibri" w:hAnsi="Calibri" w:cs="Calibri"/>
          <w:sz w:val="22"/>
          <w:szCs w:val="22"/>
        </w:rPr>
        <w:t xml:space="preserve"> greater protections in relation to the physical and mental health of individuals receiving aged care. The Amend</w:t>
      </w:r>
      <w:r w:rsidR="00800C51" w:rsidRPr="00BA307A">
        <w:rPr>
          <w:rFonts w:ascii="Calibri" w:eastAsia="Calibri" w:hAnsi="Calibri" w:cs="Calibri"/>
          <w:sz w:val="22"/>
          <w:szCs w:val="22"/>
        </w:rPr>
        <w:t>ing</w:t>
      </w:r>
      <w:r w:rsidRPr="00BA307A">
        <w:rPr>
          <w:rFonts w:ascii="Calibri" w:eastAsia="Calibri" w:hAnsi="Calibri" w:cs="Calibri"/>
          <w:sz w:val="22"/>
          <w:szCs w:val="22"/>
        </w:rPr>
        <w:t xml:space="preserve"> Principles </w:t>
      </w:r>
      <w:r w:rsidR="007577A0" w:rsidRPr="00BA307A">
        <w:rPr>
          <w:rFonts w:ascii="Calibri" w:eastAsia="Calibri" w:hAnsi="Calibri" w:cs="Calibri"/>
          <w:sz w:val="22"/>
          <w:szCs w:val="22"/>
        </w:rPr>
        <w:t>facilitate this</w:t>
      </w:r>
      <w:r w:rsidRPr="00BA307A">
        <w:rPr>
          <w:rFonts w:ascii="Calibri" w:eastAsia="Calibri" w:hAnsi="Calibri" w:cs="Calibri"/>
          <w:sz w:val="22"/>
          <w:szCs w:val="22"/>
        </w:rPr>
        <w:t xml:space="preserve"> by allowing for restrictive practices to be used in circumstances where consent is provided and the use will prevent harm to the care recipient and others. This may include, for example, circumstances where mechanical restraints, such as bed rails, are used to reduce the risk of a care recipient falling out of their bed overnight.</w:t>
      </w:r>
    </w:p>
    <w:p w14:paraId="383AB0F6" w14:textId="0D6E5007" w:rsidR="0073665F" w:rsidRPr="00BA307A" w:rsidRDefault="0073665F"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The Amend</w:t>
      </w:r>
      <w:r w:rsidR="00DB3AFA" w:rsidRPr="00BA307A">
        <w:rPr>
          <w:rFonts w:ascii="Calibri" w:eastAsia="Calibri" w:hAnsi="Calibri" w:cs="Calibri"/>
          <w:sz w:val="22"/>
          <w:szCs w:val="22"/>
        </w:rPr>
        <w:t>ing</w:t>
      </w:r>
      <w:r w:rsidRPr="00BA307A">
        <w:rPr>
          <w:rFonts w:ascii="Calibri" w:eastAsia="Calibri" w:hAnsi="Calibri" w:cs="Calibri"/>
          <w:sz w:val="22"/>
          <w:szCs w:val="22"/>
        </w:rPr>
        <w:t xml:space="preserve"> Principles address limitations with current consent arrangements and provide alternative arrangements so restrictive practices are able to be used in necessary circumstances, in accordance with the Quality Principles. This promotes the right to health by allowing for </w:t>
      </w:r>
      <w:r w:rsidR="00E5151A" w:rsidRPr="00BA307A">
        <w:rPr>
          <w:rFonts w:ascii="Calibri" w:eastAsia="Calibri" w:hAnsi="Calibri" w:cs="Calibri"/>
          <w:sz w:val="22"/>
          <w:szCs w:val="22"/>
        </w:rPr>
        <w:t xml:space="preserve">necessary </w:t>
      </w:r>
      <w:r w:rsidRPr="00BA307A">
        <w:rPr>
          <w:rFonts w:ascii="Calibri" w:eastAsia="Calibri" w:hAnsi="Calibri" w:cs="Calibri"/>
          <w:sz w:val="22"/>
          <w:szCs w:val="22"/>
        </w:rPr>
        <w:t>interventions that reduce the risk of harm to care recipients and others in residential aged care.</w:t>
      </w:r>
      <w:bookmarkEnd w:id="4"/>
    </w:p>
    <w:p w14:paraId="6CD75C18" w14:textId="77777777" w:rsidR="002D36C2" w:rsidRPr="00BA307A" w:rsidRDefault="002D36C2" w:rsidP="2DAAB3A9">
      <w:pPr>
        <w:widowControl w:val="0"/>
        <w:spacing w:before="120" w:after="120" w:line="276" w:lineRule="auto"/>
        <w:rPr>
          <w:rFonts w:ascii="Calibri" w:eastAsia="Calibri" w:hAnsi="Calibri" w:cs="Calibri"/>
          <w:sz w:val="22"/>
          <w:szCs w:val="22"/>
        </w:rPr>
      </w:pPr>
    </w:p>
    <w:p w14:paraId="3EA38F61" w14:textId="77777777" w:rsidR="0073665F" w:rsidRPr="00BA307A" w:rsidRDefault="0073665F" w:rsidP="2DAAB3A9">
      <w:pPr>
        <w:widowControl w:val="0"/>
        <w:spacing w:before="120" w:after="120" w:line="276" w:lineRule="auto"/>
        <w:rPr>
          <w:rFonts w:ascii="Calibri" w:eastAsia="Calibri" w:hAnsi="Calibri" w:cs="Calibri"/>
          <w:b/>
          <w:bCs/>
          <w:sz w:val="22"/>
          <w:szCs w:val="22"/>
        </w:rPr>
      </w:pPr>
      <w:r w:rsidRPr="00BA307A">
        <w:rPr>
          <w:rFonts w:ascii="Calibri" w:eastAsia="Calibri" w:hAnsi="Calibri" w:cs="Calibri"/>
          <w:b/>
          <w:bCs/>
          <w:sz w:val="22"/>
          <w:szCs w:val="22"/>
        </w:rPr>
        <w:t>Conclusion</w:t>
      </w:r>
    </w:p>
    <w:p w14:paraId="23C0570E" w14:textId="230A9ABF" w:rsidR="0073665F" w:rsidRPr="00BA307A" w:rsidRDefault="0073665F" w:rsidP="2DAAB3A9">
      <w:pPr>
        <w:widowControl w:val="0"/>
        <w:spacing w:before="120" w:after="120" w:line="276" w:lineRule="auto"/>
        <w:rPr>
          <w:rFonts w:ascii="Calibri" w:eastAsia="Calibri" w:hAnsi="Calibri" w:cs="Calibri"/>
          <w:sz w:val="22"/>
          <w:szCs w:val="22"/>
        </w:rPr>
      </w:pPr>
      <w:r w:rsidRPr="00BA307A">
        <w:rPr>
          <w:rFonts w:ascii="Calibri" w:eastAsia="Calibri" w:hAnsi="Calibri" w:cs="Calibri"/>
          <w:sz w:val="22"/>
          <w:szCs w:val="22"/>
        </w:rPr>
        <w:t>The Amend</w:t>
      </w:r>
      <w:r w:rsidR="00E5151A" w:rsidRPr="00BA307A">
        <w:rPr>
          <w:rFonts w:ascii="Calibri" w:eastAsia="Calibri" w:hAnsi="Calibri" w:cs="Calibri"/>
          <w:sz w:val="22"/>
          <w:szCs w:val="22"/>
        </w:rPr>
        <w:t>ing</w:t>
      </w:r>
      <w:r w:rsidRPr="00BA307A">
        <w:rPr>
          <w:rFonts w:ascii="Calibri" w:eastAsia="Calibri" w:hAnsi="Calibri" w:cs="Calibri"/>
          <w:sz w:val="22"/>
          <w:szCs w:val="22"/>
        </w:rPr>
        <w:t xml:space="preserve"> Principles are consistent with human rights because they promote the protection of human rights of aged care recipients by implementing measures to ensure greater protection from cruel, inhuman or degrading treatment. To the extent these amendments limit the human rights discussed above, the limitations are not impermissible, serve a legitimate objective</w:t>
      </w:r>
      <w:r w:rsidR="00D877B0" w:rsidRPr="00BA307A">
        <w:rPr>
          <w:rFonts w:ascii="Calibri" w:eastAsia="Calibri" w:hAnsi="Calibri" w:cs="Calibri"/>
          <w:sz w:val="22"/>
          <w:szCs w:val="22"/>
        </w:rPr>
        <w:t>,</w:t>
      </w:r>
      <w:r w:rsidRPr="00BA307A">
        <w:rPr>
          <w:rFonts w:ascii="Calibri" w:eastAsia="Calibri" w:hAnsi="Calibri" w:cs="Calibri"/>
          <w:sz w:val="22"/>
          <w:szCs w:val="22"/>
        </w:rPr>
        <w:t xml:space="preserve"> and are reasonable, </w:t>
      </w:r>
      <w:r w:rsidR="00D877B0" w:rsidRPr="00BA307A">
        <w:rPr>
          <w:rFonts w:ascii="Calibri" w:eastAsia="Calibri" w:hAnsi="Calibri" w:cs="Calibri"/>
          <w:sz w:val="22"/>
          <w:szCs w:val="22"/>
        </w:rPr>
        <w:t>necessary</w:t>
      </w:r>
      <w:r w:rsidRPr="00BA307A">
        <w:rPr>
          <w:rFonts w:ascii="Calibri" w:eastAsia="Calibri" w:hAnsi="Calibri" w:cs="Calibri"/>
          <w:sz w:val="22"/>
          <w:szCs w:val="22"/>
        </w:rPr>
        <w:t xml:space="preserve"> and proportionate to protect other rights and vulnerable individuals.</w:t>
      </w:r>
    </w:p>
    <w:p w14:paraId="24D86D42" w14:textId="77777777" w:rsidR="0073665F" w:rsidRPr="00BA307A" w:rsidRDefault="0073665F" w:rsidP="2DAAB3A9">
      <w:pPr>
        <w:pStyle w:val="legcohead3"/>
        <w:keepNext w:val="0"/>
        <w:widowControl w:val="0"/>
        <w:spacing w:before="120" w:after="120" w:line="276" w:lineRule="auto"/>
        <w:rPr>
          <w:rFonts w:ascii="Calibri" w:eastAsia="Calibri" w:hAnsi="Calibri" w:cs="Calibri"/>
          <w:b w:val="0"/>
          <w:sz w:val="22"/>
          <w:szCs w:val="22"/>
        </w:rPr>
      </w:pPr>
    </w:p>
    <w:p w14:paraId="1DE44728" w14:textId="77777777" w:rsidR="0073665F" w:rsidRPr="00BA307A" w:rsidRDefault="0073665F" w:rsidP="2DAAB3A9">
      <w:pPr>
        <w:widowControl w:val="0"/>
        <w:spacing w:before="120" w:after="120" w:line="276" w:lineRule="auto"/>
        <w:jc w:val="center"/>
        <w:rPr>
          <w:rFonts w:ascii="Calibri" w:eastAsia="Calibri" w:hAnsi="Calibri" w:cs="Calibri"/>
          <w:sz w:val="22"/>
          <w:szCs w:val="22"/>
        </w:rPr>
      </w:pPr>
    </w:p>
    <w:p w14:paraId="2C078E63" w14:textId="135293F5" w:rsidR="00936186" w:rsidRPr="00E5151A" w:rsidRDefault="0073665F" w:rsidP="00E5151A">
      <w:pPr>
        <w:widowControl w:val="0"/>
        <w:spacing w:before="120" w:after="120" w:line="276" w:lineRule="auto"/>
        <w:jc w:val="center"/>
        <w:rPr>
          <w:rFonts w:ascii="Calibri" w:eastAsia="Calibri" w:hAnsi="Calibri" w:cs="Calibri"/>
          <w:b/>
          <w:bCs/>
          <w:sz w:val="22"/>
          <w:szCs w:val="22"/>
        </w:rPr>
      </w:pPr>
      <w:r w:rsidRPr="00BA307A">
        <w:rPr>
          <w:rFonts w:ascii="Calibri" w:eastAsia="Calibri" w:hAnsi="Calibri" w:cs="Calibri"/>
          <w:b/>
          <w:bCs/>
          <w:sz w:val="22"/>
          <w:szCs w:val="22"/>
        </w:rPr>
        <w:t>Minister for Aged Care, the Hon Anika Wells MP</w:t>
      </w:r>
    </w:p>
    <w:sectPr w:rsidR="00936186" w:rsidRPr="00E5151A">
      <w:headerReference w:type="default" r:id="rId10"/>
      <w:footerReference w:type="default" r:id="rId11"/>
      <w:pgSz w:w="11906" w:h="16838"/>
      <w:pgMar w:top="1440" w:right="1440" w:bottom="13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DAEB1" w14:textId="77777777" w:rsidR="00662F8D" w:rsidRDefault="00662F8D">
      <w:pPr>
        <w:spacing w:after="0" w:line="240" w:lineRule="auto"/>
      </w:pPr>
      <w:r>
        <w:separator/>
      </w:r>
    </w:p>
  </w:endnote>
  <w:endnote w:type="continuationSeparator" w:id="0">
    <w:p w14:paraId="2BEBEEB1" w14:textId="77777777" w:rsidR="00662F8D" w:rsidRDefault="00662F8D">
      <w:pPr>
        <w:spacing w:after="0" w:line="240" w:lineRule="auto"/>
      </w:pPr>
      <w:r>
        <w:continuationSeparator/>
      </w:r>
    </w:p>
  </w:endnote>
  <w:endnote w:type="continuationNotice" w:id="1">
    <w:p w14:paraId="087AEF78" w14:textId="77777777" w:rsidR="00662F8D" w:rsidRDefault="00662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3C75" w14:textId="77777777" w:rsidR="00BD6DE4" w:rsidRDefault="00BC68AC">
    <w:pPr>
      <w:pStyle w:val="Footer"/>
      <w:jc w:val="center"/>
    </w:pPr>
    <w:r>
      <w:fldChar w:fldCharType="begin"/>
    </w:r>
    <w:r>
      <w:instrText xml:space="preserve"> PAGE   \* MERGEFORMAT </w:instrText>
    </w:r>
    <w:r>
      <w:fldChar w:fldCharType="separate"/>
    </w:r>
    <w:r>
      <w:rPr>
        <w:noProof/>
      </w:rPr>
      <w:t>2</w:t>
    </w:r>
    <w:r>
      <w:rPr>
        <w:noProof/>
      </w:rPr>
      <w:fldChar w:fldCharType="end"/>
    </w:r>
  </w:p>
  <w:p w14:paraId="4D6B1970" w14:textId="77777777" w:rsidR="00BD6DE4" w:rsidRDefault="00BD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5C21" w14:textId="77777777" w:rsidR="00662F8D" w:rsidRDefault="00662F8D">
      <w:pPr>
        <w:spacing w:after="0" w:line="240" w:lineRule="auto"/>
      </w:pPr>
      <w:r>
        <w:separator/>
      </w:r>
    </w:p>
  </w:footnote>
  <w:footnote w:type="continuationSeparator" w:id="0">
    <w:p w14:paraId="1EEF896A" w14:textId="77777777" w:rsidR="00662F8D" w:rsidRDefault="00662F8D">
      <w:pPr>
        <w:spacing w:after="0" w:line="240" w:lineRule="auto"/>
      </w:pPr>
      <w:r>
        <w:continuationSeparator/>
      </w:r>
    </w:p>
  </w:footnote>
  <w:footnote w:type="continuationNotice" w:id="1">
    <w:p w14:paraId="0C96BF76" w14:textId="77777777" w:rsidR="00662F8D" w:rsidRDefault="00662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90F0B" w14:textId="6394DBF8" w:rsidR="245BB4FF" w:rsidRPr="00967E29" w:rsidRDefault="245BB4FF" w:rsidP="00967E29">
    <w:pPr>
      <w:pStyle w:val="Header"/>
    </w:pPr>
    <w:r w:rsidRPr="00967E29">
      <w:t xml:space="preserve"> </w:t>
    </w:r>
  </w:p>
</w:hdr>
</file>

<file path=word/intelligence2.xml><?xml version="1.0" encoding="utf-8"?>
<int2:intelligence xmlns:int2="http://schemas.microsoft.com/office/intelligence/2020/intelligence" xmlns:oel="http://schemas.microsoft.com/office/2019/extlst">
  <int2:observations>
    <int2:textHash int2:hashCode="dFqRfkz9CljC2R" int2:id="5XvmfY0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5A5E"/>
    <w:multiLevelType w:val="hybridMultilevel"/>
    <w:tmpl w:val="3766A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8743305"/>
    <w:multiLevelType w:val="hybridMultilevel"/>
    <w:tmpl w:val="17EC01CE"/>
    <w:lvl w:ilvl="0" w:tplc="B4B867EE">
      <w:start w:val="1"/>
      <w:numFmt w:val="bullet"/>
      <w:lvlText w:val=""/>
      <w:lvlJc w:val="left"/>
      <w:pPr>
        <w:ind w:left="360" w:hanging="360"/>
      </w:pPr>
      <w:rPr>
        <w:rFonts w:ascii="Symbol" w:hAnsi="Symbol" w:hint="default"/>
      </w:rPr>
    </w:lvl>
    <w:lvl w:ilvl="1" w:tplc="96966E4A">
      <w:start w:val="1"/>
      <w:numFmt w:val="bullet"/>
      <w:lvlText w:val="o"/>
      <w:lvlJc w:val="left"/>
      <w:pPr>
        <w:ind w:left="1080" w:hanging="360"/>
      </w:pPr>
      <w:rPr>
        <w:rFonts w:ascii="Courier New" w:hAnsi="Courier New" w:hint="default"/>
      </w:rPr>
    </w:lvl>
    <w:lvl w:ilvl="2" w:tplc="6EDC6428">
      <w:start w:val="1"/>
      <w:numFmt w:val="bullet"/>
      <w:lvlText w:val=""/>
      <w:lvlJc w:val="left"/>
      <w:pPr>
        <w:ind w:left="1800" w:hanging="360"/>
      </w:pPr>
      <w:rPr>
        <w:rFonts w:ascii="Wingdings" w:hAnsi="Wingdings" w:hint="default"/>
      </w:rPr>
    </w:lvl>
    <w:lvl w:ilvl="3" w:tplc="CA409DE8">
      <w:start w:val="1"/>
      <w:numFmt w:val="bullet"/>
      <w:lvlText w:val=""/>
      <w:lvlJc w:val="left"/>
      <w:pPr>
        <w:ind w:left="2520" w:hanging="360"/>
      </w:pPr>
      <w:rPr>
        <w:rFonts w:ascii="Symbol" w:hAnsi="Symbol" w:hint="default"/>
      </w:rPr>
    </w:lvl>
    <w:lvl w:ilvl="4" w:tplc="59021B1A">
      <w:start w:val="1"/>
      <w:numFmt w:val="bullet"/>
      <w:lvlText w:val="o"/>
      <w:lvlJc w:val="left"/>
      <w:pPr>
        <w:ind w:left="3240" w:hanging="360"/>
      </w:pPr>
      <w:rPr>
        <w:rFonts w:ascii="Courier New" w:hAnsi="Courier New" w:hint="default"/>
      </w:rPr>
    </w:lvl>
    <w:lvl w:ilvl="5" w:tplc="15F4950E">
      <w:start w:val="1"/>
      <w:numFmt w:val="bullet"/>
      <w:lvlText w:val=""/>
      <w:lvlJc w:val="left"/>
      <w:pPr>
        <w:ind w:left="3960" w:hanging="360"/>
      </w:pPr>
      <w:rPr>
        <w:rFonts w:ascii="Wingdings" w:hAnsi="Wingdings" w:hint="default"/>
      </w:rPr>
    </w:lvl>
    <w:lvl w:ilvl="6" w:tplc="C3B0C9FC">
      <w:start w:val="1"/>
      <w:numFmt w:val="bullet"/>
      <w:lvlText w:val=""/>
      <w:lvlJc w:val="left"/>
      <w:pPr>
        <w:ind w:left="4680" w:hanging="360"/>
      </w:pPr>
      <w:rPr>
        <w:rFonts w:ascii="Symbol" w:hAnsi="Symbol" w:hint="default"/>
      </w:rPr>
    </w:lvl>
    <w:lvl w:ilvl="7" w:tplc="4838FF2A">
      <w:start w:val="1"/>
      <w:numFmt w:val="bullet"/>
      <w:lvlText w:val="o"/>
      <w:lvlJc w:val="left"/>
      <w:pPr>
        <w:ind w:left="5400" w:hanging="360"/>
      </w:pPr>
      <w:rPr>
        <w:rFonts w:ascii="Courier New" w:hAnsi="Courier New" w:hint="default"/>
      </w:rPr>
    </w:lvl>
    <w:lvl w:ilvl="8" w:tplc="7E6C7078">
      <w:start w:val="1"/>
      <w:numFmt w:val="bullet"/>
      <w:lvlText w:val=""/>
      <w:lvlJc w:val="left"/>
      <w:pPr>
        <w:ind w:left="6120" w:hanging="360"/>
      </w:pPr>
      <w:rPr>
        <w:rFonts w:ascii="Wingdings" w:hAnsi="Wingdings" w:hint="default"/>
      </w:rPr>
    </w:lvl>
  </w:abstractNum>
  <w:abstractNum w:abstractNumId="2" w15:restartNumberingAfterBreak="0">
    <w:nsid w:val="21F582EA"/>
    <w:multiLevelType w:val="hybridMultilevel"/>
    <w:tmpl w:val="9C7842AA"/>
    <w:lvl w:ilvl="0" w:tplc="F7400D54">
      <w:start w:val="1"/>
      <w:numFmt w:val="bullet"/>
      <w:lvlText w:val=""/>
      <w:lvlJc w:val="left"/>
      <w:pPr>
        <w:ind w:left="360" w:hanging="360"/>
      </w:pPr>
      <w:rPr>
        <w:rFonts w:ascii="Symbol" w:hAnsi="Symbol" w:hint="default"/>
      </w:rPr>
    </w:lvl>
    <w:lvl w:ilvl="1" w:tplc="B8623E8C">
      <w:start w:val="1"/>
      <w:numFmt w:val="bullet"/>
      <w:lvlText w:val="o"/>
      <w:lvlJc w:val="left"/>
      <w:pPr>
        <w:ind w:left="1080" w:hanging="360"/>
      </w:pPr>
      <w:rPr>
        <w:rFonts w:ascii="Courier New" w:hAnsi="Courier New" w:hint="default"/>
      </w:rPr>
    </w:lvl>
    <w:lvl w:ilvl="2" w:tplc="EC6A4196">
      <w:start w:val="1"/>
      <w:numFmt w:val="bullet"/>
      <w:lvlText w:val=""/>
      <w:lvlJc w:val="left"/>
      <w:pPr>
        <w:ind w:left="1800" w:hanging="360"/>
      </w:pPr>
      <w:rPr>
        <w:rFonts w:ascii="Wingdings" w:hAnsi="Wingdings" w:hint="default"/>
      </w:rPr>
    </w:lvl>
    <w:lvl w:ilvl="3" w:tplc="A5EAB242">
      <w:start w:val="1"/>
      <w:numFmt w:val="bullet"/>
      <w:lvlText w:val=""/>
      <w:lvlJc w:val="left"/>
      <w:pPr>
        <w:ind w:left="2520" w:hanging="360"/>
      </w:pPr>
      <w:rPr>
        <w:rFonts w:ascii="Symbol" w:hAnsi="Symbol" w:hint="default"/>
      </w:rPr>
    </w:lvl>
    <w:lvl w:ilvl="4" w:tplc="363ABD6A">
      <w:start w:val="1"/>
      <w:numFmt w:val="bullet"/>
      <w:lvlText w:val="o"/>
      <w:lvlJc w:val="left"/>
      <w:pPr>
        <w:ind w:left="3240" w:hanging="360"/>
      </w:pPr>
      <w:rPr>
        <w:rFonts w:ascii="Courier New" w:hAnsi="Courier New" w:hint="default"/>
      </w:rPr>
    </w:lvl>
    <w:lvl w:ilvl="5" w:tplc="3AD2FF5A">
      <w:start w:val="1"/>
      <w:numFmt w:val="bullet"/>
      <w:lvlText w:val=""/>
      <w:lvlJc w:val="left"/>
      <w:pPr>
        <w:ind w:left="3960" w:hanging="360"/>
      </w:pPr>
      <w:rPr>
        <w:rFonts w:ascii="Wingdings" w:hAnsi="Wingdings" w:hint="default"/>
      </w:rPr>
    </w:lvl>
    <w:lvl w:ilvl="6" w:tplc="E5F22D58">
      <w:start w:val="1"/>
      <w:numFmt w:val="bullet"/>
      <w:lvlText w:val=""/>
      <w:lvlJc w:val="left"/>
      <w:pPr>
        <w:ind w:left="4680" w:hanging="360"/>
      </w:pPr>
      <w:rPr>
        <w:rFonts w:ascii="Symbol" w:hAnsi="Symbol" w:hint="default"/>
      </w:rPr>
    </w:lvl>
    <w:lvl w:ilvl="7" w:tplc="EC7603CA">
      <w:start w:val="1"/>
      <w:numFmt w:val="bullet"/>
      <w:lvlText w:val="o"/>
      <w:lvlJc w:val="left"/>
      <w:pPr>
        <w:ind w:left="5400" w:hanging="360"/>
      </w:pPr>
      <w:rPr>
        <w:rFonts w:ascii="Courier New" w:hAnsi="Courier New" w:hint="default"/>
      </w:rPr>
    </w:lvl>
    <w:lvl w:ilvl="8" w:tplc="C10C8526">
      <w:start w:val="1"/>
      <w:numFmt w:val="bullet"/>
      <w:lvlText w:val=""/>
      <w:lvlJc w:val="left"/>
      <w:pPr>
        <w:ind w:left="6120" w:hanging="360"/>
      </w:pPr>
      <w:rPr>
        <w:rFonts w:ascii="Wingdings" w:hAnsi="Wingdings" w:hint="default"/>
      </w:rPr>
    </w:lvl>
  </w:abstractNum>
  <w:abstractNum w:abstractNumId="3" w15:restartNumberingAfterBreak="0">
    <w:nsid w:val="2D7178AA"/>
    <w:multiLevelType w:val="hybridMultilevel"/>
    <w:tmpl w:val="434AB8CC"/>
    <w:lvl w:ilvl="0" w:tplc="20BC35CE">
      <w:start w:val="1"/>
      <w:numFmt w:val="bullet"/>
      <w:lvlText w:val=""/>
      <w:lvlJc w:val="left"/>
      <w:pPr>
        <w:ind w:left="720" w:hanging="360"/>
      </w:pPr>
      <w:rPr>
        <w:rFonts w:ascii="Symbol" w:hAnsi="Symbol" w:hint="default"/>
      </w:rPr>
    </w:lvl>
    <w:lvl w:ilvl="1" w:tplc="8E20E83E">
      <w:start w:val="1"/>
      <w:numFmt w:val="bullet"/>
      <w:lvlText w:val="o"/>
      <w:lvlJc w:val="left"/>
      <w:pPr>
        <w:ind w:left="1440" w:hanging="360"/>
      </w:pPr>
      <w:rPr>
        <w:rFonts w:ascii="Courier New" w:hAnsi="Courier New" w:hint="default"/>
      </w:rPr>
    </w:lvl>
    <w:lvl w:ilvl="2" w:tplc="541C2ED0">
      <w:start w:val="1"/>
      <w:numFmt w:val="bullet"/>
      <w:lvlText w:val=""/>
      <w:lvlJc w:val="left"/>
      <w:pPr>
        <w:ind w:left="2160" w:hanging="360"/>
      </w:pPr>
      <w:rPr>
        <w:rFonts w:ascii="Wingdings" w:hAnsi="Wingdings" w:hint="default"/>
      </w:rPr>
    </w:lvl>
    <w:lvl w:ilvl="3" w:tplc="304E9076">
      <w:start w:val="1"/>
      <w:numFmt w:val="bullet"/>
      <w:lvlText w:val=""/>
      <w:lvlJc w:val="left"/>
      <w:pPr>
        <w:ind w:left="2880" w:hanging="360"/>
      </w:pPr>
      <w:rPr>
        <w:rFonts w:ascii="Symbol" w:hAnsi="Symbol" w:hint="default"/>
      </w:rPr>
    </w:lvl>
    <w:lvl w:ilvl="4" w:tplc="8CAC45BA">
      <w:start w:val="1"/>
      <w:numFmt w:val="bullet"/>
      <w:lvlText w:val="o"/>
      <w:lvlJc w:val="left"/>
      <w:pPr>
        <w:ind w:left="3600" w:hanging="360"/>
      </w:pPr>
      <w:rPr>
        <w:rFonts w:ascii="Courier New" w:hAnsi="Courier New" w:hint="default"/>
      </w:rPr>
    </w:lvl>
    <w:lvl w:ilvl="5" w:tplc="4DBCAE36">
      <w:start w:val="1"/>
      <w:numFmt w:val="bullet"/>
      <w:lvlText w:val=""/>
      <w:lvlJc w:val="left"/>
      <w:pPr>
        <w:ind w:left="4320" w:hanging="360"/>
      </w:pPr>
      <w:rPr>
        <w:rFonts w:ascii="Wingdings" w:hAnsi="Wingdings" w:hint="default"/>
      </w:rPr>
    </w:lvl>
    <w:lvl w:ilvl="6" w:tplc="C8A05F6C">
      <w:start w:val="1"/>
      <w:numFmt w:val="bullet"/>
      <w:lvlText w:val=""/>
      <w:lvlJc w:val="left"/>
      <w:pPr>
        <w:ind w:left="5040" w:hanging="360"/>
      </w:pPr>
      <w:rPr>
        <w:rFonts w:ascii="Symbol" w:hAnsi="Symbol" w:hint="default"/>
      </w:rPr>
    </w:lvl>
    <w:lvl w:ilvl="7" w:tplc="41EC909E">
      <w:start w:val="1"/>
      <w:numFmt w:val="bullet"/>
      <w:lvlText w:val="o"/>
      <w:lvlJc w:val="left"/>
      <w:pPr>
        <w:ind w:left="5760" w:hanging="360"/>
      </w:pPr>
      <w:rPr>
        <w:rFonts w:ascii="Courier New" w:hAnsi="Courier New" w:hint="default"/>
      </w:rPr>
    </w:lvl>
    <w:lvl w:ilvl="8" w:tplc="877E5E02">
      <w:start w:val="1"/>
      <w:numFmt w:val="bullet"/>
      <w:lvlText w:val=""/>
      <w:lvlJc w:val="left"/>
      <w:pPr>
        <w:ind w:left="6480" w:hanging="360"/>
      </w:pPr>
      <w:rPr>
        <w:rFonts w:ascii="Wingdings" w:hAnsi="Wingdings" w:hint="default"/>
      </w:rPr>
    </w:lvl>
  </w:abstractNum>
  <w:abstractNum w:abstractNumId="4" w15:restartNumberingAfterBreak="0">
    <w:nsid w:val="3A6D36A7"/>
    <w:multiLevelType w:val="hybridMultilevel"/>
    <w:tmpl w:val="E488EB14"/>
    <w:lvl w:ilvl="0" w:tplc="7FB00BEE">
      <w:start w:val="1"/>
      <w:numFmt w:val="bullet"/>
      <w:lvlText w:val=""/>
      <w:lvlJc w:val="left"/>
      <w:pPr>
        <w:ind w:left="360" w:hanging="360"/>
      </w:pPr>
      <w:rPr>
        <w:rFonts w:ascii="Symbol" w:hAnsi="Symbol" w:hint="default"/>
      </w:rPr>
    </w:lvl>
    <w:lvl w:ilvl="1" w:tplc="1F0C4F02" w:tentative="1">
      <w:start w:val="1"/>
      <w:numFmt w:val="bullet"/>
      <w:lvlText w:val="o"/>
      <w:lvlJc w:val="left"/>
      <w:pPr>
        <w:ind w:left="1080" w:hanging="360"/>
      </w:pPr>
      <w:rPr>
        <w:rFonts w:ascii="Courier New" w:hAnsi="Courier New" w:hint="default"/>
      </w:rPr>
    </w:lvl>
    <w:lvl w:ilvl="2" w:tplc="4F8AB37A" w:tentative="1">
      <w:start w:val="1"/>
      <w:numFmt w:val="bullet"/>
      <w:lvlText w:val=""/>
      <w:lvlJc w:val="left"/>
      <w:pPr>
        <w:ind w:left="1800" w:hanging="360"/>
      </w:pPr>
      <w:rPr>
        <w:rFonts w:ascii="Wingdings" w:hAnsi="Wingdings" w:hint="default"/>
      </w:rPr>
    </w:lvl>
    <w:lvl w:ilvl="3" w:tplc="C6C61694" w:tentative="1">
      <w:start w:val="1"/>
      <w:numFmt w:val="bullet"/>
      <w:lvlText w:val=""/>
      <w:lvlJc w:val="left"/>
      <w:pPr>
        <w:ind w:left="2520" w:hanging="360"/>
      </w:pPr>
      <w:rPr>
        <w:rFonts w:ascii="Symbol" w:hAnsi="Symbol" w:hint="default"/>
      </w:rPr>
    </w:lvl>
    <w:lvl w:ilvl="4" w:tplc="AABECFEC" w:tentative="1">
      <w:start w:val="1"/>
      <w:numFmt w:val="bullet"/>
      <w:lvlText w:val="o"/>
      <w:lvlJc w:val="left"/>
      <w:pPr>
        <w:ind w:left="3240" w:hanging="360"/>
      </w:pPr>
      <w:rPr>
        <w:rFonts w:ascii="Courier New" w:hAnsi="Courier New" w:hint="default"/>
      </w:rPr>
    </w:lvl>
    <w:lvl w:ilvl="5" w:tplc="152A3F06" w:tentative="1">
      <w:start w:val="1"/>
      <w:numFmt w:val="bullet"/>
      <w:lvlText w:val=""/>
      <w:lvlJc w:val="left"/>
      <w:pPr>
        <w:ind w:left="3960" w:hanging="360"/>
      </w:pPr>
      <w:rPr>
        <w:rFonts w:ascii="Wingdings" w:hAnsi="Wingdings" w:hint="default"/>
      </w:rPr>
    </w:lvl>
    <w:lvl w:ilvl="6" w:tplc="26B67456" w:tentative="1">
      <w:start w:val="1"/>
      <w:numFmt w:val="bullet"/>
      <w:lvlText w:val=""/>
      <w:lvlJc w:val="left"/>
      <w:pPr>
        <w:ind w:left="4680" w:hanging="360"/>
      </w:pPr>
      <w:rPr>
        <w:rFonts w:ascii="Symbol" w:hAnsi="Symbol" w:hint="default"/>
      </w:rPr>
    </w:lvl>
    <w:lvl w:ilvl="7" w:tplc="726E5B92" w:tentative="1">
      <w:start w:val="1"/>
      <w:numFmt w:val="bullet"/>
      <w:lvlText w:val="o"/>
      <w:lvlJc w:val="left"/>
      <w:pPr>
        <w:ind w:left="5400" w:hanging="360"/>
      </w:pPr>
      <w:rPr>
        <w:rFonts w:ascii="Courier New" w:hAnsi="Courier New" w:hint="default"/>
      </w:rPr>
    </w:lvl>
    <w:lvl w:ilvl="8" w:tplc="6CCA2378" w:tentative="1">
      <w:start w:val="1"/>
      <w:numFmt w:val="bullet"/>
      <w:lvlText w:val=""/>
      <w:lvlJc w:val="left"/>
      <w:pPr>
        <w:ind w:left="6120" w:hanging="360"/>
      </w:pPr>
      <w:rPr>
        <w:rFonts w:ascii="Wingdings" w:hAnsi="Wingdings" w:hint="default"/>
      </w:rPr>
    </w:lvl>
  </w:abstractNum>
  <w:abstractNum w:abstractNumId="5" w15:restartNumberingAfterBreak="0">
    <w:nsid w:val="4151EF44"/>
    <w:multiLevelType w:val="hybridMultilevel"/>
    <w:tmpl w:val="85E8A526"/>
    <w:lvl w:ilvl="0" w:tplc="2EC0C4B0">
      <w:start w:val="1"/>
      <w:numFmt w:val="bullet"/>
      <w:lvlText w:val=""/>
      <w:lvlJc w:val="left"/>
      <w:pPr>
        <w:ind w:left="360" w:hanging="360"/>
      </w:pPr>
      <w:rPr>
        <w:rFonts w:ascii="Symbol" w:hAnsi="Symbol" w:hint="default"/>
      </w:rPr>
    </w:lvl>
    <w:lvl w:ilvl="1" w:tplc="0986CDEA">
      <w:start w:val="1"/>
      <w:numFmt w:val="bullet"/>
      <w:lvlText w:val="o"/>
      <w:lvlJc w:val="left"/>
      <w:pPr>
        <w:ind w:left="1440" w:hanging="360"/>
      </w:pPr>
      <w:rPr>
        <w:rFonts w:ascii="Courier New" w:hAnsi="Courier New" w:hint="default"/>
      </w:rPr>
    </w:lvl>
    <w:lvl w:ilvl="2" w:tplc="2BACF026">
      <w:start w:val="1"/>
      <w:numFmt w:val="bullet"/>
      <w:lvlText w:val=""/>
      <w:lvlJc w:val="left"/>
      <w:pPr>
        <w:ind w:left="2160" w:hanging="360"/>
      </w:pPr>
      <w:rPr>
        <w:rFonts w:ascii="Wingdings" w:hAnsi="Wingdings" w:hint="default"/>
      </w:rPr>
    </w:lvl>
    <w:lvl w:ilvl="3" w:tplc="91447096">
      <w:start w:val="1"/>
      <w:numFmt w:val="bullet"/>
      <w:lvlText w:val=""/>
      <w:lvlJc w:val="left"/>
      <w:pPr>
        <w:ind w:left="2880" w:hanging="360"/>
      </w:pPr>
      <w:rPr>
        <w:rFonts w:ascii="Symbol" w:hAnsi="Symbol" w:hint="default"/>
      </w:rPr>
    </w:lvl>
    <w:lvl w:ilvl="4" w:tplc="B060CDD8">
      <w:start w:val="1"/>
      <w:numFmt w:val="bullet"/>
      <w:lvlText w:val="o"/>
      <w:lvlJc w:val="left"/>
      <w:pPr>
        <w:ind w:left="3600" w:hanging="360"/>
      </w:pPr>
      <w:rPr>
        <w:rFonts w:ascii="Courier New" w:hAnsi="Courier New" w:hint="default"/>
      </w:rPr>
    </w:lvl>
    <w:lvl w:ilvl="5" w:tplc="4CD060BC">
      <w:start w:val="1"/>
      <w:numFmt w:val="bullet"/>
      <w:lvlText w:val=""/>
      <w:lvlJc w:val="left"/>
      <w:pPr>
        <w:ind w:left="4320" w:hanging="360"/>
      </w:pPr>
      <w:rPr>
        <w:rFonts w:ascii="Wingdings" w:hAnsi="Wingdings" w:hint="default"/>
      </w:rPr>
    </w:lvl>
    <w:lvl w:ilvl="6" w:tplc="81D8D848">
      <w:start w:val="1"/>
      <w:numFmt w:val="bullet"/>
      <w:lvlText w:val=""/>
      <w:lvlJc w:val="left"/>
      <w:pPr>
        <w:ind w:left="5040" w:hanging="360"/>
      </w:pPr>
      <w:rPr>
        <w:rFonts w:ascii="Symbol" w:hAnsi="Symbol" w:hint="default"/>
      </w:rPr>
    </w:lvl>
    <w:lvl w:ilvl="7" w:tplc="F47A8E70">
      <w:start w:val="1"/>
      <w:numFmt w:val="bullet"/>
      <w:lvlText w:val="o"/>
      <w:lvlJc w:val="left"/>
      <w:pPr>
        <w:ind w:left="5760" w:hanging="360"/>
      </w:pPr>
      <w:rPr>
        <w:rFonts w:ascii="Courier New" w:hAnsi="Courier New" w:hint="default"/>
      </w:rPr>
    </w:lvl>
    <w:lvl w:ilvl="8" w:tplc="CCF80188">
      <w:start w:val="1"/>
      <w:numFmt w:val="bullet"/>
      <w:lvlText w:val=""/>
      <w:lvlJc w:val="left"/>
      <w:pPr>
        <w:ind w:left="6480" w:hanging="360"/>
      </w:pPr>
      <w:rPr>
        <w:rFonts w:ascii="Wingdings" w:hAnsi="Wingdings" w:hint="default"/>
      </w:rPr>
    </w:lvl>
  </w:abstractNum>
  <w:abstractNum w:abstractNumId="6" w15:restartNumberingAfterBreak="0">
    <w:nsid w:val="4278539C"/>
    <w:multiLevelType w:val="hybridMultilevel"/>
    <w:tmpl w:val="BF94324A"/>
    <w:lvl w:ilvl="0" w:tplc="9AF4E828">
      <w:start w:val="7"/>
      <w:numFmt w:val="decimal"/>
      <w:lvlText w:val="%1."/>
      <w:lvlJc w:val="left"/>
      <w:pPr>
        <w:ind w:left="360" w:hanging="360"/>
      </w:pPr>
      <w:rPr>
        <w:rFonts w:ascii="Calibri,Arial" w:hAnsi="Calibri,Arial" w:hint="default"/>
      </w:rPr>
    </w:lvl>
    <w:lvl w:ilvl="1" w:tplc="C4A69188">
      <w:start w:val="1"/>
      <w:numFmt w:val="lowerLetter"/>
      <w:lvlText w:val="%2."/>
      <w:lvlJc w:val="left"/>
      <w:pPr>
        <w:ind w:left="1440" w:hanging="360"/>
      </w:pPr>
    </w:lvl>
    <w:lvl w:ilvl="2" w:tplc="B0F2C700">
      <w:start w:val="1"/>
      <w:numFmt w:val="lowerRoman"/>
      <w:lvlText w:val="%3."/>
      <w:lvlJc w:val="right"/>
      <w:pPr>
        <w:ind w:left="2160" w:hanging="180"/>
      </w:pPr>
    </w:lvl>
    <w:lvl w:ilvl="3" w:tplc="C0DA1E88">
      <w:start w:val="1"/>
      <w:numFmt w:val="decimal"/>
      <w:lvlText w:val="%4."/>
      <w:lvlJc w:val="left"/>
      <w:pPr>
        <w:ind w:left="2880" w:hanging="360"/>
      </w:pPr>
    </w:lvl>
    <w:lvl w:ilvl="4" w:tplc="A79C8B7A">
      <w:start w:val="1"/>
      <w:numFmt w:val="lowerLetter"/>
      <w:lvlText w:val="%5."/>
      <w:lvlJc w:val="left"/>
      <w:pPr>
        <w:ind w:left="3600" w:hanging="360"/>
      </w:pPr>
    </w:lvl>
    <w:lvl w:ilvl="5" w:tplc="58CAD4BA">
      <w:start w:val="1"/>
      <w:numFmt w:val="lowerRoman"/>
      <w:lvlText w:val="%6."/>
      <w:lvlJc w:val="right"/>
      <w:pPr>
        <w:ind w:left="4320" w:hanging="180"/>
      </w:pPr>
    </w:lvl>
    <w:lvl w:ilvl="6" w:tplc="7C40472C">
      <w:start w:val="1"/>
      <w:numFmt w:val="decimal"/>
      <w:lvlText w:val="%7."/>
      <w:lvlJc w:val="left"/>
      <w:pPr>
        <w:ind w:left="5040" w:hanging="360"/>
      </w:pPr>
    </w:lvl>
    <w:lvl w:ilvl="7" w:tplc="CB982886">
      <w:start w:val="1"/>
      <w:numFmt w:val="lowerLetter"/>
      <w:lvlText w:val="%8."/>
      <w:lvlJc w:val="left"/>
      <w:pPr>
        <w:ind w:left="5760" w:hanging="360"/>
      </w:pPr>
    </w:lvl>
    <w:lvl w:ilvl="8" w:tplc="F8AC98F0">
      <w:start w:val="1"/>
      <w:numFmt w:val="lowerRoman"/>
      <w:lvlText w:val="%9."/>
      <w:lvlJc w:val="right"/>
      <w:pPr>
        <w:ind w:left="6480" w:hanging="180"/>
      </w:pPr>
    </w:lvl>
  </w:abstractNum>
  <w:abstractNum w:abstractNumId="7" w15:restartNumberingAfterBreak="0">
    <w:nsid w:val="429A9F74"/>
    <w:multiLevelType w:val="hybridMultilevel"/>
    <w:tmpl w:val="0FFEBFC8"/>
    <w:lvl w:ilvl="0" w:tplc="EE8E8530">
      <w:start w:val="1"/>
      <w:numFmt w:val="bullet"/>
      <w:lvlText w:val=""/>
      <w:lvlJc w:val="left"/>
      <w:pPr>
        <w:ind w:left="360" w:hanging="360"/>
      </w:pPr>
      <w:rPr>
        <w:rFonts w:ascii="Symbol" w:hAnsi="Symbol" w:hint="default"/>
      </w:rPr>
    </w:lvl>
    <w:lvl w:ilvl="1" w:tplc="E132C872">
      <w:start w:val="1"/>
      <w:numFmt w:val="bullet"/>
      <w:lvlText w:val="o"/>
      <w:lvlJc w:val="left"/>
      <w:pPr>
        <w:ind w:left="1440" w:hanging="360"/>
      </w:pPr>
      <w:rPr>
        <w:rFonts w:ascii="Courier New" w:hAnsi="Courier New" w:hint="default"/>
      </w:rPr>
    </w:lvl>
    <w:lvl w:ilvl="2" w:tplc="45C28070">
      <w:start w:val="1"/>
      <w:numFmt w:val="bullet"/>
      <w:lvlText w:val=""/>
      <w:lvlJc w:val="left"/>
      <w:pPr>
        <w:ind w:left="2160" w:hanging="360"/>
      </w:pPr>
      <w:rPr>
        <w:rFonts w:ascii="Wingdings" w:hAnsi="Wingdings" w:hint="default"/>
      </w:rPr>
    </w:lvl>
    <w:lvl w:ilvl="3" w:tplc="D9C4BDF6">
      <w:start w:val="1"/>
      <w:numFmt w:val="bullet"/>
      <w:lvlText w:val=""/>
      <w:lvlJc w:val="left"/>
      <w:pPr>
        <w:ind w:left="2880" w:hanging="360"/>
      </w:pPr>
      <w:rPr>
        <w:rFonts w:ascii="Symbol" w:hAnsi="Symbol" w:hint="default"/>
      </w:rPr>
    </w:lvl>
    <w:lvl w:ilvl="4" w:tplc="1D8CFADE">
      <w:start w:val="1"/>
      <w:numFmt w:val="bullet"/>
      <w:lvlText w:val="o"/>
      <w:lvlJc w:val="left"/>
      <w:pPr>
        <w:ind w:left="3600" w:hanging="360"/>
      </w:pPr>
      <w:rPr>
        <w:rFonts w:ascii="Courier New" w:hAnsi="Courier New" w:hint="default"/>
      </w:rPr>
    </w:lvl>
    <w:lvl w:ilvl="5" w:tplc="BAD2C23C">
      <w:start w:val="1"/>
      <w:numFmt w:val="bullet"/>
      <w:lvlText w:val=""/>
      <w:lvlJc w:val="left"/>
      <w:pPr>
        <w:ind w:left="4320" w:hanging="360"/>
      </w:pPr>
      <w:rPr>
        <w:rFonts w:ascii="Wingdings" w:hAnsi="Wingdings" w:hint="default"/>
      </w:rPr>
    </w:lvl>
    <w:lvl w:ilvl="6" w:tplc="18DADF76">
      <w:start w:val="1"/>
      <w:numFmt w:val="bullet"/>
      <w:lvlText w:val=""/>
      <w:lvlJc w:val="left"/>
      <w:pPr>
        <w:ind w:left="5040" w:hanging="360"/>
      </w:pPr>
      <w:rPr>
        <w:rFonts w:ascii="Symbol" w:hAnsi="Symbol" w:hint="default"/>
      </w:rPr>
    </w:lvl>
    <w:lvl w:ilvl="7" w:tplc="5D9CC3B0">
      <w:start w:val="1"/>
      <w:numFmt w:val="bullet"/>
      <w:lvlText w:val="o"/>
      <w:lvlJc w:val="left"/>
      <w:pPr>
        <w:ind w:left="5760" w:hanging="360"/>
      </w:pPr>
      <w:rPr>
        <w:rFonts w:ascii="Courier New" w:hAnsi="Courier New" w:hint="default"/>
      </w:rPr>
    </w:lvl>
    <w:lvl w:ilvl="8" w:tplc="DC869E68">
      <w:start w:val="1"/>
      <w:numFmt w:val="bullet"/>
      <w:lvlText w:val=""/>
      <w:lvlJc w:val="left"/>
      <w:pPr>
        <w:ind w:left="6480" w:hanging="360"/>
      </w:pPr>
      <w:rPr>
        <w:rFonts w:ascii="Wingdings" w:hAnsi="Wingdings" w:hint="default"/>
      </w:rPr>
    </w:lvl>
  </w:abstractNum>
  <w:abstractNum w:abstractNumId="8" w15:restartNumberingAfterBreak="0">
    <w:nsid w:val="48AA7AE3"/>
    <w:multiLevelType w:val="hybridMultilevel"/>
    <w:tmpl w:val="D6145DF2"/>
    <w:lvl w:ilvl="0" w:tplc="763A0CC0">
      <w:numFmt w:val="bullet"/>
      <w:lvlText w:val="•"/>
      <w:lvlJc w:val="left"/>
      <w:pPr>
        <w:ind w:left="1440" w:hanging="720"/>
      </w:pPr>
      <w:rPr>
        <w:rFonts w:ascii="Calibri" w:hAnsi="Calibri" w:hint="default"/>
      </w:rPr>
    </w:lvl>
    <w:lvl w:ilvl="1" w:tplc="5FC8D75E">
      <w:start w:val="1"/>
      <w:numFmt w:val="bullet"/>
      <w:lvlText w:val="o"/>
      <w:lvlJc w:val="left"/>
      <w:pPr>
        <w:ind w:left="1440" w:hanging="360"/>
      </w:pPr>
      <w:rPr>
        <w:rFonts w:ascii="Courier New" w:hAnsi="Courier New" w:hint="default"/>
      </w:rPr>
    </w:lvl>
    <w:lvl w:ilvl="2" w:tplc="E468FE4E">
      <w:start w:val="1"/>
      <w:numFmt w:val="bullet"/>
      <w:lvlText w:val=""/>
      <w:lvlJc w:val="left"/>
      <w:pPr>
        <w:ind w:left="2160" w:hanging="360"/>
      </w:pPr>
      <w:rPr>
        <w:rFonts w:ascii="Wingdings" w:hAnsi="Wingdings" w:hint="default"/>
      </w:rPr>
    </w:lvl>
    <w:lvl w:ilvl="3" w:tplc="A2E26696">
      <w:start w:val="1"/>
      <w:numFmt w:val="bullet"/>
      <w:lvlText w:val=""/>
      <w:lvlJc w:val="left"/>
      <w:pPr>
        <w:ind w:left="2880" w:hanging="360"/>
      </w:pPr>
      <w:rPr>
        <w:rFonts w:ascii="Symbol" w:hAnsi="Symbol" w:hint="default"/>
      </w:rPr>
    </w:lvl>
    <w:lvl w:ilvl="4" w:tplc="EBDAC53A">
      <w:start w:val="1"/>
      <w:numFmt w:val="bullet"/>
      <w:lvlText w:val="o"/>
      <w:lvlJc w:val="left"/>
      <w:pPr>
        <w:ind w:left="3600" w:hanging="360"/>
      </w:pPr>
      <w:rPr>
        <w:rFonts w:ascii="Courier New" w:hAnsi="Courier New" w:hint="default"/>
      </w:rPr>
    </w:lvl>
    <w:lvl w:ilvl="5" w:tplc="EF94C610">
      <w:start w:val="1"/>
      <w:numFmt w:val="bullet"/>
      <w:lvlText w:val=""/>
      <w:lvlJc w:val="left"/>
      <w:pPr>
        <w:ind w:left="4320" w:hanging="360"/>
      </w:pPr>
      <w:rPr>
        <w:rFonts w:ascii="Wingdings" w:hAnsi="Wingdings" w:hint="default"/>
      </w:rPr>
    </w:lvl>
    <w:lvl w:ilvl="6" w:tplc="FF38905C">
      <w:start w:val="1"/>
      <w:numFmt w:val="bullet"/>
      <w:lvlText w:val=""/>
      <w:lvlJc w:val="left"/>
      <w:pPr>
        <w:ind w:left="5040" w:hanging="360"/>
      </w:pPr>
      <w:rPr>
        <w:rFonts w:ascii="Symbol" w:hAnsi="Symbol" w:hint="default"/>
      </w:rPr>
    </w:lvl>
    <w:lvl w:ilvl="7" w:tplc="96B62BFC">
      <w:start w:val="1"/>
      <w:numFmt w:val="bullet"/>
      <w:lvlText w:val="o"/>
      <w:lvlJc w:val="left"/>
      <w:pPr>
        <w:ind w:left="5760" w:hanging="360"/>
      </w:pPr>
      <w:rPr>
        <w:rFonts w:ascii="Courier New" w:hAnsi="Courier New" w:hint="default"/>
      </w:rPr>
    </w:lvl>
    <w:lvl w:ilvl="8" w:tplc="D0303C72">
      <w:start w:val="1"/>
      <w:numFmt w:val="bullet"/>
      <w:lvlText w:val=""/>
      <w:lvlJc w:val="left"/>
      <w:pPr>
        <w:ind w:left="6480" w:hanging="360"/>
      </w:pPr>
      <w:rPr>
        <w:rFonts w:ascii="Wingdings" w:hAnsi="Wingdings" w:hint="default"/>
      </w:rPr>
    </w:lvl>
  </w:abstractNum>
  <w:abstractNum w:abstractNumId="9" w15:restartNumberingAfterBreak="0">
    <w:nsid w:val="495F152C"/>
    <w:multiLevelType w:val="hybridMultilevel"/>
    <w:tmpl w:val="FD681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7DCAD5"/>
    <w:multiLevelType w:val="hybridMultilevel"/>
    <w:tmpl w:val="1B34ECE4"/>
    <w:lvl w:ilvl="0" w:tplc="89642E60">
      <w:numFmt w:val="bullet"/>
      <w:lvlText w:val="•"/>
      <w:lvlJc w:val="left"/>
      <w:pPr>
        <w:ind w:left="1440" w:hanging="720"/>
      </w:pPr>
      <w:rPr>
        <w:rFonts w:ascii="Calibri" w:hAnsi="Calibri" w:hint="default"/>
      </w:rPr>
    </w:lvl>
    <w:lvl w:ilvl="1" w:tplc="9C68E6CE">
      <w:start w:val="1"/>
      <w:numFmt w:val="bullet"/>
      <w:lvlText w:val="o"/>
      <w:lvlJc w:val="left"/>
      <w:pPr>
        <w:ind w:left="1440" w:hanging="360"/>
      </w:pPr>
      <w:rPr>
        <w:rFonts w:ascii="Courier New" w:hAnsi="Courier New" w:hint="default"/>
      </w:rPr>
    </w:lvl>
    <w:lvl w:ilvl="2" w:tplc="E834C582">
      <w:start w:val="1"/>
      <w:numFmt w:val="bullet"/>
      <w:lvlText w:val=""/>
      <w:lvlJc w:val="left"/>
      <w:pPr>
        <w:ind w:left="2160" w:hanging="360"/>
      </w:pPr>
      <w:rPr>
        <w:rFonts w:ascii="Wingdings" w:hAnsi="Wingdings" w:hint="default"/>
      </w:rPr>
    </w:lvl>
    <w:lvl w:ilvl="3" w:tplc="8FFC35BE">
      <w:start w:val="1"/>
      <w:numFmt w:val="bullet"/>
      <w:lvlText w:val=""/>
      <w:lvlJc w:val="left"/>
      <w:pPr>
        <w:ind w:left="2880" w:hanging="360"/>
      </w:pPr>
      <w:rPr>
        <w:rFonts w:ascii="Symbol" w:hAnsi="Symbol" w:hint="default"/>
      </w:rPr>
    </w:lvl>
    <w:lvl w:ilvl="4" w:tplc="429A6820">
      <w:start w:val="1"/>
      <w:numFmt w:val="bullet"/>
      <w:lvlText w:val="o"/>
      <w:lvlJc w:val="left"/>
      <w:pPr>
        <w:ind w:left="3600" w:hanging="360"/>
      </w:pPr>
      <w:rPr>
        <w:rFonts w:ascii="Courier New" w:hAnsi="Courier New" w:hint="default"/>
      </w:rPr>
    </w:lvl>
    <w:lvl w:ilvl="5" w:tplc="00DC5C24">
      <w:start w:val="1"/>
      <w:numFmt w:val="bullet"/>
      <w:lvlText w:val=""/>
      <w:lvlJc w:val="left"/>
      <w:pPr>
        <w:ind w:left="4320" w:hanging="360"/>
      </w:pPr>
      <w:rPr>
        <w:rFonts w:ascii="Wingdings" w:hAnsi="Wingdings" w:hint="default"/>
      </w:rPr>
    </w:lvl>
    <w:lvl w:ilvl="6" w:tplc="6544439A">
      <w:start w:val="1"/>
      <w:numFmt w:val="bullet"/>
      <w:lvlText w:val=""/>
      <w:lvlJc w:val="left"/>
      <w:pPr>
        <w:ind w:left="5040" w:hanging="360"/>
      </w:pPr>
      <w:rPr>
        <w:rFonts w:ascii="Symbol" w:hAnsi="Symbol" w:hint="default"/>
      </w:rPr>
    </w:lvl>
    <w:lvl w:ilvl="7" w:tplc="01C89AAC">
      <w:start w:val="1"/>
      <w:numFmt w:val="bullet"/>
      <w:lvlText w:val="o"/>
      <w:lvlJc w:val="left"/>
      <w:pPr>
        <w:ind w:left="5760" w:hanging="360"/>
      </w:pPr>
      <w:rPr>
        <w:rFonts w:ascii="Courier New" w:hAnsi="Courier New" w:hint="default"/>
      </w:rPr>
    </w:lvl>
    <w:lvl w:ilvl="8" w:tplc="66B48450">
      <w:start w:val="1"/>
      <w:numFmt w:val="bullet"/>
      <w:lvlText w:val=""/>
      <w:lvlJc w:val="left"/>
      <w:pPr>
        <w:ind w:left="6480" w:hanging="360"/>
      </w:pPr>
      <w:rPr>
        <w:rFonts w:ascii="Wingdings" w:hAnsi="Wingdings" w:hint="default"/>
      </w:rPr>
    </w:lvl>
  </w:abstractNum>
  <w:abstractNum w:abstractNumId="11" w15:restartNumberingAfterBreak="0">
    <w:nsid w:val="4F20C7FD"/>
    <w:multiLevelType w:val="hybridMultilevel"/>
    <w:tmpl w:val="7F6E07AE"/>
    <w:lvl w:ilvl="0" w:tplc="E78C8BB0">
      <w:numFmt w:val="bullet"/>
      <w:lvlText w:val="•"/>
      <w:lvlJc w:val="left"/>
      <w:pPr>
        <w:ind w:left="1440" w:hanging="720"/>
      </w:pPr>
      <w:rPr>
        <w:rFonts w:ascii="Calibri" w:hAnsi="Calibri" w:hint="default"/>
      </w:rPr>
    </w:lvl>
    <w:lvl w:ilvl="1" w:tplc="7A9C1848">
      <w:start w:val="1"/>
      <w:numFmt w:val="bullet"/>
      <w:lvlText w:val="o"/>
      <w:lvlJc w:val="left"/>
      <w:pPr>
        <w:ind w:left="1440" w:hanging="360"/>
      </w:pPr>
      <w:rPr>
        <w:rFonts w:ascii="Courier New" w:hAnsi="Courier New" w:hint="default"/>
      </w:rPr>
    </w:lvl>
    <w:lvl w:ilvl="2" w:tplc="C226D40A">
      <w:start w:val="1"/>
      <w:numFmt w:val="bullet"/>
      <w:lvlText w:val=""/>
      <w:lvlJc w:val="left"/>
      <w:pPr>
        <w:ind w:left="2160" w:hanging="360"/>
      </w:pPr>
      <w:rPr>
        <w:rFonts w:ascii="Wingdings" w:hAnsi="Wingdings" w:hint="default"/>
      </w:rPr>
    </w:lvl>
    <w:lvl w:ilvl="3" w:tplc="017C52F8">
      <w:start w:val="1"/>
      <w:numFmt w:val="bullet"/>
      <w:lvlText w:val=""/>
      <w:lvlJc w:val="left"/>
      <w:pPr>
        <w:ind w:left="2880" w:hanging="360"/>
      </w:pPr>
      <w:rPr>
        <w:rFonts w:ascii="Symbol" w:hAnsi="Symbol" w:hint="default"/>
      </w:rPr>
    </w:lvl>
    <w:lvl w:ilvl="4" w:tplc="6C0EF0E6">
      <w:start w:val="1"/>
      <w:numFmt w:val="bullet"/>
      <w:lvlText w:val="o"/>
      <w:lvlJc w:val="left"/>
      <w:pPr>
        <w:ind w:left="3600" w:hanging="360"/>
      </w:pPr>
      <w:rPr>
        <w:rFonts w:ascii="Courier New" w:hAnsi="Courier New" w:hint="default"/>
      </w:rPr>
    </w:lvl>
    <w:lvl w:ilvl="5" w:tplc="624EE6B4">
      <w:start w:val="1"/>
      <w:numFmt w:val="bullet"/>
      <w:lvlText w:val=""/>
      <w:lvlJc w:val="left"/>
      <w:pPr>
        <w:ind w:left="4320" w:hanging="360"/>
      </w:pPr>
      <w:rPr>
        <w:rFonts w:ascii="Wingdings" w:hAnsi="Wingdings" w:hint="default"/>
      </w:rPr>
    </w:lvl>
    <w:lvl w:ilvl="6" w:tplc="318C3576">
      <w:start w:val="1"/>
      <w:numFmt w:val="bullet"/>
      <w:lvlText w:val=""/>
      <w:lvlJc w:val="left"/>
      <w:pPr>
        <w:ind w:left="5040" w:hanging="360"/>
      </w:pPr>
      <w:rPr>
        <w:rFonts w:ascii="Symbol" w:hAnsi="Symbol" w:hint="default"/>
      </w:rPr>
    </w:lvl>
    <w:lvl w:ilvl="7" w:tplc="3F3EB5FA">
      <w:start w:val="1"/>
      <w:numFmt w:val="bullet"/>
      <w:lvlText w:val="o"/>
      <w:lvlJc w:val="left"/>
      <w:pPr>
        <w:ind w:left="5760" w:hanging="360"/>
      </w:pPr>
      <w:rPr>
        <w:rFonts w:ascii="Courier New" w:hAnsi="Courier New" w:hint="default"/>
      </w:rPr>
    </w:lvl>
    <w:lvl w:ilvl="8" w:tplc="D0EA1DA2">
      <w:start w:val="1"/>
      <w:numFmt w:val="bullet"/>
      <w:lvlText w:val=""/>
      <w:lvlJc w:val="left"/>
      <w:pPr>
        <w:ind w:left="6480" w:hanging="360"/>
      </w:pPr>
      <w:rPr>
        <w:rFonts w:ascii="Wingdings" w:hAnsi="Wingdings" w:hint="default"/>
      </w:rPr>
    </w:lvl>
  </w:abstractNum>
  <w:abstractNum w:abstractNumId="12" w15:restartNumberingAfterBreak="0">
    <w:nsid w:val="53B62447"/>
    <w:multiLevelType w:val="hybridMultilevel"/>
    <w:tmpl w:val="E030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F9D358"/>
    <w:multiLevelType w:val="hybridMultilevel"/>
    <w:tmpl w:val="050C0A90"/>
    <w:lvl w:ilvl="0" w:tplc="ACFA8FC0">
      <w:start w:val="1"/>
      <w:numFmt w:val="bullet"/>
      <w:lvlText w:val=""/>
      <w:lvlJc w:val="left"/>
      <w:pPr>
        <w:ind w:left="360" w:hanging="360"/>
      </w:pPr>
      <w:rPr>
        <w:rFonts w:ascii="Symbol" w:hAnsi="Symbol" w:hint="default"/>
      </w:rPr>
    </w:lvl>
    <w:lvl w:ilvl="1" w:tplc="6302CD70">
      <w:start w:val="1"/>
      <w:numFmt w:val="bullet"/>
      <w:lvlText w:val="o"/>
      <w:lvlJc w:val="left"/>
      <w:pPr>
        <w:ind w:left="1440" w:hanging="360"/>
      </w:pPr>
      <w:rPr>
        <w:rFonts w:ascii="Courier New" w:hAnsi="Courier New" w:hint="default"/>
      </w:rPr>
    </w:lvl>
    <w:lvl w:ilvl="2" w:tplc="FEB286D4">
      <w:start w:val="1"/>
      <w:numFmt w:val="bullet"/>
      <w:lvlText w:val=""/>
      <w:lvlJc w:val="left"/>
      <w:pPr>
        <w:ind w:left="2160" w:hanging="360"/>
      </w:pPr>
      <w:rPr>
        <w:rFonts w:ascii="Wingdings" w:hAnsi="Wingdings" w:hint="default"/>
      </w:rPr>
    </w:lvl>
    <w:lvl w:ilvl="3" w:tplc="ECFC0A40">
      <w:start w:val="1"/>
      <w:numFmt w:val="bullet"/>
      <w:lvlText w:val=""/>
      <w:lvlJc w:val="left"/>
      <w:pPr>
        <w:ind w:left="2880" w:hanging="360"/>
      </w:pPr>
      <w:rPr>
        <w:rFonts w:ascii="Symbol" w:hAnsi="Symbol" w:hint="default"/>
      </w:rPr>
    </w:lvl>
    <w:lvl w:ilvl="4" w:tplc="94D07978">
      <w:start w:val="1"/>
      <w:numFmt w:val="bullet"/>
      <w:lvlText w:val="o"/>
      <w:lvlJc w:val="left"/>
      <w:pPr>
        <w:ind w:left="3600" w:hanging="360"/>
      </w:pPr>
      <w:rPr>
        <w:rFonts w:ascii="Courier New" w:hAnsi="Courier New" w:hint="default"/>
      </w:rPr>
    </w:lvl>
    <w:lvl w:ilvl="5" w:tplc="5332007A">
      <w:start w:val="1"/>
      <w:numFmt w:val="bullet"/>
      <w:lvlText w:val=""/>
      <w:lvlJc w:val="left"/>
      <w:pPr>
        <w:ind w:left="4320" w:hanging="360"/>
      </w:pPr>
      <w:rPr>
        <w:rFonts w:ascii="Wingdings" w:hAnsi="Wingdings" w:hint="default"/>
      </w:rPr>
    </w:lvl>
    <w:lvl w:ilvl="6" w:tplc="9218091E">
      <w:start w:val="1"/>
      <w:numFmt w:val="bullet"/>
      <w:lvlText w:val=""/>
      <w:lvlJc w:val="left"/>
      <w:pPr>
        <w:ind w:left="5040" w:hanging="360"/>
      </w:pPr>
      <w:rPr>
        <w:rFonts w:ascii="Symbol" w:hAnsi="Symbol" w:hint="default"/>
      </w:rPr>
    </w:lvl>
    <w:lvl w:ilvl="7" w:tplc="446C6756">
      <w:start w:val="1"/>
      <w:numFmt w:val="bullet"/>
      <w:lvlText w:val="o"/>
      <w:lvlJc w:val="left"/>
      <w:pPr>
        <w:ind w:left="5760" w:hanging="360"/>
      </w:pPr>
      <w:rPr>
        <w:rFonts w:ascii="Courier New" w:hAnsi="Courier New" w:hint="default"/>
      </w:rPr>
    </w:lvl>
    <w:lvl w:ilvl="8" w:tplc="E64A23A8">
      <w:start w:val="1"/>
      <w:numFmt w:val="bullet"/>
      <w:lvlText w:val=""/>
      <w:lvlJc w:val="left"/>
      <w:pPr>
        <w:ind w:left="6480" w:hanging="360"/>
      </w:pPr>
      <w:rPr>
        <w:rFonts w:ascii="Wingdings" w:hAnsi="Wingdings" w:hint="default"/>
      </w:rPr>
    </w:lvl>
  </w:abstractNum>
  <w:abstractNum w:abstractNumId="14" w15:restartNumberingAfterBreak="0">
    <w:nsid w:val="6A54719E"/>
    <w:multiLevelType w:val="hybridMultilevel"/>
    <w:tmpl w:val="72DE3994"/>
    <w:lvl w:ilvl="0" w:tplc="7174FC88">
      <w:numFmt w:val="bullet"/>
      <w:lvlText w:val="•"/>
      <w:lvlJc w:val="left"/>
      <w:pPr>
        <w:ind w:left="1440" w:hanging="720"/>
      </w:pPr>
      <w:rPr>
        <w:rFonts w:ascii="Calibri" w:hAnsi="Calibri" w:hint="default"/>
      </w:rPr>
    </w:lvl>
    <w:lvl w:ilvl="1" w:tplc="76FE8930">
      <w:start w:val="1"/>
      <w:numFmt w:val="bullet"/>
      <w:lvlText w:val="o"/>
      <w:lvlJc w:val="left"/>
      <w:pPr>
        <w:ind w:left="1440" w:hanging="360"/>
      </w:pPr>
      <w:rPr>
        <w:rFonts w:ascii="Courier New" w:hAnsi="Courier New" w:hint="default"/>
      </w:rPr>
    </w:lvl>
    <w:lvl w:ilvl="2" w:tplc="5B48612C">
      <w:start w:val="1"/>
      <w:numFmt w:val="bullet"/>
      <w:lvlText w:val=""/>
      <w:lvlJc w:val="left"/>
      <w:pPr>
        <w:ind w:left="2160" w:hanging="360"/>
      </w:pPr>
      <w:rPr>
        <w:rFonts w:ascii="Wingdings" w:hAnsi="Wingdings" w:hint="default"/>
      </w:rPr>
    </w:lvl>
    <w:lvl w:ilvl="3" w:tplc="329ACD42">
      <w:start w:val="1"/>
      <w:numFmt w:val="bullet"/>
      <w:lvlText w:val=""/>
      <w:lvlJc w:val="left"/>
      <w:pPr>
        <w:ind w:left="2880" w:hanging="360"/>
      </w:pPr>
      <w:rPr>
        <w:rFonts w:ascii="Symbol" w:hAnsi="Symbol" w:hint="default"/>
      </w:rPr>
    </w:lvl>
    <w:lvl w:ilvl="4" w:tplc="1166EFB6">
      <w:start w:val="1"/>
      <w:numFmt w:val="bullet"/>
      <w:lvlText w:val="o"/>
      <w:lvlJc w:val="left"/>
      <w:pPr>
        <w:ind w:left="3600" w:hanging="360"/>
      </w:pPr>
      <w:rPr>
        <w:rFonts w:ascii="Courier New" w:hAnsi="Courier New" w:hint="default"/>
      </w:rPr>
    </w:lvl>
    <w:lvl w:ilvl="5" w:tplc="B6C42E32">
      <w:start w:val="1"/>
      <w:numFmt w:val="bullet"/>
      <w:lvlText w:val=""/>
      <w:lvlJc w:val="left"/>
      <w:pPr>
        <w:ind w:left="4320" w:hanging="360"/>
      </w:pPr>
      <w:rPr>
        <w:rFonts w:ascii="Wingdings" w:hAnsi="Wingdings" w:hint="default"/>
      </w:rPr>
    </w:lvl>
    <w:lvl w:ilvl="6" w:tplc="C11A98AC">
      <w:start w:val="1"/>
      <w:numFmt w:val="bullet"/>
      <w:lvlText w:val=""/>
      <w:lvlJc w:val="left"/>
      <w:pPr>
        <w:ind w:left="5040" w:hanging="360"/>
      </w:pPr>
      <w:rPr>
        <w:rFonts w:ascii="Symbol" w:hAnsi="Symbol" w:hint="default"/>
      </w:rPr>
    </w:lvl>
    <w:lvl w:ilvl="7" w:tplc="8BD873BC">
      <w:start w:val="1"/>
      <w:numFmt w:val="bullet"/>
      <w:lvlText w:val="o"/>
      <w:lvlJc w:val="left"/>
      <w:pPr>
        <w:ind w:left="5760" w:hanging="360"/>
      </w:pPr>
      <w:rPr>
        <w:rFonts w:ascii="Courier New" w:hAnsi="Courier New" w:hint="default"/>
      </w:rPr>
    </w:lvl>
    <w:lvl w:ilvl="8" w:tplc="5DC8509A">
      <w:start w:val="1"/>
      <w:numFmt w:val="bullet"/>
      <w:lvlText w:val=""/>
      <w:lvlJc w:val="left"/>
      <w:pPr>
        <w:ind w:left="6480" w:hanging="360"/>
      </w:pPr>
      <w:rPr>
        <w:rFonts w:ascii="Wingdings" w:hAnsi="Wingdings" w:hint="default"/>
      </w:rPr>
    </w:lvl>
  </w:abstractNum>
  <w:num w:numId="1" w16cid:durableId="2008704790">
    <w:abstractNumId w:val="1"/>
  </w:num>
  <w:num w:numId="2" w16cid:durableId="681859971">
    <w:abstractNumId w:val="10"/>
  </w:num>
  <w:num w:numId="3" w16cid:durableId="2144156527">
    <w:abstractNumId w:val="11"/>
  </w:num>
  <w:num w:numId="4" w16cid:durableId="38869474">
    <w:abstractNumId w:val="8"/>
  </w:num>
  <w:num w:numId="5" w16cid:durableId="1759062759">
    <w:abstractNumId w:val="14"/>
  </w:num>
  <w:num w:numId="6" w16cid:durableId="496456078">
    <w:abstractNumId w:val="6"/>
  </w:num>
  <w:num w:numId="7" w16cid:durableId="774710947">
    <w:abstractNumId w:val="2"/>
  </w:num>
  <w:num w:numId="8" w16cid:durableId="499198019">
    <w:abstractNumId w:val="5"/>
  </w:num>
  <w:num w:numId="9" w16cid:durableId="1371145594">
    <w:abstractNumId w:val="7"/>
  </w:num>
  <w:num w:numId="10" w16cid:durableId="1901359312">
    <w:abstractNumId w:val="13"/>
  </w:num>
  <w:num w:numId="11" w16cid:durableId="1562136533">
    <w:abstractNumId w:val="12"/>
  </w:num>
  <w:num w:numId="12" w16cid:durableId="1915629563">
    <w:abstractNumId w:val="9"/>
  </w:num>
  <w:num w:numId="13" w16cid:durableId="1490439287">
    <w:abstractNumId w:val="0"/>
  </w:num>
  <w:num w:numId="14" w16cid:durableId="1240214968">
    <w:abstractNumId w:val="4"/>
  </w:num>
  <w:num w:numId="15" w16cid:durableId="361366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3CBD8D"/>
    <w:rsid w:val="00006004"/>
    <w:rsid w:val="000076F6"/>
    <w:rsid w:val="000204A6"/>
    <w:rsid w:val="000207A1"/>
    <w:rsid w:val="00026FAF"/>
    <w:rsid w:val="00043800"/>
    <w:rsid w:val="00044E1B"/>
    <w:rsid w:val="00046721"/>
    <w:rsid w:val="00050702"/>
    <w:rsid w:val="00055670"/>
    <w:rsid w:val="000556EC"/>
    <w:rsid w:val="0006054F"/>
    <w:rsid w:val="00070655"/>
    <w:rsid w:val="00071DC1"/>
    <w:rsid w:val="00092486"/>
    <w:rsid w:val="000A388E"/>
    <w:rsid w:val="000A3D2D"/>
    <w:rsid w:val="000B6FC4"/>
    <w:rsid w:val="000C55A1"/>
    <w:rsid w:val="000D5C69"/>
    <w:rsid w:val="000E02F4"/>
    <w:rsid w:val="000E099E"/>
    <w:rsid w:val="000E2479"/>
    <w:rsid w:val="000E428C"/>
    <w:rsid w:val="000F0631"/>
    <w:rsid w:val="000F75F3"/>
    <w:rsid w:val="000F760C"/>
    <w:rsid w:val="00107CD2"/>
    <w:rsid w:val="00116D4E"/>
    <w:rsid w:val="00123D6B"/>
    <w:rsid w:val="00131B24"/>
    <w:rsid w:val="00133068"/>
    <w:rsid w:val="00140EF5"/>
    <w:rsid w:val="00146E90"/>
    <w:rsid w:val="00161F02"/>
    <w:rsid w:val="0017442D"/>
    <w:rsid w:val="00177140"/>
    <w:rsid w:val="00193F63"/>
    <w:rsid w:val="00196C14"/>
    <w:rsid w:val="001A2CF6"/>
    <w:rsid w:val="001B373F"/>
    <w:rsid w:val="001C420F"/>
    <w:rsid w:val="001C6739"/>
    <w:rsid w:val="001D322C"/>
    <w:rsid w:val="001D77F3"/>
    <w:rsid w:val="001E57BA"/>
    <w:rsid w:val="001F0408"/>
    <w:rsid w:val="001F2570"/>
    <w:rsid w:val="001F62EB"/>
    <w:rsid w:val="0020006D"/>
    <w:rsid w:val="00210FD8"/>
    <w:rsid w:val="002126FD"/>
    <w:rsid w:val="00216011"/>
    <w:rsid w:val="00221849"/>
    <w:rsid w:val="002235DF"/>
    <w:rsid w:val="002260D8"/>
    <w:rsid w:val="0023390A"/>
    <w:rsid w:val="00234A13"/>
    <w:rsid w:val="0023574A"/>
    <w:rsid w:val="002462EF"/>
    <w:rsid w:val="00266031"/>
    <w:rsid w:val="0027130D"/>
    <w:rsid w:val="0027702B"/>
    <w:rsid w:val="00282A0C"/>
    <w:rsid w:val="002A13DD"/>
    <w:rsid w:val="002A16AB"/>
    <w:rsid w:val="002C1456"/>
    <w:rsid w:val="002D36C2"/>
    <w:rsid w:val="002E033F"/>
    <w:rsid w:val="002E4126"/>
    <w:rsid w:val="002E6764"/>
    <w:rsid w:val="002F327C"/>
    <w:rsid w:val="002F5FCF"/>
    <w:rsid w:val="00300AB3"/>
    <w:rsid w:val="00304C94"/>
    <w:rsid w:val="003068BE"/>
    <w:rsid w:val="003079BA"/>
    <w:rsid w:val="00307F48"/>
    <w:rsid w:val="00310916"/>
    <w:rsid w:val="00322A18"/>
    <w:rsid w:val="0032371C"/>
    <w:rsid w:val="003323E8"/>
    <w:rsid w:val="003329BA"/>
    <w:rsid w:val="00332DE4"/>
    <w:rsid w:val="0033453A"/>
    <w:rsid w:val="00341085"/>
    <w:rsid w:val="003464E4"/>
    <w:rsid w:val="00376A4C"/>
    <w:rsid w:val="00377482"/>
    <w:rsid w:val="00382941"/>
    <w:rsid w:val="003844D6"/>
    <w:rsid w:val="0038504A"/>
    <w:rsid w:val="003860A2"/>
    <w:rsid w:val="00387E41"/>
    <w:rsid w:val="00392965"/>
    <w:rsid w:val="00392C5C"/>
    <w:rsid w:val="003930F8"/>
    <w:rsid w:val="00394D27"/>
    <w:rsid w:val="003956BD"/>
    <w:rsid w:val="003959F5"/>
    <w:rsid w:val="00397660"/>
    <w:rsid w:val="003977E1"/>
    <w:rsid w:val="003A5EFB"/>
    <w:rsid w:val="003B08CE"/>
    <w:rsid w:val="003B0EB1"/>
    <w:rsid w:val="003B1EB8"/>
    <w:rsid w:val="003B6404"/>
    <w:rsid w:val="003E310E"/>
    <w:rsid w:val="004072C1"/>
    <w:rsid w:val="00411092"/>
    <w:rsid w:val="004112A2"/>
    <w:rsid w:val="00423FEB"/>
    <w:rsid w:val="00426053"/>
    <w:rsid w:val="004272AB"/>
    <w:rsid w:val="00430039"/>
    <w:rsid w:val="00432370"/>
    <w:rsid w:val="00433B58"/>
    <w:rsid w:val="004349D5"/>
    <w:rsid w:val="00441B30"/>
    <w:rsid w:val="004551F5"/>
    <w:rsid w:val="00455ADC"/>
    <w:rsid w:val="00462777"/>
    <w:rsid w:val="0047499C"/>
    <w:rsid w:val="00476DF9"/>
    <w:rsid w:val="00486608"/>
    <w:rsid w:val="004873B9"/>
    <w:rsid w:val="00487DFB"/>
    <w:rsid w:val="004904A4"/>
    <w:rsid w:val="00494091"/>
    <w:rsid w:val="0049705D"/>
    <w:rsid w:val="004A4AEC"/>
    <w:rsid w:val="004B2234"/>
    <w:rsid w:val="004D64AC"/>
    <w:rsid w:val="004E5355"/>
    <w:rsid w:val="004E549D"/>
    <w:rsid w:val="004F2583"/>
    <w:rsid w:val="004F5B14"/>
    <w:rsid w:val="004F7188"/>
    <w:rsid w:val="00501F5A"/>
    <w:rsid w:val="00515F3A"/>
    <w:rsid w:val="00524719"/>
    <w:rsid w:val="0052472C"/>
    <w:rsid w:val="005257BB"/>
    <w:rsid w:val="00535886"/>
    <w:rsid w:val="005420A3"/>
    <w:rsid w:val="00544D29"/>
    <w:rsid w:val="00545DDB"/>
    <w:rsid w:val="00551D69"/>
    <w:rsid w:val="00564288"/>
    <w:rsid w:val="00565B53"/>
    <w:rsid w:val="00571054"/>
    <w:rsid w:val="0057636D"/>
    <w:rsid w:val="0057767C"/>
    <w:rsid w:val="0058169A"/>
    <w:rsid w:val="00585FC7"/>
    <w:rsid w:val="00587169"/>
    <w:rsid w:val="0059074D"/>
    <w:rsid w:val="005B1BBA"/>
    <w:rsid w:val="005B42A2"/>
    <w:rsid w:val="005C3583"/>
    <w:rsid w:val="005C6B64"/>
    <w:rsid w:val="005C6F53"/>
    <w:rsid w:val="005D1CBC"/>
    <w:rsid w:val="005D762B"/>
    <w:rsid w:val="005E4513"/>
    <w:rsid w:val="005F2204"/>
    <w:rsid w:val="005F3A1A"/>
    <w:rsid w:val="005F3FE2"/>
    <w:rsid w:val="00603E3F"/>
    <w:rsid w:val="00604DB0"/>
    <w:rsid w:val="00610729"/>
    <w:rsid w:val="00613972"/>
    <w:rsid w:val="00613F35"/>
    <w:rsid w:val="00623EF9"/>
    <w:rsid w:val="006252BA"/>
    <w:rsid w:val="006355DC"/>
    <w:rsid w:val="0063635B"/>
    <w:rsid w:val="00637A85"/>
    <w:rsid w:val="006433B1"/>
    <w:rsid w:val="00651CD1"/>
    <w:rsid w:val="006551D8"/>
    <w:rsid w:val="0066099B"/>
    <w:rsid w:val="00662F8D"/>
    <w:rsid w:val="0066306F"/>
    <w:rsid w:val="00667539"/>
    <w:rsid w:val="00676F00"/>
    <w:rsid w:val="00680C37"/>
    <w:rsid w:val="00683639"/>
    <w:rsid w:val="00694307"/>
    <w:rsid w:val="00696F3E"/>
    <w:rsid w:val="006A5977"/>
    <w:rsid w:val="006B3013"/>
    <w:rsid w:val="006B4A4F"/>
    <w:rsid w:val="006C5F5F"/>
    <w:rsid w:val="006C7C98"/>
    <w:rsid w:val="006D3DC4"/>
    <w:rsid w:val="006D47A7"/>
    <w:rsid w:val="006E0E38"/>
    <w:rsid w:val="006F16D3"/>
    <w:rsid w:val="006F1FDA"/>
    <w:rsid w:val="0070111C"/>
    <w:rsid w:val="00705433"/>
    <w:rsid w:val="00706F75"/>
    <w:rsid w:val="007164F3"/>
    <w:rsid w:val="00721697"/>
    <w:rsid w:val="007250EA"/>
    <w:rsid w:val="0072771B"/>
    <w:rsid w:val="0072CB6A"/>
    <w:rsid w:val="00731C4F"/>
    <w:rsid w:val="00735ACF"/>
    <w:rsid w:val="0073665F"/>
    <w:rsid w:val="00736CA7"/>
    <w:rsid w:val="00740184"/>
    <w:rsid w:val="00740513"/>
    <w:rsid w:val="007577A0"/>
    <w:rsid w:val="007625B9"/>
    <w:rsid w:val="00772C04"/>
    <w:rsid w:val="00777614"/>
    <w:rsid w:val="0078093F"/>
    <w:rsid w:val="00782600"/>
    <w:rsid w:val="00790820"/>
    <w:rsid w:val="007A6542"/>
    <w:rsid w:val="007C4319"/>
    <w:rsid w:val="007C4725"/>
    <w:rsid w:val="007C5A2D"/>
    <w:rsid w:val="007D4BEA"/>
    <w:rsid w:val="007D6ED2"/>
    <w:rsid w:val="007E5B20"/>
    <w:rsid w:val="007E6CA1"/>
    <w:rsid w:val="007F3285"/>
    <w:rsid w:val="00800C51"/>
    <w:rsid w:val="0080433E"/>
    <w:rsid w:val="00814F62"/>
    <w:rsid w:val="00822BD1"/>
    <w:rsid w:val="008234A4"/>
    <w:rsid w:val="008269D8"/>
    <w:rsid w:val="00830835"/>
    <w:rsid w:val="0083091A"/>
    <w:rsid w:val="0084424D"/>
    <w:rsid w:val="00845D3A"/>
    <w:rsid w:val="0085382A"/>
    <w:rsid w:val="008826BB"/>
    <w:rsid w:val="00891417"/>
    <w:rsid w:val="008B4296"/>
    <w:rsid w:val="008B6523"/>
    <w:rsid w:val="008C5BC1"/>
    <w:rsid w:val="008C61BE"/>
    <w:rsid w:val="008C6A6F"/>
    <w:rsid w:val="008C703B"/>
    <w:rsid w:val="008D066B"/>
    <w:rsid w:val="008D4B78"/>
    <w:rsid w:val="008D6815"/>
    <w:rsid w:val="008E0484"/>
    <w:rsid w:val="008E0EB4"/>
    <w:rsid w:val="008E222B"/>
    <w:rsid w:val="008E544F"/>
    <w:rsid w:val="00906A3D"/>
    <w:rsid w:val="009101B0"/>
    <w:rsid w:val="00923F1C"/>
    <w:rsid w:val="00932E58"/>
    <w:rsid w:val="00936186"/>
    <w:rsid w:val="00950D98"/>
    <w:rsid w:val="009552D2"/>
    <w:rsid w:val="0096521F"/>
    <w:rsid w:val="00966AAF"/>
    <w:rsid w:val="00967E29"/>
    <w:rsid w:val="0097599A"/>
    <w:rsid w:val="00977414"/>
    <w:rsid w:val="00980664"/>
    <w:rsid w:val="0098253A"/>
    <w:rsid w:val="00984478"/>
    <w:rsid w:val="009A592B"/>
    <w:rsid w:val="009A6D74"/>
    <w:rsid w:val="009A7831"/>
    <w:rsid w:val="009B1DB2"/>
    <w:rsid w:val="009B27B6"/>
    <w:rsid w:val="009C1BEF"/>
    <w:rsid w:val="009C57B5"/>
    <w:rsid w:val="009C6543"/>
    <w:rsid w:val="009D1081"/>
    <w:rsid w:val="009D59AF"/>
    <w:rsid w:val="009E7853"/>
    <w:rsid w:val="009F7E30"/>
    <w:rsid w:val="00A01158"/>
    <w:rsid w:val="00A14DE0"/>
    <w:rsid w:val="00A1739C"/>
    <w:rsid w:val="00A26626"/>
    <w:rsid w:val="00A26731"/>
    <w:rsid w:val="00A3220F"/>
    <w:rsid w:val="00A47F38"/>
    <w:rsid w:val="00A5060B"/>
    <w:rsid w:val="00A54BA5"/>
    <w:rsid w:val="00A62420"/>
    <w:rsid w:val="00A678F0"/>
    <w:rsid w:val="00A77874"/>
    <w:rsid w:val="00A87A7C"/>
    <w:rsid w:val="00A90682"/>
    <w:rsid w:val="00A9628B"/>
    <w:rsid w:val="00AA1EE7"/>
    <w:rsid w:val="00AC175C"/>
    <w:rsid w:val="00AC606C"/>
    <w:rsid w:val="00AC73D9"/>
    <w:rsid w:val="00AC7B91"/>
    <w:rsid w:val="00AD226B"/>
    <w:rsid w:val="00AD678F"/>
    <w:rsid w:val="00AE60A7"/>
    <w:rsid w:val="00AF18F4"/>
    <w:rsid w:val="00AF1DF3"/>
    <w:rsid w:val="00AF1E66"/>
    <w:rsid w:val="00AF37B8"/>
    <w:rsid w:val="00B05D93"/>
    <w:rsid w:val="00B10D18"/>
    <w:rsid w:val="00B158BA"/>
    <w:rsid w:val="00B16119"/>
    <w:rsid w:val="00B2450D"/>
    <w:rsid w:val="00B25623"/>
    <w:rsid w:val="00B2788B"/>
    <w:rsid w:val="00B30125"/>
    <w:rsid w:val="00B35853"/>
    <w:rsid w:val="00B36584"/>
    <w:rsid w:val="00B42145"/>
    <w:rsid w:val="00B433DF"/>
    <w:rsid w:val="00B46A16"/>
    <w:rsid w:val="00B62C0B"/>
    <w:rsid w:val="00B6427E"/>
    <w:rsid w:val="00B64A94"/>
    <w:rsid w:val="00B64B75"/>
    <w:rsid w:val="00B64F6C"/>
    <w:rsid w:val="00B724CC"/>
    <w:rsid w:val="00B85C45"/>
    <w:rsid w:val="00B96714"/>
    <w:rsid w:val="00BA307A"/>
    <w:rsid w:val="00BB3735"/>
    <w:rsid w:val="00BC25F2"/>
    <w:rsid w:val="00BC6258"/>
    <w:rsid w:val="00BC68AC"/>
    <w:rsid w:val="00BD6DE4"/>
    <w:rsid w:val="00BE483F"/>
    <w:rsid w:val="00BF169F"/>
    <w:rsid w:val="00BF1BFF"/>
    <w:rsid w:val="00C14EC3"/>
    <w:rsid w:val="00C223D6"/>
    <w:rsid w:val="00C22ACD"/>
    <w:rsid w:val="00C25945"/>
    <w:rsid w:val="00C26E0F"/>
    <w:rsid w:val="00C34E1E"/>
    <w:rsid w:val="00C3555D"/>
    <w:rsid w:val="00C579B1"/>
    <w:rsid w:val="00C769FB"/>
    <w:rsid w:val="00C76A12"/>
    <w:rsid w:val="00C8250D"/>
    <w:rsid w:val="00C8576B"/>
    <w:rsid w:val="00C93B06"/>
    <w:rsid w:val="00C96147"/>
    <w:rsid w:val="00CA109C"/>
    <w:rsid w:val="00CA2461"/>
    <w:rsid w:val="00CA2FCE"/>
    <w:rsid w:val="00CC2824"/>
    <w:rsid w:val="00CC2E21"/>
    <w:rsid w:val="00CC6A29"/>
    <w:rsid w:val="00CC7C50"/>
    <w:rsid w:val="00CE5089"/>
    <w:rsid w:val="00CF01B0"/>
    <w:rsid w:val="00D014FF"/>
    <w:rsid w:val="00D03F8F"/>
    <w:rsid w:val="00D10744"/>
    <w:rsid w:val="00D17CAB"/>
    <w:rsid w:val="00D2273A"/>
    <w:rsid w:val="00D23305"/>
    <w:rsid w:val="00D247EF"/>
    <w:rsid w:val="00D24DB4"/>
    <w:rsid w:val="00D331E2"/>
    <w:rsid w:val="00D33905"/>
    <w:rsid w:val="00D34AE7"/>
    <w:rsid w:val="00D440BE"/>
    <w:rsid w:val="00D51BB6"/>
    <w:rsid w:val="00D535C1"/>
    <w:rsid w:val="00D56FED"/>
    <w:rsid w:val="00D645D2"/>
    <w:rsid w:val="00D76C16"/>
    <w:rsid w:val="00D76D0A"/>
    <w:rsid w:val="00D76EC7"/>
    <w:rsid w:val="00D83548"/>
    <w:rsid w:val="00D877B0"/>
    <w:rsid w:val="00D93EFA"/>
    <w:rsid w:val="00DB3AFA"/>
    <w:rsid w:val="00DC304F"/>
    <w:rsid w:val="00DD0362"/>
    <w:rsid w:val="00DD5629"/>
    <w:rsid w:val="00DE3E12"/>
    <w:rsid w:val="00DF3004"/>
    <w:rsid w:val="00DF481F"/>
    <w:rsid w:val="00E009E7"/>
    <w:rsid w:val="00E0187A"/>
    <w:rsid w:val="00E02A31"/>
    <w:rsid w:val="00E04913"/>
    <w:rsid w:val="00E05061"/>
    <w:rsid w:val="00E07E4B"/>
    <w:rsid w:val="00E13BBA"/>
    <w:rsid w:val="00E25D40"/>
    <w:rsid w:val="00E44182"/>
    <w:rsid w:val="00E5151A"/>
    <w:rsid w:val="00E60F88"/>
    <w:rsid w:val="00E6472A"/>
    <w:rsid w:val="00E7510C"/>
    <w:rsid w:val="00E77612"/>
    <w:rsid w:val="00E808C2"/>
    <w:rsid w:val="00E93E53"/>
    <w:rsid w:val="00E93FC4"/>
    <w:rsid w:val="00EA13E6"/>
    <w:rsid w:val="00EA69D0"/>
    <w:rsid w:val="00EB42D7"/>
    <w:rsid w:val="00EB46F0"/>
    <w:rsid w:val="00EB5538"/>
    <w:rsid w:val="00EC34E2"/>
    <w:rsid w:val="00EE0CEC"/>
    <w:rsid w:val="00EE13EC"/>
    <w:rsid w:val="00EE2058"/>
    <w:rsid w:val="00EE2782"/>
    <w:rsid w:val="00EE3E73"/>
    <w:rsid w:val="00EE7107"/>
    <w:rsid w:val="00EE7DB6"/>
    <w:rsid w:val="00EF121F"/>
    <w:rsid w:val="00EF57D0"/>
    <w:rsid w:val="00F0642A"/>
    <w:rsid w:val="00F13F4A"/>
    <w:rsid w:val="00F15B20"/>
    <w:rsid w:val="00F2412A"/>
    <w:rsid w:val="00F402E8"/>
    <w:rsid w:val="00F53165"/>
    <w:rsid w:val="00F63413"/>
    <w:rsid w:val="00F679A3"/>
    <w:rsid w:val="00F72234"/>
    <w:rsid w:val="00F74498"/>
    <w:rsid w:val="00F75FBF"/>
    <w:rsid w:val="00F76A08"/>
    <w:rsid w:val="00F8198A"/>
    <w:rsid w:val="00F82752"/>
    <w:rsid w:val="00F93ED2"/>
    <w:rsid w:val="00FB186A"/>
    <w:rsid w:val="00FB3FDA"/>
    <w:rsid w:val="00FB7825"/>
    <w:rsid w:val="00FC0C60"/>
    <w:rsid w:val="00FC3D15"/>
    <w:rsid w:val="00FC4B02"/>
    <w:rsid w:val="00FD0047"/>
    <w:rsid w:val="00FD03D8"/>
    <w:rsid w:val="00FD20CE"/>
    <w:rsid w:val="00FD6113"/>
    <w:rsid w:val="00FE70EA"/>
    <w:rsid w:val="00FF2747"/>
    <w:rsid w:val="011B4531"/>
    <w:rsid w:val="016C6C37"/>
    <w:rsid w:val="01860BF3"/>
    <w:rsid w:val="02CB3BD9"/>
    <w:rsid w:val="02E864C6"/>
    <w:rsid w:val="02EEAF7F"/>
    <w:rsid w:val="030FAD1F"/>
    <w:rsid w:val="0404E307"/>
    <w:rsid w:val="057B5DF7"/>
    <w:rsid w:val="05983298"/>
    <w:rsid w:val="0622E1FF"/>
    <w:rsid w:val="0634F71E"/>
    <w:rsid w:val="064136A9"/>
    <w:rsid w:val="0670A823"/>
    <w:rsid w:val="07AE8C6E"/>
    <w:rsid w:val="07B0F5C7"/>
    <w:rsid w:val="07FE2127"/>
    <w:rsid w:val="08AE7029"/>
    <w:rsid w:val="0A2227BC"/>
    <w:rsid w:val="0A2FDCBA"/>
    <w:rsid w:val="0BB18C14"/>
    <w:rsid w:val="0BBAC7CE"/>
    <w:rsid w:val="0BDE7708"/>
    <w:rsid w:val="0BE21585"/>
    <w:rsid w:val="0C0267D2"/>
    <w:rsid w:val="0C31DB9D"/>
    <w:rsid w:val="0C3FE457"/>
    <w:rsid w:val="0C91085C"/>
    <w:rsid w:val="0CB7CD9F"/>
    <w:rsid w:val="0E1DD0C2"/>
    <w:rsid w:val="0EDDFD02"/>
    <w:rsid w:val="0EFBE3C8"/>
    <w:rsid w:val="0F81DCE6"/>
    <w:rsid w:val="0FA9B889"/>
    <w:rsid w:val="0FE3A7D0"/>
    <w:rsid w:val="0FE7A321"/>
    <w:rsid w:val="10CBB930"/>
    <w:rsid w:val="10F258B1"/>
    <w:rsid w:val="10FEA5E3"/>
    <w:rsid w:val="11067E53"/>
    <w:rsid w:val="116D14E3"/>
    <w:rsid w:val="12532794"/>
    <w:rsid w:val="12789A7E"/>
    <w:rsid w:val="12873F4C"/>
    <w:rsid w:val="12C79B0E"/>
    <w:rsid w:val="13017A4D"/>
    <w:rsid w:val="144BD4F2"/>
    <w:rsid w:val="14E0BD60"/>
    <w:rsid w:val="154BCBE5"/>
    <w:rsid w:val="15A77BE7"/>
    <w:rsid w:val="15B14BAC"/>
    <w:rsid w:val="15CEA3A8"/>
    <w:rsid w:val="167C900E"/>
    <w:rsid w:val="179F1CA4"/>
    <w:rsid w:val="18C2AAE6"/>
    <w:rsid w:val="18EB65A3"/>
    <w:rsid w:val="19764D26"/>
    <w:rsid w:val="19A18E76"/>
    <w:rsid w:val="19A826A6"/>
    <w:rsid w:val="19E41247"/>
    <w:rsid w:val="1AA8CA44"/>
    <w:rsid w:val="1AD6D33C"/>
    <w:rsid w:val="1AE3DB3A"/>
    <w:rsid w:val="1B07A843"/>
    <w:rsid w:val="1B0D1F20"/>
    <w:rsid w:val="1B146F69"/>
    <w:rsid w:val="1B161301"/>
    <w:rsid w:val="1BAA1325"/>
    <w:rsid w:val="1C6200B0"/>
    <w:rsid w:val="1C7EC4CB"/>
    <w:rsid w:val="1C9A0FBD"/>
    <w:rsid w:val="1D05894D"/>
    <w:rsid w:val="1D0D7BC9"/>
    <w:rsid w:val="1D1BF27B"/>
    <w:rsid w:val="1D3CBD8D"/>
    <w:rsid w:val="1D62F52D"/>
    <w:rsid w:val="1D99E294"/>
    <w:rsid w:val="1D9E2D3E"/>
    <w:rsid w:val="1DFA6CDA"/>
    <w:rsid w:val="1E092D41"/>
    <w:rsid w:val="1E367E1C"/>
    <w:rsid w:val="1E78A107"/>
    <w:rsid w:val="1E7AEB37"/>
    <w:rsid w:val="1F3A7E20"/>
    <w:rsid w:val="1F6D61D5"/>
    <w:rsid w:val="2024C485"/>
    <w:rsid w:val="207AD0E2"/>
    <w:rsid w:val="20D3224B"/>
    <w:rsid w:val="210D670A"/>
    <w:rsid w:val="2116AF1F"/>
    <w:rsid w:val="21D59B73"/>
    <w:rsid w:val="22FE6B47"/>
    <w:rsid w:val="2374FAEC"/>
    <w:rsid w:val="23827AA9"/>
    <w:rsid w:val="23B583F3"/>
    <w:rsid w:val="245BB4FF"/>
    <w:rsid w:val="245F4BB4"/>
    <w:rsid w:val="2533EC8D"/>
    <w:rsid w:val="2541F8BA"/>
    <w:rsid w:val="255D8D3B"/>
    <w:rsid w:val="25C78CCB"/>
    <w:rsid w:val="26AA4202"/>
    <w:rsid w:val="2761E303"/>
    <w:rsid w:val="2798274E"/>
    <w:rsid w:val="27A74CA1"/>
    <w:rsid w:val="27B27B76"/>
    <w:rsid w:val="27C22CE9"/>
    <w:rsid w:val="27C2A229"/>
    <w:rsid w:val="27D2152B"/>
    <w:rsid w:val="28464A6D"/>
    <w:rsid w:val="2893671C"/>
    <w:rsid w:val="292F9171"/>
    <w:rsid w:val="295CD39C"/>
    <w:rsid w:val="2971D5AA"/>
    <w:rsid w:val="29DD22AF"/>
    <w:rsid w:val="29E492FE"/>
    <w:rsid w:val="2A12870C"/>
    <w:rsid w:val="2A69DD0F"/>
    <w:rsid w:val="2A976DC3"/>
    <w:rsid w:val="2ACD8B3E"/>
    <w:rsid w:val="2C1715BD"/>
    <w:rsid w:val="2C1841DF"/>
    <w:rsid w:val="2C2BE669"/>
    <w:rsid w:val="2C50D792"/>
    <w:rsid w:val="2C5671FB"/>
    <w:rsid w:val="2C9E34C9"/>
    <w:rsid w:val="2D1F0604"/>
    <w:rsid w:val="2D902AC1"/>
    <w:rsid w:val="2D972A69"/>
    <w:rsid w:val="2DAAB3A9"/>
    <w:rsid w:val="2DC13EB9"/>
    <w:rsid w:val="2E075BBA"/>
    <w:rsid w:val="2EE58238"/>
    <w:rsid w:val="2F65F30E"/>
    <w:rsid w:val="2F733269"/>
    <w:rsid w:val="2F86A921"/>
    <w:rsid w:val="306DD49C"/>
    <w:rsid w:val="30A13096"/>
    <w:rsid w:val="30EE5771"/>
    <w:rsid w:val="315C7B5E"/>
    <w:rsid w:val="319BFCAC"/>
    <w:rsid w:val="33FB3D3A"/>
    <w:rsid w:val="343941C6"/>
    <w:rsid w:val="34674E18"/>
    <w:rsid w:val="34B3990E"/>
    <w:rsid w:val="34F5F85D"/>
    <w:rsid w:val="351E0AE2"/>
    <w:rsid w:val="35841A8C"/>
    <w:rsid w:val="3591D930"/>
    <w:rsid w:val="3592D655"/>
    <w:rsid w:val="35DC3E58"/>
    <w:rsid w:val="36AC8681"/>
    <w:rsid w:val="37396B77"/>
    <w:rsid w:val="3777C7E6"/>
    <w:rsid w:val="37A3B149"/>
    <w:rsid w:val="37C875E3"/>
    <w:rsid w:val="3835452A"/>
    <w:rsid w:val="39149C20"/>
    <w:rsid w:val="3928AEF6"/>
    <w:rsid w:val="3932EF18"/>
    <w:rsid w:val="3986A0FD"/>
    <w:rsid w:val="39C7D609"/>
    <w:rsid w:val="39C978CF"/>
    <w:rsid w:val="39D4F623"/>
    <w:rsid w:val="3A48A4C3"/>
    <w:rsid w:val="3A881D3D"/>
    <w:rsid w:val="3A9C495F"/>
    <w:rsid w:val="3B9307A4"/>
    <w:rsid w:val="3BC0E033"/>
    <w:rsid w:val="3BEE6EF9"/>
    <w:rsid w:val="3C223ECD"/>
    <w:rsid w:val="3CF7CF79"/>
    <w:rsid w:val="3D3C2E69"/>
    <w:rsid w:val="3D4A2FE8"/>
    <w:rsid w:val="3D51B50C"/>
    <w:rsid w:val="3DCB5987"/>
    <w:rsid w:val="3EDA721A"/>
    <w:rsid w:val="3F347D2F"/>
    <w:rsid w:val="3F54A517"/>
    <w:rsid w:val="3F570C89"/>
    <w:rsid w:val="405AEAF7"/>
    <w:rsid w:val="4099E0EB"/>
    <w:rsid w:val="417CE03C"/>
    <w:rsid w:val="41A67A2E"/>
    <w:rsid w:val="41E0AB69"/>
    <w:rsid w:val="4255B375"/>
    <w:rsid w:val="43645814"/>
    <w:rsid w:val="4372A397"/>
    <w:rsid w:val="43A77378"/>
    <w:rsid w:val="43ECA7AF"/>
    <w:rsid w:val="440C4985"/>
    <w:rsid w:val="44138A5F"/>
    <w:rsid w:val="44302DAE"/>
    <w:rsid w:val="4473D0D6"/>
    <w:rsid w:val="459A3989"/>
    <w:rsid w:val="45BA6234"/>
    <w:rsid w:val="45CE0383"/>
    <w:rsid w:val="4713E72B"/>
    <w:rsid w:val="472724DF"/>
    <w:rsid w:val="47F0BF4C"/>
    <w:rsid w:val="483453B0"/>
    <w:rsid w:val="48CBC349"/>
    <w:rsid w:val="490DB49B"/>
    <w:rsid w:val="49218D4D"/>
    <w:rsid w:val="49A9282E"/>
    <w:rsid w:val="4A8F9B2D"/>
    <w:rsid w:val="4ADC39A1"/>
    <w:rsid w:val="4AE9BD5D"/>
    <w:rsid w:val="4BE03CA3"/>
    <w:rsid w:val="4BEA2790"/>
    <w:rsid w:val="4DB8829B"/>
    <w:rsid w:val="4DD0A38C"/>
    <w:rsid w:val="4DFC17F9"/>
    <w:rsid w:val="4E2557AA"/>
    <w:rsid w:val="4E3265AB"/>
    <w:rsid w:val="4E8FAF8B"/>
    <w:rsid w:val="4EE1CF90"/>
    <w:rsid w:val="4F0367DA"/>
    <w:rsid w:val="4F060ACE"/>
    <w:rsid w:val="4F43A3A6"/>
    <w:rsid w:val="4F99A46A"/>
    <w:rsid w:val="4FAF148A"/>
    <w:rsid w:val="509DDBD1"/>
    <w:rsid w:val="50C38DED"/>
    <w:rsid w:val="50CC96B2"/>
    <w:rsid w:val="50D07C25"/>
    <w:rsid w:val="51D2F70B"/>
    <w:rsid w:val="522B51E3"/>
    <w:rsid w:val="52358201"/>
    <w:rsid w:val="52C42893"/>
    <w:rsid w:val="52D5F553"/>
    <w:rsid w:val="53024DBC"/>
    <w:rsid w:val="53440516"/>
    <w:rsid w:val="53C4AFEC"/>
    <w:rsid w:val="53D4253A"/>
    <w:rsid w:val="541FEDCF"/>
    <w:rsid w:val="54382511"/>
    <w:rsid w:val="54DF1310"/>
    <w:rsid w:val="550242A8"/>
    <w:rsid w:val="55082F76"/>
    <w:rsid w:val="550C6C7E"/>
    <w:rsid w:val="5518C435"/>
    <w:rsid w:val="5534DBE6"/>
    <w:rsid w:val="55B1C87F"/>
    <w:rsid w:val="55C92000"/>
    <w:rsid w:val="55D1924E"/>
    <w:rsid w:val="55EA4877"/>
    <w:rsid w:val="565D3503"/>
    <w:rsid w:val="56654647"/>
    <w:rsid w:val="566DD931"/>
    <w:rsid w:val="567C6B52"/>
    <w:rsid w:val="577B9CB2"/>
    <w:rsid w:val="57B8F4CE"/>
    <w:rsid w:val="58C9ACC1"/>
    <w:rsid w:val="59B46FE7"/>
    <w:rsid w:val="5A634F81"/>
    <w:rsid w:val="5BB23EEE"/>
    <w:rsid w:val="5BD52C9F"/>
    <w:rsid w:val="5C0691DC"/>
    <w:rsid w:val="5C688B79"/>
    <w:rsid w:val="5C6DBF79"/>
    <w:rsid w:val="5CEC70EA"/>
    <w:rsid w:val="5DAB1AEB"/>
    <w:rsid w:val="5DE39DCF"/>
    <w:rsid w:val="5DF59970"/>
    <w:rsid w:val="5E3E850B"/>
    <w:rsid w:val="5E516C7D"/>
    <w:rsid w:val="5E875C0C"/>
    <w:rsid w:val="5EA9E756"/>
    <w:rsid w:val="5F53A3ED"/>
    <w:rsid w:val="5F53D06A"/>
    <w:rsid w:val="5F892058"/>
    <w:rsid w:val="6016A2EF"/>
    <w:rsid w:val="6043EBAC"/>
    <w:rsid w:val="6074C552"/>
    <w:rsid w:val="607D9854"/>
    <w:rsid w:val="61652E8D"/>
    <w:rsid w:val="618C1FE8"/>
    <w:rsid w:val="6208BFEF"/>
    <w:rsid w:val="6233CC93"/>
    <w:rsid w:val="62369B66"/>
    <w:rsid w:val="62405219"/>
    <w:rsid w:val="6251C24D"/>
    <w:rsid w:val="626A4864"/>
    <w:rsid w:val="62F6265B"/>
    <w:rsid w:val="6326793A"/>
    <w:rsid w:val="637C39B1"/>
    <w:rsid w:val="63F77E97"/>
    <w:rsid w:val="642E8374"/>
    <w:rsid w:val="64B089D6"/>
    <w:rsid w:val="64D33305"/>
    <w:rsid w:val="64D901F3"/>
    <w:rsid w:val="64DC0CAD"/>
    <w:rsid w:val="6599213B"/>
    <w:rsid w:val="65C696F2"/>
    <w:rsid w:val="65F47F72"/>
    <w:rsid w:val="661CB9C9"/>
    <w:rsid w:val="6629DB7C"/>
    <w:rsid w:val="6683BCB7"/>
    <w:rsid w:val="66CC7D63"/>
    <w:rsid w:val="66D0C5DA"/>
    <w:rsid w:val="66FD5D74"/>
    <w:rsid w:val="677D1439"/>
    <w:rsid w:val="67804343"/>
    <w:rsid w:val="67A82366"/>
    <w:rsid w:val="67C2664C"/>
    <w:rsid w:val="68951727"/>
    <w:rsid w:val="68CE41C7"/>
    <w:rsid w:val="68FBF5A4"/>
    <w:rsid w:val="6989DF58"/>
    <w:rsid w:val="6998DAE5"/>
    <w:rsid w:val="69BB85BE"/>
    <w:rsid w:val="69E737C6"/>
    <w:rsid w:val="6A2B6E2C"/>
    <w:rsid w:val="6A84D35B"/>
    <w:rsid w:val="6ADE9E14"/>
    <w:rsid w:val="6B67F48A"/>
    <w:rsid w:val="6B76C8F9"/>
    <w:rsid w:val="6BF0B11D"/>
    <w:rsid w:val="6BF9F1C0"/>
    <w:rsid w:val="6DB47406"/>
    <w:rsid w:val="6DE72CA2"/>
    <w:rsid w:val="6E3BA26E"/>
    <w:rsid w:val="6EE115B7"/>
    <w:rsid w:val="6F39D1AC"/>
    <w:rsid w:val="6FBD7235"/>
    <w:rsid w:val="6FD38E75"/>
    <w:rsid w:val="709901A4"/>
    <w:rsid w:val="709BE606"/>
    <w:rsid w:val="709CA536"/>
    <w:rsid w:val="70E9EFF2"/>
    <w:rsid w:val="70EC3A80"/>
    <w:rsid w:val="71527A87"/>
    <w:rsid w:val="71690B1A"/>
    <w:rsid w:val="718B7924"/>
    <w:rsid w:val="71CFFDCD"/>
    <w:rsid w:val="7221325C"/>
    <w:rsid w:val="732DB10A"/>
    <w:rsid w:val="7390387A"/>
    <w:rsid w:val="73977786"/>
    <w:rsid w:val="73984205"/>
    <w:rsid w:val="7471B7A8"/>
    <w:rsid w:val="748BAC60"/>
    <w:rsid w:val="74A759FB"/>
    <w:rsid w:val="753D95E2"/>
    <w:rsid w:val="754471B5"/>
    <w:rsid w:val="75E058D7"/>
    <w:rsid w:val="7694AED2"/>
    <w:rsid w:val="76BFD04C"/>
    <w:rsid w:val="76C13850"/>
    <w:rsid w:val="76F5A06E"/>
    <w:rsid w:val="78393C1E"/>
    <w:rsid w:val="785A3DFB"/>
    <w:rsid w:val="7872C931"/>
    <w:rsid w:val="7878AA48"/>
    <w:rsid w:val="78B5EFF5"/>
    <w:rsid w:val="78D14DBB"/>
    <w:rsid w:val="78E95D4E"/>
    <w:rsid w:val="791AE5DA"/>
    <w:rsid w:val="79C16E57"/>
    <w:rsid w:val="7B27DE31"/>
    <w:rsid w:val="7B939F4F"/>
    <w:rsid w:val="7C49695D"/>
    <w:rsid w:val="7C7E953B"/>
    <w:rsid w:val="7D232832"/>
    <w:rsid w:val="7D9319E0"/>
    <w:rsid w:val="7DAA11BD"/>
    <w:rsid w:val="7DECFD03"/>
    <w:rsid w:val="7EC52E33"/>
    <w:rsid w:val="7ED042F5"/>
    <w:rsid w:val="7F5D5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BD8D"/>
  <w15:chartTrackingRefBased/>
  <w15:docId w15:val="{FA38C795-4BEE-431A-9F40-5EF5C25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rsid w:val="00C25945"/>
    <w:rPr>
      <w:color w:val="0563C1"/>
      <w:u w:val="single"/>
    </w:rPr>
  </w:style>
  <w:style w:type="paragraph" w:styleId="Footer">
    <w:name w:val="footer"/>
    <w:basedOn w:val="Normal"/>
    <w:link w:val="FooterChar"/>
    <w:uiPriority w:val="99"/>
    <w:rsid w:val="00C25945"/>
    <w:pPr>
      <w:tabs>
        <w:tab w:val="center" w:pos="4513"/>
        <w:tab w:val="right" w:pos="9026"/>
      </w:tabs>
      <w:spacing w:after="0" w:line="240" w:lineRule="auto"/>
    </w:pPr>
    <w:rPr>
      <w:rFonts w:ascii="Times New Roman" w:eastAsia="Times New Roman" w:hAnsi="Times New Roman" w:cs="Times New Roman"/>
      <w:lang w:val="en-AU" w:eastAsia="en-AU"/>
    </w:rPr>
  </w:style>
  <w:style w:type="character" w:customStyle="1" w:styleId="FooterChar">
    <w:name w:val="Footer Char"/>
    <w:basedOn w:val="DefaultParagraphFont"/>
    <w:link w:val="Footer"/>
    <w:uiPriority w:val="99"/>
    <w:rsid w:val="00C25945"/>
    <w:rPr>
      <w:rFonts w:ascii="Times New Roman" w:eastAsia="Times New Roman" w:hAnsi="Times New Roman" w:cs="Times New Roman"/>
      <w:lang w:val="en-AU"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25945"/>
    <w:pPr>
      <w:spacing w:before="100" w:after="200" w:line="276" w:lineRule="auto"/>
      <w:ind w:left="720"/>
      <w:contextualSpacing/>
    </w:pPr>
    <w:rPr>
      <w:rFonts w:ascii="Calibri" w:eastAsia="Times New Roman" w:hAnsi="Calibri" w:cs="Times New Roman"/>
      <w:sz w:val="20"/>
      <w:szCs w:val="20"/>
      <w:lang w:val="en-AU"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C25945"/>
    <w:rPr>
      <w:rFonts w:ascii="Calibri" w:eastAsia="Times New Roman" w:hAnsi="Calibri" w:cs="Times New Roman"/>
      <w:sz w:val="20"/>
      <w:szCs w:val="20"/>
      <w:lang w:val="en-AU" w:eastAsia="en-US"/>
    </w:rPr>
  </w:style>
  <w:style w:type="paragraph" w:styleId="Header">
    <w:name w:val="header"/>
    <w:basedOn w:val="Normal"/>
    <w:link w:val="HeaderChar"/>
    <w:uiPriority w:val="99"/>
    <w:unhideWhenUsed/>
    <w:rsid w:val="004B2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234"/>
  </w:style>
  <w:style w:type="character" w:customStyle="1" w:styleId="normaltextrun">
    <w:name w:val="normaltextrun"/>
    <w:basedOn w:val="DefaultParagraphFont"/>
    <w:rsid w:val="00310916"/>
  </w:style>
  <w:style w:type="paragraph" w:customStyle="1" w:styleId="legcohead3">
    <w:name w:val="legcohead3"/>
    <w:basedOn w:val="Normal"/>
    <w:rsid w:val="0073665F"/>
    <w:pPr>
      <w:keepNext/>
      <w:spacing w:after="0" w:line="240" w:lineRule="auto"/>
    </w:pPr>
    <w:rPr>
      <w:rFonts w:ascii="Times New Roman" w:eastAsia="Times New Roman" w:hAnsi="Times New Roman" w:cs="Times New Roman"/>
      <w:b/>
      <w:kern w:val="28"/>
      <w:szCs w:val="20"/>
      <w:lang w:eastAsia="en-AU"/>
    </w:rPr>
  </w:style>
  <w:style w:type="paragraph" w:styleId="CommentText">
    <w:name w:val="annotation text"/>
    <w:basedOn w:val="Normal"/>
    <w:link w:val="CommentTextChar"/>
    <w:rsid w:val="0073665F"/>
    <w:pPr>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rsid w:val="0073665F"/>
    <w:rPr>
      <w:rFonts w:ascii="Times New Roman" w:eastAsia="Times New Roman" w:hAnsi="Times New Roman" w:cs="Times New Roman"/>
      <w:sz w:val="20"/>
      <w:szCs w:val="20"/>
      <w:lang w:val="en-AU" w:eastAsia="en-AU"/>
    </w:rPr>
  </w:style>
  <w:style w:type="paragraph" w:customStyle="1" w:styleId="paragraph">
    <w:name w:val="paragraph"/>
    <w:basedOn w:val="Normal"/>
    <w:rsid w:val="00210FD8"/>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eop">
    <w:name w:val="eop"/>
    <w:basedOn w:val="DefaultParagraphFont"/>
    <w:rsid w:val="00210FD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F3FE2"/>
    <w:pPr>
      <w:spacing w:after="0" w:line="240" w:lineRule="auto"/>
    </w:pPr>
  </w:style>
  <w:style w:type="character" w:styleId="CommentReference">
    <w:name w:val="annotation reference"/>
    <w:basedOn w:val="DefaultParagraphFont"/>
    <w:uiPriority w:val="99"/>
    <w:semiHidden/>
    <w:unhideWhenUsed/>
    <w:rsid w:val="00AD678F"/>
    <w:rPr>
      <w:sz w:val="16"/>
      <w:szCs w:val="16"/>
    </w:rPr>
  </w:style>
  <w:style w:type="paragraph" w:styleId="CommentSubject">
    <w:name w:val="annotation subject"/>
    <w:basedOn w:val="CommentText"/>
    <w:next w:val="CommentText"/>
    <w:link w:val="CommentSubjectChar"/>
    <w:uiPriority w:val="99"/>
    <w:semiHidden/>
    <w:unhideWhenUsed/>
    <w:rsid w:val="00AD678F"/>
    <w:pPr>
      <w:spacing w:after="160"/>
    </w:pPr>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AD678F"/>
    <w:rPr>
      <w:rFonts w:ascii="Times New Roman" w:eastAsia="Times New Roman" w:hAnsi="Times New Roman" w:cs="Times New Roman"/>
      <w:b/>
      <w:bCs/>
      <w:sz w:val="20"/>
      <w:szCs w:val="20"/>
      <w:lang w:val="en-AU" w:eastAsia="en-AU"/>
    </w:rPr>
  </w:style>
  <w:style w:type="character" w:styleId="UnresolvedMention">
    <w:name w:val="Unresolved Mention"/>
    <w:basedOn w:val="DefaultParagraphFont"/>
    <w:uiPriority w:val="99"/>
    <w:semiHidden/>
    <w:unhideWhenUsed/>
    <w:rsid w:val="00FB7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90770">
      <w:bodyDiv w:val="1"/>
      <w:marLeft w:val="0"/>
      <w:marRight w:val="0"/>
      <w:marTop w:val="0"/>
      <w:marBottom w:val="0"/>
      <w:divBdr>
        <w:top w:val="none" w:sz="0" w:space="0" w:color="auto"/>
        <w:left w:val="none" w:sz="0" w:space="0" w:color="auto"/>
        <w:bottom w:val="none" w:sz="0" w:space="0" w:color="auto"/>
        <w:right w:val="none" w:sz="0" w:space="0" w:color="auto"/>
      </w:divBdr>
      <w:divsChild>
        <w:div w:id="46346334">
          <w:marLeft w:val="0"/>
          <w:marRight w:val="0"/>
          <w:marTop w:val="0"/>
          <w:marBottom w:val="0"/>
          <w:divBdr>
            <w:top w:val="none" w:sz="0" w:space="0" w:color="auto"/>
            <w:left w:val="none" w:sz="0" w:space="0" w:color="auto"/>
            <w:bottom w:val="none" w:sz="0" w:space="0" w:color="auto"/>
            <w:right w:val="none" w:sz="0" w:space="0" w:color="auto"/>
          </w:divBdr>
        </w:div>
        <w:div w:id="486290073">
          <w:marLeft w:val="0"/>
          <w:marRight w:val="0"/>
          <w:marTop w:val="0"/>
          <w:marBottom w:val="0"/>
          <w:divBdr>
            <w:top w:val="none" w:sz="0" w:space="0" w:color="auto"/>
            <w:left w:val="none" w:sz="0" w:space="0" w:color="auto"/>
            <w:bottom w:val="none" w:sz="0" w:space="0" w:color="auto"/>
            <w:right w:val="none" w:sz="0" w:space="0" w:color="auto"/>
          </w:divBdr>
        </w:div>
        <w:div w:id="685983180">
          <w:marLeft w:val="0"/>
          <w:marRight w:val="0"/>
          <w:marTop w:val="0"/>
          <w:marBottom w:val="0"/>
          <w:divBdr>
            <w:top w:val="none" w:sz="0" w:space="0" w:color="auto"/>
            <w:left w:val="none" w:sz="0" w:space="0" w:color="auto"/>
            <w:bottom w:val="none" w:sz="0" w:space="0" w:color="auto"/>
            <w:right w:val="none" w:sz="0" w:space="0" w:color="auto"/>
          </w:divBdr>
        </w:div>
        <w:div w:id="1011644946">
          <w:marLeft w:val="0"/>
          <w:marRight w:val="0"/>
          <w:marTop w:val="0"/>
          <w:marBottom w:val="0"/>
          <w:divBdr>
            <w:top w:val="none" w:sz="0" w:space="0" w:color="auto"/>
            <w:left w:val="none" w:sz="0" w:space="0" w:color="auto"/>
            <w:bottom w:val="none" w:sz="0" w:space="0" w:color="auto"/>
            <w:right w:val="none" w:sz="0" w:space="0" w:color="auto"/>
          </w:divBdr>
        </w:div>
        <w:div w:id="137561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B3C300562B174FBD1AE76DC7D06ED6" ma:contentTypeVersion="" ma:contentTypeDescription="PDMS Document Site Content Type" ma:contentTypeScope="" ma:versionID="00f6da5c70a3311eb4f77962bfdc6ecd">
  <xsd:schema xmlns:xsd="http://www.w3.org/2001/XMLSchema" xmlns:xs="http://www.w3.org/2001/XMLSchema" xmlns:p="http://schemas.microsoft.com/office/2006/metadata/properties" xmlns:ns2="A34BB12C-D592-4B32-B287-A6BC3FB053F2" targetNamespace="http://schemas.microsoft.com/office/2006/metadata/properties" ma:root="true" ma:fieldsID="48d094b3db15044bd89feb99f51b9ab7" ns2:_="">
    <xsd:import namespace="A34BB12C-D592-4B32-B287-A6BC3FB053F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BB12C-D592-4B32-B287-A6BC3FB053F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34BB12C-D592-4B32-B287-A6BC3FB053F2" xsi:nil="true"/>
  </documentManagement>
</p:properties>
</file>

<file path=customXml/itemProps1.xml><?xml version="1.0" encoding="utf-8"?>
<ds:datastoreItem xmlns:ds="http://schemas.openxmlformats.org/officeDocument/2006/customXml" ds:itemID="{81D957F9-1391-47F7-A53F-DA2A9AA5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BB12C-D592-4B32-B287-A6BC3FB05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AAA0B-888C-45D7-8373-63D856692AF7}">
  <ds:schemaRefs>
    <ds:schemaRef ds:uri="http://schemas.microsoft.com/sharepoint/v3/contenttype/forms"/>
  </ds:schemaRefs>
</ds:datastoreItem>
</file>

<file path=customXml/itemProps3.xml><?xml version="1.0" encoding="utf-8"?>
<ds:datastoreItem xmlns:ds="http://schemas.openxmlformats.org/officeDocument/2006/customXml" ds:itemID="{955D8A61-13F0-487C-A3DE-F2586745591F}">
  <ds:schemaRefs>
    <ds:schemaRef ds:uri="http://schemas.microsoft.com/office/2006/metadata/properties"/>
    <ds:schemaRef ds:uri="http://schemas.microsoft.com/office/infopath/2007/PartnerControls"/>
    <ds:schemaRef ds:uri="A34BB12C-D592-4B32-B287-A6BC3FB053F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2981</Words>
  <Characters>16998</Characters>
  <Application>Microsoft Office Word</Application>
  <DocSecurity>0</DocSecurity>
  <Lines>141</Lines>
  <Paragraphs>39</Paragraphs>
  <ScaleCrop>false</ScaleCrop>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HARILAL, Yashna</dc:creator>
  <cp:keywords/>
  <dc:description/>
  <cp:lastModifiedBy>Diana</cp:lastModifiedBy>
  <cp:revision>103</cp:revision>
  <dcterms:created xsi:type="dcterms:W3CDTF">2024-08-07T19:34:00Z</dcterms:created>
  <dcterms:modified xsi:type="dcterms:W3CDTF">2024-11-15T05:35:00Z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0x010100266966F133664895A6EE3632470D45F500E2B3C300562B174FBD1AE76DC7D06ED6</vt:lpwstr>
  </property>
  <property fmtid="{D5CDD505-2E9C-101B-9397-08002B2CF9AE}" pid="3" name="MediaServiceImageTags">
    <vt:lpwstr/>
  </property>
</Properties>
</file>