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67397" w14:textId="381CDEB5" w:rsidR="00715914" w:rsidRDefault="00DA186E" w:rsidP="00715914">
      <w:pPr>
        <w:rPr>
          <w:sz w:val="28"/>
        </w:rPr>
      </w:pPr>
      <w:r>
        <w:rPr>
          <w:noProof/>
          <w:lang w:eastAsia="en-AU"/>
        </w:rPr>
        <w:drawing>
          <wp:inline distT="0" distB="0" distL="0" distR="0" wp14:anchorId="6E0313E7" wp14:editId="00CB282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398B4E8" w14:textId="77777777" w:rsidR="009B0BBE" w:rsidRDefault="009B0BBE" w:rsidP="00715914">
      <w:pPr>
        <w:rPr>
          <w:sz w:val="28"/>
        </w:rPr>
      </w:pPr>
    </w:p>
    <w:p w14:paraId="661A1DEE" w14:textId="77777777" w:rsidR="009B0BBE" w:rsidRPr="005F1388" w:rsidRDefault="009B0BBE" w:rsidP="00715914">
      <w:pPr>
        <w:rPr>
          <w:sz w:val="28"/>
        </w:rPr>
      </w:pPr>
    </w:p>
    <w:p w14:paraId="4ABD44B1" w14:textId="77777777" w:rsidR="00715914" w:rsidRPr="00E500D4" w:rsidRDefault="00715914" w:rsidP="00715914">
      <w:pPr>
        <w:rPr>
          <w:sz w:val="19"/>
        </w:rPr>
      </w:pPr>
    </w:p>
    <w:p w14:paraId="060346BB" w14:textId="1AE3585E" w:rsidR="009B4F50" w:rsidRDefault="009B4F50" w:rsidP="009B4F50">
      <w:pPr>
        <w:pStyle w:val="SignCoverPageStart"/>
        <w:spacing w:before="240"/>
        <w:ind w:right="91"/>
        <w:jc w:val="left"/>
        <w:rPr>
          <w:b/>
          <w:sz w:val="40"/>
        </w:rPr>
      </w:pPr>
      <w:r w:rsidRPr="009B4F50">
        <w:rPr>
          <w:b/>
          <w:sz w:val="40"/>
        </w:rPr>
        <w:t>Carbon Credits (Carbon Farming Initiative) (Reforestation by Environmental or Mallee Plantings—</w:t>
      </w:r>
      <w:proofErr w:type="spellStart"/>
      <w:r w:rsidRPr="009B4F50">
        <w:rPr>
          <w:b/>
          <w:sz w:val="40"/>
        </w:rPr>
        <w:t>FullCAM</w:t>
      </w:r>
      <w:proofErr w:type="spellEnd"/>
      <w:r w:rsidRPr="009B4F50">
        <w:rPr>
          <w:b/>
          <w:sz w:val="40"/>
        </w:rPr>
        <w:t>) Methodology Determination</w:t>
      </w:r>
      <w:r>
        <w:rPr>
          <w:b/>
          <w:sz w:val="40"/>
        </w:rPr>
        <w:t xml:space="preserve"> 2024</w:t>
      </w:r>
    </w:p>
    <w:p w14:paraId="76BC1741" w14:textId="6A42B43F" w:rsidR="00554826" w:rsidRPr="00DA182D" w:rsidRDefault="00554826" w:rsidP="00554826">
      <w:pPr>
        <w:pStyle w:val="SignCoverPageStart"/>
        <w:spacing w:before="240"/>
        <w:ind w:right="91"/>
        <w:rPr>
          <w:szCs w:val="22"/>
        </w:rPr>
      </w:pPr>
      <w:r w:rsidRPr="00DA182D">
        <w:rPr>
          <w:szCs w:val="22"/>
        </w:rPr>
        <w:t xml:space="preserve">I, </w:t>
      </w:r>
      <w:r w:rsidR="002029C1">
        <w:rPr>
          <w:szCs w:val="22"/>
        </w:rPr>
        <w:t>Josh Wilson</w:t>
      </w:r>
      <w:r w:rsidRPr="00DA182D">
        <w:rPr>
          <w:szCs w:val="22"/>
        </w:rPr>
        <w:t xml:space="preserve">, </w:t>
      </w:r>
      <w:r w:rsidR="002029C1">
        <w:rPr>
          <w:szCs w:val="22"/>
        </w:rPr>
        <w:t xml:space="preserve">Assistant </w:t>
      </w:r>
      <w:r w:rsidR="0052761F" w:rsidRPr="0052761F">
        <w:rPr>
          <w:szCs w:val="22"/>
        </w:rPr>
        <w:t>Minister for Climate Change and Energy</w:t>
      </w:r>
      <w:r w:rsidRPr="00DA182D">
        <w:rPr>
          <w:szCs w:val="22"/>
        </w:rPr>
        <w:t xml:space="preserve">, </w:t>
      </w:r>
      <w:r>
        <w:rPr>
          <w:szCs w:val="22"/>
        </w:rPr>
        <w:t xml:space="preserve">make the following </w:t>
      </w:r>
      <w:r w:rsidR="003F65F6">
        <w:rPr>
          <w:szCs w:val="22"/>
        </w:rPr>
        <w:t>Determination</w:t>
      </w:r>
      <w:r w:rsidRPr="00DA182D">
        <w:rPr>
          <w:szCs w:val="22"/>
        </w:rPr>
        <w:t>.</w:t>
      </w:r>
    </w:p>
    <w:p w14:paraId="28D51C30" w14:textId="6802A9C6"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CD463B">
        <w:rPr>
          <w:szCs w:val="22"/>
        </w:rPr>
        <w:t xml:space="preserve">18 November </w:t>
      </w:r>
      <w:r w:rsidR="003D74C0">
        <w:rPr>
          <w:szCs w:val="22"/>
        </w:rPr>
        <w:t>2024</w:t>
      </w:r>
      <w:r w:rsidRPr="00001A63">
        <w:rPr>
          <w:szCs w:val="22"/>
        </w:rPr>
        <w:tab/>
      </w:r>
      <w:r>
        <w:rPr>
          <w:szCs w:val="22"/>
        </w:rPr>
        <w:tab/>
      </w:r>
      <w:r w:rsidRPr="00001A63">
        <w:rPr>
          <w:szCs w:val="22"/>
        </w:rPr>
        <w:tab/>
      </w:r>
    </w:p>
    <w:p w14:paraId="12A735C8" w14:textId="4DC53765" w:rsidR="00554826" w:rsidRDefault="00C81265" w:rsidP="00554826">
      <w:pPr>
        <w:keepNext/>
        <w:tabs>
          <w:tab w:val="left" w:pos="3402"/>
        </w:tabs>
        <w:spacing w:before="1440" w:line="300" w:lineRule="atLeast"/>
        <w:ind w:right="397"/>
        <w:rPr>
          <w:b/>
          <w:szCs w:val="22"/>
        </w:rPr>
      </w:pPr>
      <w:r>
        <w:rPr>
          <w:szCs w:val="22"/>
        </w:rPr>
        <w:t>Josh Wilson</w:t>
      </w:r>
      <w:r w:rsidR="0052761F">
        <w:rPr>
          <w:szCs w:val="22"/>
        </w:rPr>
        <w:t xml:space="preserve"> </w:t>
      </w:r>
    </w:p>
    <w:p w14:paraId="726718CE" w14:textId="3756B5FB" w:rsidR="00554826" w:rsidRDefault="00C81265" w:rsidP="00554826">
      <w:r>
        <w:rPr>
          <w:rFonts w:eastAsia="Times New Roman" w:cs="Times New Roman"/>
          <w:lang w:eastAsia="en-AU"/>
        </w:rPr>
        <w:t xml:space="preserve">Assistant </w:t>
      </w:r>
      <w:r w:rsidR="0052761F" w:rsidRPr="0052761F">
        <w:rPr>
          <w:rFonts w:eastAsia="Times New Roman" w:cs="Times New Roman"/>
          <w:lang w:eastAsia="en-AU"/>
        </w:rPr>
        <w:t>Minister for Climate Change and Energy</w:t>
      </w:r>
    </w:p>
    <w:p w14:paraId="782F83EE" w14:textId="77777777" w:rsidR="00554826" w:rsidRPr="00ED79B6" w:rsidRDefault="00554826" w:rsidP="00554826"/>
    <w:p w14:paraId="51E52D48" w14:textId="77777777" w:rsidR="00F6696E" w:rsidRDefault="00F6696E" w:rsidP="00F6696E"/>
    <w:p w14:paraId="60070BAE" w14:textId="77777777" w:rsidR="00F6696E" w:rsidRDefault="00F6696E" w:rsidP="00F6696E">
      <w:pPr>
        <w:sectPr w:rsidR="00F6696E" w:rsidSect="0001038B">
          <w:headerReference w:type="even" r:id="rId12"/>
          <w:headerReference w:type="default" r:id="rId13"/>
          <w:footerReference w:type="even" r:id="rId14"/>
          <w:headerReference w:type="first" r:id="rId15"/>
          <w:footerReference w:type="first" r:id="rId16"/>
          <w:type w:val="continuous"/>
          <w:pgSz w:w="11907" w:h="16839" w:code="9"/>
          <w:pgMar w:top="2234" w:right="1797" w:bottom="1440" w:left="1797" w:header="720" w:footer="989" w:gutter="0"/>
          <w:pgNumType w:start="1"/>
          <w:cols w:space="708"/>
          <w:docGrid w:linePitch="360"/>
        </w:sectPr>
      </w:pPr>
    </w:p>
    <w:p w14:paraId="0957FAF7" w14:textId="77777777" w:rsidR="007500C8" w:rsidRDefault="00715914" w:rsidP="00715914">
      <w:pPr>
        <w:outlineLvl w:val="0"/>
        <w:rPr>
          <w:sz w:val="36"/>
        </w:rPr>
      </w:pPr>
      <w:r w:rsidRPr="007A1328">
        <w:rPr>
          <w:sz w:val="36"/>
        </w:rPr>
        <w:lastRenderedPageBreak/>
        <w:t>Contents</w:t>
      </w:r>
    </w:p>
    <w:p w14:paraId="630E8A21" w14:textId="36484296" w:rsidR="00BF1C6F" w:rsidRDefault="00B418CB">
      <w:pPr>
        <w:pStyle w:val="TOC2"/>
        <w:rPr>
          <w:rFonts w:asciiTheme="minorHAnsi" w:eastAsiaTheme="minorEastAsia" w:hAnsiTheme="minorHAnsi" w:cstheme="minorBidi"/>
          <w:b w:val="0"/>
          <w:noProof/>
          <w:kern w:val="2"/>
          <w:szCs w:val="24"/>
          <w14:ligatures w14:val="standardContextual"/>
        </w:rPr>
      </w:pPr>
      <w:r>
        <w:rPr>
          <w:sz w:val="18"/>
        </w:rPr>
        <w:fldChar w:fldCharType="begin"/>
      </w:r>
      <w:r>
        <w:instrText xml:space="preserve"> TOC \o "1-9" </w:instrText>
      </w:r>
      <w:r>
        <w:rPr>
          <w:sz w:val="18"/>
        </w:rPr>
        <w:fldChar w:fldCharType="separate"/>
      </w:r>
      <w:r w:rsidR="00BF1C6F">
        <w:rPr>
          <w:noProof/>
        </w:rPr>
        <w:t>Part 1—Preliminary</w:t>
      </w:r>
      <w:r w:rsidR="00BF1C6F">
        <w:rPr>
          <w:noProof/>
        </w:rPr>
        <w:tab/>
      </w:r>
      <w:r w:rsidR="00BF1C6F">
        <w:rPr>
          <w:noProof/>
        </w:rPr>
        <w:fldChar w:fldCharType="begin"/>
      </w:r>
      <w:r w:rsidR="00BF1C6F">
        <w:rPr>
          <w:noProof/>
        </w:rPr>
        <w:instrText xml:space="preserve"> PAGEREF _Toc183006169 \h </w:instrText>
      </w:r>
      <w:r w:rsidR="00BF1C6F">
        <w:rPr>
          <w:noProof/>
        </w:rPr>
      </w:r>
      <w:r w:rsidR="00BF1C6F">
        <w:rPr>
          <w:noProof/>
        </w:rPr>
        <w:fldChar w:fldCharType="separate"/>
      </w:r>
      <w:r w:rsidR="00DC2B3A">
        <w:rPr>
          <w:noProof/>
        </w:rPr>
        <w:t>1</w:t>
      </w:r>
      <w:r w:rsidR="00BF1C6F">
        <w:rPr>
          <w:noProof/>
        </w:rPr>
        <w:fldChar w:fldCharType="end"/>
      </w:r>
    </w:p>
    <w:p w14:paraId="3FD5ED87" w14:textId="672E0EF8"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1  Name</w:t>
      </w:r>
      <w:r>
        <w:rPr>
          <w:noProof/>
        </w:rPr>
        <w:tab/>
      </w:r>
      <w:r>
        <w:rPr>
          <w:noProof/>
        </w:rPr>
        <w:fldChar w:fldCharType="begin"/>
      </w:r>
      <w:r>
        <w:rPr>
          <w:noProof/>
        </w:rPr>
        <w:instrText xml:space="preserve"> PAGEREF _Toc183006170 \h </w:instrText>
      </w:r>
      <w:r>
        <w:rPr>
          <w:noProof/>
        </w:rPr>
      </w:r>
      <w:r>
        <w:rPr>
          <w:noProof/>
        </w:rPr>
        <w:fldChar w:fldCharType="separate"/>
      </w:r>
      <w:r w:rsidR="00DC2B3A">
        <w:rPr>
          <w:noProof/>
        </w:rPr>
        <w:t>1</w:t>
      </w:r>
      <w:r>
        <w:rPr>
          <w:noProof/>
        </w:rPr>
        <w:fldChar w:fldCharType="end"/>
      </w:r>
    </w:p>
    <w:p w14:paraId="0D063035" w14:textId="5F9468C0"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_Toc183006171 \h </w:instrText>
      </w:r>
      <w:r>
        <w:rPr>
          <w:noProof/>
        </w:rPr>
      </w:r>
      <w:r>
        <w:rPr>
          <w:noProof/>
        </w:rPr>
        <w:fldChar w:fldCharType="separate"/>
      </w:r>
      <w:r w:rsidR="00DC2B3A">
        <w:rPr>
          <w:noProof/>
        </w:rPr>
        <w:t>1</w:t>
      </w:r>
      <w:r>
        <w:rPr>
          <w:noProof/>
        </w:rPr>
        <w:fldChar w:fldCharType="end"/>
      </w:r>
    </w:p>
    <w:p w14:paraId="417424C4" w14:textId="5F6E2C62"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_Toc183006172 \h </w:instrText>
      </w:r>
      <w:r>
        <w:rPr>
          <w:noProof/>
        </w:rPr>
      </w:r>
      <w:r>
        <w:rPr>
          <w:noProof/>
        </w:rPr>
        <w:fldChar w:fldCharType="separate"/>
      </w:r>
      <w:r w:rsidR="00DC2B3A">
        <w:rPr>
          <w:noProof/>
        </w:rPr>
        <w:t>1</w:t>
      </w:r>
      <w:r>
        <w:rPr>
          <w:noProof/>
        </w:rPr>
        <w:fldChar w:fldCharType="end"/>
      </w:r>
    </w:p>
    <w:p w14:paraId="1FB33FEF" w14:textId="2368469A"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4  Duration</w:t>
      </w:r>
      <w:r>
        <w:rPr>
          <w:noProof/>
        </w:rPr>
        <w:tab/>
      </w:r>
      <w:r>
        <w:rPr>
          <w:noProof/>
        </w:rPr>
        <w:fldChar w:fldCharType="begin"/>
      </w:r>
      <w:r>
        <w:rPr>
          <w:noProof/>
        </w:rPr>
        <w:instrText xml:space="preserve"> PAGEREF _Toc183006173 \h </w:instrText>
      </w:r>
      <w:r>
        <w:rPr>
          <w:noProof/>
        </w:rPr>
      </w:r>
      <w:r>
        <w:rPr>
          <w:noProof/>
        </w:rPr>
        <w:fldChar w:fldCharType="separate"/>
      </w:r>
      <w:r w:rsidR="00DC2B3A">
        <w:rPr>
          <w:noProof/>
        </w:rPr>
        <w:t>1</w:t>
      </w:r>
      <w:r>
        <w:rPr>
          <w:noProof/>
        </w:rPr>
        <w:fldChar w:fldCharType="end"/>
      </w:r>
    </w:p>
    <w:p w14:paraId="3AA8674D" w14:textId="4D83103F"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5  Definitions</w:t>
      </w:r>
      <w:r>
        <w:rPr>
          <w:noProof/>
        </w:rPr>
        <w:tab/>
      </w:r>
      <w:r>
        <w:rPr>
          <w:noProof/>
        </w:rPr>
        <w:fldChar w:fldCharType="begin"/>
      </w:r>
      <w:r>
        <w:rPr>
          <w:noProof/>
        </w:rPr>
        <w:instrText xml:space="preserve"> PAGEREF _Toc183006174 \h </w:instrText>
      </w:r>
      <w:r>
        <w:rPr>
          <w:noProof/>
        </w:rPr>
      </w:r>
      <w:r>
        <w:rPr>
          <w:noProof/>
        </w:rPr>
        <w:fldChar w:fldCharType="separate"/>
      </w:r>
      <w:r w:rsidR="00DC2B3A">
        <w:rPr>
          <w:noProof/>
        </w:rPr>
        <w:t>1</w:t>
      </w:r>
      <w:r>
        <w:rPr>
          <w:noProof/>
        </w:rPr>
        <w:fldChar w:fldCharType="end"/>
      </w:r>
    </w:p>
    <w:p w14:paraId="698FC6A4" w14:textId="4E79B450"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6  Factors and parameters from external sources</w:t>
      </w:r>
      <w:r>
        <w:rPr>
          <w:noProof/>
        </w:rPr>
        <w:tab/>
      </w:r>
      <w:r>
        <w:rPr>
          <w:noProof/>
        </w:rPr>
        <w:fldChar w:fldCharType="begin"/>
      </w:r>
      <w:r>
        <w:rPr>
          <w:noProof/>
        </w:rPr>
        <w:instrText xml:space="preserve"> PAGEREF _Toc183006175 \h </w:instrText>
      </w:r>
      <w:r>
        <w:rPr>
          <w:noProof/>
        </w:rPr>
      </w:r>
      <w:r>
        <w:rPr>
          <w:noProof/>
        </w:rPr>
        <w:fldChar w:fldCharType="separate"/>
      </w:r>
      <w:r w:rsidR="00DC2B3A">
        <w:rPr>
          <w:noProof/>
        </w:rPr>
        <w:t>7</w:t>
      </w:r>
      <w:r>
        <w:rPr>
          <w:noProof/>
        </w:rPr>
        <w:fldChar w:fldCharType="end"/>
      </w:r>
    </w:p>
    <w:p w14:paraId="4BC48155" w14:textId="6762B677" w:rsidR="00BF1C6F" w:rsidRDefault="00BF1C6F">
      <w:pPr>
        <w:pStyle w:val="TOC2"/>
        <w:rPr>
          <w:rFonts w:asciiTheme="minorHAnsi" w:eastAsiaTheme="minorEastAsia" w:hAnsiTheme="minorHAnsi" w:cstheme="minorBidi"/>
          <w:b w:val="0"/>
          <w:noProof/>
          <w:kern w:val="2"/>
          <w:szCs w:val="24"/>
          <w14:ligatures w14:val="standardContextual"/>
        </w:rPr>
      </w:pPr>
      <w:r>
        <w:rPr>
          <w:noProof/>
        </w:rPr>
        <w:t>Part 2—Reforestation by environmental or mallee plantings projects</w:t>
      </w:r>
      <w:r>
        <w:rPr>
          <w:noProof/>
        </w:rPr>
        <w:tab/>
      </w:r>
      <w:r>
        <w:rPr>
          <w:noProof/>
        </w:rPr>
        <w:fldChar w:fldCharType="begin"/>
      </w:r>
      <w:r>
        <w:rPr>
          <w:noProof/>
        </w:rPr>
        <w:instrText xml:space="preserve"> PAGEREF _Toc183006176 \h </w:instrText>
      </w:r>
      <w:r>
        <w:rPr>
          <w:noProof/>
        </w:rPr>
      </w:r>
      <w:r>
        <w:rPr>
          <w:noProof/>
        </w:rPr>
        <w:fldChar w:fldCharType="separate"/>
      </w:r>
      <w:r w:rsidR="00DC2B3A">
        <w:rPr>
          <w:noProof/>
        </w:rPr>
        <w:t>8</w:t>
      </w:r>
      <w:r>
        <w:rPr>
          <w:noProof/>
        </w:rPr>
        <w:fldChar w:fldCharType="end"/>
      </w:r>
    </w:p>
    <w:p w14:paraId="4CA2681B" w14:textId="5E5DCB8C"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7  Reforestation by environmental or mallee plantings projects</w:t>
      </w:r>
      <w:r>
        <w:rPr>
          <w:noProof/>
        </w:rPr>
        <w:tab/>
      </w:r>
      <w:r>
        <w:rPr>
          <w:noProof/>
        </w:rPr>
        <w:fldChar w:fldCharType="begin"/>
      </w:r>
      <w:r>
        <w:rPr>
          <w:noProof/>
        </w:rPr>
        <w:instrText xml:space="preserve"> PAGEREF _Toc183006177 \h </w:instrText>
      </w:r>
      <w:r>
        <w:rPr>
          <w:noProof/>
        </w:rPr>
      </w:r>
      <w:r>
        <w:rPr>
          <w:noProof/>
        </w:rPr>
        <w:fldChar w:fldCharType="separate"/>
      </w:r>
      <w:r w:rsidR="00DC2B3A">
        <w:rPr>
          <w:noProof/>
        </w:rPr>
        <w:t>8</w:t>
      </w:r>
      <w:r>
        <w:rPr>
          <w:noProof/>
        </w:rPr>
        <w:fldChar w:fldCharType="end"/>
      </w:r>
    </w:p>
    <w:p w14:paraId="0D809F91" w14:textId="4BAB9AD0" w:rsidR="00BF1C6F" w:rsidRDefault="00BF1C6F">
      <w:pPr>
        <w:pStyle w:val="TOC2"/>
        <w:rPr>
          <w:rFonts w:asciiTheme="minorHAnsi" w:eastAsiaTheme="minorEastAsia" w:hAnsiTheme="minorHAnsi" w:cstheme="minorBidi"/>
          <w:b w:val="0"/>
          <w:noProof/>
          <w:kern w:val="2"/>
          <w:szCs w:val="24"/>
          <w14:ligatures w14:val="standardContextual"/>
        </w:rPr>
      </w:pPr>
      <w:r>
        <w:rPr>
          <w:noProof/>
        </w:rPr>
        <w:t>Part 3—Project requirements</w:t>
      </w:r>
      <w:r>
        <w:rPr>
          <w:noProof/>
        </w:rPr>
        <w:tab/>
      </w:r>
      <w:r>
        <w:rPr>
          <w:noProof/>
        </w:rPr>
        <w:fldChar w:fldCharType="begin"/>
      </w:r>
      <w:r>
        <w:rPr>
          <w:noProof/>
        </w:rPr>
        <w:instrText xml:space="preserve"> PAGEREF _Toc183006178 \h </w:instrText>
      </w:r>
      <w:r>
        <w:rPr>
          <w:noProof/>
        </w:rPr>
      </w:r>
      <w:r>
        <w:rPr>
          <w:noProof/>
        </w:rPr>
        <w:fldChar w:fldCharType="separate"/>
      </w:r>
      <w:r w:rsidR="00DC2B3A">
        <w:rPr>
          <w:noProof/>
        </w:rPr>
        <w:t>8</w:t>
      </w:r>
      <w:r>
        <w:rPr>
          <w:noProof/>
        </w:rPr>
        <w:fldChar w:fldCharType="end"/>
      </w:r>
    </w:p>
    <w:p w14:paraId="1A76234B" w14:textId="057962BF"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t>Division 1—General</w:t>
      </w:r>
      <w:r>
        <w:rPr>
          <w:noProof/>
        </w:rPr>
        <w:tab/>
      </w:r>
      <w:r>
        <w:rPr>
          <w:noProof/>
        </w:rPr>
        <w:fldChar w:fldCharType="begin"/>
      </w:r>
      <w:r>
        <w:rPr>
          <w:noProof/>
        </w:rPr>
        <w:instrText xml:space="preserve"> PAGEREF _Toc183006179 \h </w:instrText>
      </w:r>
      <w:r>
        <w:rPr>
          <w:noProof/>
        </w:rPr>
      </w:r>
      <w:r>
        <w:rPr>
          <w:noProof/>
        </w:rPr>
        <w:fldChar w:fldCharType="separate"/>
      </w:r>
      <w:r w:rsidR="00DC2B3A">
        <w:rPr>
          <w:noProof/>
        </w:rPr>
        <w:t>8</w:t>
      </w:r>
      <w:r>
        <w:rPr>
          <w:noProof/>
        </w:rPr>
        <w:fldChar w:fldCharType="end"/>
      </w:r>
    </w:p>
    <w:p w14:paraId="4134AEC4" w14:textId="22A2F05B"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8  Operation of this Part</w:t>
      </w:r>
      <w:r>
        <w:rPr>
          <w:noProof/>
        </w:rPr>
        <w:tab/>
      </w:r>
      <w:r>
        <w:rPr>
          <w:noProof/>
        </w:rPr>
        <w:fldChar w:fldCharType="begin"/>
      </w:r>
      <w:r>
        <w:rPr>
          <w:noProof/>
        </w:rPr>
        <w:instrText xml:space="preserve"> PAGEREF _Toc183006180 \h </w:instrText>
      </w:r>
      <w:r>
        <w:rPr>
          <w:noProof/>
        </w:rPr>
      </w:r>
      <w:r>
        <w:rPr>
          <w:noProof/>
        </w:rPr>
        <w:fldChar w:fldCharType="separate"/>
      </w:r>
      <w:r w:rsidR="00DC2B3A">
        <w:rPr>
          <w:noProof/>
        </w:rPr>
        <w:t>8</w:t>
      </w:r>
      <w:r>
        <w:rPr>
          <w:noProof/>
        </w:rPr>
        <w:fldChar w:fldCharType="end"/>
      </w:r>
    </w:p>
    <w:p w14:paraId="1D2169BA" w14:textId="6D43DD05"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t>Division 2—Types of plantings</w:t>
      </w:r>
      <w:r>
        <w:rPr>
          <w:noProof/>
        </w:rPr>
        <w:tab/>
      </w:r>
      <w:r>
        <w:rPr>
          <w:noProof/>
        </w:rPr>
        <w:fldChar w:fldCharType="begin"/>
      </w:r>
      <w:r>
        <w:rPr>
          <w:noProof/>
        </w:rPr>
        <w:instrText xml:space="preserve"> PAGEREF _Toc183006181 \h </w:instrText>
      </w:r>
      <w:r>
        <w:rPr>
          <w:noProof/>
        </w:rPr>
      </w:r>
      <w:r>
        <w:rPr>
          <w:noProof/>
        </w:rPr>
        <w:fldChar w:fldCharType="separate"/>
      </w:r>
      <w:r w:rsidR="00DC2B3A">
        <w:rPr>
          <w:noProof/>
        </w:rPr>
        <w:t>8</w:t>
      </w:r>
      <w:r>
        <w:rPr>
          <w:noProof/>
        </w:rPr>
        <w:fldChar w:fldCharType="end"/>
      </w:r>
    </w:p>
    <w:p w14:paraId="25E1B3DA" w14:textId="3F93A6DC"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9  Permanent planting types</w:t>
      </w:r>
      <w:r>
        <w:rPr>
          <w:noProof/>
        </w:rPr>
        <w:tab/>
      </w:r>
      <w:r>
        <w:rPr>
          <w:noProof/>
        </w:rPr>
        <w:fldChar w:fldCharType="begin"/>
      </w:r>
      <w:r>
        <w:rPr>
          <w:noProof/>
        </w:rPr>
        <w:instrText xml:space="preserve"> PAGEREF _Toc183006182 \h </w:instrText>
      </w:r>
      <w:r>
        <w:rPr>
          <w:noProof/>
        </w:rPr>
      </w:r>
      <w:r>
        <w:rPr>
          <w:noProof/>
        </w:rPr>
        <w:fldChar w:fldCharType="separate"/>
      </w:r>
      <w:r w:rsidR="00DC2B3A">
        <w:rPr>
          <w:noProof/>
        </w:rPr>
        <w:t>8</w:t>
      </w:r>
      <w:r>
        <w:rPr>
          <w:noProof/>
        </w:rPr>
        <w:fldChar w:fldCharType="end"/>
      </w:r>
    </w:p>
    <w:p w14:paraId="5EBD7D46" w14:textId="0C9E410B"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t>Division 3—Land and location</w:t>
      </w:r>
      <w:r>
        <w:rPr>
          <w:noProof/>
        </w:rPr>
        <w:tab/>
      </w:r>
      <w:r>
        <w:rPr>
          <w:noProof/>
        </w:rPr>
        <w:fldChar w:fldCharType="begin"/>
      </w:r>
      <w:r>
        <w:rPr>
          <w:noProof/>
        </w:rPr>
        <w:instrText xml:space="preserve"> PAGEREF _Toc183006183 \h </w:instrText>
      </w:r>
      <w:r>
        <w:rPr>
          <w:noProof/>
        </w:rPr>
      </w:r>
      <w:r>
        <w:rPr>
          <w:noProof/>
        </w:rPr>
        <w:fldChar w:fldCharType="separate"/>
      </w:r>
      <w:r w:rsidR="00DC2B3A">
        <w:rPr>
          <w:noProof/>
        </w:rPr>
        <w:t>8</w:t>
      </w:r>
      <w:r>
        <w:rPr>
          <w:noProof/>
        </w:rPr>
        <w:fldChar w:fldCharType="end"/>
      </w:r>
    </w:p>
    <w:p w14:paraId="267BC06C" w14:textId="4EFCE3CA"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10  Land on which project is implemented</w:t>
      </w:r>
      <w:r>
        <w:rPr>
          <w:noProof/>
        </w:rPr>
        <w:tab/>
      </w:r>
      <w:r>
        <w:rPr>
          <w:noProof/>
        </w:rPr>
        <w:fldChar w:fldCharType="begin"/>
      </w:r>
      <w:r>
        <w:rPr>
          <w:noProof/>
        </w:rPr>
        <w:instrText xml:space="preserve"> PAGEREF _Toc183006184 \h </w:instrText>
      </w:r>
      <w:r>
        <w:rPr>
          <w:noProof/>
        </w:rPr>
      </w:r>
      <w:r>
        <w:rPr>
          <w:noProof/>
        </w:rPr>
        <w:fldChar w:fldCharType="separate"/>
      </w:r>
      <w:r w:rsidR="00DC2B3A">
        <w:rPr>
          <w:noProof/>
        </w:rPr>
        <w:t>8</w:t>
      </w:r>
      <w:r>
        <w:rPr>
          <w:noProof/>
        </w:rPr>
        <w:fldChar w:fldCharType="end"/>
      </w:r>
    </w:p>
    <w:p w14:paraId="7491A87A" w14:textId="785619A8"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11  Project area</w:t>
      </w:r>
      <w:r>
        <w:rPr>
          <w:noProof/>
        </w:rPr>
        <w:tab/>
      </w:r>
      <w:r>
        <w:rPr>
          <w:noProof/>
        </w:rPr>
        <w:fldChar w:fldCharType="begin"/>
      </w:r>
      <w:r>
        <w:rPr>
          <w:noProof/>
        </w:rPr>
        <w:instrText xml:space="preserve"> PAGEREF _Toc183006185 \h </w:instrText>
      </w:r>
      <w:r>
        <w:rPr>
          <w:noProof/>
        </w:rPr>
      </w:r>
      <w:r>
        <w:rPr>
          <w:noProof/>
        </w:rPr>
        <w:fldChar w:fldCharType="separate"/>
      </w:r>
      <w:r w:rsidR="00DC2B3A">
        <w:rPr>
          <w:noProof/>
        </w:rPr>
        <w:t>9</w:t>
      </w:r>
      <w:r>
        <w:rPr>
          <w:noProof/>
        </w:rPr>
        <w:fldChar w:fldCharType="end"/>
      </w:r>
    </w:p>
    <w:p w14:paraId="12F947D6" w14:textId="5499F62A"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t>Division 4—Stratification of project area</w:t>
      </w:r>
      <w:r>
        <w:rPr>
          <w:noProof/>
        </w:rPr>
        <w:tab/>
      </w:r>
      <w:r>
        <w:rPr>
          <w:noProof/>
        </w:rPr>
        <w:fldChar w:fldCharType="begin"/>
      </w:r>
      <w:r>
        <w:rPr>
          <w:noProof/>
        </w:rPr>
        <w:instrText xml:space="preserve"> PAGEREF _Toc183006186 \h </w:instrText>
      </w:r>
      <w:r>
        <w:rPr>
          <w:noProof/>
        </w:rPr>
      </w:r>
      <w:r>
        <w:rPr>
          <w:noProof/>
        </w:rPr>
        <w:fldChar w:fldCharType="separate"/>
      </w:r>
      <w:r w:rsidR="00DC2B3A">
        <w:rPr>
          <w:noProof/>
        </w:rPr>
        <w:t>9</w:t>
      </w:r>
      <w:r>
        <w:rPr>
          <w:noProof/>
        </w:rPr>
        <w:fldChar w:fldCharType="end"/>
      </w:r>
    </w:p>
    <w:p w14:paraId="0045856F" w14:textId="68B2D6E2"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12  Initial stratification of project area</w:t>
      </w:r>
      <w:r>
        <w:rPr>
          <w:noProof/>
        </w:rPr>
        <w:tab/>
      </w:r>
      <w:r>
        <w:rPr>
          <w:noProof/>
        </w:rPr>
        <w:fldChar w:fldCharType="begin"/>
      </w:r>
      <w:r>
        <w:rPr>
          <w:noProof/>
        </w:rPr>
        <w:instrText xml:space="preserve"> PAGEREF _Toc183006187 \h </w:instrText>
      </w:r>
      <w:r>
        <w:rPr>
          <w:noProof/>
        </w:rPr>
      </w:r>
      <w:r>
        <w:rPr>
          <w:noProof/>
        </w:rPr>
        <w:fldChar w:fldCharType="separate"/>
      </w:r>
      <w:r w:rsidR="00DC2B3A">
        <w:rPr>
          <w:noProof/>
        </w:rPr>
        <w:t>9</w:t>
      </w:r>
      <w:r>
        <w:rPr>
          <w:noProof/>
        </w:rPr>
        <w:fldChar w:fldCharType="end"/>
      </w:r>
    </w:p>
    <w:p w14:paraId="061C98A4" w14:textId="53EEAB5D"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13  Requirements for carbon estimation areas</w:t>
      </w:r>
      <w:r>
        <w:rPr>
          <w:noProof/>
        </w:rPr>
        <w:tab/>
      </w:r>
      <w:r>
        <w:rPr>
          <w:noProof/>
        </w:rPr>
        <w:fldChar w:fldCharType="begin"/>
      </w:r>
      <w:r>
        <w:rPr>
          <w:noProof/>
        </w:rPr>
        <w:instrText xml:space="preserve"> PAGEREF _Toc183006188 \h </w:instrText>
      </w:r>
      <w:r>
        <w:rPr>
          <w:noProof/>
        </w:rPr>
      </w:r>
      <w:r>
        <w:rPr>
          <w:noProof/>
        </w:rPr>
        <w:fldChar w:fldCharType="separate"/>
      </w:r>
      <w:r w:rsidR="00DC2B3A">
        <w:rPr>
          <w:noProof/>
        </w:rPr>
        <w:t>9</w:t>
      </w:r>
      <w:r>
        <w:rPr>
          <w:noProof/>
        </w:rPr>
        <w:fldChar w:fldCharType="end"/>
      </w:r>
    </w:p>
    <w:p w14:paraId="12189097" w14:textId="1F7E1B19"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14  CEA boundaries</w:t>
      </w:r>
      <w:r>
        <w:rPr>
          <w:noProof/>
        </w:rPr>
        <w:tab/>
      </w:r>
      <w:r>
        <w:rPr>
          <w:noProof/>
        </w:rPr>
        <w:fldChar w:fldCharType="begin"/>
      </w:r>
      <w:r>
        <w:rPr>
          <w:noProof/>
        </w:rPr>
        <w:instrText xml:space="preserve"> PAGEREF _Toc183006189 \h </w:instrText>
      </w:r>
      <w:r>
        <w:rPr>
          <w:noProof/>
        </w:rPr>
      </w:r>
      <w:r>
        <w:rPr>
          <w:noProof/>
        </w:rPr>
        <w:fldChar w:fldCharType="separate"/>
      </w:r>
      <w:r w:rsidR="00DC2B3A">
        <w:rPr>
          <w:noProof/>
        </w:rPr>
        <w:t>9</w:t>
      </w:r>
      <w:r>
        <w:rPr>
          <w:noProof/>
        </w:rPr>
        <w:fldChar w:fldCharType="end"/>
      </w:r>
    </w:p>
    <w:p w14:paraId="536FBDDE" w14:textId="5CAE9D74"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15  Maximum permitted CEA width</w:t>
      </w:r>
      <w:r>
        <w:rPr>
          <w:noProof/>
        </w:rPr>
        <w:tab/>
      </w:r>
      <w:r>
        <w:rPr>
          <w:noProof/>
        </w:rPr>
        <w:fldChar w:fldCharType="begin"/>
      </w:r>
      <w:r>
        <w:rPr>
          <w:noProof/>
        </w:rPr>
        <w:instrText xml:space="preserve"> PAGEREF _Toc183006190 \h </w:instrText>
      </w:r>
      <w:r>
        <w:rPr>
          <w:noProof/>
        </w:rPr>
      </w:r>
      <w:r>
        <w:rPr>
          <w:noProof/>
        </w:rPr>
        <w:fldChar w:fldCharType="separate"/>
      </w:r>
      <w:r w:rsidR="00DC2B3A">
        <w:rPr>
          <w:noProof/>
        </w:rPr>
        <w:t>10</w:t>
      </w:r>
      <w:r>
        <w:rPr>
          <w:noProof/>
        </w:rPr>
        <w:fldChar w:fldCharType="end"/>
      </w:r>
    </w:p>
    <w:p w14:paraId="00D3CC79" w14:textId="4484BC43"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16  CEA planting requirements</w:t>
      </w:r>
      <w:r>
        <w:rPr>
          <w:noProof/>
        </w:rPr>
        <w:tab/>
      </w:r>
      <w:r>
        <w:rPr>
          <w:noProof/>
        </w:rPr>
        <w:fldChar w:fldCharType="begin"/>
      </w:r>
      <w:r>
        <w:rPr>
          <w:noProof/>
        </w:rPr>
        <w:instrText xml:space="preserve"> PAGEREF _Toc183006191 \h </w:instrText>
      </w:r>
      <w:r>
        <w:rPr>
          <w:noProof/>
        </w:rPr>
      </w:r>
      <w:r>
        <w:rPr>
          <w:noProof/>
        </w:rPr>
        <w:fldChar w:fldCharType="separate"/>
      </w:r>
      <w:r w:rsidR="00DC2B3A">
        <w:rPr>
          <w:noProof/>
        </w:rPr>
        <w:t>10</w:t>
      </w:r>
      <w:r>
        <w:rPr>
          <w:noProof/>
        </w:rPr>
        <w:fldChar w:fldCharType="end"/>
      </w:r>
    </w:p>
    <w:p w14:paraId="5857FF71" w14:textId="646EA6D7"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17  Requirements for an exclusion area</w:t>
      </w:r>
      <w:r>
        <w:rPr>
          <w:noProof/>
        </w:rPr>
        <w:tab/>
      </w:r>
      <w:r>
        <w:rPr>
          <w:noProof/>
        </w:rPr>
        <w:fldChar w:fldCharType="begin"/>
      </w:r>
      <w:r>
        <w:rPr>
          <w:noProof/>
        </w:rPr>
        <w:instrText xml:space="preserve"> PAGEREF _Toc183006192 \h </w:instrText>
      </w:r>
      <w:r>
        <w:rPr>
          <w:noProof/>
        </w:rPr>
      </w:r>
      <w:r>
        <w:rPr>
          <w:noProof/>
        </w:rPr>
        <w:fldChar w:fldCharType="separate"/>
      </w:r>
      <w:r w:rsidR="00DC2B3A">
        <w:rPr>
          <w:noProof/>
        </w:rPr>
        <w:t>11</w:t>
      </w:r>
      <w:r>
        <w:rPr>
          <w:noProof/>
        </w:rPr>
        <w:fldChar w:fldCharType="end"/>
      </w:r>
    </w:p>
    <w:p w14:paraId="42EF88D0" w14:textId="15FC799B"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18  Re-stratification of a CEA</w:t>
      </w:r>
      <w:r>
        <w:rPr>
          <w:noProof/>
        </w:rPr>
        <w:tab/>
      </w:r>
      <w:r>
        <w:rPr>
          <w:noProof/>
        </w:rPr>
        <w:fldChar w:fldCharType="begin"/>
      </w:r>
      <w:r>
        <w:rPr>
          <w:noProof/>
        </w:rPr>
        <w:instrText xml:space="preserve"> PAGEREF _Toc183006193 \h </w:instrText>
      </w:r>
      <w:r>
        <w:rPr>
          <w:noProof/>
        </w:rPr>
      </w:r>
      <w:r>
        <w:rPr>
          <w:noProof/>
        </w:rPr>
        <w:fldChar w:fldCharType="separate"/>
      </w:r>
      <w:r w:rsidR="00DC2B3A">
        <w:rPr>
          <w:noProof/>
        </w:rPr>
        <w:t>11</w:t>
      </w:r>
      <w:r>
        <w:rPr>
          <w:noProof/>
        </w:rPr>
        <w:fldChar w:fldCharType="end"/>
      </w:r>
    </w:p>
    <w:p w14:paraId="7A60750A" w14:textId="3FD5BE13"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t>Division 5—Domain group—planting types and requirements</w:t>
      </w:r>
      <w:r>
        <w:rPr>
          <w:noProof/>
        </w:rPr>
        <w:tab/>
      </w:r>
      <w:r>
        <w:rPr>
          <w:noProof/>
        </w:rPr>
        <w:fldChar w:fldCharType="begin"/>
      </w:r>
      <w:r>
        <w:rPr>
          <w:noProof/>
        </w:rPr>
        <w:instrText xml:space="preserve"> PAGEREF _Toc183006194 \h </w:instrText>
      </w:r>
      <w:r>
        <w:rPr>
          <w:noProof/>
        </w:rPr>
      </w:r>
      <w:r>
        <w:rPr>
          <w:noProof/>
        </w:rPr>
        <w:fldChar w:fldCharType="separate"/>
      </w:r>
      <w:r w:rsidR="00DC2B3A">
        <w:rPr>
          <w:noProof/>
        </w:rPr>
        <w:t>11</w:t>
      </w:r>
      <w:r>
        <w:rPr>
          <w:noProof/>
        </w:rPr>
        <w:fldChar w:fldCharType="end"/>
      </w:r>
    </w:p>
    <w:p w14:paraId="61770CE6" w14:textId="71F6C77A"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19  Mallee plantings</w:t>
      </w:r>
      <w:r>
        <w:rPr>
          <w:noProof/>
        </w:rPr>
        <w:tab/>
      </w:r>
      <w:r>
        <w:rPr>
          <w:noProof/>
        </w:rPr>
        <w:fldChar w:fldCharType="begin"/>
      </w:r>
      <w:r>
        <w:rPr>
          <w:noProof/>
        </w:rPr>
        <w:instrText xml:space="preserve"> PAGEREF _Toc183006195 \h </w:instrText>
      </w:r>
      <w:r>
        <w:rPr>
          <w:noProof/>
        </w:rPr>
      </w:r>
      <w:r>
        <w:rPr>
          <w:noProof/>
        </w:rPr>
        <w:fldChar w:fldCharType="separate"/>
      </w:r>
      <w:r w:rsidR="00DC2B3A">
        <w:rPr>
          <w:noProof/>
        </w:rPr>
        <w:t>11</w:t>
      </w:r>
      <w:r>
        <w:rPr>
          <w:noProof/>
        </w:rPr>
        <w:fldChar w:fldCharType="end"/>
      </w:r>
    </w:p>
    <w:p w14:paraId="2F36AE98" w14:textId="3EA4AFCF"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20  Mixed-species environmental plantings</w:t>
      </w:r>
      <w:r>
        <w:rPr>
          <w:noProof/>
        </w:rPr>
        <w:tab/>
      </w:r>
      <w:r>
        <w:rPr>
          <w:noProof/>
        </w:rPr>
        <w:fldChar w:fldCharType="begin"/>
      </w:r>
      <w:r>
        <w:rPr>
          <w:noProof/>
        </w:rPr>
        <w:instrText xml:space="preserve"> PAGEREF _Toc183006196 \h </w:instrText>
      </w:r>
      <w:r>
        <w:rPr>
          <w:noProof/>
        </w:rPr>
      </w:r>
      <w:r>
        <w:rPr>
          <w:noProof/>
        </w:rPr>
        <w:fldChar w:fldCharType="separate"/>
      </w:r>
      <w:r w:rsidR="00DC2B3A">
        <w:rPr>
          <w:noProof/>
        </w:rPr>
        <w:t>11</w:t>
      </w:r>
      <w:r>
        <w:rPr>
          <w:noProof/>
        </w:rPr>
        <w:fldChar w:fldCharType="end"/>
      </w:r>
    </w:p>
    <w:p w14:paraId="5FD4CB4B" w14:textId="52C3D95D"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t>Division 6—Domain group—planting geometry and spacing</w:t>
      </w:r>
      <w:r>
        <w:rPr>
          <w:noProof/>
        </w:rPr>
        <w:tab/>
      </w:r>
      <w:r>
        <w:rPr>
          <w:noProof/>
        </w:rPr>
        <w:fldChar w:fldCharType="begin"/>
      </w:r>
      <w:r>
        <w:rPr>
          <w:noProof/>
        </w:rPr>
        <w:instrText xml:space="preserve"> PAGEREF _Toc183006197 \h </w:instrText>
      </w:r>
      <w:r>
        <w:rPr>
          <w:noProof/>
        </w:rPr>
      </w:r>
      <w:r>
        <w:rPr>
          <w:noProof/>
        </w:rPr>
        <w:fldChar w:fldCharType="separate"/>
      </w:r>
      <w:r w:rsidR="00DC2B3A">
        <w:rPr>
          <w:noProof/>
        </w:rPr>
        <w:t>12</w:t>
      </w:r>
      <w:r>
        <w:rPr>
          <w:noProof/>
        </w:rPr>
        <w:fldChar w:fldCharType="end"/>
      </w:r>
    </w:p>
    <w:p w14:paraId="0187E06E" w14:textId="69DAF8D6"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21  Narrow linear plantings</w:t>
      </w:r>
      <w:r>
        <w:rPr>
          <w:noProof/>
        </w:rPr>
        <w:tab/>
      </w:r>
      <w:r>
        <w:rPr>
          <w:noProof/>
        </w:rPr>
        <w:fldChar w:fldCharType="begin"/>
      </w:r>
      <w:r>
        <w:rPr>
          <w:noProof/>
        </w:rPr>
        <w:instrText xml:space="preserve"> PAGEREF _Toc183006198 \h </w:instrText>
      </w:r>
      <w:r>
        <w:rPr>
          <w:noProof/>
        </w:rPr>
      </w:r>
      <w:r>
        <w:rPr>
          <w:noProof/>
        </w:rPr>
        <w:fldChar w:fldCharType="separate"/>
      </w:r>
      <w:r w:rsidR="00DC2B3A">
        <w:rPr>
          <w:noProof/>
        </w:rPr>
        <w:t>12</w:t>
      </w:r>
      <w:r>
        <w:rPr>
          <w:noProof/>
        </w:rPr>
        <w:fldChar w:fldCharType="end"/>
      </w:r>
    </w:p>
    <w:p w14:paraId="54B989D1" w14:textId="74D3CBDB"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22  Wide linear plantings</w:t>
      </w:r>
      <w:r>
        <w:rPr>
          <w:noProof/>
        </w:rPr>
        <w:tab/>
      </w:r>
      <w:r>
        <w:rPr>
          <w:noProof/>
        </w:rPr>
        <w:fldChar w:fldCharType="begin"/>
      </w:r>
      <w:r>
        <w:rPr>
          <w:noProof/>
        </w:rPr>
        <w:instrText xml:space="preserve"> PAGEREF _Toc183006199 \h </w:instrText>
      </w:r>
      <w:r>
        <w:rPr>
          <w:noProof/>
        </w:rPr>
      </w:r>
      <w:r>
        <w:rPr>
          <w:noProof/>
        </w:rPr>
        <w:fldChar w:fldCharType="separate"/>
      </w:r>
      <w:r w:rsidR="00DC2B3A">
        <w:rPr>
          <w:noProof/>
        </w:rPr>
        <w:t>12</w:t>
      </w:r>
      <w:r>
        <w:rPr>
          <w:noProof/>
        </w:rPr>
        <w:fldChar w:fldCharType="end"/>
      </w:r>
    </w:p>
    <w:p w14:paraId="6CE8F70F" w14:textId="5382C012"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23  Block planting</w:t>
      </w:r>
      <w:r>
        <w:rPr>
          <w:noProof/>
        </w:rPr>
        <w:tab/>
      </w:r>
      <w:r>
        <w:rPr>
          <w:noProof/>
        </w:rPr>
        <w:fldChar w:fldCharType="begin"/>
      </w:r>
      <w:r>
        <w:rPr>
          <w:noProof/>
        </w:rPr>
        <w:instrText xml:space="preserve"> PAGEREF _Toc183006200 \h </w:instrText>
      </w:r>
      <w:r>
        <w:rPr>
          <w:noProof/>
        </w:rPr>
      </w:r>
      <w:r>
        <w:rPr>
          <w:noProof/>
        </w:rPr>
        <w:fldChar w:fldCharType="separate"/>
      </w:r>
      <w:r w:rsidR="00DC2B3A">
        <w:rPr>
          <w:noProof/>
        </w:rPr>
        <w:t>13</w:t>
      </w:r>
      <w:r>
        <w:rPr>
          <w:noProof/>
        </w:rPr>
        <w:fldChar w:fldCharType="end"/>
      </w:r>
    </w:p>
    <w:p w14:paraId="405AE17A" w14:textId="1B72CE90"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24  Mallee plantings—plant spacing</w:t>
      </w:r>
      <w:r>
        <w:rPr>
          <w:noProof/>
        </w:rPr>
        <w:tab/>
      </w:r>
      <w:r>
        <w:rPr>
          <w:noProof/>
        </w:rPr>
        <w:fldChar w:fldCharType="begin"/>
      </w:r>
      <w:r>
        <w:rPr>
          <w:noProof/>
        </w:rPr>
        <w:instrText xml:space="preserve"> PAGEREF _Toc183006201 \h </w:instrText>
      </w:r>
      <w:r>
        <w:rPr>
          <w:noProof/>
        </w:rPr>
      </w:r>
      <w:r>
        <w:rPr>
          <w:noProof/>
        </w:rPr>
        <w:fldChar w:fldCharType="separate"/>
      </w:r>
      <w:r w:rsidR="00DC2B3A">
        <w:rPr>
          <w:noProof/>
        </w:rPr>
        <w:t>13</w:t>
      </w:r>
      <w:r>
        <w:rPr>
          <w:noProof/>
        </w:rPr>
        <w:fldChar w:fldCharType="end"/>
      </w:r>
    </w:p>
    <w:p w14:paraId="7988D5DD" w14:textId="111A40C3"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25  Mixed-species environmental plantings—narrow linear plant spacing</w:t>
      </w:r>
      <w:r>
        <w:rPr>
          <w:noProof/>
        </w:rPr>
        <w:tab/>
      </w:r>
      <w:r>
        <w:rPr>
          <w:noProof/>
        </w:rPr>
        <w:fldChar w:fldCharType="begin"/>
      </w:r>
      <w:r>
        <w:rPr>
          <w:noProof/>
        </w:rPr>
        <w:instrText xml:space="preserve"> PAGEREF _Toc183006202 \h </w:instrText>
      </w:r>
      <w:r>
        <w:rPr>
          <w:noProof/>
        </w:rPr>
      </w:r>
      <w:r>
        <w:rPr>
          <w:noProof/>
        </w:rPr>
        <w:fldChar w:fldCharType="separate"/>
      </w:r>
      <w:r w:rsidR="00DC2B3A">
        <w:rPr>
          <w:noProof/>
        </w:rPr>
        <w:t>13</w:t>
      </w:r>
      <w:r>
        <w:rPr>
          <w:noProof/>
        </w:rPr>
        <w:fldChar w:fldCharType="end"/>
      </w:r>
    </w:p>
    <w:p w14:paraId="1181899B" w14:textId="412C719D"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26  Mixed-species environmental plantings—wide linear plant spacing</w:t>
      </w:r>
      <w:r>
        <w:rPr>
          <w:noProof/>
        </w:rPr>
        <w:tab/>
      </w:r>
      <w:r>
        <w:rPr>
          <w:noProof/>
        </w:rPr>
        <w:fldChar w:fldCharType="begin"/>
      </w:r>
      <w:r>
        <w:rPr>
          <w:noProof/>
        </w:rPr>
        <w:instrText xml:space="preserve"> PAGEREF _Toc183006203 \h </w:instrText>
      </w:r>
      <w:r>
        <w:rPr>
          <w:noProof/>
        </w:rPr>
      </w:r>
      <w:r>
        <w:rPr>
          <w:noProof/>
        </w:rPr>
        <w:fldChar w:fldCharType="separate"/>
      </w:r>
      <w:r w:rsidR="00DC2B3A">
        <w:rPr>
          <w:noProof/>
        </w:rPr>
        <w:t>14</w:t>
      </w:r>
      <w:r>
        <w:rPr>
          <w:noProof/>
        </w:rPr>
        <w:fldChar w:fldCharType="end"/>
      </w:r>
    </w:p>
    <w:p w14:paraId="3188BEC6" w14:textId="2A5E205F"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27  Block planting—plant spacing</w:t>
      </w:r>
      <w:r>
        <w:rPr>
          <w:noProof/>
        </w:rPr>
        <w:tab/>
      </w:r>
      <w:r>
        <w:rPr>
          <w:noProof/>
        </w:rPr>
        <w:fldChar w:fldCharType="begin"/>
      </w:r>
      <w:r>
        <w:rPr>
          <w:noProof/>
        </w:rPr>
        <w:instrText xml:space="preserve"> PAGEREF _Toc183006204 \h </w:instrText>
      </w:r>
      <w:r>
        <w:rPr>
          <w:noProof/>
        </w:rPr>
      </w:r>
      <w:r>
        <w:rPr>
          <w:noProof/>
        </w:rPr>
        <w:fldChar w:fldCharType="separate"/>
      </w:r>
      <w:r w:rsidR="00DC2B3A">
        <w:rPr>
          <w:noProof/>
        </w:rPr>
        <w:t>14</w:t>
      </w:r>
      <w:r>
        <w:rPr>
          <w:noProof/>
        </w:rPr>
        <w:fldChar w:fldCharType="end"/>
      </w:r>
    </w:p>
    <w:p w14:paraId="660B85FF" w14:textId="1ABC6C5F"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t>Division 7—Domain group—stocking density</w:t>
      </w:r>
      <w:r>
        <w:rPr>
          <w:noProof/>
        </w:rPr>
        <w:tab/>
      </w:r>
      <w:r>
        <w:rPr>
          <w:noProof/>
        </w:rPr>
        <w:fldChar w:fldCharType="begin"/>
      </w:r>
      <w:r>
        <w:rPr>
          <w:noProof/>
        </w:rPr>
        <w:instrText xml:space="preserve"> PAGEREF _Toc183006205 \h </w:instrText>
      </w:r>
      <w:r>
        <w:rPr>
          <w:noProof/>
        </w:rPr>
      </w:r>
      <w:r>
        <w:rPr>
          <w:noProof/>
        </w:rPr>
        <w:fldChar w:fldCharType="separate"/>
      </w:r>
      <w:r w:rsidR="00DC2B3A">
        <w:rPr>
          <w:noProof/>
        </w:rPr>
        <w:t>14</w:t>
      </w:r>
      <w:r>
        <w:rPr>
          <w:noProof/>
        </w:rPr>
        <w:fldChar w:fldCharType="end"/>
      </w:r>
    </w:p>
    <w:p w14:paraId="63208032" w14:textId="2116DB1A"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28  Tube-stock—default values</w:t>
      </w:r>
      <w:r>
        <w:rPr>
          <w:noProof/>
        </w:rPr>
        <w:tab/>
      </w:r>
      <w:r>
        <w:rPr>
          <w:noProof/>
        </w:rPr>
        <w:fldChar w:fldCharType="begin"/>
      </w:r>
      <w:r>
        <w:rPr>
          <w:noProof/>
        </w:rPr>
        <w:instrText xml:space="preserve"> PAGEREF _Toc183006206 \h </w:instrText>
      </w:r>
      <w:r>
        <w:rPr>
          <w:noProof/>
        </w:rPr>
      </w:r>
      <w:r>
        <w:rPr>
          <w:noProof/>
        </w:rPr>
        <w:fldChar w:fldCharType="separate"/>
      </w:r>
      <w:r w:rsidR="00DC2B3A">
        <w:rPr>
          <w:noProof/>
        </w:rPr>
        <w:t>14</w:t>
      </w:r>
      <w:r>
        <w:rPr>
          <w:noProof/>
        </w:rPr>
        <w:fldChar w:fldCharType="end"/>
      </w:r>
    </w:p>
    <w:p w14:paraId="70E2E1F7" w14:textId="28CF7EBB"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29  Direct seeding—default values</w:t>
      </w:r>
      <w:r>
        <w:rPr>
          <w:noProof/>
        </w:rPr>
        <w:tab/>
      </w:r>
      <w:r>
        <w:rPr>
          <w:noProof/>
        </w:rPr>
        <w:fldChar w:fldCharType="begin"/>
      </w:r>
      <w:r>
        <w:rPr>
          <w:noProof/>
        </w:rPr>
        <w:instrText xml:space="preserve"> PAGEREF _Toc183006207 \h </w:instrText>
      </w:r>
      <w:r>
        <w:rPr>
          <w:noProof/>
        </w:rPr>
      </w:r>
      <w:r>
        <w:rPr>
          <w:noProof/>
        </w:rPr>
        <w:fldChar w:fldCharType="separate"/>
      </w:r>
      <w:r w:rsidR="00DC2B3A">
        <w:rPr>
          <w:noProof/>
        </w:rPr>
        <w:t>14</w:t>
      </w:r>
      <w:r>
        <w:rPr>
          <w:noProof/>
        </w:rPr>
        <w:fldChar w:fldCharType="end"/>
      </w:r>
    </w:p>
    <w:p w14:paraId="4B03BED6" w14:textId="470D6E9A"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30  Alternatives to default values</w:t>
      </w:r>
      <w:r>
        <w:rPr>
          <w:noProof/>
        </w:rPr>
        <w:tab/>
      </w:r>
      <w:r>
        <w:rPr>
          <w:noProof/>
        </w:rPr>
        <w:fldChar w:fldCharType="begin"/>
      </w:r>
      <w:r>
        <w:rPr>
          <w:noProof/>
        </w:rPr>
        <w:instrText xml:space="preserve"> PAGEREF _Toc183006208 \h </w:instrText>
      </w:r>
      <w:r>
        <w:rPr>
          <w:noProof/>
        </w:rPr>
      </w:r>
      <w:r>
        <w:rPr>
          <w:noProof/>
        </w:rPr>
        <w:fldChar w:fldCharType="separate"/>
      </w:r>
      <w:r w:rsidR="00DC2B3A">
        <w:rPr>
          <w:noProof/>
        </w:rPr>
        <w:t>14</w:t>
      </w:r>
      <w:r>
        <w:rPr>
          <w:noProof/>
        </w:rPr>
        <w:fldChar w:fldCharType="end"/>
      </w:r>
    </w:p>
    <w:p w14:paraId="69BCE631" w14:textId="12162878"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31  Requirements for calibrations</w:t>
      </w:r>
      <w:r>
        <w:rPr>
          <w:noProof/>
        </w:rPr>
        <w:tab/>
      </w:r>
      <w:r>
        <w:rPr>
          <w:noProof/>
        </w:rPr>
        <w:fldChar w:fldCharType="begin"/>
      </w:r>
      <w:r>
        <w:rPr>
          <w:noProof/>
        </w:rPr>
        <w:instrText xml:space="preserve"> PAGEREF _Toc183006209 \h </w:instrText>
      </w:r>
      <w:r>
        <w:rPr>
          <w:noProof/>
        </w:rPr>
      </w:r>
      <w:r>
        <w:rPr>
          <w:noProof/>
        </w:rPr>
        <w:fldChar w:fldCharType="separate"/>
      </w:r>
      <w:r w:rsidR="00DC2B3A">
        <w:rPr>
          <w:noProof/>
        </w:rPr>
        <w:t>15</w:t>
      </w:r>
      <w:r>
        <w:rPr>
          <w:noProof/>
        </w:rPr>
        <w:fldChar w:fldCharType="end"/>
      </w:r>
    </w:p>
    <w:p w14:paraId="0ED7C676" w14:textId="6DBFD54F"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32  Evidence of stocking density</w:t>
      </w:r>
      <w:r>
        <w:rPr>
          <w:noProof/>
        </w:rPr>
        <w:tab/>
      </w:r>
      <w:r>
        <w:rPr>
          <w:noProof/>
        </w:rPr>
        <w:fldChar w:fldCharType="begin"/>
      </w:r>
      <w:r>
        <w:rPr>
          <w:noProof/>
        </w:rPr>
        <w:instrText xml:space="preserve"> PAGEREF _Toc183006210 \h </w:instrText>
      </w:r>
      <w:r>
        <w:rPr>
          <w:noProof/>
        </w:rPr>
      </w:r>
      <w:r>
        <w:rPr>
          <w:noProof/>
        </w:rPr>
        <w:fldChar w:fldCharType="separate"/>
      </w:r>
      <w:r w:rsidR="00DC2B3A">
        <w:rPr>
          <w:noProof/>
        </w:rPr>
        <w:t>15</w:t>
      </w:r>
      <w:r>
        <w:rPr>
          <w:noProof/>
        </w:rPr>
        <w:fldChar w:fldCharType="end"/>
      </w:r>
    </w:p>
    <w:p w14:paraId="06E55C7C" w14:textId="552CA077"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33  Estimating stocking density</w:t>
      </w:r>
      <w:r>
        <w:rPr>
          <w:noProof/>
        </w:rPr>
        <w:tab/>
      </w:r>
      <w:r>
        <w:rPr>
          <w:noProof/>
        </w:rPr>
        <w:fldChar w:fldCharType="begin"/>
      </w:r>
      <w:r>
        <w:rPr>
          <w:noProof/>
        </w:rPr>
        <w:instrText xml:space="preserve"> PAGEREF _Toc183006211 \h </w:instrText>
      </w:r>
      <w:r>
        <w:rPr>
          <w:noProof/>
        </w:rPr>
      </w:r>
      <w:r>
        <w:rPr>
          <w:noProof/>
        </w:rPr>
        <w:fldChar w:fldCharType="separate"/>
      </w:r>
      <w:r w:rsidR="00DC2B3A">
        <w:rPr>
          <w:noProof/>
        </w:rPr>
        <w:t>15</w:t>
      </w:r>
      <w:r>
        <w:rPr>
          <w:noProof/>
        </w:rPr>
        <w:fldChar w:fldCharType="end"/>
      </w:r>
    </w:p>
    <w:p w14:paraId="2819BCB1" w14:textId="3489C086"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34  Number of plots and probable limits of error</w:t>
      </w:r>
      <w:r>
        <w:rPr>
          <w:noProof/>
        </w:rPr>
        <w:tab/>
      </w:r>
      <w:r>
        <w:rPr>
          <w:noProof/>
        </w:rPr>
        <w:fldChar w:fldCharType="begin"/>
      </w:r>
      <w:r>
        <w:rPr>
          <w:noProof/>
        </w:rPr>
        <w:instrText xml:space="preserve"> PAGEREF _Toc183006212 \h </w:instrText>
      </w:r>
      <w:r>
        <w:rPr>
          <w:noProof/>
        </w:rPr>
      </w:r>
      <w:r>
        <w:rPr>
          <w:noProof/>
        </w:rPr>
        <w:fldChar w:fldCharType="separate"/>
      </w:r>
      <w:r w:rsidR="00DC2B3A">
        <w:rPr>
          <w:noProof/>
        </w:rPr>
        <w:t>16</w:t>
      </w:r>
      <w:r>
        <w:rPr>
          <w:noProof/>
        </w:rPr>
        <w:fldChar w:fldCharType="end"/>
      </w:r>
    </w:p>
    <w:p w14:paraId="7E689C40" w14:textId="0ABAC85B"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35  Determining values for stocking density</w:t>
      </w:r>
      <w:r>
        <w:rPr>
          <w:noProof/>
        </w:rPr>
        <w:tab/>
      </w:r>
      <w:r>
        <w:rPr>
          <w:noProof/>
        </w:rPr>
        <w:fldChar w:fldCharType="begin"/>
      </w:r>
      <w:r>
        <w:rPr>
          <w:noProof/>
        </w:rPr>
        <w:instrText xml:space="preserve"> PAGEREF _Toc183006213 \h </w:instrText>
      </w:r>
      <w:r>
        <w:rPr>
          <w:noProof/>
        </w:rPr>
      </w:r>
      <w:r>
        <w:rPr>
          <w:noProof/>
        </w:rPr>
        <w:fldChar w:fldCharType="separate"/>
      </w:r>
      <w:r w:rsidR="00DC2B3A">
        <w:rPr>
          <w:noProof/>
        </w:rPr>
        <w:t>16</w:t>
      </w:r>
      <w:r>
        <w:rPr>
          <w:noProof/>
        </w:rPr>
        <w:fldChar w:fldCharType="end"/>
      </w:r>
    </w:p>
    <w:p w14:paraId="0E3F4E2C" w14:textId="682A0F67"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36  Establishing a grid overlay</w:t>
      </w:r>
      <w:r>
        <w:rPr>
          <w:noProof/>
        </w:rPr>
        <w:tab/>
      </w:r>
      <w:r>
        <w:rPr>
          <w:noProof/>
        </w:rPr>
        <w:fldChar w:fldCharType="begin"/>
      </w:r>
      <w:r>
        <w:rPr>
          <w:noProof/>
        </w:rPr>
        <w:instrText xml:space="preserve"> PAGEREF _Toc183006214 \h </w:instrText>
      </w:r>
      <w:r>
        <w:rPr>
          <w:noProof/>
        </w:rPr>
      </w:r>
      <w:r>
        <w:rPr>
          <w:noProof/>
        </w:rPr>
        <w:fldChar w:fldCharType="separate"/>
      </w:r>
      <w:r w:rsidR="00DC2B3A">
        <w:rPr>
          <w:noProof/>
        </w:rPr>
        <w:t>16</w:t>
      </w:r>
      <w:r>
        <w:rPr>
          <w:noProof/>
        </w:rPr>
        <w:fldChar w:fldCharType="end"/>
      </w:r>
    </w:p>
    <w:p w14:paraId="2DA69878" w14:textId="3223156C"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37  Plot shapes—general</w:t>
      </w:r>
      <w:r>
        <w:rPr>
          <w:noProof/>
        </w:rPr>
        <w:tab/>
      </w:r>
      <w:r>
        <w:rPr>
          <w:noProof/>
        </w:rPr>
        <w:fldChar w:fldCharType="begin"/>
      </w:r>
      <w:r>
        <w:rPr>
          <w:noProof/>
        </w:rPr>
        <w:instrText xml:space="preserve"> PAGEREF _Toc183006215 \h </w:instrText>
      </w:r>
      <w:r>
        <w:rPr>
          <w:noProof/>
        </w:rPr>
      </w:r>
      <w:r>
        <w:rPr>
          <w:noProof/>
        </w:rPr>
        <w:fldChar w:fldCharType="separate"/>
      </w:r>
      <w:r w:rsidR="00DC2B3A">
        <w:rPr>
          <w:noProof/>
        </w:rPr>
        <w:t>17</w:t>
      </w:r>
      <w:r>
        <w:rPr>
          <w:noProof/>
        </w:rPr>
        <w:fldChar w:fldCharType="end"/>
      </w:r>
    </w:p>
    <w:p w14:paraId="6B340D0E" w14:textId="2EAE9E3D" w:rsidR="00BF1C6F" w:rsidRDefault="00BF1C6F">
      <w:pPr>
        <w:pStyle w:val="TOC5"/>
        <w:rPr>
          <w:rFonts w:asciiTheme="minorHAnsi" w:eastAsiaTheme="minorEastAsia" w:hAnsiTheme="minorHAnsi" w:cstheme="minorBidi"/>
          <w:noProof/>
          <w:kern w:val="2"/>
          <w:sz w:val="24"/>
          <w:szCs w:val="24"/>
          <w14:ligatures w14:val="standardContextual"/>
        </w:rPr>
      </w:pPr>
      <w:r>
        <w:rPr>
          <w:noProof/>
        </w:rPr>
        <w:lastRenderedPageBreak/>
        <w:t>38  Plot shapes—block plantings</w:t>
      </w:r>
      <w:r>
        <w:rPr>
          <w:noProof/>
        </w:rPr>
        <w:tab/>
      </w:r>
      <w:r>
        <w:rPr>
          <w:noProof/>
        </w:rPr>
        <w:fldChar w:fldCharType="begin"/>
      </w:r>
      <w:r>
        <w:rPr>
          <w:noProof/>
        </w:rPr>
        <w:instrText xml:space="preserve"> PAGEREF _Toc183006216 \h </w:instrText>
      </w:r>
      <w:r>
        <w:rPr>
          <w:noProof/>
        </w:rPr>
      </w:r>
      <w:r>
        <w:rPr>
          <w:noProof/>
        </w:rPr>
        <w:fldChar w:fldCharType="separate"/>
      </w:r>
      <w:r w:rsidR="00DC2B3A">
        <w:rPr>
          <w:noProof/>
        </w:rPr>
        <w:t>17</w:t>
      </w:r>
      <w:r>
        <w:rPr>
          <w:noProof/>
        </w:rPr>
        <w:fldChar w:fldCharType="end"/>
      </w:r>
    </w:p>
    <w:p w14:paraId="46E5CDA5" w14:textId="251D181C"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39  Plot shapes—linear plantings</w:t>
      </w:r>
      <w:r>
        <w:rPr>
          <w:noProof/>
        </w:rPr>
        <w:tab/>
      </w:r>
      <w:r>
        <w:rPr>
          <w:noProof/>
        </w:rPr>
        <w:fldChar w:fldCharType="begin"/>
      </w:r>
      <w:r>
        <w:rPr>
          <w:noProof/>
        </w:rPr>
        <w:instrText xml:space="preserve"> PAGEREF _Toc183006217 \h </w:instrText>
      </w:r>
      <w:r>
        <w:rPr>
          <w:noProof/>
        </w:rPr>
      </w:r>
      <w:r>
        <w:rPr>
          <w:noProof/>
        </w:rPr>
        <w:fldChar w:fldCharType="separate"/>
      </w:r>
      <w:r w:rsidR="00DC2B3A">
        <w:rPr>
          <w:noProof/>
        </w:rPr>
        <w:t>18</w:t>
      </w:r>
      <w:r>
        <w:rPr>
          <w:noProof/>
        </w:rPr>
        <w:fldChar w:fldCharType="end"/>
      </w:r>
    </w:p>
    <w:p w14:paraId="790EFAA5" w14:textId="7DEA0085"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40  Plots extending beyond CEA</w:t>
      </w:r>
      <w:r>
        <w:rPr>
          <w:noProof/>
        </w:rPr>
        <w:tab/>
      </w:r>
      <w:r>
        <w:rPr>
          <w:noProof/>
        </w:rPr>
        <w:fldChar w:fldCharType="begin"/>
      </w:r>
      <w:r>
        <w:rPr>
          <w:noProof/>
        </w:rPr>
        <w:instrText xml:space="preserve"> PAGEREF _Toc183006218 \h </w:instrText>
      </w:r>
      <w:r>
        <w:rPr>
          <w:noProof/>
        </w:rPr>
      </w:r>
      <w:r>
        <w:rPr>
          <w:noProof/>
        </w:rPr>
        <w:fldChar w:fldCharType="separate"/>
      </w:r>
      <w:r w:rsidR="00DC2B3A">
        <w:rPr>
          <w:noProof/>
        </w:rPr>
        <w:t>18</w:t>
      </w:r>
      <w:r>
        <w:rPr>
          <w:noProof/>
        </w:rPr>
        <w:fldChar w:fldCharType="end"/>
      </w:r>
    </w:p>
    <w:p w14:paraId="4EB285A0" w14:textId="74E39B91"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t>Division 8—Calculating stocking density</w:t>
      </w:r>
      <w:r>
        <w:rPr>
          <w:noProof/>
        </w:rPr>
        <w:tab/>
      </w:r>
      <w:r>
        <w:rPr>
          <w:noProof/>
        </w:rPr>
        <w:fldChar w:fldCharType="begin"/>
      </w:r>
      <w:r>
        <w:rPr>
          <w:noProof/>
        </w:rPr>
        <w:instrText xml:space="preserve"> PAGEREF _Toc183006219 \h </w:instrText>
      </w:r>
      <w:r>
        <w:rPr>
          <w:noProof/>
        </w:rPr>
      </w:r>
      <w:r>
        <w:rPr>
          <w:noProof/>
        </w:rPr>
        <w:fldChar w:fldCharType="separate"/>
      </w:r>
      <w:r w:rsidR="00DC2B3A">
        <w:rPr>
          <w:noProof/>
        </w:rPr>
        <w:t>18</w:t>
      </w:r>
      <w:r>
        <w:rPr>
          <w:noProof/>
        </w:rPr>
        <w:fldChar w:fldCharType="end"/>
      </w:r>
    </w:p>
    <w:p w14:paraId="31BD245E" w14:textId="0FA65B4A"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41  Calculating stocking density of a plot</w:t>
      </w:r>
      <w:r>
        <w:rPr>
          <w:noProof/>
        </w:rPr>
        <w:tab/>
      </w:r>
      <w:r>
        <w:rPr>
          <w:noProof/>
        </w:rPr>
        <w:fldChar w:fldCharType="begin"/>
      </w:r>
      <w:r>
        <w:rPr>
          <w:noProof/>
        </w:rPr>
        <w:instrText xml:space="preserve"> PAGEREF _Toc183006220 \h </w:instrText>
      </w:r>
      <w:r>
        <w:rPr>
          <w:noProof/>
        </w:rPr>
      </w:r>
      <w:r>
        <w:rPr>
          <w:noProof/>
        </w:rPr>
        <w:fldChar w:fldCharType="separate"/>
      </w:r>
      <w:r w:rsidR="00DC2B3A">
        <w:rPr>
          <w:noProof/>
        </w:rPr>
        <w:t>18</w:t>
      </w:r>
      <w:r>
        <w:rPr>
          <w:noProof/>
        </w:rPr>
        <w:fldChar w:fldCharType="end"/>
      </w:r>
    </w:p>
    <w:p w14:paraId="4028EA70" w14:textId="7C0B7EA2"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42  Calculating average stocking density</w:t>
      </w:r>
      <w:r>
        <w:rPr>
          <w:noProof/>
        </w:rPr>
        <w:tab/>
      </w:r>
      <w:r>
        <w:rPr>
          <w:noProof/>
        </w:rPr>
        <w:fldChar w:fldCharType="begin"/>
      </w:r>
      <w:r>
        <w:rPr>
          <w:noProof/>
        </w:rPr>
        <w:instrText xml:space="preserve"> PAGEREF _Toc183006221 \h </w:instrText>
      </w:r>
      <w:r>
        <w:rPr>
          <w:noProof/>
        </w:rPr>
      </w:r>
      <w:r>
        <w:rPr>
          <w:noProof/>
        </w:rPr>
        <w:fldChar w:fldCharType="separate"/>
      </w:r>
      <w:r w:rsidR="00DC2B3A">
        <w:rPr>
          <w:noProof/>
        </w:rPr>
        <w:t>19</w:t>
      </w:r>
      <w:r>
        <w:rPr>
          <w:noProof/>
        </w:rPr>
        <w:fldChar w:fldCharType="end"/>
      </w:r>
    </w:p>
    <w:p w14:paraId="7CB69EAE" w14:textId="603E85B7"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43  Calculating margin of error for stocking density</w:t>
      </w:r>
      <w:r>
        <w:rPr>
          <w:noProof/>
        </w:rPr>
        <w:tab/>
      </w:r>
      <w:r>
        <w:rPr>
          <w:noProof/>
        </w:rPr>
        <w:fldChar w:fldCharType="begin"/>
      </w:r>
      <w:r>
        <w:rPr>
          <w:noProof/>
        </w:rPr>
        <w:instrText xml:space="preserve"> PAGEREF _Toc183006222 \h </w:instrText>
      </w:r>
      <w:r>
        <w:rPr>
          <w:noProof/>
        </w:rPr>
      </w:r>
      <w:r>
        <w:rPr>
          <w:noProof/>
        </w:rPr>
        <w:fldChar w:fldCharType="separate"/>
      </w:r>
      <w:r w:rsidR="00DC2B3A">
        <w:rPr>
          <w:noProof/>
        </w:rPr>
        <w:t>19</w:t>
      </w:r>
      <w:r>
        <w:rPr>
          <w:noProof/>
        </w:rPr>
        <w:fldChar w:fldCharType="end"/>
      </w:r>
    </w:p>
    <w:p w14:paraId="04F26ACE" w14:textId="6934C1A3"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44  Calculating probable limits of error for stocking density</w:t>
      </w:r>
      <w:r>
        <w:rPr>
          <w:noProof/>
        </w:rPr>
        <w:tab/>
      </w:r>
      <w:r>
        <w:rPr>
          <w:noProof/>
        </w:rPr>
        <w:fldChar w:fldCharType="begin"/>
      </w:r>
      <w:r>
        <w:rPr>
          <w:noProof/>
        </w:rPr>
        <w:instrText xml:space="preserve"> PAGEREF _Toc183006223 \h </w:instrText>
      </w:r>
      <w:r>
        <w:rPr>
          <w:noProof/>
        </w:rPr>
      </w:r>
      <w:r>
        <w:rPr>
          <w:noProof/>
        </w:rPr>
        <w:fldChar w:fldCharType="separate"/>
      </w:r>
      <w:r w:rsidR="00DC2B3A">
        <w:rPr>
          <w:noProof/>
        </w:rPr>
        <w:t>20</w:t>
      </w:r>
      <w:r>
        <w:rPr>
          <w:noProof/>
        </w:rPr>
        <w:fldChar w:fldCharType="end"/>
      </w:r>
    </w:p>
    <w:p w14:paraId="62F82265" w14:textId="1008B0DA"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45  Calculating conservative estimate of stocking density</w:t>
      </w:r>
      <w:r>
        <w:rPr>
          <w:noProof/>
        </w:rPr>
        <w:tab/>
      </w:r>
      <w:r>
        <w:rPr>
          <w:noProof/>
        </w:rPr>
        <w:fldChar w:fldCharType="begin"/>
      </w:r>
      <w:r>
        <w:rPr>
          <w:noProof/>
        </w:rPr>
        <w:instrText xml:space="preserve"> PAGEREF _Toc183006224 \h </w:instrText>
      </w:r>
      <w:r>
        <w:rPr>
          <w:noProof/>
        </w:rPr>
      </w:r>
      <w:r>
        <w:rPr>
          <w:noProof/>
        </w:rPr>
        <w:fldChar w:fldCharType="separate"/>
      </w:r>
      <w:r w:rsidR="00DC2B3A">
        <w:rPr>
          <w:noProof/>
        </w:rPr>
        <w:t>21</w:t>
      </w:r>
      <w:r>
        <w:rPr>
          <w:noProof/>
        </w:rPr>
        <w:fldChar w:fldCharType="end"/>
      </w:r>
    </w:p>
    <w:p w14:paraId="644C7A6B" w14:textId="068057DC"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t>Division 9—Narrow or wide linear plantings—competition from adjacent trees</w:t>
      </w:r>
      <w:r>
        <w:rPr>
          <w:noProof/>
        </w:rPr>
        <w:tab/>
      </w:r>
      <w:r>
        <w:rPr>
          <w:noProof/>
        </w:rPr>
        <w:fldChar w:fldCharType="begin"/>
      </w:r>
      <w:r>
        <w:rPr>
          <w:noProof/>
        </w:rPr>
        <w:instrText xml:space="preserve"> PAGEREF _Toc183006225 \h </w:instrText>
      </w:r>
      <w:r>
        <w:rPr>
          <w:noProof/>
        </w:rPr>
      </w:r>
      <w:r>
        <w:rPr>
          <w:noProof/>
        </w:rPr>
        <w:fldChar w:fldCharType="separate"/>
      </w:r>
      <w:r w:rsidR="00DC2B3A">
        <w:rPr>
          <w:noProof/>
        </w:rPr>
        <w:t>21</w:t>
      </w:r>
      <w:r>
        <w:rPr>
          <w:noProof/>
        </w:rPr>
        <w:fldChar w:fldCharType="end"/>
      </w:r>
    </w:p>
    <w:p w14:paraId="65015321" w14:textId="0656A5C2"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46  Competition from adjacent trees</w:t>
      </w:r>
      <w:r>
        <w:rPr>
          <w:noProof/>
        </w:rPr>
        <w:tab/>
      </w:r>
      <w:r>
        <w:rPr>
          <w:noProof/>
        </w:rPr>
        <w:fldChar w:fldCharType="begin"/>
      </w:r>
      <w:r>
        <w:rPr>
          <w:noProof/>
        </w:rPr>
        <w:instrText xml:space="preserve"> PAGEREF _Toc183006226 \h </w:instrText>
      </w:r>
      <w:r>
        <w:rPr>
          <w:noProof/>
        </w:rPr>
      </w:r>
      <w:r>
        <w:rPr>
          <w:noProof/>
        </w:rPr>
        <w:fldChar w:fldCharType="separate"/>
      </w:r>
      <w:r w:rsidR="00DC2B3A">
        <w:rPr>
          <w:noProof/>
        </w:rPr>
        <w:t>21</w:t>
      </w:r>
      <w:r>
        <w:rPr>
          <w:noProof/>
        </w:rPr>
        <w:fldChar w:fldCharType="end"/>
      </w:r>
    </w:p>
    <w:p w14:paraId="7EDF0747" w14:textId="36AE8042"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47  Determining material competition—individual adjacent trees only</w:t>
      </w:r>
      <w:r>
        <w:rPr>
          <w:noProof/>
        </w:rPr>
        <w:tab/>
      </w:r>
      <w:r>
        <w:rPr>
          <w:noProof/>
        </w:rPr>
        <w:fldChar w:fldCharType="begin"/>
      </w:r>
      <w:r>
        <w:rPr>
          <w:noProof/>
        </w:rPr>
        <w:instrText xml:space="preserve"> PAGEREF _Toc183006227 \h </w:instrText>
      </w:r>
      <w:r>
        <w:rPr>
          <w:noProof/>
        </w:rPr>
      </w:r>
      <w:r>
        <w:rPr>
          <w:noProof/>
        </w:rPr>
        <w:fldChar w:fldCharType="separate"/>
      </w:r>
      <w:r w:rsidR="00DC2B3A">
        <w:rPr>
          <w:noProof/>
        </w:rPr>
        <w:t>22</w:t>
      </w:r>
      <w:r>
        <w:rPr>
          <w:noProof/>
        </w:rPr>
        <w:fldChar w:fldCharType="end"/>
      </w:r>
    </w:p>
    <w:p w14:paraId="4D273D62" w14:textId="133F0C49"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48  Determining material competition—grouped adjacent trees</w:t>
      </w:r>
      <w:r>
        <w:rPr>
          <w:noProof/>
        </w:rPr>
        <w:tab/>
      </w:r>
      <w:r>
        <w:rPr>
          <w:noProof/>
        </w:rPr>
        <w:fldChar w:fldCharType="begin"/>
      </w:r>
      <w:r>
        <w:rPr>
          <w:noProof/>
        </w:rPr>
        <w:instrText xml:space="preserve"> PAGEREF _Toc183006228 \h </w:instrText>
      </w:r>
      <w:r>
        <w:rPr>
          <w:noProof/>
        </w:rPr>
      </w:r>
      <w:r>
        <w:rPr>
          <w:noProof/>
        </w:rPr>
        <w:fldChar w:fldCharType="separate"/>
      </w:r>
      <w:r w:rsidR="00DC2B3A">
        <w:rPr>
          <w:noProof/>
        </w:rPr>
        <w:t>22</w:t>
      </w:r>
      <w:r>
        <w:rPr>
          <w:noProof/>
        </w:rPr>
        <w:fldChar w:fldCharType="end"/>
      </w:r>
    </w:p>
    <w:p w14:paraId="756AA58D" w14:textId="131AF702"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t>Division 10—Restricted activities</w:t>
      </w:r>
      <w:r>
        <w:rPr>
          <w:noProof/>
        </w:rPr>
        <w:tab/>
      </w:r>
      <w:r>
        <w:rPr>
          <w:noProof/>
        </w:rPr>
        <w:fldChar w:fldCharType="begin"/>
      </w:r>
      <w:r>
        <w:rPr>
          <w:noProof/>
        </w:rPr>
        <w:instrText xml:space="preserve"> PAGEREF _Toc183006229 \h </w:instrText>
      </w:r>
      <w:r>
        <w:rPr>
          <w:noProof/>
        </w:rPr>
      </w:r>
      <w:r>
        <w:rPr>
          <w:noProof/>
        </w:rPr>
        <w:fldChar w:fldCharType="separate"/>
      </w:r>
      <w:r w:rsidR="00DC2B3A">
        <w:rPr>
          <w:noProof/>
        </w:rPr>
        <w:t>23</w:t>
      </w:r>
      <w:r>
        <w:rPr>
          <w:noProof/>
        </w:rPr>
        <w:fldChar w:fldCharType="end"/>
      </w:r>
    </w:p>
    <w:p w14:paraId="175E00F8" w14:textId="0F0C834A"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49  Harvesting</w:t>
      </w:r>
      <w:r>
        <w:rPr>
          <w:noProof/>
        </w:rPr>
        <w:tab/>
      </w:r>
      <w:r>
        <w:rPr>
          <w:noProof/>
        </w:rPr>
        <w:fldChar w:fldCharType="begin"/>
      </w:r>
      <w:r>
        <w:rPr>
          <w:noProof/>
        </w:rPr>
        <w:instrText xml:space="preserve"> PAGEREF _Toc183006230 \h </w:instrText>
      </w:r>
      <w:r>
        <w:rPr>
          <w:noProof/>
        </w:rPr>
      </w:r>
      <w:r>
        <w:rPr>
          <w:noProof/>
        </w:rPr>
        <w:fldChar w:fldCharType="separate"/>
      </w:r>
      <w:r w:rsidR="00DC2B3A">
        <w:rPr>
          <w:noProof/>
        </w:rPr>
        <w:t>23</w:t>
      </w:r>
      <w:r>
        <w:rPr>
          <w:noProof/>
        </w:rPr>
        <w:fldChar w:fldCharType="end"/>
      </w:r>
    </w:p>
    <w:p w14:paraId="0C57EF8E" w14:textId="45EB9098"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50 Permitted biomass removals</w:t>
      </w:r>
      <w:r>
        <w:rPr>
          <w:noProof/>
        </w:rPr>
        <w:tab/>
      </w:r>
      <w:r>
        <w:rPr>
          <w:noProof/>
        </w:rPr>
        <w:fldChar w:fldCharType="begin"/>
      </w:r>
      <w:r>
        <w:rPr>
          <w:noProof/>
        </w:rPr>
        <w:instrText xml:space="preserve"> PAGEREF _Toc183006231 \h </w:instrText>
      </w:r>
      <w:r>
        <w:rPr>
          <w:noProof/>
        </w:rPr>
      </w:r>
      <w:r>
        <w:rPr>
          <w:noProof/>
        </w:rPr>
        <w:fldChar w:fldCharType="separate"/>
      </w:r>
      <w:r w:rsidR="00DC2B3A">
        <w:rPr>
          <w:noProof/>
        </w:rPr>
        <w:t>23</w:t>
      </w:r>
      <w:r>
        <w:rPr>
          <w:noProof/>
        </w:rPr>
        <w:fldChar w:fldCharType="end"/>
      </w:r>
    </w:p>
    <w:p w14:paraId="248DDCAD" w14:textId="7EC62E27"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51  Grazing</w:t>
      </w:r>
      <w:r>
        <w:rPr>
          <w:noProof/>
        </w:rPr>
        <w:tab/>
      </w:r>
      <w:r>
        <w:rPr>
          <w:noProof/>
        </w:rPr>
        <w:fldChar w:fldCharType="begin"/>
      </w:r>
      <w:r>
        <w:rPr>
          <w:noProof/>
        </w:rPr>
        <w:instrText xml:space="preserve"> PAGEREF _Toc183006232 \h </w:instrText>
      </w:r>
      <w:r>
        <w:rPr>
          <w:noProof/>
        </w:rPr>
      </w:r>
      <w:r>
        <w:rPr>
          <w:noProof/>
        </w:rPr>
        <w:fldChar w:fldCharType="separate"/>
      </w:r>
      <w:r w:rsidR="00DC2B3A">
        <w:rPr>
          <w:noProof/>
        </w:rPr>
        <w:t>24</w:t>
      </w:r>
      <w:r>
        <w:rPr>
          <w:noProof/>
        </w:rPr>
        <w:fldChar w:fldCharType="end"/>
      </w:r>
    </w:p>
    <w:p w14:paraId="71579443" w14:textId="6A5F8F90"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52  Infill planting</w:t>
      </w:r>
      <w:r>
        <w:rPr>
          <w:noProof/>
        </w:rPr>
        <w:tab/>
      </w:r>
      <w:r>
        <w:rPr>
          <w:noProof/>
        </w:rPr>
        <w:fldChar w:fldCharType="begin"/>
      </w:r>
      <w:r>
        <w:rPr>
          <w:noProof/>
        </w:rPr>
        <w:instrText xml:space="preserve"> PAGEREF _Toc183006233 \h </w:instrText>
      </w:r>
      <w:r>
        <w:rPr>
          <w:noProof/>
        </w:rPr>
      </w:r>
      <w:r>
        <w:rPr>
          <w:noProof/>
        </w:rPr>
        <w:fldChar w:fldCharType="separate"/>
      </w:r>
      <w:r w:rsidR="00DC2B3A">
        <w:rPr>
          <w:noProof/>
        </w:rPr>
        <w:t>24</w:t>
      </w:r>
      <w:r>
        <w:rPr>
          <w:noProof/>
        </w:rPr>
        <w:fldChar w:fldCharType="end"/>
      </w:r>
    </w:p>
    <w:p w14:paraId="47DFD01E" w14:textId="5B28C5CA"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t>Division 11—Newness and additionality</w:t>
      </w:r>
      <w:r>
        <w:rPr>
          <w:noProof/>
        </w:rPr>
        <w:tab/>
      </w:r>
      <w:r>
        <w:rPr>
          <w:noProof/>
        </w:rPr>
        <w:fldChar w:fldCharType="begin"/>
      </w:r>
      <w:r>
        <w:rPr>
          <w:noProof/>
        </w:rPr>
        <w:instrText xml:space="preserve"> PAGEREF _Toc183006234 \h </w:instrText>
      </w:r>
      <w:r>
        <w:rPr>
          <w:noProof/>
        </w:rPr>
      </w:r>
      <w:r>
        <w:rPr>
          <w:noProof/>
        </w:rPr>
        <w:fldChar w:fldCharType="separate"/>
      </w:r>
      <w:r w:rsidR="00DC2B3A">
        <w:rPr>
          <w:noProof/>
        </w:rPr>
        <w:t>25</w:t>
      </w:r>
      <w:r>
        <w:rPr>
          <w:noProof/>
        </w:rPr>
        <w:fldChar w:fldCharType="end"/>
      </w:r>
    </w:p>
    <w:p w14:paraId="703FD973" w14:textId="078E0F3A"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53  Requirement in lieu of newness requirement</w:t>
      </w:r>
      <w:r>
        <w:rPr>
          <w:noProof/>
        </w:rPr>
        <w:tab/>
      </w:r>
      <w:r>
        <w:rPr>
          <w:noProof/>
        </w:rPr>
        <w:fldChar w:fldCharType="begin"/>
      </w:r>
      <w:r>
        <w:rPr>
          <w:noProof/>
        </w:rPr>
        <w:instrText xml:space="preserve"> PAGEREF _Toc183006235 \h </w:instrText>
      </w:r>
      <w:r>
        <w:rPr>
          <w:noProof/>
        </w:rPr>
      </w:r>
      <w:r>
        <w:rPr>
          <w:noProof/>
        </w:rPr>
        <w:fldChar w:fldCharType="separate"/>
      </w:r>
      <w:r w:rsidR="00DC2B3A">
        <w:rPr>
          <w:noProof/>
        </w:rPr>
        <w:t>25</w:t>
      </w:r>
      <w:r>
        <w:rPr>
          <w:noProof/>
        </w:rPr>
        <w:fldChar w:fldCharType="end"/>
      </w:r>
    </w:p>
    <w:p w14:paraId="5C8606B7" w14:textId="21615041"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t>Division 12—Reforestation management plan</w:t>
      </w:r>
      <w:r>
        <w:rPr>
          <w:noProof/>
        </w:rPr>
        <w:tab/>
      </w:r>
      <w:r>
        <w:rPr>
          <w:noProof/>
        </w:rPr>
        <w:fldChar w:fldCharType="begin"/>
      </w:r>
      <w:r>
        <w:rPr>
          <w:noProof/>
        </w:rPr>
        <w:instrText xml:space="preserve"> PAGEREF _Toc183006236 \h </w:instrText>
      </w:r>
      <w:r>
        <w:rPr>
          <w:noProof/>
        </w:rPr>
      </w:r>
      <w:r>
        <w:rPr>
          <w:noProof/>
        </w:rPr>
        <w:fldChar w:fldCharType="separate"/>
      </w:r>
      <w:r w:rsidR="00DC2B3A">
        <w:rPr>
          <w:noProof/>
        </w:rPr>
        <w:t>26</w:t>
      </w:r>
      <w:r>
        <w:rPr>
          <w:noProof/>
        </w:rPr>
        <w:fldChar w:fldCharType="end"/>
      </w:r>
    </w:p>
    <w:p w14:paraId="1CBC70BA" w14:textId="083AF594"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54  Requirements for a reforestation management plan</w:t>
      </w:r>
      <w:r>
        <w:rPr>
          <w:noProof/>
        </w:rPr>
        <w:tab/>
      </w:r>
      <w:r>
        <w:rPr>
          <w:noProof/>
        </w:rPr>
        <w:fldChar w:fldCharType="begin"/>
      </w:r>
      <w:r>
        <w:rPr>
          <w:noProof/>
        </w:rPr>
        <w:instrText xml:space="preserve"> PAGEREF _Toc183006237 \h </w:instrText>
      </w:r>
      <w:r>
        <w:rPr>
          <w:noProof/>
        </w:rPr>
      </w:r>
      <w:r>
        <w:rPr>
          <w:noProof/>
        </w:rPr>
        <w:fldChar w:fldCharType="separate"/>
      </w:r>
      <w:r w:rsidR="00DC2B3A">
        <w:rPr>
          <w:noProof/>
        </w:rPr>
        <w:t>26</w:t>
      </w:r>
      <w:r>
        <w:rPr>
          <w:noProof/>
        </w:rPr>
        <w:fldChar w:fldCharType="end"/>
      </w:r>
    </w:p>
    <w:p w14:paraId="043D45AC" w14:textId="6BB7FD2D"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55  Updating a reforestation management plan</w:t>
      </w:r>
      <w:r>
        <w:rPr>
          <w:noProof/>
        </w:rPr>
        <w:tab/>
      </w:r>
      <w:r>
        <w:rPr>
          <w:noProof/>
        </w:rPr>
        <w:fldChar w:fldCharType="begin"/>
      </w:r>
      <w:r>
        <w:rPr>
          <w:noProof/>
        </w:rPr>
        <w:instrText xml:space="preserve"> PAGEREF _Toc183006238 \h </w:instrText>
      </w:r>
      <w:r>
        <w:rPr>
          <w:noProof/>
        </w:rPr>
      </w:r>
      <w:r>
        <w:rPr>
          <w:noProof/>
        </w:rPr>
        <w:fldChar w:fldCharType="separate"/>
      </w:r>
      <w:r w:rsidR="00DC2B3A">
        <w:rPr>
          <w:noProof/>
        </w:rPr>
        <w:t>27</w:t>
      </w:r>
      <w:r>
        <w:rPr>
          <w:noProof/>
        </w:rPr>
        <w:fldChar w:fldCharType="end"/>
      </w:r>
    </w:p>
    <w:p w14:paraId="3DA69081" w14:textId="0A8A2BF1" w:rsidR="00BF1C6F" w:rsidRDefault="00BF1C6F">
      <w:pPr>
        <w:pStyle w:val="TOC2"/>
        <w:rPr>
          <w:rFonts w:asciiTheme="minorHAnsi" w:eastAsiaTheme="minorEastAsia" w:hAnsiTheme="minorHAnsi" w:cstheme="minorBidi"/>
          <w:b w:val="0"/>
          <w:noProof/>
          <w:kern w:val="2"/>
          <w:szCs w:val="24"/>
          <w14:ligatures w14:val="standardContextual"/>
        </w:rPr>
      </w:pPr>
      <w:r>
        <w:rPr>
          <w:noProof/>
        </w:rPr>
        <w:t>Part 4—Net abatement amount</w:t>
      </w:r>
      <w:r>
        <w:rPr>
          <w:noProof/>
        </w:rPr>
        <w:tab/>
      </w:r>
      <w:r>
        <w:rPr>
          <w:noProof/>
        </w:rPr>
        <w:fldChar w:fldCharType="begin"/>
      </w:r>
      <w:r>
        <w:rPr>
          <w:noProof/>
        </w:rPr>
        <w:instrText xml:space="preserve"> PAGEREF _Toc183006239 \h </w:instrText>
      </w:r>
      <w:r>
        <w:rPr>
          <w:noProof/>
        </w:rPr>
      </w:r>
      <w:r>
        <w:rPr>
          <w:noProof/>
        </w:rPr>
        <w:fldChar w:fldCharType="separate"/>
      </w:r>
      <w:r w:rsidR="00DC2B3A">
        <w:rPr>
          <w:noProof/>
        </w:rPr>
        <w:t>27</w:t>
      </w:r>
      <w:r>
        <w:rPr>
          <w:noProof/>
        </w:rPr>
        <w:fldChar w:fldCharType="end"/>
      </w:r>
    </w:p>
    <w:p w14:paraId="3A028778" w14:textId="16BA3D59"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Pr>
          <w:noProof/>
        </w:rPr>
        <w:tab/>
      </w:r>
      <w:r>
        <w:rPr>
          <w:noProof/>
        </w:rPr>
        <w:fldChar w:fldCharType="begin"/>
      </w:r>
      <w:r>
        <w:rPr>
          <w:noProof/>
        </w:rPr>
        <w:instrText xml:space="preserve"> PAGEREF _Toc183006240 \h </w:instrText>
      </w:r>
      <w:r>
        <w:rPr>
          <w:noProof/>
        </w:rPr>
      </w:r>
      <w:r>
        <w:rPr>
          <w:noProof/>
        </w:rPr>
        <w:fldChar w:fldCharType="separate"/>
      </w:r>
      <w:r w:rsidR="00DC2B3A">
        <w:rPr>
          <w:noProof/>
        </w:rPr>
        <w:t>27</w:t>
      </w:r>
      <w:r>
        <w:rPr>
          <w:noProof/>
        </w:rPr>
        <w:fldChar w:fldCharType="end"/>
      </w:r>
    </w:p>
    <w:p w14:paraId="0E13E1EF" w14:textId="2E701BE3"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56  Operation of this Part</w:t>
      </w:r>
      <w:r>
        <w:rPr>
          <w:noProof/>
        </w:rPr>
        <w:tab/>
      </w:r>
      <w:r>
        <w:rPr>
          <w:noProof/>
        </w:rPr>
        <w:fldChar w:fldCharType="begin"/>
      </w:r>
      <w:r>
        <w:rPr>
          <w:noProof/>
        </w:rPr>
        <w:instrText xml:space="preserve"> PAGEREF _Toc183006241 \h </w:instrText>
      </w:r>
      <w:r>
        <w:rPr>
          <w:noProof/>
        </w:rPr>
      </w:r>
      <w:r>
        <w:rPr>
          <w:noProof/>
        </w:rPr>
        <w:fldChar w:fldCharType="separate"/>
      </w:r>
      <w:r w:rsidR="00DC2B3A">
        <w:rPr>
          <w:noProof/>
        </w:rPr>
        <w:t>27</w:t>
      </w:r>
      <w:r>
        <w:rPr>
          <w:noProof/>
        </w:rPr>
        <w:fldChar w:fldCharType="end"/>
      </w:r>
    </w:p>
    <w:p w14:paraId="2BCF5169" w14:textId="4ACEA2A3"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57  Net abatement amount</w:t>
      </w:r>
      <w:r>
        <w:rPr>
          <w:noProof/>
        </w:rPr>
        <w:tab/>
      </w:r>
      <w:r>
        <w:rPr>
          <w:noProof/>
        </w:rPr>
        <w:fldChar w:fldCharType="begin"/>
      </w:r>
      <w:r>
        <w:rPr>
          <w:noProof/>
        </w:rPr>
        <w:instrText xml:space="preserve"> PAGEREF _Toc183006242 \h </w:instrText>
      </w:r>
      <w:r>
        <w:rPr>
          <w:noProof/>
        </w:rPr>
      </w:r>
      <w:r>
        <w:rPr>
          <w:noProof/>
        </w:rPr>
        <w:fldChar w:fldCharType="separate"/>
      </w:r>
      <w:r w:rsidR="00DC2B3A">
        <w:rPr>
          <w:noProof/>
        </w:rPr>
        <w:t>27</w:t>
      </w:r>
      <w:r>
        <w:rPr>
          <w:noProof/>
        </w:rPr>
        <w:fldChar w:fldCharType="end"/>
      </w:r>
    </w:p>
    <w:p w14:paraId="4B72FCD7" w14:textId="28CCBE52"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58  Gases to be taken into account</w:t>
      </w:r>
      <w:r>
        <w:rPr>
          <w:noProof/>
        </w:rPr>
        <w:tab/>
      </w:r>
      <w:r>
        <w:rPr>
          <w:noProof/>
        </w:rPr>
        <w:fldChar w:fldCharType="begin"/>
      </w:r>
      <w:r>
        <w:rPr>
          <w:noProof/>
        </w:rPr>
        <w:instrText xml:space="preserve"> PAGEREF _Toc183006243 \h </w:instrText>
      </w:r>
      <w:r>
        <w:rPr>
          <w:noProof/>
        </w:rPr>
      </w:r>
      <w:r>
        <w:rPr>
          <w:noProof/>
        </w:rPr>
        <w:fldChar w:fldCharType="separate"/>
      </w:r>
      <w:r w:rsidR="00DC2B3A">
        <w:rPr>
          <w:noProof/>
        </w:rPr>
        <w:t>27</w:t>
      </w:r>
      <w:r>
        <w:rPr>
          <w:noProof/>
        </w:rPr>
        <w:fldChar w:fldCharType="end"/>
      </w:r>
    </w:p>
    <w:p w14:paraId="155A99D4" w14:textId="1C9A8F8C"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 xml:space="preserve">59  </w:t>
      </w:r>
      <w:r w:rsidRPr="00BE0B7C">
        <w:rPr>
          <w:bCs/>
          <w:noProof/>
          <w:color w:val="000000"/>
        </w:rPr>
        <w:t>Baseline for project</w:t>
      </w:r>
      <w:r>
        <w:rPr>
          <w:noProof/>
        </w:rPr>
        <w:tab/>
      </w:r>
      <w:r>
        <w:rPr>
          <w:noProof/>
        </w:rPr>
        <w:fldChar w:fldCharType="begin"/>
      </w:r>
      <w:r>
        <w:rPr>
          <w:noProof/>
        </w:rPr>
        <w:instrText xml:space="preserve"> PAGEREF _Toc183006244 \h </w:instrText>
      </w:r>
      <w:r>
        <w:rPr>
          <w:noProof/>
        </w:rPr>
      </w:r>
      <w:r>
        <w:rPr>
          <w:noProof/>
        </w:rPr>
        <w:fldChar w:fldCharType="separate"/>
      </w:r>
      <w:r w:rsidR="00DC2B3A">
        <w:rPr>
          <w:noProof/>
        </w:rPr>
        <w:t>28</w:t>
      </w:r>
      <w:r>
        <w:rPr>
          <w:noProof/>
        </w:rPr>
        <w:fldChar w:fldCharType="end"/>
      </w:r>
    </w:p>
    <w:p w14:paraId="4FCC05B3" w14:textId="3CD43B57"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t>Division 2—FullCAM modelling</w:t>
      </w:r>
      <w:r>
        <w:rPr>
          <w:noProof/>
        </w:rPr>
        <w:tab/>
      </w:r>
      <w:r>
        <w:rPr>
          <w:noProof/>
        </w:rPr>
        <w:fldChar w:fldCharType="begin"/>
      </w:r>
      <w:r>
        <w:rPr>
          <w:noProof/>
        </w:rPr>
        <w:instrText xml:space="preserve"> PAGEREF _Toc183006245 \h </w:instrText>
      </w:r>
      <w:r>
        <w:rPr>
          <w:noProof/>
        </w:rPr>
      </w:r>
      <w:r>
        <w:rPr>
          <w:noProof/>
        </w:rPr>
        <w:fldChar w:fldCharType="separate"/>
      </w:r>
      <w:r w:rsidR="00DC2B3A">
        <w:rPr>
          <w:noProof/>
        </w:rPr>
        <w:t>28</w:t>
      </w:r>
      <w:r>
        <w:rPr>
          <w:noProof/>
        </w:rPr>
        <w:fldChar w:fldCharType="end"/>
      </w:r>
    </w:p>
    <w:p w14:paraId="610379E5" w14:textId="406EC7D9"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60  FullCAM modelling</w:t>
      </w:r>
      <w:r>
        <w:rPr>
          <w:noProof/>
        </w:rPr>
        <w:tab/>
      </w:r>
      <w:r>
        <w:rPr>
          <w:noProof/>
        </w:rPr>
        <w:fldChar w:fldCharType="begin"/>
      </w:r>
      <w:r>
        <w:rPr>
          <w:noProof/>
        </w:rPr>
        <w:instrText xml:space="preserve"> PAGEREF _Toc183006246 \h </w:instrText>
      </w:r>
      <w:r>
        <w:rPr>
          <w:noProof/>
        </w:rPr>
      </w:r>
      <w:r>
        <w:rPr>
          <w:noProof/>
        </w:rPr>
        <w:fldChar w:fldCharType="separate"/>
      </w:r>
      <w:r w:rsidR="00DC2B3A">
        <w:rPr>
          <w:noProof/>
        </w:rPr>
        <w:t>28</w:t>
      </w:r>
      <w:r>
        <w:rPr>
          <w:noProof/>
        </w:rPr>
        <w:fldChar w:fldCharType="end"/>
      </w:r>
    </w:p>
    <w:p w14:paraId="5D68262C" w14:textId="0EDFC425" w:rsidR="00BF1C6F" w:rsidRDefault="00BF1C6F">
      <w:pPr>
        <w:pStyle w:val="TOC5"/>
        <w:rPr>
          <w:rFonts w:asciiTheme="minorHAnsi" w:eastAsiaTheme="minorEastAsia" w:hAnsiTheme="minorHAnsi" w:cstheme="minorBidi"/>
          <w:noProof/>
          <w:kern w:val="2"/>
          <w:sz w:val="24"/>
          <w:szCs w:val="24"/>
          <w14:ligatures w14:val="standardContextual"/>
        </w:rPr>
      </w:pPr>
      <w:r w:rsidRPr="00BE0B7C">
        <w:rPr>
          <w:bCs/>
          <w:noProof/>
          <w:color w:val="000000"/>
        </w:rPr>
        <w:t>61  Modelling scenarios in FullCAM</w:t>
      </w:r>
      <w:r>
        <w:rPr>
          <w:noProof/>
        </w:rPr>
        <w:tab/>
      </w:r>
      <w:r>
        <w:rPr>
          <w:noProof/>
        </w:rPr>
        <w:fldChar w:fldCharType="begin"/>
      </w:r>
      <w:r>
        <w:rPr>
          <w:noProof/>
        </w:rPr>
        <w:instrText xml:space="preserve"> PAGEREF _Toc183006247 \h </w:instrText>
      </w:r>
      <w:r>
        <w:rPr>
          <w:noProof/>
        </w:rPr>
      </w:r>
      <w:r>
        <w:rPr>
          <w:noProof/>
        </w:rPr>
        <w:fldChar w:fldCharType="separate"/>
      </w:r>
      <w:r w:rsidR="00DC2B3A">
        <w:rPr>
          <w:noProof/>
        </w:rPr>
        <w:t>28</w:t>
      </w:r>
      <w:r>
        <w:rPr>
          <w:noProof/>
        </w:rPr>
        <w:fldChar w:fldCharType="end"/>
      </w:r>
    </w:p>
    <w:p w14:paraId="7F8D59F8" w14:textId="42330103"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 xml:space="preserve">62  </w:t>
      </w:r>
      <w:r w:rsidRPr="00BE0B7C">
        <w:rPr>
          <w:bCs/>
          <w:noProof/>
          <w:color w:val="000000"/>
        </w:rPr>
        <w:t>Modelling project scenario</w:t>
      </w:r>
      <w:r>
        <w:rPr>
          <w:noProof/>
        </w:rPr>
        <w:tab/>
      </w:r>
      <w:r>
        <w:rPr>
          <w:noProof/>
        </w:rPr>
        <w:fldChar w:fldCharType="begin"/>
      </w:r>
      <w:r>
        <w:rPr>
          <w:noProof/>
        </w:rPr>
        <w:instrText xml:space="preserve"> PAGEREF _Toc183006248 \h </w:instrText>
      </w:r>
      <w:r>
        <w:rPr>
          <w:noProof/>
        </w:rPr>
      </w:r>
      <w:r>
        <w:rPr>
          <w:noProof/>
        </w:rPr>
        <w:fldChar w:fldCharType="separate"/>
      </w:r>
      <w:r w:rsidR="00DC2B3A">
        <w:rPr>
          <w:noProof/>
        </w:rPr>
        <w:t>28</w:t>
      </w:r>
      <w:r>
        <w:rPr>
          <w:noProof/>
        </w:rPr>
        <w:fldChar w:fldCharType="end"/>
      </w:r>
    </w:p>
    <w:p w14:paraId="6CC18630" w14:textId="46BA3C4B"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t>Division 3— Calculation of carbon stock change</w:t>
      </w:r>
      <w:r>
        <w:rPr>
          <w:noProof/>
        </w:rPr>
        <w:tab/>
      </w:r>
      <w:r>
        <w:rPr>
          <w:noProof/>
        </w:rPr>
        <w:fldChar w:fldCharType="begin"/>
      </w:r>
      <w:r>
        <w:rPr>
          <w:noProof/>
        </w:rPr>
        <w:instrText xml:space="preserve"> PAGEREF _Toc183006249 \h </w:instrText>
      </w:r>
      <w:r>
        <w:rPr>
          <w:noProof/>
        </w:rPr>
      </w:r>
      <w:r>
        <w:rPr>
          <w:noProof/>
        </w:rPr>
        <w:fldChar w:fldCharType="separate"/>
      </w:r>
      <w:r w:rsidR="00DC2B3A">
        <w:rPr>
          <w:noProof/>
        </w:rPr>
        <w:t>29</w:t>
      </w:r>
      <w:r>
        <w:rPr>
          <w:noProof/>
        </w:rPr>
        <w:fldChar w:fldCharType="end"/>
      </w:r>
    </w:p>
    <w:p w14:paraId="5745CC75" w14:textId="4E24B2AB"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63  Calculating initial carbon stock for project area</w:t>
      </w:r>
      <w:r>
        <w:rPr>
          <w:noProof/>
        </w:rPr>
        <w:tab/>
      </w:r>
      <w:r>
        <w:rPr>
          <w:noProof/>
        </w:rPr>
        <w:fldChar w:fldCharType="begin"/>
      </w:r>
      <w:r>
        <w:rPr>
          <w:noProof/>
        </w:rPr>
        <w:instrText xml:space="preserve"> PAGEREF _Toc183006250 \h </w:instrText>
      </w:r>
      <w:r>
        <w:rPr>
          <w:noProof/>
        </w:rPr>
      </w:r>
      <w:r>
        <w:rPr>
          <w:noProof/>
        </w:rPr>
        <w:fldChar w:fldCharType="separate"/>
      </w:r>
      <w:r w:rsidR="00DC2B3A">
        <w:rPr>
          <w:noProof/>
        </w:rPr>
        <w:t>29</w:t>
      </w:r>
      <w:r>
        <w:rPr>
          <w:noProof/>
        </w:rPr>
        <w:fldChar w:fldCharType="end"/>
      </w:r>
    </w:p>
    <w:p w14:paraId="2BC1896F" w14:textId="6DDCEBBA"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 xml:space="preserve">64  </w:t>
      </w:r>
      <w:r w:rsidRPr="00BE0B7C">
        <w:rPr>
          <w:bCs/>
          <w:noProof/>
          <w:color w:val="000000"/>
        </w:rPr>
        <w:t>Calculating project area carbon stock at end of reporting period</w:t>
      </w:r>
      <w:r>
        <w:rPr>
          <w:noProof/>
        </w:rPr>
        <w:tab/>
      </w:r>
      <w:r>
        <w:rPr>
          <w:noProof/>
        </w:rPr>
        <w:fldChar w:fldCharType="begin"/>
      </w:r>
      <w:r>
        <w:rPr>
          <w:noProof/>
        </w:rPr>
        <w:instrText xml:space="preserve"> PAGEREF _Toc183006251 \h </w:instrText>
      </w:r>
      <w:r>
        <w:rPr>
          <w:noProof/>
        </w:rPr>
      </w:r>
      <w:r>
        <w:rPr>
          <w:noProof/>
        </w:rPr>
        <w:fldChar w:fldCharType="separate"/>
      </w:r>
      <w:r w:rsidR="00DC2B3A">
        <w:rPr>
          <w:noProof/>
        </w:rPr>
        <w:t>29</w:t>
      </w:r>
      <w:r>
        <w:rPr>
          <w:noProof/>
        </w:rPr>
        <w:fldChar w:fldCharType="end"/>
      </w:r>
    </w:p>
    <w:p w14:paraId="3AC23480" w14:textId="3973164D"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 xml:space="preserve">65  </w:t>
      </w:r>
      <w:r w:rsidRPr="00BE0B7C">
        <w:rPr>
          <w:bCs/>
          <w:noProof/>
          <w:color w:val="000000"/>
        </w:rPr>
        <w:t>Calculating carbon stock for CEA</w:t>
      </w:r>
      <w:r>
        <w:rPr>
          <w:noProof/>
        </w:rPr>
        <w:tab/>
      </w:r>
      <w:r>
        <w:rPr>
          <w:noProof/>
        </w:rPr>
        <w:fldChar w:fldCharType="begin"/>
      </w:r>
      <w:r>
        <w:rPr>
          <w:noProof/>
        </w:rPr>
        <w:instrText xml:space="preserve"> PAGEREF _Toc183006252 \h </w:instrText>
      </w:r>
      <w:r>
        <w:rPr>
          <w:noProof/>
        </w:rPr>
      </w:r>
      <w:r>
        <w:rPr>
          <w:noProof/>
        </w:rPr>
        <w:fldChar w:fldCharType="separate"/>
      </w:r>
      <w:r w:rsidR="00DC2B3A">
        <w:rPr>
          <w:noProof/>
        </w:rPr>
        <w:t>30</w:t>
      </w:r>
      <w:r>
        <w:rPr>
          <w:noProof/>
        </w:rPr>
        <w:fldChar w:fldCharType="end"/>
      </w:r>
    </w:p>
    <w:p w14:paraId="4764EFC9" w14:textId="0C40722A"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t>Division 4—Calculation of project area emissions</w:t>
      </w:r>
      <w:r>
        <w:rPr>
          <w:noProof/>
        </w:rPr>
        <w:tab/>
      </w:r>
      <w:r>
        <w:rPr>
          <w:noProof/>
        </w:rPr>
        <w:fldChar w:fldCharType="begin"/>
      </w:r>
      <w:r>
        <w:rPr>
          <w:noProof/>
        </w:rPr>
        <w:instrText xml:space="preserve"> PAGEREF _Toc183006253 \h </w:instrText>
      </w:r>
      <w:r>
        <w:rPr>
          <w:noProof/>
        </w:rPr>
      </w:r>
      <w:r>
        <w:rPr>
          <w:noProof/>
        </w:rPr>
        <w:fldChar w:fldCharType="separate"/>
      </w:r>
      <w:r w:rsidR="00DC2B3A">
        <w:rPr>
          <w:noProof/>
        </w:rPr>
        <w:t>31</w:t>
      </w:r>
      <w:r>
        <w:rPr>
          <w:noProof/>
        </w:rPr>
        <w:fldChar w:fldCharType="end"/>
      </w:r>
    </w:p>
    <w:p w14:paraId="064FD155" w14:textId="02BAAF28"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 xml:space="preserve">66  </w:t>
      </w:r>
      <w:r w:rsidRPr="00BE0B7C">
        <w:rPr>
          <w:bCs/>
          <w:noProof/>
          <w:color w:val="000000"/>
        </w:rPr>
        <w:t>Calculating emissions from biomass burning</w:t>
      </w:r>
      <w:r>
        <w:rPr>
          <w:noProof/>
        </w:rPr>
        <w:tab/>
      </w:r>
      <w:r>
        <w:rPr>
          <w:noProof/>
        </w:rPr>
        <w:fldChar w:fldCharType="begin"/>
      </w:r>
      <w:r>
        <w:rPr>
          <w:noProof/>
        </w:rPr>
        <w:instrText xml:space="preserve"> PAGEREF _Toc183006254 \h </w:instrText>
      </w:r>
      <w:r>
        <w:rPr>
          <w:noProof/>
        </w:rPr>
      </w:r>
      <w:r>
        <w:rPr>
          <w:noProof/>
        </w:rPr>
        <w:fldChar w:fldCharType="separate"/>
      </w:r>
      <w:r w:rsidR="00DC2B3A">
        <w:rPr>
          <w:noProof/>
        </w:rPr>
        <w:t>31</w:t>
      </w:r>
      <w:r>
        <w:rPr>
          <w:noProof/>
        </w:rPr>
        <w:fldChar w:fldCharType="end"/>
      </w:r>
    </w:p>
    <w:p w14:paraId="3F1E5F27" w14:textId="3DD3E8E1"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 xml:space="preserve">67  </w:t>
      </w:r>
      <w:r w:rsidRPr="00BE0B7C">
        <w:rPr>
          <w:bCs/>
          <w:noProof/>
          <w:color w:val="000000"/>
        </w:rPr>
        <w:t>Calculating emissions from fuel use</w:t>
      </w:r>
      <w:r>
        <w:rPr>
          <w:noProof/>
        </w:rPr>
        <w:tab/>
      </w:r>
      <w:r>
        <w:rPr>
          <w:noProof/>
        </w:rPr>
        <w:fldChar w:fldCharType="begin"/>
      </w:r>
      <w:r>
        <w:rPr>
          <w:noProof/>
        </w:rPr>
        <w:instrText xml:space="preserve"> PAGEREF _Toc183006255 \h </w:instrText>
      </w:r>
      <w:r>
        <w:rPr>
          <w:noProof/>
        </w:rPr>
      </w:r>
      <w:r>
        <w:rPr>
          <w:noProof/>
        </w:rPr>
        <w:fldChar w:fldCharType="separate"/>
      </w:r>
      <w:r w:rsidR="00DC2B3A">
        <w:rPr>
          <w:noProof/>
        </w:rPr>
        <w:t>32</w:t>
      </w:r>
      <w:r>
        <w:rPr>
          <w:noProof/>
        </w:rPr>
        <w:fldChar w:fldCharType="end"/>
      </w:r>
    </w:p>
    <w:p w14:paraId="0B353AA1" w14:textId="78CCE4FD"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t>Division 5—Calculation of the net abatement amount</w:t>
      </w:r>
      <w:r>
        <w:rPr>
          <w:noProof/>
        </w:rPr>
        <w:tab/>
      </w:r>
      <w:r>
        <w:rPr>
          <w:noProof/>
        </w:rPr>
        <w:fldChar w:fldCharType="begin"/>
      </w:r>
      <w:r>
        <w:rPr>
          <w:noProof/>
        </w:rPr>
        <w:instrText xml:space="preserve"> PAGEREF _Toc183006256 \h </w:instrText>
      </w:r>
      <w:r>
        <w:rPr>
          <w:noProof/>
        </w:rPr>
      </w:r>
      <w:r>
        <w:rPr>
          <w:noProof/>
        </w:rPr>
        <w:fldChar w:fldCharType="separate"/>
      </w:r>
      <w:r w:rsidR="00DC2B3A">
        <w:rPr>
          <w:noProof/>
        </w:rPr>
        <w:t>34</w:t>
      </w:r>
      <w:r>
        <w:rPr>
          <w:noProof/>
        </w:rPr>
        <w:fldChar w:fldCharType="end"/>
      </w:r>
    </w:p>
    <w:p w14:paraId="1416F5B4" w14:textId="42FE019D"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68  Calculating the net abatement amount for a project</w:t>
      </w:r>
      <w:r>
        <w:rPr>
          <w:noProof/>
        </w:rPr>
        <w:tab/>
      </w:r>
      <w:r>
        <w:rPr>
          <w:noProof/>
        </w:rPr>
        <w:fldChar w:fldCharType="begin"/>
      </w:r>
      <w:r>
        <w:rPr>
          <w:noProof/>
        </w:rPr>
        <w:instrText xml:space="preserve"> PAGEREF _Toc183006257 \h </w:instrText>
      </w:r>
      <w:r>
        <w:rPr>
          <w:noProof/>
        </w:rPr>
      </w:r>
      <w:r>
        <w:rPr>
          <w:noProof/>
        </w:rPr>
        <w:fldChar w:fldCharType="separate"/>
      </w:r>
      <w:r w:rsidR="00DC2B3A">
        <w:rPr>
          <w:noProof/>
        </w:rPr>
        <w:t>34</w:t>
      </w:r>
      <w:r>
        <w:rPr>
          <w:noProof/>
        </w:rPr>
        <w:fldChar w:fldCharType="end"/>
      </w:r>
    </w:p>
    <w:p w14:paraId="4FDCAB3E" w14:textId="3A5008E3" w:rsidR="00BF1C6F" w:rsidRDefault="00BF1C6F">
      <w:pPr>
        <w:pStyle w:val="TOC2"/>
        <w:rPr>
          <w:rFonts w:asciiTheme="minorHAnsi" w:eastAsiaTheme="minorEastAsia" w:hAnsiTheme="minorHAnsi" w:cstheme="minorBidi"/>
          <w:b w:val="0"/>
          <w:noProof/>
          <w:kern w:val="2"/>
          <w:szCs w:val="24"/>
          <w14:ligatures w14:val="standardContextual"/>
        </w:rPr>
      </w:pPr>
      <w:r>
        <w:rPr>
          <w:noProof/>
        </w:rPr>
        <w:t>Part 5—Monitoring, record-keeping and reporting requirements</w:t>
      </w:r>
      <w:r>
        <w:rPr>
          <w:noProof/>
        </w:rPr>
        <w:tab/>
      </w:r>
      <w:r>
        <w:rPr>
          <w:noProof/>
        </w:rPr>
        <w:fldChar w:fldCharType="begin"/>
      </w:r>
      <w:r>
        <w:rPr>
          <w:noProof/>
        </w:rPr>
        <w:instrText xml:space="preserve"> PAGEREF _Toc183006258 \h </w:instrText>
      </w:r>
      <w:r>
        <w:rPr>
          <w:noProof/>
        </w:rPr>
      </w:r>
      <w:r>
        <w:rPr>
          <w:noProof/>
        </w:rPr>
        <w:fldChar w:fldCharType="separate"/>
      </w:r>
      <w:r w:rsidR="00DC2B3A">
        <w:rPr>
          <w:noProof/>
        </w:rPr>
        <w:t>35</w:t>
      </w:r>
      <w:r>
        <w:rPr>
          <w:noProof/>
        </w:rPr>
        <w:fldChar w:fldCharType="end"/>
      </w:r>
    </w:p>
    <w:p w14:paraId="5FA253D8" w14:textId="467E13C2"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Pr>
          <w:noProof/>
        </w:rPr>
        <w:tab/>
      </w:r>
      <w:r>
        <w:rPr>
          <w:noProof/>
        </w:rPr>
        <w:fldChar w:fldCharType="begin"/>
      </w:r>
      <w:r>
        <w:rPr>
          <w:noProof/>
        </w:rPr>
        <w:instrText xml:space="preserve"> PAGEREF _Toc183006259 \h </w:instrText>
      </w:r>
      <w:r>
        <w:rPr>
          <w:noProof/>
        </w:rPr>
      </w:r>
      <w:r>
        <w:rPr>
          <w:noProof/>
        </w:rPr>
        <w:fldChar w:fldCharType="separate"/>
      </w:r>
      <w:r w:rsidR="00DC2B3A">
        <w:rPr>
          <w:noProof/>
        </w:rPr>
        <w:t>35</w:t>
      </w:r>
      <w:r>
        <w:rPr>
          <w:noProof/>
        </w:rPr>
        <w:fldChar w:fldCharType="end"/>
      </w:r>
    </w:p>
    <w:p w14:paraId="71777C01" w14:textId="4CF7F53E"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 xml:space="preserve">69  </w:t>
      </w:r>
      <w:r w:rsidRPr="00BE0B7C">
        <w:rPr>
          <w:bCs/>
          <w:noProof/>
          <w:color w:val="000000"/>
        </w:rPr>
        <w:t>Application</w:t>
      </w:r>
      <w:r>
        <w:rPr>
          <w:noProof/>
        </w:rPr>
        <w:tab/>
      </w:r>
      <w:r>
        <w:rPr>
          <w:noProof/>
        </w:rPr>
        <w:fldChar w:fldCharType="begin"/>
      </w:r>
      <w:r>
        <w:rPr>
          <w:noProof/>
        </w:rPr>
        <w:instrText xml:space="preserve"> PAGEREF _Toc183006260 \h </w:instrText>
      </w:r>
      <w:r>
        <w:rPr>
          <w:noProof/>
        </w:rPr>
      </w:r>
      <w:r>
        <w:rPr>
          <w:noProof/>
        </w:rPr>
        <w:fldChar w:fldCharType="separate"/>
      </w:r>
      <w:r w:rsidR="00DC2B3A">
        <w:rPr>
          <w:noProof/>
        </w:rPr>
        <w:t>35</w:t>
      </w:r>
      <w:r>
        <w:rPr>
          <w:noProof/>
        </w:rPr>
        <w:fldChar w:fldCharType="end"/>
      </w:r>
    </w:p>
    <w:p w14:paraId="0FDD19D8" w14:textId="06C31ECE"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70  Geospatial information requirements</w:t>
      </w:r>
      <w:r>
        <w:rPr>
          <w:noProof/>
        </w:rPr>
        <w:tab/>
      </w:r>
      <w:r>
        <w:rPr>
          <w:noProof/>
        </w:rPr>
        <w:fldChar w:fldCharType="begin"/>
      </w:r>
      <w:r>
        <w:rPr>
          <w:noProof/>
        </w:rPr>
        <w:instrText xml:space="preserve"> PAGEREF _Toc183006261 \h </w:instrText>
      </w:r>
      <w:r>
        <w:rPr>
          <w:noProof/>
        </w:rPr>
      </w:r>
      <w:r>
        <w:rPr>
          <w:noProof/>
        </w:rPr>
        <w:fldChar w:fldCharType="separate"/>
      </w:r>
      <w:r w:rsidR="00DC2B3A">
        <w:rPr>
          <w:noProof/>
        </w:rPr>
        <w:t>35</w:t>
      </w:r>
      <w:r>
        <w:rPr>
          <w:noProof/>
        </w:rPr>
        <w:fldChar w:fldCharType="end"/>
      </w:r>
    </w:p>
    <w:p w14:paraId="3035211A" w14:textId="2DFD3D3D"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2—Monitoring requirements</w:t>
      </w:r>
      <w:r>
        <w:rPr>
          <w:noProof/>
        </w:rPr>
        <w:tab/>
      </w:r>
      <w:r>
        <w:rPr>
          <w:noProof/>
        </w:rPr>
        <w:fldChar w:fldCharType="begin"/>
      </w:r>
      <w:r>
        <w:rPr>
          <w:noProof/>
        </w:rPr>
        <w:instrText xml:space="preserve"> PAGEREF _Toc183006262 \h </w:instrText>
      </w:r>
      <w:r>
        <w:rPr>
          <w:noProof/>
        </w:rPr>
      </w:r>
      <w:r>
        <w:rPr>
          <w:noProof/>
        </w:rPr>
        <w:fldChar w:fldCharType="separate"/>
      </w:r>
      <w:r w:rsidR="00DC2B3A">
        <w:rPr>
          <w:noProof/>
        </w:rPr>
        <w:t>35</w:t>
      </w:r>
      <w:r>
        <w:rPr>
          <w:noProof/>
        </w:rPr>
        <w:fldChar w:fldCharType="end"/>
      </w:r>
    </w:p>
    <w:p w14:paraId="0143ADAD" w14:textId="48C491E2"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71  Project monitoring</w:t>
      </w:r>
      <w:r>
        <w:rPr>
          <w:noProof/>
        </w:rPr>
        <w:tab/>
      </w:r>
      <w:r>
        <w:rPr>
          <w:noProof/>
        </w:rPr>
        <w:fldChar w:fldCharType="begin"/>
      </w:r>
      <w:r>
        <w:rPr>
          <w:noProof/>
        </w:rPr>
        <w:instrText xml:space="preserve"> PAGEREF _Toc183006263 \h </w:instrText>
      </w:r>
      <w:r>
        <w:rPr>
          <w:noProof/>
        </w:rPr>
      </w:r>
      <w:r>
        <w:rPr>
          <w:noProof/>
        </w:rPr>
        <w:fldChar w:fldCharType="separate"/>
      </w:r>
      <w:r w:rsidR="00DC2B3A">
        <w:rPr>
          <w:noProof/>
        </w:rPr>
        <w:t>35</w:t>
      </w:r>
      <w:r>
        <w:rPr>
          <w:noProof/>
        </w:rPr>
        <w:fldChar w:fldCharType="end"/>
      </w:r>
    </w:p>
    <w:p w14:paraId="1C6A876A" w14:textId="58719D58"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t>Division 3—Record-keeping requirements</w:t>
      </w:r>
      <w:r>
        <w:rPr>
          <w:noProof/>
        </w:rPr>
        <w:tab/>
      </w:r>
      <w:r>
        <w:rPr>
          <w:noProof/>
        </w:rPr>
        <w:fldChar w:fldCharType="begin"/>
      </w:r>
      <w:r>
        <w:rPr>
          <w:noProof/>
        </w:rPr>
        <w:instrText xml:space="preserve"> PAGEREF _Toc183006264 \h </w:instrText>
      </w:r>
      <w:r>
        <w:rPr>
          <w:noProof/>
        </w:rPr>
      </w:r>
      <w:r>
        <w:rPr>
          <w:noProof/>
        </w:rPr>
        <w:fldChar w:fldCharType="separate"/>
      </w:r>
      <w:r w:rsidR="00DC2B3A">
        <w:rPr>
          <w:noProof/>
        </w:rPr>
        <w:t>35</w:t>
      </w:r>
      <w:r>
        <w:rPr>
          <w:noProof/>
        </w:rPr>
        <w:fldChar w:fldCharType="end"/>
      </w:r>
    </w:p>
    <w:p w14:paraId="3DD99E83" w14:textId="4A083359"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72   Records that must be kept</w:t>
      </w:r>
      <w:r>
        <w:rPr>
          <w:noProof/>
        </w:rPr>
        <w:tab/>
      </w:r>
      <w:r>
        <w:rPr>
          <w:noProof/>
        </w:rPr>
        <w:fldChar w:fldCharType="begin"/>
      </w:r>
      <w:r>
        <w:rPr>
          <w:noProof/>
        </w:rPr>
        <w:instrText xml:space="preserve"> PAGEREF _Toc183006265 \h </w:instrText>
      </w:r>
      <w:r>
        <w:rPr>
          <w:noProof/>
        </w:rPr>
      </w:r>
      <w:r>
        <w:rPr>
          <w:noProof/>
        </w:rPr>
        <w:fldChar w:fldCharType="separate"/>
      </w:r>
      <w:r w:rsidR="00DC2B3A">
        <w:rPr>
          <w:noProof/>
        </w:rPr>
        <w:t>35</w:t>
      </w:r>
      <w:r>
        <w:rPr>
          <w:noProof/>
        </w:rPr>
        <w:fldChar w:fldCharType="end"/>
      </w:r>
    </w:p>
    <w:p w14:paraId="60A2E4FC" w14:textId="12D09905"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t>Division 4—Offsets report requirements</w:t>
      </w:r>
      <w:r>
        <w:rPr>
          <w:noProof/>
        </w:rPr>
        <w:tab/>
      </w:r>
      <w:r>
        <w:rPr>
          <w:noProof/>
        </w:rPr>
        <w:fldChar w:fldCharType="begin"/>
      </w:r>
      <w:r>
        <w:rPr>
          <w:noProof/>
        </w:rPr>
        <w:instrText xml:space="preserve"> PAGEREF _Toc183006266 \h </w:instrText>
      </w:r>
      <w:r>
        <w:rPr>
          <w:noProof/>
        </w:rPr>
      </w:r>
      <w:r>
        <w:rPr>
          <w:noProof/>
        </w:rPr>
        <w:fldChar w:fldCharType="separate"/>
      </w:r>
      <w:r w:rsidR="00DC2B3A">
        <w:rPr>
          <w:noProof/>
        </w:rPr>
        <w:t>36</w:t>
      </w:r>
      <w:r>
        <w:rPr>
          <w:noProof/>
        </w:rPr>
        <w:fldChar w:fldCharType="end"/>
      </w:r>
    </w:p>
    <w:p w14:paraId="64379486" w14:textId="5DA161B5"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73   Information in first offsets report</w:t>
      </w:r>
      <w:r>
        <w:rPr>
          <w:noProof/>
        </w:rPr>
        <w:tab/>
      </w:r>
      <w:r>
        <w:rPr>
          <w:noProof/>
        </w:rPr>
        <w:fldChar w:fldCharType="begin"/>
      </w:r>
      <w:r>
        <w:rPr>
          <w:noProof/>
        </w:rPr>
        <w:instrText xml:space="preserve"> PAGEREF _Toc183006267 \h </w:instrText>
      </w:r>
      <w:r>
        <w:rPr>
          <w:noProof/>
        </w:rPr>
      </w:r>
      <w:r>
        <w:rPr>
          <w:noProof/>
        </w:rPr>
        <w:fldChar w:fldCharType="separate"/>
      </w:r>
      <w:r w:rsidR="00DC2B3A">
        <w:rPr>
          <w:noProof/>
        </w:rPr>
        <w:t>36</w:t>
      </w:r>
      <w:r>
        <w:rPr>
          <w:noProof/>
        </w:rPr>
        <w:fldChar w:fldCharType="end"/>
      </w:r>
    </w:p>
    <w:p w14:paraId="4349D7FC" w14:textId="71135E51"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74   Information in subsequent offsets report</w:t>
      </w:r>
      <w:r>
        <w:rPr>
          <w:noProof/>
        </w:rPr>
        <w:tab/>
      </w:r>
      <w:r>
        <w:rPr>
          <w:noProof/>
        </w:rPr>
        <w:fldChar w:fldCharType="begin"/>
      </w:r>
      <w:r>
        <w:rPr>
          <w:noProof/>
        </w:rPr>
        <w:instrText xml:space="preserve"> PAGEREF _Toc183006268 \h </w:instrText>
      </w:r>
      <w:r>
        <w:rPr>
          <w:noProof/>
        </w:rPr>
      </w:r>
      <w:r>
        <w:rPr>
          <w:noProof/>
        </w:rPr>
        <w:fldChar w:fldCharType="separate"/>
      </w:r>
      <w:r w:rsidR="00DC2B3A">
        <w:rPr>
          <w:noProof/>
        </w:rPr>
        <w:t>38</w:t>
      </w:r>
      <w:r>
        <w:rPr>
          <w:noProof/>
        </w:rPr>
        <w:fldChar w:fldCharType="end"/>
      </w:r>
    </w:p>
    <w:p w14:paraId="02EFA954" w14:textId="62A6932B" w:rsidR="00BF1C6F" w:rsidRDefault="00BF1C6F">
      <w:pPr>
        <w:pStyle w:val="TOC3"/>
        <w:rPr>
          <w:rFonts w:asciiTheme="minorHAnsi" w:eastAsiaTheme="minorEastAsia" w:hAnsiTheme="minorHAnsi" w:cstheme="minorBidi"/>
          <w:b w:val="0"/>
          <w:noProof/>
          <w:kern w:val="2"/>
          <w:sz w:val="24"/>
          <w:szCs w:val="24"/>
          <w14:ligatures w14:val="standardContextual"/>
        </w:rPr>
      </w:pPr>
      <w:r>
        <w:rPr>
          <w:noProof/>
        </w:rPr>
        <w:t>Division 5—Reporting under section 77A of the Act</w:t>
      </w:r>
      <w:r>
        <w:rPr>
          <w:noProof/>
        </w:rPr>
        <w:tab/>
      </w:r>
      <w:r>
        <w:rPr>
          <w:noProof/>
        </w:rPr>
        <w:fldChar w:fldCharType="begin"/>
      </w:r>
      <w:r>
        <w:rPr>
          <w:noProof/>
        </w:rPr>
        <w:instrText xml:space="preserve"> PAGEREF _Toc183006269 \h </w:instrText>
      </w:r>
      <w:r>
        <w:rPr>
          <w:noProof/>
        </w:rPr>
      </w:r>
      <w:r>
        <w:rPr>
          <w:noProof/>
        </w:rPr>
        <w:fldChar w:fldCharType="separate"/>
      </w:r>
      <w:r w:rsidR="00DC2B3A">
        <w:rPr>
          <w:noProof/>
        </w:rPr>
        <w:t>39</w:t>
      </w:r>
      <w:r>
        <w:rPr>
          <w:noProof/>
        </w:rPr>
        <w:fldChar w:fldCharType="end"/>
      </w:r>
    </w:p>
    <w:p w14:paraId="3F3FB9A2" w14:textId="6CB831D6" w:rsidR="00BF1C6F" w:rsidRDefault="00BF1C6F">
      <w:pPr>
        <w:pStyle w:val="TOC5"/>
        <w:rPr>
          <w:rFonts w:asciiTheme="minorHAnsi" w:eastAsiaTheme="minorEastAsia" w:hAnsiTheme="minorHAnsi" w:cstheme="minorBidi"/>
          <w:noProof/>
          <w:kern w:val="2"/>
          <w:sz w:val="24"/>
          <w:szCs w:val="24"/>
          <w14:ligatures w14:val="standardContextual"/>
        </w:rPr>
      </w:pPr>
      <w:r>
        <w:rPr>
          <w:noProof/>
        </w:rPr>
        <w:t>75   No division of project area</w:t>
      </w:r>
      <w:r>
        <w:rPr>
          <w:noProof/>
        </w:rPr>
        <w:tab/>
      </w:r>
      <w:r>
        <w:rPr>
          <w:noProof/>
        </w:rPr>
        <w:fldChar w:fldCharType="begin"/>
      </w:r>
      <w:r>
        <w:rPr>
          <w:noProof/>
        </w:rPr>
        <w:instrText xml:space="preserve"> PAGEREF _Toc183006270 \h </w:instrText>
      </w:r>
      <w:r>
        <w:rPr>
          <w:noProof/>
        </w:rPr>
      </w:r>
      <w:r>
        <w:rPr>
          <w:noProof/>
        </w:rPr>
        <w:fldChar w:fldCharType="separate"/>
      </w:r>
      <w:r w:rsidR="00DC2B3A">
        <w:rPr>
          <w:noProof/>
        </w:rPr>
        <w:t>39</w:t>
      </w:r>
      <w:r>
        <w:rPr>
          <w:noProof/>
        </w:rPr>
        <w:fldChar w:fldCharType="end"/>
      </w:r>
    </w:p>
    <w:p w14:paraId="0AC14596" w14:textId="0FD6BEA3" w:rsidR="00BF1C6F" w:rsidRDefault="00BF1C6F">
      <w:pPr>
        <w:pStyle w:val="TOC6"/>
        <w:rPr>
          <w:rFonts w:asciiTheme="minorHAnsi" w:eastAsiaTheme="minorEastAsia" w:hAnsiTheme="minorHAnsi" w:cstheme="minorBidi"/>
          <w:b w:val="0"/>
          <w:noProof/>
          <w:kern w:val="2"/>
          <w:szCs w:val="24"/>
          <w14:ligatures w14:val="standardContextual"/>
        </w:rPr>
      </w:pPr>
      <w:r>
        <w:rPr>
          <w:noProof/>
        </w:rPr>
        <w:t>Schedule 1—Gases accounted for in calculations</w:t>
      </w:r>
      <w:r>
        <w:rPr>
          <w:noProof/>
        </w:rPr>
        <w:tab/>
      </w:r>
      <w:r>
        <w:rPr>
          <w:noProof/>
        </w:rPr>
        <w:fldChar w:fldCharType="begin"/>
      </w:r>
      <w:r>
        <w:rPr>
          <w:noProof/>
        </w:rPr>
        <w:instrText xml:space="preserve"> PAGEREF _Toc183006271 \h </w:instrText>
      </w:r>
      <w:r>
        <w:rPr>
          <w:noProof/>
        </w:rPr>
      </w:r>
      <w:r>
        <w:rPr>
          <w:noProof/>
        </w:rPr>
        <w:fldChar w:fldCharType="separate"/>
      </w:r>
      <w:r w:rsidR="00DC2B3A">
        <w:rPr>
          <w:noProof/>
        </w:rPr>
        <w:t>39</w:t>
      </w:r>
      <w:r>
        <w:rPr>
          <w:noProof/>
        </w:rPr>
        <w:fldChar w:fldCharType="end"/>
      </w:r>
    </w:p>
    <w:p w14:paraId="23322935" w14:textId="33974BC8" w:rsidR="00F6696E" w:rsidRDefault="00B418CB" w:rsidP="00F6696E">
      <w:pPr>
        <w:sectPr w:rsidR="00F6696E" w:rsidSect="0001038B">
          <w:headerReference w:type="even" r:id="rId17"/>
          <w:headerReference w:type="default" r:id="rId18"/>
          <w:footerReference w:type="even" r:id="rId19"/>
          <w:footerReference w:type="default" r:id="rId20"/>
          <w:headerReference w:type="first" r:id="rId21"/>
          <w:footerReference w:type="first" r:id="rId22"/>
          <w:pgSz w:w="11907" w:h="16839"/>
          <w:pgMar w:top="2099" w:right="1797" w:bottom="1440" w:left="1797" w:header="720" w:footer="709" w:gutter="0"/>
          <w:pgNumType w:fmt="lowerRoman" w:start="1"/>
          <w:cols w:space="708"/>
          <w:docGrid w:linePitch="360"/>
        </w:sectPr>
      </w:pPr>
      <w:r>
        <w:fldChar w:fldCharType="end"/>
      </w:r>
    </w:p>
    <w:p w14:paraId="67F57055" w14:textId="693C5EAB" w:rsidR="00C55737" w:rsidRPr="00C55737" w:rsidRDefault="00C55737" w:rsidP="00C55737">
      <w:pPr>
        <w:pStyle w:val="ActHead2"/>
      </w:pPr>
      <w:bookmarkStart w:id="0" w:name="_Toc183006169"/>
      <w:r w:rsidRPr="00C55737">
        <w:t>Part 1—Preliminary</w:t>
      </w:r>
      <w:bookmarkEnd w:id="0"/>
    </w:p>
    <w:p w14:paraId="56638ED3" w14:textId="25F5F645" w:rsidR="00554826" w:rsidRPr="00554826" w:rsidRDefault="00554826" w:rsidP="00554826">
      <w:pPr>
        <w:pStyle w:val="ActHead5"/>
      </w:pPr>
      <w:bookmarkStart w:id="1" w:name="_Toc183006170"/>
      <w:r w:rsidRPr="00554826">
        <w:t>1  Name</w:t>
      </w:r>
      <w:bookmarkEnd w:id="1"/>
    </w:p>
    <w:p w14:paraId="446B13D0" w14:textId="15421112"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186E75" w:rsidRPr="00186E75">
        <w:rPr>
          <w:i/>
        </w:rPr>
        <w:t>Carbon Credits (Carbon Farming Initiative) (Reforestation by Environmental or Mallee Plantings—</w:t>
      </w:r>
      <w:proofErr w:type="spellStart"/>
      <w:r w:rsidR="00186E75" w:rsidRPr="00186E75">
        <w:rPr>
          <w:i/>
        </w:rPr>
        <w:t>FullCAM</w:t>
      </w:r>
      <w:proofErr w:type="spellEnd"/>
      <w:r w:rsidR="00186E75" w:rsidRPr="00186E75">
        <w:rPr>
          <w:i/>
        </w:rPr>
        <w:t>) Methodology Determination 20</w:t>
      </w:r>
      <w:r w:rsidR="00186E75">
        <w:rPr>
          <w:i/>
        </w:rPr>
        <w:t>2</w:t>
      </w:r>
      <w:r w:rsidR="00186E75" w:rsidRPr="00186E75">
        <w:rPr>
          <w:i/>
        </w:rPr>
        <w:t>4</w:t>
      </w:r>
      <w:r w:rsidRPr="009C2562">
        <w:t>.</w:t>
      </w:r>
    </w:p>
    <w:p w14:paraId="5AE3E043" w14:textId="77777777" w:rsidR="00554826" w:rsidRPr="00554826" w:rsidRDefault="00554826" w:rsidP="00554826">
      <w:pPr>
        <w:pStyle w:val="ActHead5"/>
      </w:pPr>
      <w:bookmarkStart w:id="3" w:name="_Toc183006171"/>
      <w:r w:rsidRPr="00554826">
        <w:t>2  Commencement</w:t>
      </w:r>
      <w:bookmarkEnd w:id="3"/>
    </w:p>
    <w:p w14:paraId="3D963F90" w14:textId="772B9155" w:rsidR="00466CD3" w:rsidRDefault="00466CD3" w:rsidP="00466CD3">
      <w:pPr>
        <w:pStyle w:val="subsection"/>
        <w:numPr>
          <w:ilvl w:val="0"/>
          <w:numId w:val="91"/>
        </w:numPr>
      </w:pPr>
      <w:r>
        <w:t xml:space="preserve">Each provision of this </w:t>
      </w:r>
      <w:r w:rsidR="00FE0CB8">
        <w:t>d</w:t>
      </w:r>
      <w:r>
        <w:t>etermination specified in column 1 of the table commences, or is taken to have commenced, in accordance with column 2 of the table. Any other statement in column 2 has effect according to its terms</w:t>
      </w:r>
      <w:r w:rsidRPr="00290CD2">
        <w:t>.</w:t>
      </w:r>
    </w:p>
    <w:p w14:paraId="695642E3" w14:textId="77777777" w:rsidR="00466CD3" w:rsidRDefault="00466CD3" w:rsidP="00466CD3">
      <w:pPr>
        <w:pStyle w:val="Tabletext"/>
        <w:ind w:left="1130"/>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466CD3" w14:paraId="133BE65A" w14:textId="77777777">
        <w:trPr>
          <w:tblHeader/>
        </w:trPr>
        <w:tc>
          <w:tcPr>
            <w:tcW w:w="8222" w:type="dxa"/>
            <w:gridSpan w:val="3"/>
            <w:tcBorders>
              <w:top w:val="single" w:sz="12" w:space="0" w:color="auto"/>
              <w:left w:val="nil"/>
              <w:bottom w:val="single" w:sz="2" w:space="0" w:color="auto"/>
              <w:right w:val="nil"/>
            </w:tcBorders>
            <w:hideMark/>
          </w:tcPr>
          <w:p w14:paraId="2D50E3B2" w14:textId="77777777" w:rsidR="00466CD3" w:rsidRDefault="00466CD3">
            <w:pPr>
              <w:pStyle w:val="TableHeading"/>
            </w:pPr>
            <w:r>
              <w:t>Commencement information</w:t>
            </w:r>
          </w:p>
        </w:tc>
      </w:tr>
      <w:tr w:rsidR="00466CD3" w14:paraId="7FC936FE" w14:textId="77777777">
        <w:trPr>
          <w:tblHeader/>
        </w:trPr>
        <w:tc>
          <w:tcPr>
            <w:tcW w:w="1701" w:type="dxa"/>
            <w:tcBorders>
              <w:top w:val="single" w:sz="2" w:space="0" w:color="auto"/>
              <w:left w:val="nil"/>
              <w:bottom w:val="single" w:sz="2" w:space="0" w:color="auto"/>
              <w:right w:val="nil"/>
            </w:tcBorders>
            <w:hideMark/>
          </w:tcPr>
          <w:p w14:paraId="7C00D77E" w14:textId="77777777" w:rsidR="00466CD3" w:rsidRDefault="00466CD3">
            <w:pPr>
              <w:pStyle w:val="TableHeading"/>
            </w:pPr>
            <w:r>
              <w:t>Column 1</w:t>
            </w:r>
          </w:p>
        </w:tc>
        <w:tc>
          <w:tcPr>
            <w:tcW w:w="3828" w:type="dxa"/>
            <w:tcBorders>
              <w:top w:val="single" w:sz="2" w:space="0" w:color="auto"/>
              <w:left w:val="nil"/>
              <w:bottom w:val="single" w:sz="2" w:space="0" w:color="auto"/>
              <w:right w:val="nil"/>
            </w:tcBorders>
            <w:hideMark/>
          </w:tcPr>
          <w:p w14:paraId="475803F2" w14:textId="77777777" w:rsidR="00466CD3" w:rsidRDefault="00466CD3">
            <w:pPr>
              <w:pStyle w:val="TableHeading"/>
            </w:pPr>
            <w:r>
              <w:t>Column 2</w:t>
            </w:r>
          </w:p>
        </w:tc>
        <w:tc>
          <w:tcPr>
            <w:tcW w:w="2693" w:type="dxa"/>
            <w:tcBorders>
              <w:top w:val="single" w:sz="2" w:space="0" w:color="auto"/>
              <w:left w:val="nil"/>
              <w:bottom w:val="single" w:sz="2" w:space="0" w:color="auto"/>
              <w:right w:val="nil"/>
            </w:tcBorders>
            <w:hideMark/>
          </w:tcPr>
          <w:p w14:paraId="169C2878" w14:textId="77777777" w:rsidR="00466CD3" w:rsidRDefault="00466CD3">
            <w:pPr>
              <w:pStyle w:val="TableHeading"/>
            </w:pPr>
            <w:r>
              <w:t>Column 3</w:t>
            </w:r>
          </w:p>
        </w:tc>
      </w:tr>
      <w:tr w:rsidR="00466CD3" w14:paraId="6BA814EA" w14:textId="77777777">
        <w:trPr>
          <w:tblHeader/>
        </w:trPr>
        <w:tc>
          <w:tcPr>
            <w:tcW w:w="1701" w:type="dxa"/>
            <w:tcBorders>
              <w:top w:val="single" w:sz="2" w:space="0" w:color="auto"/>
              <w:left w:val="nil"/>
              <w:bottom w:val="single" w:sz="12" w:space="0" w:color="auto"/>
              <w:right w:val="nil"/>
            </w:tcBorders>
            <w:hideMark/>
          </w:tcPr>
          <w:p w14:paraId="654F9F57" w14:textId="77777777" w:rsidR="00466CD3" w:rsidRDefault="00466CD3">
            <w:pPr>
              <w:pStyle w:val="TableHeading"/>
            </w:pPr>
            <w:r>
              <w:t>Provisions</w:t>
            </w:r>
          </w:p>
        </w:tc>
        <w:tc>
          <w:tcPr>
            <w:tcW w:w="3828" w:type="dxa"/>
            <w:tcBorders>
              <w:top w:val="single" w:sz="2" w:space="0" w:color="auto"/>
              <w:left w:val="nil"/>
              <w:bottom w:val="single" w:sz="12" w:space="0" w:color="auto"/>
              <w:right w:val="nil"/>
            </w:tcBorders>
            <w:hideMark/>
          </w:tcPr>
          <w:p w14:paraId="3AA0AA31" w14:textId="77777777" w:rsidR="00466CD3" w:rsidRDefault="00466CD3">
            <w:pPr>
              <w:pStyle w:val="TableHeading"/>
            </w:pPr>
            <w:r>
              <w:t>Commencement</w:t>
            </w:r>
          </w:p>
        </w:tc>
        <w:tc>
          <w:tcPr>
            <w:tcW w:w="2693" w:type="dxa"/>
            <w:tcBorders>
              <w:top w:val="single" w:sz="2" w:space="0" w:color="auto"/>
              <w:left w:val="nil"/>
              <w:bottom w:val="single" w:sz="12" w:space="0" w:color="auto"/>
              <w:right w:val="nil"/>
            </w:tcBorders>
            <w:hideMark/>
          </w:tcPr>
          <w:p w14:paraId="40ADEE9F" w14:textId="77777777" w:rsidR="00466CD3" w:rsidRDefault="00466CD3">
            <w:pPr>
              <w:pStyle w:val="TableHeading"/>
            </w:pPr>
            <w:r>
              <w:t>Date/Details</w:t>
            </w:r>
          </w:p>
        </w:tc>
      </w:tr>
      <w:tr w:rsidR="00466CD3" w14:paraId="249444E2" w14:textId="77777777">
        <w:tc>
          <w:tcPr>
            <w:tcW w:w="1701" w:type="dxa"/>
            <w:tcBorders>
              <w:top w:val="single" w:sz="12" w:space="0" w:color="auto"/>
              <w:left w:val="nil"/>
              <w:bottom w:val="single" w:sz="12" w:space="0" w:color="auto"/>
              <w:right w:val="nil"/>
            </w:tcBorders>
            <w:hideMark/>
          </w:tcPr>
          <w:p w14:paraId="2A3735F7" w14:textId="37F76AEF" w:rsidR="00466CD3" w:rsidRDefault="00466CD3">
            <w:pPr>
              <w:pStyle w:val="Tabletext"/>
            </w:pPr>
            <w:r>
              <w:t xml:space="preserve">1.  The whole of this </w:t>
            </w:r>
            <w:r w:rsidR="005E09A3">
              <w:t>d</w:t>
            </w:r>
            <w:r>
              <w:t>etermination</w:t>
            </w:r>
          </w:p>
        </w:tc>
        <w:tc>
          <w:tcPr>
            <w:tcW w:w="3828" w:type="dxa"/>
            <w:tcBorders>
              <w:top w:val="single" w:sz="12" w:space="0" w:color="auto"/>
              <w:left w:val="nil"/>
              <w:bottom w:val="single" w:sz="12" w:space="0" w:color="auto"/>
              <w:right w:val="nil"/>
            </w:tcBorders>
            <w:hideMark/>
          </w:tcPr>
          <w:p w14:paraId="231E205F" w14:textId="314999DF" w:rsidR="00466CD3" w:rsidRDefault="001D0A2B">
            <w:pPr>
              <w:pStyle w:val="Tabletext"/>
            </w:pPr>
            <w:r w:rsidRPr="001D0A2B">
              <w:t>The day after this instrument is registered.</w:t>
            </w:r>
          </w:p>
        </w:tc>
        <w:tc>
          <w:tcPr>
            <w:tcW w:w="2693" w:type="dxa"/>
            <w:tcBorders>
              <w:top w:val="single" w:sz="12" w:space="0" w:color="auto"/>
              <w:left w:val="nil"/>
              <w:bottom w:val="single" w:sz="12" w:space="0" w:color="auto"/>
              <w:right w:val="nil"/>
            </w:tcBorders>
            <w:hideMark/>
          </w:tcPr>
          <w:p w14:paraId="55CC959B" w14:textId="77777777" w:rsidR="00466CD3" w:rsidRDefault="00466CD3">
            <w:pPr>
              <w:pStyle w:val="Tabletext"/>
            </w:pPr>
          </w:p>
        </w:tc>
      </w:tr>
    </w:tbl>
    <w:p w14:paraId="426B79C6" w14:textId="4EC3B2F3" w:rsidR="00466CD3" w:rsidRPr="00290CD2" w:rsidRDefault="00466CD3" w:rsidP="00466CD3">
      <w:pPr>
        <w:pStyle w:val="notetext"/>
        <w:ind w:left="1130" w:firstLine="0"/>
      </w:pPr>
      <w:r>
        <w:rPr>
          <w:snapToGrid w:val="0"/>
          <w:lang w:eastAsia="en-US"/>
        </w:rPr>
        <w:t>Note:</w:t>
      </w:r>
      <w:r w:rsidR="00E848FD">
        <w:rPr>
          <w:snapToGrid w:val="0"/>
          <w:lang w:eastAsia="en-US"/>
        </w:rPr>
        <w:t xml:space="preserve"> </w:t>
      </w:r>
      <w:r>
        <w:rPr>
          <w:snapToGrid w:val="0"/>
          <w:lang w:eastAsia="en-US"/>
        </w:rPr>
        <w:t xml:space="preserve">This table relates only to the provisions of this </w:t>
      </w:r>
      <w:r w:rsidR="00FE0CB8">
        <w:rPr>
          <w:snapToGrid w:val="0"/>
          <w:lang w:eastAsia="en-US"/>
        </w:rPr>
        <w:t>d</w:t>
      </w:r>
      <w:r>
        <w:rPr>
          <w:snapToGrid w:val="0"/>
          <w:lang w:eastAsia="en-US"/>
        </w:rPr>
        <w:t xml:space="preserve">etermination as originally made. It will not be amended to deal with any later amendments of this </w:t>
      </w:r>
      <w:r w:rsidR="00FE0CB8">
        <w:rPr>
          <w:snapToGrid w:val="0"/>
          <w:lang w:eastAsia="en-US"/>
        </w:rPr>
        <w:t>d</w:t>
      </w:r>
      <w:r>
        <w:rPr>
          <w:snapToGrid w:val="0"/>
          <w:lang w:eastAsia="en-US"/>
        </w:rPr>
        <w:t>etermination.</w:t>
      </w:r>
    </w:p>
    <w:p w14:paraId="1A4CC417" w14:textId="293E47B1" w:rsidR="00466CD3" w:rsidRPr="00232984" w:rsidRDefault="00466CD3" w:rsidP="00383500">
      <w:pPr>
        <w:pStyle w:val="subsection"/>
        <w:numPr>
          <w:ilvl w:val="0"/>
          <w:numId w:val="91"/>
        </w:numPr>
      </w:pPr>
      <w:r w:rsidRPr="00290CD2">
        <w:tab/>
      </w:r>
      <w:r>
        <w:t xml:space="preserve">Any information in column 3 of the table is not part of this </w:t>
      </w:r>
      <w:r w:rsidR="00FE0CB8">
        <w:t>d</w:t>
      </w:r>
      <w:r>
        <w:t xml:space="preserve">etermination. Information may be inserted in this column, or information in it may be edited, in any published version of this </w:t>
      </w:r>
      <w:r w:rsidR="00FE0CB8">
        <w:t>d</w:t>
      </w:r>
      <w:r>
        <w:t>etermination.</w:t>
      </w:r>
    </w:p>
    <w:p w14:paraId="139B3276" w14:textId="77777777" w:rsidR="00554826" w:rsidRPr="00554826" w:rsidRDefault="00554826" w:rsidP="00554826">
      <w:pPr>
        <w:pStyle w:val="ActHead5"/>
      </w:pPr>
      <w:bookmarkStart w:id="4" w:name="_Toc183006172"/>
      <w:r w:rsidRPr="00554826">
        <w:t>3  Authority</w:t>
      </w:r>
      <w:bookmarkEnd w:id="4"/>
    </w:p>
    <w:p w14:paraId="43EB90D7" w14:textId="6723D574" w:rsidR="00554826" w:rsidRDefault="00554826" w:rsidP="00554826">
      <w:pPr>
        <w:pStyle w:val="subsection"/>
      </w:pPr>
      <w:r w:rsidRPr="009C2562">
        <w:tab/>
      </w:r>
      <w:r w:rsidRPr="009C2562">
        <w:tab/>
        <w:t xml:space="preserve">This </w:t>
      </w:r>
      <w:r w:rsidR="005E09A3">
        <w:t>d</w:t>
      </w:r>
      <w:r w:rsidR="00966800">
        <w:t>etermination</w:t>
      </w:r>
      <w:r w:rsidRPr="009C2562">
        <w:t xml:space="preserve"> is made under </w:t>
      </w:r>
      <w:r w:rsidR="009A6C09" w:rsidRPr="009A6C09">
        <w:t xml:space="preserve">subsection 106(1) of the </w:t>
      </w:r>
      <w:r w:rsidR="009A6C09" w:rsidRPr="009A6C09">
        <w:rPr>
          <w:i/>
          <w:iCs/>
        </w:rPr>
        <w:t>Carbon Credits (Carbon Farming Initiative) Act 2011</w:t>
      </w:r>
      <w:r w:rsidRPr="009C2562">
        <w:t>.</w:t>
      </w:r>
    </w:p>
    <w:p w14:paraId="3D553D63" w14:textId="77777777" w:rsidR="00B50335" w:rsidRDefault="00B50335" w:rsidP="00973598">
      <w:pPr>
        <w:pStyle w:val="ActHead5"/>
      </w:pPr>
      <w:bookmarkStart w:id="5" w:name="_Toc183006173"/>
      <w:r>
        <w:t>4  Duration</w:t>
      </w:r>
      <w:bookmarkEnd w:id="5"/>
    </w:p>
    <w:p w14:paraId="0A20C4A7" w14:textId="4CA6771B" w:rsidR="00B50335" w:rsidRDefault="00B50335" w:rsidP="00B50335">
      <w:pPr>
        <w:pStyle w:val="tmain"/>
        <w:spacing w:before="180" w:beforeAutospacing="0" w:after="0" w:afterAutospacing="0"/>
        <w:ind w:left="1134" w:hanging="1134"/>
        <w:rPr>
          <w:color w:val="000000"/>
          <w:sz w:val="22"/>
          <w:szCs w:val="22"/>
        </w:rPr>
      </w:pPr>
      <w:r>
        <w:rPr>
          <w:color w:val="000000"/>
          <w:sz w:val="22"/>
          <w:szCs w:val="22"/>
        </w:rPr>
        <w:t>  </w:t>
      </w:r>
      <w:r>
        <w:rPr>
          <w:color w:val="000000"/>
          <w:sz w:val="22"/>
          <w:szCs w:val="22"/>
        </w:rPr>
        <w:tab/>
        <w:t>This </w:t>
      </w:r>
      <w:r w:rsidR="005E09A3">
        <w:rPr>
          <w:color w:val="000000"/>
          <w:sz w:val="22"/>
          <w:szCs w:val="22"/>
        </w:rPr>
        <w:t>d</w:t>
      </w:r>
      <w:r w:rsidR="00104C95">
        <w:rPr>
          <w:color w:val="000000"/>
          <w:sz w:val="22"/>
          <w:szCs w:val="22"/>
        </w:rPr>
        <w:t>etermination</w:t>
      </w:r>
      <w:r>
        <w:rPr>
          <w:color w:val="000000"/>
          <w:sz w:val="22"/>
          <w:szCs w:val="22"/>
        </w:rPr>
        <w:t> remains in force for the period that:</w:t>
      </w:r>
    </w:p>
    <w:p w14:paraId="3F51DC2E" w14:textId="6FA0DF2B" w:rsidR="00B50335" w:rsidRPr="00C63985" w:rsidRDefault="00B50335" w:rsidP="00074956">
      <w:pPr>
        <w:pStyle w:val="ListParagraph"/>
        <w:numPr>
          <w:ilvl w:val="0"/>
          <w:numId w:val="4"/>
        </w:numPr>
        <w:spacing w:before="40" w:line="240" w:lineRule="auto"/>
        <w:rPr>
          <w:rFonts w:eastAsia="Times New Roman" w:cs="Times New Roman"/>
          <w:color w:val="000000"/>
          <w:szCs w:val="22"/>
          <w:lang w:eastAsia="en-AU"/>
        </w:rPr>
      </w:pPr>
      <w:r w:rsidRPr="00C63985">
        <w:rPr>
          <w:rFonts w:eastAsia="Times New Roman" w:cs="Times New Roman"/>
          <w:color w:val="000000"/>
          <w:szCs w:val="22"/>
          <w:lang w:eastAsia="en-AU"/>
        </w:rPr>
        <w:t xml:space="preserve">begins when this </w:t>
      </w:r>
      <w:r w:rsidR="00EF1E1C">
        <w:rPr>
          <w:rFonts w:eastAsia="Times New Roman" w:cs="Times New Roman"/>
          <w:color w:val="000000"/>
          <w:szCs w:val="22"/>
          <w:lang w:eastAsia="en-AU"/>
        </w:rPr>
        <w:t>determination</w:t>
      </w:r>
      <w:r w:rsidR="00EF1E1C" w:rsidRPr="00C63985">
        <w:rPr>
          <w:rFonts w:eastAsia="Times New Roman" w:cs="Times New Roman"/>
          <w:color w:val="000000"/>
          <w:szCs w:val="22"/>
          <w:lang w:eastAsia="en-AU"/>
        </w:rPr>
        <w:t xml:space="preserve"> </w:t>
      </w:r>
      <w:r w:rsidRPr="00C63985">
        <w:rPr>
          <w:rFonts w:eastAsia="Times New Roman" w:cs="Times New Roman"/>
          <w:color w:val="000000"/>
          <w:szCs w:val="22"/>
          <w:lang w:eastAsia="en-AU"/>
        </w:rPr>
        <w:t>commences; and</w:t>
      </w:r>
    </w:p>
    <w:p w14:paraId="34CC5F12" w14:textId="099E68B0" w:rsidR="00B50335" w:rsidRPr="006661C1" w:rsidRDefault="00B50335" w:rsidP="00074956">
      <w:pPr>
        <w:pStyle w:val="ListParagraph"/>
        <w:numPr>
          <w:ilvl w:val="0"/>
          <w:numId w:val="4"/>
        </w:numPr>
        <w:spacing w:before="40" w:line="240" w:lineRule="auto"/>
        <w:rPr>
          <w:color w:val="000000"/>
          <w:szCs w:val="22"/>
        </w:rPr>
      </w:pPr>
      <w:r w:rsidRPr="00C63985">
        <w:rPr>
          <w:rFonts w:eastAsia="Times New Roman" w:cs="Times New Roman"/>
          <w:color w:val="000000"/>
          <w:szCs w:val="22"/>
          <w:lang w:eastAsia="en-AU"/>
        </w:rPr>
        <w:t xml:space="preserve">ends on the day before this </w:t>
      </w:r>
      <w:r w:rsidR="00EF1E1C">
        <w:rPr>
          <w:rFonts w:eastAsia="Times New Roman" w:cs="Times New Roman"/>
          <w:color w:val="000000"/>
          <w:szCs w:val="22"/>
          <w:lang w:eastAsia="en-AU"/>
        </w:rPr>
        <w:t>determination</w:t>
      </w:r>
      <w:r w:rsidR="00EF1E1C" w:rsidRPr="00C63985">
        <w:rPr>
          <w:rFonts w:eastAsia="Times New Roman" w:cs="Times New Roman"/>
          <w:color w:val="000000"/>
          <w:szCs w:val="22"/>
          <w:lang w:eastAsia="en-AU"/>
        </w:rPr>
        <w:t xml:space="preserve"> </w:t>
      </w:r>
      <w:r w:rsidRPr="00C63985">
        <w:rPr>
          <w:rFonts w:eastAsia="Times New Roman" w:cs="Times New Roman"/>
          <w:color w:val="000000"/>
          <w:szCs w:val="22"/>
          <w:lang w:eastAsia="en-AU"/>
        </w:rPr>
        <w:t>would otherwise be repealed under subsection</w:t>
      </w:r>
      <w:r>
        <w:rPr>
          <w:color w:val="000000"/>
          <w:szCs w:val="22"/>
        </w:rPr>
        <w:t> 50(1) of the </w:t>
      </w:r>
      <w:r>
        <w:rPr>
          <w:i/>
          <w:iCs/>
          <w:color w:val="000000"/>
          <w:szCs w:val="22"/>
        </w:rPr>
        <w:t>Legislation Act 2003</w:t>
      </w:r>
      <w:r>
        <w:rPr>
          <w:color w:val="000000"/>
          <w:szCs w:val="22"/>
        </w:rPr>
        <w:t>.</w:t>
      </w:r>
    </w:p>
    <w:p w14:paraId="3F2055E2" w14:textId="33D89EBF" w:rsidR="00554826" w:rsidRPr="00554826" w:rsidRDefault="00580182" w:rsidP="00554826">
      <w:pPr>
        <w:pStyle w:val="ActHead5"/>
      </w:pPr>
      <w:bookmarkStart w:id="6" w:name="_Toc183006174"/>
      <w:r>
        <w:t>5</w:t>
      </w:r>
      <w:r w:rsidR="00554826" w:rsidRPr="00554826">
        <w:t xml:space="preserve">  Definitions</w:t>
      </w:r>
      <w:bookmarkEnd w:id="6"/>
    </w:p>
    <w:p w14:paraId="568B8768" w14:textId="203CAB14" w:rsidR="00554826" w:rsidRPr="009C2562" w:rsidRDefault="00554826" w:rsidP="00554826">
      <w:pPr>
        <w:pStyle w:val="notetext"/>
      </w:pPr>
      <w:r w:rsidRPr="009C2562">
        <w:t>Note:</w:t>
      </w:r>
      <w:r w:rsidRPr="009C2562">
        <w:tab/>
        <w:t xml:space="preserve">A number of expressions used in this </w:t>
      </w:r>
      <w:r w:rsidR="0048435E">
        <w:t>determination</w:t>
      </w:r>
      <w:r w:rsidRPr="009C2562">
        <w:t xml:space="preserve"> are defined </w:t>
      </w:r>
      <w:r w:rsidRPr="00652961">
        <w:t xml:space="preserve">in </w:t>
      </w:r>
      <w:r w:rsidR="00FF29B9" w:rsidRPr="00652961">
        <w:t>section 5</w:t>
      </w:r>
      <w:r>
        <w:t xml:space="preserve"> of the Act</w:t>
      </w:r>
      <w:r w:rsidRPr="009C2562">
        <w:t>, including the following:</w:t>
      </w:r>
    </w:p>
    <w:p w14:paraId="5890ADDD" w14:textId="2211F788" w:rsidR="0020105E" w:rsidRDefault="00554826" w:rsidP="00554826">
      <w:pPr>
        <w:pStyle w:val="notepara"/>
      </w:pPr>
      <w:r w:rsidRPr="009C2562">
        <w:t>(a)</w:t>
      </w:r>
      <w:r w:rsidR="00716DE5">
        <w:t xml:space="preserve"> </w:t>
      </w:r>
      <w:r w:rsidR="0020105E">
        <w:t>certificate of entitlement</w:t>
      </w:r>
      <w:r w:rsidR="0036586F">
        <w:t>;</w:t>
      </w:r>
    </w:p>
    <w:p w14:paraId="41D6857C" w14:textId="2C251CD3" w:rsidR="00554826" w:rsidRDefault="0036586F" w:rsidP="00554826">
      <w:pPr>
        <w:pStyle w:val="notepara"/>
      </w:pPr>
      <w:r>
        <w:t>(b)</w:t>
      </w:r>
      <w:r w:rsidR="00716DE5">
        <w:t xml:space="preserve"> </w:t>
      </w:r>
      <w:r w:rsidR="00AB3BE8">
        <w:t>eligible offsets project</w:t>
      </w:r>
      <w:r w:rsidR="00554826" w:rsidRPr="009C2562">
        <w:t>;</w:t>
      </w:r>
    </w:p>
    <w:p w14:paraId="5326D2E9" w14:textId="1FB86FD3" w:rsidR="000652FB" w:rsidRDefault="00716DE5" w:rsidP="00554826">
      <w:pPr>
        <w:pStyle w:val="notepara"/>
      </w:pPr>
      <w:r>
        <w:t>(c) permanence period;</w:t>
      </w:r>
    </w:p>
    <w:p w14:paraId="7632B9F1" w14:textId="7E7EF11D" w:rsidR="00716DE5" w:rsidRPr="009C2562" w:rsidRDefault="00716DE5" w:rsidP="00554826">
      <w:pPr>
        <w:pStyle w:val="notepara"/>
      </w:pPr>
      <w:r>
        <w:t>(d) project area.</w:t>
      </w:r>
    </w:p>
    <w:p w14:paraId="6D4530DB" w14:textId="2621CA16" w:rsidR="00554826" w:rsidRPr="009C2562" w:rsidRDefault="00554826" w:rsidP="00554826">
      <w:pPr>
        <w:pStyle w:val="subsection"/>
      </w:pPr>
      <w:r w:rsidRPr="009C2562">
        <w:tab/>
      </w:r>
      <w:r w:rsidRPr="009C2562">
        <w:tab/>
        <w:t xml:space="preserve">In this </w:t>
      </w:r>
      <w:r w:rsidR="003161A3">
        <w:t>d</w:t>
      </w:r>
      <w:r w:rsidR="00D56AB7">
        <w:t>etermination</w:t>
      </w:r>
      <w:r w:rsidRPr="009C2562">
        <w:t>:</w:t>
      </w:r>
    </w:p>
    <w:p w14:paraId="7610C936" w14:textId="77777777" w:rsidR="009C5B4C" w:rsidRDefault="009C5B4C" w:rsidP="009C5B4C">
      <w:pPr>
        <w:spacing w:before="180" w:line="240" w:lineRule="auto"/>
        <w:ind w:left="1134"/>
        <w:rPr>
          <w:rFonts w:eastAsia="Times New Roman" w:cs="Times New Roman"/>
          <w:color w:val="000000"/>
          <w:szCs w:val="22"/>
          <w:lang w:eastAsia="en-AU"/>
        </w:rPr>
      </w:pPr>
      <w:r w:rsidRPr="002D77B6">
        <w:rPr>
          <w:rFonts w:eastAsia="Times New Roman" w:cs="Times New Roman"/>
          <w:b/>
          <w:bCs/>
          <w:i/>
          <w:iCs/>
          <w:color w:val="000000"/>
          <w:szCs w:val="22"/>
          <w:lang w:eastAsia="en-AU"/>
        </w:rPr>
        <w:t>above-ground biomass</w:t>
      </w:r>
      <w:r w:rsidRPr="002D77B6">
        <w:rPr>
          <w:rFonts w:eastAsia="Times New Roman" w:cs="Times New Roman"/>
          <w:b/>
          <w:bCs/>
          <w:color w:val="000000"/>
          <w:szCs w:val="22"/>
          <w:lang w:eastAsia="en-AU"/>
        </w:rPr>
        <w:t> </w:t>
      </w:r>
      <w:r w:rsidRPr="002D77B6">
        <w:rPr>
          <w:rFonts w:eastAsia="Times New Roman" w:cs="Times New Roman"/>
          <w:color w:val="000000"/>
          <w:szCs w:val="22"/>
          <w:lang w:eastAsia="en-AU"/>
        </w:rPr>
        <w:t>means all live material in a tree or shrub above the soil substrate and includes the stem and crown.</w:t>
      </w:r>
    </w:p>
    <w:p w14:paraId="5DD7334D" w14:textId="77777777" w:rsidR="007D2776" w:rsidRDefault="007D2776" w:rsidP="007D2776">
      <w:pPr>
        <w:pStyle w:val="Definition"/>
      </w:pPr>
      <w:r w:rsidRPr="009C2562">
        <w:rPr>
          <w:b/>
          <w:i/>
        </w:rPr>
        <w:t>Act</w:t>
      </w:r>
      <w:r w:rsidRPr="009C2562">
        <w:t xml:space="preserve"> means the </w:t>
      </w:r>
      <w:r>
        <w:rPr>
          <w:i/>
          <w:iCs/>
          <w:color w:val="000000"/>
          <w:szCs w:val="22"/>
        </w:rPr>
        <w:t>Carbon Credits (Carbon Farming Initiative) Act 2011</w:t>
      </w:r>
      <w:r>
        <w:t>.</w:t>
      </w:r>
    </w:p>
    <w:p w14:paraId="2C347CA0" w14:textId="6E13EED9" w:rsidR="00B65AAB" w:rsidRPr="00B65AAB" w:rsidRDefault="00B65AAB" w:rsidP="00B65AAB">
      <w:pPr>
        <w:spacing w:before="180" w:line="240" w:lineRule="auto"/>
        <w:ind w:left="1134"/>
        <w:rPr>
          <w:rFonts w:eastAsia="Times New Roman" w:cs="Times New Roman"/>
          <w:color w:val="000000"/>
          <w:szCs w:val="22"/>
          <w:lang w:eastAsia="en-AU"/>
        </w:rPr>
      </w:pPr>
      <w:r w:rsidRPr="002D77B6">
        <w:rPr>
          <w:rFonts w:eastAsia="Times New Roman" w:cs="Times New Roman"/>
          <w:b/>
          <w:bCs/>
          <w:i/>
          <w:iCs/>
          <w:color w:val="000000"/>
          <w:szCs w:val="22"/>
          <w:lang w:eastAsia="en-AU"/>
        </w:rPr>
        <w:t>actual plot location</w:t>
      </w:r>
      <w:r w:rsidRPr="002D77B6">
        <w:rPr>
          <w:rFonts w:eastAsia="Times New Roman" w:cs="Times New Roman"/>
          <w:color w:val="000000"/>
          <w:szCs w:val="22"/>
          <w:lang w:eastAsia="en-AU"/>
        </w:rPr>
        <w:t> means spatial coordinates, collected in the field using a geographic positioning system, which define the locations of plots.</w:t>
      </w:r>
    </w:p>
    <w:p w14:paraId="51632C33" w14:textId="4829B483" w:rsidR="0061231A" w:rsidRPr="001D793E" w:rsidRDefault="0061231A" w:rsidP="0061231A">
      <w:pPr>
        <w:spacing w:before="180" w:line="240" w:lineRule="auto"/>
        <w:ind w:left="1134"/>
        <w:rPr>
          <w:rFonts w:eastAsia="Times New Roman" w:cs="Times New Roman"/>
          <w:color w:val="000000"/>
          <w:szCs w:val="22"/>
          <w:lang w:eastAsia="en-AU"/>
        </w:rPr>
      </w:pPr>
      <w:r w:rsidRPr="002D77B6">
        <w:rPr>
          <w:rFonts w:eastAsia="Times New Roman" w:cs="Times New Roman"/>
          <w:b/>
          <w:bCs/>
          <w:i/>
          <w:iCs/>
          <w:color w:val="000000"/>
          <w:szCs w:val="22"/>
          <w:lang w:eastAsia="en-AU"/>
        </w:rPr>
        <w:t>adjacent tree</w:t>
      </w:r>
      <w:r w:rsidRPr="002D77B6">
        <w:rPr>
          <w:rFonts w:eastAsia="Times New Roman" w:cs="Times New Roman"/>
          <w:color w:val="000000"/>
          <w:szCs w:val="22"/>
          <w:lang w:eastAsia="en-AU"/>
        </w:rPr>
        <w:t> </w:t>
      </w:r>
      <w:r w:rsidRPr="001D793E">
        <w:rPr>
          <w:rFonts w:eastAsia="Times New Roman" w:cs="Times New Roman"/>
          <w:color w:val="000000"/>
          <w:szCs w:val="22"/>
          <w:lang w:eastAsia="en-AU"/>
        </w:rPr>
        <w:t>means a non-project tree that:</w:t>
      </w:r>
    </w:p>
    <w:p w14:paraId="64A385C1" w14:textId="4CDF2B85" w:rsidR="0061231A" w:rsidRPr="001D793E" w:rsidRDefault="0061231A" w:rsidP="00074956">
      <w:pPr>
        <w:pStyle w:val="ListParagraph"/>
        <w:numPr>
          <w:ilvl w:val="0"/>
          <w:numId w:val="76"/>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has a stem in an adjoining area; and</w:t>
      </w:r>
    </w:p>
    <w:p w14:paraId="704F2629" w14:textId="324B05E8" w:rsidR="0061231A" w:rsidRPr="001D793E" w:rsidRDefault="0061231A" w:rsidP="00074956">
      <w:pPr>
        <w:pStyle w:val="ListParagraph"/>
        <w:numPr>
          <w:ilvl w:val="0"/>
          <w:numId w:val="76"/>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has a crown that extends 3 metres or more across at its widest point, at the time of </w:t>
      </w:r>
      <w:proofErr w:type="spellStart"/>
      <w:r w:rsidRPr="001D793E">
        <w:rPr>
          <w:rFonts w:eastAsia="Times New Roman" w:cs="Times New Roman"/>
          <w:color w:val="000000"/>
          <w:szCs w:val="22"/>
          <w:lang w:eastAsia="en-AU"/>
        </w:rPr>
        <w:t>FullCAM</w:t>
      </w:r>
      <w:proofErr w:type="spellEnd"/>
      <w:r w:rsidRPr="001D793E">
        <w:rPr>
          <w:rFonts w:eastAsia="Times New Roman" w:cs="Times New Roman"/>
          <w:color w:val="000000"/>
          <w:szCs w:val="22"/>
          <w:lang w:eastAsia="en-AU"/>
        </w:rPr>
        <w:t xml:space="preserve"> modelling.</w:t>
      </w:r>
    </w:p>
    <w:p w14:paraId="1B4D34A4" w14:textId="510631B6" w:rsidR="006F2079" w:rsidRPr="001D793E" w:rsidRDefault="00B65AAB" w:rsidP="006F2079">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adjoining area </w:t>
      </w:r>
      <w:r w:rsidRPr="001D793E">
        <w:rPr>
          <w:rFonts w:eastAsia="Times New Roman" w:cs="Times New Roman"/>
          <w:color w:val="000000"/>
          <w:szCs w:val="22"/>
          <w:lang w:eastAsia="en-AU"/>
        </w:rPr>
        <w:t>means the area that extends outwards for 20 metres perpendicular to the long axis of each side of a narrow or wide</w:t>
      </w:r>
      <w:r w:rsidR="000215BA">
        <w:rPr>
          <w:rFonts w:eastAsia="Times New Roman" w:cs="Times New Roman"/>
          <w:color w:val="000000"/>
          <w:szCs w:val="22"/>
          <w:lang w:eastAsia="en-AU"/>
        </w:rPr>
        <w:t xml:space="preserve"> </w:t>
      </w:r>
      <w:r w:rsidRPr="001D793E">
        <w:rPr>
          <w:rFonts w:eastAsia="Times New Roman" w:cs="Times New Roman"/>
          <w:color w:val="000000"/>
          <w:szCs w:val="22"/>
          <w:lang w:eastAsia="en-AU"/>
        </w:rPr>
        <w:t>linear planting as measured from the outer stems of the planting.</w:t>
      </w:r>
    </w:p>
    <w:p w14:paraId="3162F16F" w14:textId="298294C7" w:rsidR="009C5B4C" w:rsidRPr="001D793E" w:rsidRDefault="009C5B4C" w:rsidP="009C5B4C">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below-ground biomass </w:t>
      </w:r>
      <w:r w:rsidRPr="001D793E">
        <w:rPr>
          <w:rFonts w:eastAsia="Times New Roman" w:cs="Times New Roman"/>
          <w:color w:val="000000"/>
          <w:szCs w:val="22"/>
          <w:lang w:eastAsia="en-AU"/>
        </w:rPr>
        <w:t>means all live material in a tree or shrub below the soil substrate and includes the tap root or lignotuber, and the lateral roots.</w:t>
      </w:r>
    </w:p>
    <w:p w14:paraId="05F5A4BE" w14:textId="77777777" w:rsidR="006F2079" w:rsidRPr="001D793E" w:rsidRDefault="006F2079" w:rsidP="006F2079">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belt planting </w:t>
      </w:r>
      <w:r w:rsidRPr="001D793E">
        <w:rPr>
          <w:rFonts w:eastAsia="Times New Roman" w:cs="Times New Roman"/>
          <w:color w:val="000000"/>
          <w:szCs w:val="22"/>
          <w:lang w:eastAsia="en-AU"/>
        </w:rPr>
        <w:t>means a planting that:</w:t>
      </w:r>
    </w:p>
    <w:p w14:paraId="3BBDB7E2" w14:textId="19318A15" w:rsidR="006F2079" w:rsidRPr="001D793E" w:rsidRDefault="006F2079" w:rsidP="00074956">
      <w:pPr>
        <w:pStyle w:val="ListParagraph"/>
        <w:numPr>
          <w:ilvl w:val="0"/>
          <w:numId w:val="77"/>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is established in a belt configuration;</w:t>
      </w:r>
    </w:p>
    <w:p w14:paraId="78442F0B" w14:textId="16033166" w:rsidR="006F2079" w:rsidRPr="001D793E" w:rsidRDefault="006F2079" w:rsidP="00074956">
      <w:pPr>
        <w:pStyle w:val="ListParagraph"/>
        <w:numPr>
          <w:ilvl w:val="0"/>
          <w:numId w:val="77"/>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can follow landscape contours or be arranged in a straight line; and</w:t>
      </w:r>
    </w:p>
    <w:p w14:paraId="6ACD9FF2" w14:textId="75AE0621" w:rsidR="006F2079" w:rsidRPr="001D793E" w:rsidRDefault="006F2079" w:rsidP="00074956">
      <w:pPr>
        <w:pStyle w:val="ListParagraph"/>
        <w:numPr>
          <w:ilvl w:val="0"/>
          <w:numId w:val="77"/>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is either a narrow or wide</w:t>
      </w:r>
      <w:r w:rsidR="000215BA">
        <w:rPr>
          <w:rFonts w:eastAsia="Times New Roman" w:cs="Times New Roman"/>
          <w:color w:val="000000"/>
          <w:szCs w:val="22"/>
          <w:lang w:eastAsia="en-AU"/>
        </w:rPr>
        <w:t xml:space="preserve"> </w:t>
      </w:r>
      <w:r w:rsidRPr="001D793E">
        <w:rPr>
          <w:rFonts w:eastAsia="Times New Roman" w:cs="Times New Roman"/>
          <w:color w:val="000000"/>
          <w:szCs w:val="22"/>
          <w:lang w:eastAsia="en-AU"/>
        </w:rPr>
        <w:t>linear planting.</w:t>
      </w:r>
    </w:p>
    <w:p w14:paraId="5B1D1684" w14:textId="5090F2E4" w:rsidR="006F2079" w:rsidRPr="001D793E" w:rsidRDefault="006F2079" w:rsidP="006F2079">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block planting</w:t>
      </w:r>
      <w:r w:rsidRPr="001D793E">
        <w:rPr>
          <w:rFonts w:eastAsia="Times New Roman" w:cs="Times New Roman"/>
          <w:color w:val="000000"/>
          <w:szCs w:val="22"/>
          <w:lang w:eastAsia="en-AU"/>
        </w:rPr>
        <w:t xml:space="preserve">—see section </w:t>
      </w:r>
      <w:r w:rsidR="003B4CB8" w:rsidRPr="001D793E">
        <w:rPr>
          <w:rFonts w:eastAsia="Times New Roman" w:cs="Times New Roman"/>
          <w:color w:val="000000"/>
          <w:szCs w:val="22"/>
          <w:lang w:eastAsia="en-AU"/>
        </w:rPr>
        <w:t>2</w:t>
      </w:r>
      <w:r w:rsidR="007C4C40">
        <w:rPr>
          <w:rFonts w:eastAsia="Times New Roman" w:cs="Times New Roman"/>
          <w:color w:val="000000"/>
          <w:szCs w:val="22"/>
          <w:lang w:eastAsia="en-AU"/>
        </w:rPr>
        <w:t>3</w:t>
      </w:r>
      <w:r w:rsidRPr="001D793E">
        <w:rPr>
          <w:rFonts w:eastAsia="Times New Roman" w:cs="Times New Roman"/>
          <w:color w:val="000000"/>
          <w:szCs w:val="22"/>
          <w:lang w:eastAsia="en-AU"/>
        </w:rPr>
        <w:t>.</w:t>
      </w:r>
      <w:r w:rsidR="00956831" w:rsidRPr="001D793E">
        <w:rPr>
          <w:rFonts w:eastAsia="Times New Roman" w:cs="Times New Roman"/>
          <w:color w:val="000000"/>
          <w:szCs w:val="22"/>
          <w:lang w:eastAsia="en-AU"/>
        </w:rPr>
        <w:t xml:space="preserve"> </w:t>
      </w:r>
    </w:p>
    <w:p w14:paraId="751630A1" w14:textId="220C9379" w:rsidR="00D47FDB" w:rsidRPr="001D793E" w:rsidRDefault="00D47FDB" w:rsidP="00D47FDB">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calibration </w:t>
      </w:r>
      <w:r w:rsidRPr="001D793E">
        <w:rPr>
          <w:rFonts w:eastAsia="Times New Roman" w:cs="Times New Roman"/>
          <w:color w:val="000000"/>
          <w:szCs w:val="22"/>
          <w:lang w:eastAsia="en-AU"/>
        </w:rPr>
        <w:t xml:space="preserve">means </w:t>
      </w:r>
      <w:r w:rsidR="004E3E54" w:rsidRPr="001D793E">
        <w:rPr>
          <w:rFonts w:eastAsia="Times New Roman" w:cs="Times New Roman"/>
          <w:color w:val="000000"/>
          <w:szCs w:val="22"/>
          <w:lang w:eastAsia="en-AU"/>
        </w:rPr>
        <w:t xml:space="preserve">a calibration used in </w:t>
      </w:r>
      <w:proofErr w:type="spellStart"/>
      <w:r w:rsidR="004E3E54" w:rsidRPr="001D793E">
        <w:rPr>
          <w:rFonts w:eastAsia="Times New Roman" w:cs="Times New Roman"/>
          <w:color w:val="000000"/>
          <w:szCs w:val="22"/>
          <w:lang w:eastAsia="en-AU"/>
        </w:rPr>
        <w:t>FullCAM</w:t>
      </w:r>
      <w:proofErr w:type="spellEnd"/>
      <w:r w:rsidRPr="001D793E">
        <w:rPr>
          <w:rFonts w:eastAsia="Times New Roman" w:cs="Times New Roman"/>
          <w:color w:val="000000"/>
          <w:szCs w:val="22"/>
          <w:lang w:eastAsia="en-AU"/>
        </w:rPr>
        <w:t>.</w:t>
      </w:r>
    </w:p>
    <w:p w14:paraId="68D3F033" w14:textId="21D04842" w:rsidR="007D2776" w:rsidRPr="001D793E" w:rsidRDefault="007D2776" w:rsidP="007D2776">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carbon estimation area</w:t>
      </w:r>
      <w:r w:rsidR="005D069D">
        <w:rPr>
          <w:rFonts w:eastAsia="Times New Roman" w:cs="Times New Roman"/>
          <w:b/>
          <w:bCs/>
          <w:i/>
          <w:iCs/>
          <w:color w:val="000000"/>
          <w:szCs w:val="22"/>
          <w:lang w:eastAsia="en-AU"/>
        </w:rPr>
        <w:t xml:space="preserve"> </w:t>
      </w:r>
      <w:r w:rsidR="005D069D" w:rsidRPr="00020BB9">
        <w:rPr>
          <w:rFonts w:eastAsia="Times New Roman" w:cs="Times New Roman"/>
          <w:color w:val="000000"/>
          <w:szCs w:val="22"/>
          <w:lang w:eastAsia="en-AU"/>
        </w:rPr>
        <w:t>or</w:t>
      </w:r>
      <w:r w:rsidR="00F90E3F">
        <w:rPr>
          <w:rFonts w:eastAsia="Times New Roman" w:cs="Times New Roman"/>
          <w:b/>
          <w:bCs/>
          <w:i/>
          <w:iCs/>
          <w:color w:val="000000"/>
          <w:szCs w:val="22"/>
          <w:lang w:eastAsia="en-AU"/>
        </w:rPr>
        <w:t xml:space="preserve"> </w:t>
      </w:r>
      <w:r w:rsidRPr="001D793E">
        <w:rPr>
          <w:rFonts w:eastAsia="Times New Roman" w:cs="Times New Roman"/>
          <w:b/>
          <w:bCs/>
          <w:i/>
          <w:iCs/>
          <w:color w:val="000000"/>
          <w:szCs w:val="22"/>
          <w:lang w:eastAsia="en-AU"/>
        </w:rPr>
        <w:t>CEA</w:t>
      </w:r>
      <w:r w:rsidRPr="001D793E">
        <w:rPr>
          <w:rFonts w:eastAsia="Times New Roman" w:cs="Times New Roman"/>
          <w:i/>
          <w:iCs/>
          <w:color w:val="000000"/>
          <w:szCs w:val="22"/>
          <w:lang w:eastAsia="en-AU"/>
        </w:rPr>
        <w:t> </w:t>
      </w:r>
      <w:r w:rsidRPr="001D793E">
        <w:rPr>
          <w:rFonts w:eastAsia="Times New Roman" w:cs="Times New Roman"/>
          <w:color w:val="000000"/>
          <w:szCs w:val="22"/>
          <w:lang w:eastAsia="en-AU"/>
        </w:rPr>
        <w:t xml:space="preserve">means an area of land that is within a project area and that meets the requirements in section </w:t>
      </w:r>
      <w:r w:rsidR="003B03AC" w:rsidRPr="001D793E">
        <w:rPr>
          <w:rFonts w:eastAsia="Times New Roman" w:cs="Times New Roman"/>
          <w:color w:val="000000"/>
          <w:szCs w:val="22"/>
          <w:lang w:eastAsia="en-AU"/>
        </w:rPr>
        <w:t>1</w:t>
      </w:r>
      <w:r w:rsidR="00296FAB">
        <w:rPr>
          <w:rFonts w:eastAsia="Times New Roman" w:cs="Times New Roman"/>
          <w:color w:val="000000"/>
          <w:szCs w:val="22"/>
          <w:lang w:eastAsia="en-AU"/>
        </w:rPr>
        <w:t>3</w:t>
      </w:r>
      <w:r w:rsidR="003B03AC" w:rsidRPr="001D793E">
        <w:rPr>
          <w:rFonts w:eastAsia="Times New Roman" w:cs="Times New Roman"/>
          <w:color w:val="000000"/>
          <w:szCs w:val="22"/>
          <w:lang w:eastAsia="en-AU"/>
        </w:rPr>
        <w:t>.</w:t>
      </w:r>
    </w:p>
    <w:p w14:paraId="4F20C1CC" w14:textId="1D22E95A" w:rsidR="00BF62D9" w:rsidRPr="001D793E" w:rsidRDefault="00BF62D9" w:rsidP="00BF62D9">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carbon pool</w:t>
      </w:r>
      <w:r w:rsidRPr="001D793E">
        <w:rPr>
          <w:rFonts w:eastAsia="Times New Roman" w:cs="Times New Roman"/>
          <w:color w:val="000000"/>
          <w:szCs w:val="22"/>
          <w:lang w:eastAsia="en-AU"/>
        </w:rPr>
        <w:t> means a reservoir which has the capacity to accumulate or release carbon</w:t>
      </w:r>
      <w:r w:rsidR="00BB0E88">
        <w:rPr>
          <w:rFonts w:eastAsia="Times New Roman" w:cs="Times New Roman"/>
          <w:color w:val="000000"/>
          <w:szCs w:val="22"/>
          <w:lang w:eastAsia="en-AU"/>
        </w:rPr>
        <w:t>,</w:t>
      </w:r>
      <w:r w:rsidRPr="001D793E">
        <w:rPr>
          <w:rFonts w:eastAsia="Times New Roman" w:cs="Times New Roman"/>
          <w:color w:val="000000"/>
          <w:szCs w:val="22"/>
          <w:lang w:eastAsia="en-AU"/>
        </w:rPr>
        <w:t xml:space="preserve"> and includes </w:t>
      </w:r>
      <w:r w:rsidR="003150FA">
        <w:rPr>
          <w:rFonts w:eastAsia="Times New Roman" w:cs="Times New Roman"/>
          <w:color w:val="000000"/>
          <w:szCs w:val="22"/>
          <w:lang w:eastAsia="en-AU"/>
        </w:rPr>
        <w:t xml:space="preserve">any </w:t>
      </w:r>
      <w:r w:rsidRPr="001D793E">
        <w:rPr>
          <w:rFonts w:eastAsia="Times New Roman" w:cs="Times New Roman"/>
          <w:color w:val="000000"/>
          <w:szCs w:val="22"/>
          <w:lang w:eastAsia="en-AU"/>
        </w:rPr>
        <w:t>above</w:t>
      </w:r>
      <w:r w:rsidR="00E925CB">
        <w:rPr>
          <w:rFonts w:eastAsia="Times New Roman" w:cs="Times New Roman"/>
          <w:color w:val="000000"/>
          <w:szCs w:val="22"/>
          <w:lang w:eastAsia="en-AU"/>
        </w:rPr>
        <w:t>-</w:t>
      </w:r>
      <w:r w:rsidRPr="001D793E">
        <w:rPr>
          <w:rFonts w:eastAsia="Times New Roman" w:cs="Times New Roman"/>
          <w:color w:val="000000"/>
          <w:szCs w:val="22"/>
          <w:lang w:eastAsia="en-AU"/>
        </w:rPr>
        <w:t xml:space="preserve">ground biomass, below-ground biomass </w:t>
      </w:r>
      <w:r w:rsidR="00BB0E88">
        <w:rPr>
          <w:rFonts w:eastAsia="Times New Roman" w:cs="Times New Roman"/>
          <w:color w:val="000000"/>
          <w:szCs w:val="22"/>
          <w:lang w:eastAsia="en-AU"/>
        </w:rPr>
        <w:t>and</w:t>
      </w:r>
      <w:r w:rsidRPr="001D793E">
        <w:rPr>
          <w:rFonts w:eastAsia="Times New Roman" w:cs="Times New Roman"/>
          <w:color w:val="000000"/>
          <w:szCs w:val="22"/>
          <w:lang w:eastAsia="en-AU"/>
        </w:rPr>
        <w:t xml:space="preserve"> debris.</w:t>
      </w:r>
    </w:p>
    <w:p w14:paraId="57EAB6E2" w14:textId="77777777" w:rsidR="009C5B4C" w:rsidRPr="001D793E" w:rsidRDefault="009C5B4C" w:rsidP="009C5B4C">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carbon stock</w:t>
      </w:r>
      <w:r w:rsidRPr="001D793E">
        <w:rPr>
          <w:rFonts w:eastAsia="Times New Roman" w:cs="Times New Roman"/>
          <w:color w:val="000000"/>
          <w:szCs w:val="22"/>
          <w:lang w:eastAsia="en-AU"/>
        </w:rPr>
        <w:t> of an area of land, at a specified time, means the quantity of carbon held within the area at that time as:</w:t>
      </w:r>
    </w:p>
    <w:p w14:paraId="6276D3C4" w14:textId="72120B88" w:rsidR="009C5B4C" w:rsidRPr="001D793E" w:rsidRDefault="009C5B4C" w:rsidP="00074956">
      <w:pPr>
        <w:pStyle w:val="ListParagraph"/>
        <w:numPr>
          <w:ilvl w:val="0"/>
          <w:numId w:val="78"/>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above-ground biomass;</w:t>
      </w:r>
    </w:p>
    <w:p w14:paraId="03A6F3FA" w14:textId="6216A96C" w:rsidR="009C5B4C" w:rsidRPr="001D793E" w:rsidRDefault="009C5B4C" w:rsidP="00074956">
      <w:pPr>
        <w:pStyle w:val="ListParagraph"/>
        <w:numPr>
          <w:ilvl w:val="0"/>
          <w:numId w:val="78"/>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below-ground biomass; and</w:t>
      </w:r>
    </w:p>
    <w:p w14:paraId="2123047D" w14:textId="40587774" w:rsidR="0060007B" w:rsidRPr="001D793E" w:rsidRDefault="009C5B4C" w:rsidP="0060007B">
      <w:pPr>
        <w:pStyle w:val="ListParagraph"/>
        <w:numPr>
          <w:ilvl w:val="0"/>
          <w:numId w:val="78"/>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debris.</w:t>
      </w:r>
    </w:p>
    <w:p w14:paraId="1CED5536" w14:textId="576FFD2F" w:rsidR="009C5B4C" w:rsidRPr="001D793E" w:rsidRDefault="009C5B4C" w:rsidP="009C5B4C">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carbon stock change</w:t>
      </w:r>
      <w:r w:rsidRPr="001D793E">
        <w:rPr>
          <w:rFonts w:eastAsia="Times New Roman" w:cs="Times New Roman"/>
          <w:color w:val="000000"/>
          <w:szCs w:val="22"/>
          <w:lang w:eastAsia="en-AU"/>
        </w:rPr>
        <w:t> means the change in the quantity of carbon stock over a specified time, expressed in units of mass.</w:t>
      </w:r>
    </w:p>
    <w:p w14:paraId="210F8AFA" w14:textId="331E9674" w:rsidR="00D17062" w:rsidRPr="001D793E" w:rsidRDefault="00D17062" w:rsidP="00D17062">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CFI Mapping Guidelines </w:t>
      </w:r>
      <w:r w:rsidRPr="001D793E">
        <w:rPr>
          <w:rFonts w:eastAsia="Times New Roman" w:cs="Times New Roman"/>
          <w:color w:val="000000"/>
          <w:szCs w:val="22"/>
          <w:lang w:eastAsia="en-AU"/>
        </w:rPr>
        <w:t>means the guidelines of that name, as published on the Department’s website and as in force from time to time.</w:t>
      </w:r>
    </w:p>
    <w:p w14:paraId="07854E45" w14:textId="047E3BEA" w:rsidR="00D47FDB" w:rsidRPr="001D793E" w:rsidRDefault="00D47FDB" w:rsidP="00D16A54">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CFI methodology determination </w:t>
      </w:r>
      <w:r w:rsidRPr="001D793E">
        <w:rPr>
          <w:rFonts w:eastAsia="Times New Roman" w:cs="Times New Roman"/>
          <w:color w:val="000000"/>
          <w:szCs w:val="22"/>
          <w:lang w:eastAsia="en-AU"/>
        </w:rPr>
        <w:t>means a legislative instrument made under section 106 of the Act or as varied under section 114 of the Act.</w:t>
      </w:r>
    </w:p>
    <w:p w14:paraId="56D24C3D" w14:textId="51F1B8C0" w:rsidR="000D037D" w:rsidRPr="001D793E" w:rsidRDefault="000D037D" w:rsidP="000D037D">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CO</w:t>
      </w:r>
      <w:r w:rsidRPr="001D793E">
        <w:rPr>
          <w:rFonts w:eastAsia="Times New Roman" w:cs="Times New Roman"/>
          <w:b/>
          <w:bCs/>
          <w:i/>
          <w:iCs/>
          <w:color w:val="000000"/>
          <w:sz w:val="15"/>
          <w:szCs w:val="15"/>
          <w:vertAlign w:val="subscript"/>
          <w:lang w:eastAsia="en-AU"/>
        </w:rPr>
        <w:t>2</w:t>
      </w:r>
      <w:r w:rsidRPr="001D793E">
        <w:rPr>
          <w:rFonts w:eastAsia="Times New Roman" w:cs="Times New Roman"/>
          <w:b/>
          <w:bCs/>
          <w:i/>
          <w:iCs/>
          <w:color w:val="000000"/>
          <w:szCs w:val="22"/>
          <w:lang w:eastAsia="en-AU"/>
        </w:rPr>
        <w:t>-e </w:t>
      </w:r>
      <w:r w:rsidRPr="001D793E">
        <w:rPr>
          <w:rFonts w:eastAsia="Times New Roman" w:cs="Times New Roman"/>
          <w:color w:val="000000"/>
          <w:szCs w:val="22"/>
          <w:lang w:eastAsia="en-AU"/>
        </w:rPr>
        <w:t>means carbon dioxide equivalent.</w:t>
      </w:r>
    </w:p>
    <w:p w14:paraId="2B68A16D" w14:textId="707BC21A" w:rsidR="00F44F44" w:rsidRPr="001D793E" w:rsidRDefault="00F44F44" w:rsidP="00F44F44">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crown cover </w:t>
      </w:r>
      <w:r w:rsidRPr="001D793E">
        <w:rPr>
          <w:rFonts w:eastAsia="Times New Roman" w:cs="Times New Roman"/>
          <w:color w:val="000000"/>
          <w:szCs w:val="22"/>
          <w:lang w:eastAsia="en-AU"/>
        </w:rPr>
        <w:t>means the area of land circumscribed by the outer limits of the crown (viewed as a horizontal cross-section) of a tree, or collection of trees.</w:t>
      </w:r>
    </w:p>
    <w:p w14:paraId="398BCCA9" w14:textId="6B73755A" w:rsidR="00550FCD" w:rsidRPr="001D793E" w:rsidRDefault="00550FCD" w:rsidP="00550FCD">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debris </w:t>
      </w:r>
      <w:r w:rsidRPr="001D793E">
        <w:rPr>
          <w:rFonts w:eastAsia="Times New Roman" w:cs="Times New Roman"/>
          <w:color w:val="000000"/>
          <w:szCs w:val="22"/>
          <w:lang w:eastAsia="en-AU"/>
        </w:rPr>
        <w:t>means above-ground and below-ground dead plant material.</w:t>
      </w:r>
    </w:p>
    <w:p w14:paraId="058A9C8F" w14:textId="77777777" w:rsidR="007C38E9" w:rsidRPr="001D793E" w:rsidRDefault="007C38E9" w:rsidP="007C38E9">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declaration date </w:t>
      </w:r>
      <w:r w:rsidRPr="001D793E">
        <w:rPr>
          <w:rFonts w:eastAsia="Times New Roman" w:cs="Times New Roman"/>
          <w:color w:val="000000"/>
          <w:szCs w:val="22"/>
          <w:lang w:eastAsia="en-AU"/>
        </w:rPr>
        <w:t>means the date on which the declaration of a project as an eligible offsets project under section 27 of the Act takes effect.</w:t>
      </w:r>
    </w:p>
    <w:p w14:paraId="4361446B" w14:textId="7227E2AC" w:rsidR="007C38E9" w:rsidRPr="001D793E" w:rsidRDefault="00FF1705" w:rsidP="00074956">
      <w:pPr>
        <w:pStyle w:val="notetext"/>
        <w:rPr>
          <w:color w:val="000000"/>
          <w:szCs w:val="18"/>
        </w:rPr>
      </w:pPr>
      <w:r w:rsidRPr="001D793E">
        <w:rPr>
          <w:color w:val="000000"/>
          <w:szCs w:val="18"/>
        </w:rPr>
        <w:t>Note: The declaration date is different from the planting date</w:t>
      </w:r>
      <w:r w:rsidR="00800E70" w:rsidRPr="001D793E">
        <w:rPr>
          <w:color w:val="000000"/>
          <w:szCs w:val="18"/>
        </w:rPr>
        <w:t xml:space="preserve"> and modelling co</w:t>
      </w:r>
      <w:r w:rsidR="00E350B6" w:rsidRPr="001D793E">
        <w:rPr>
          <w:color w:val="000000"/>
          <w:szCs w:val="18"/>
        </w:rPr>
        <w:t>mmencement date</w:t>
      </w:r>
      <w:r w:rsidRPr="001D793E">
        <w:rPr>
          <w:color w:val="000000"/>
          <w:szCs w:val="18"/>
        </w:rPr>
        <w:t>.</w:t>
      </w:r>
    </w:p>
    <w:p w14:paraId="72767717" w14:textId="2CDCD29C" w:rsidR="00BF62D9" w:rsidRPr="001D793E" w:rsidRDefault="00BF62D9" w:rsidP="00BF62D9">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disturbance event </w:t>
      </w:r>
      <w:r w:rsidRPr="001D793E">
        <w:rPr>
          <w:rFonts w:eastAsia="Times New Roman" w:cs="Times New Roman"/>
          <w:color w:val="000000"/>
          <w:szCs w:val="22"/>
          <w:lang w:eastAsia="en-AU"/>
        </w:rPr>
        <w:t>means an event, whether natural or caused by humans, that affects the accumulation or loss of carbon stock within the</w:t>
      </w:r>
      <w:r w:rsidR="008E2708">
        <w:rPr>
          <w:rFonts w:eastAsia="Times New Roman" w:cs="Times New Roman"/>
          <w:color w:val="000000"/>
          <w:szCs w:val="22"/>
          <w:lang w:eastAsia="en-AU"/>
        </w:rPr>
        <w:t xml:space="preserve"> </w:t>
      </w:r>
      <w:r w:rsidR="008E2708" w:rsidRPr="001D793E">
        <w:rPr>
          <w:rFonts w:eastAsia="Times New Roman" w:cs="Times New Roman"/>
          <w:color w:val="000000"/>
          <w:szCs w:val="22"/>
          <w:lang w:eastAsia="en-AU"/>
        </w:rPr>
        <w:t xml:space="preserve">boundaries of </w:t>
      </w:r>
      <w:r w:rsidR="001B2CF8">
        <w:rPr>
          <w:rFonts w:eastAsia="Times New Roman" w:cs="Times New Roman"/>
          <w:color w:val="000000"/>
          <w:szCs w:val="22"/>
          <w:lang w:eastAsia="en-AU"/>
        </w:rPr>
        <w:t>a</w:t>
      </w:r>
      <w:r w:rsidR="008E2708" w:rsidRPr="001D793E">
        <w:rPr>
          <w:rFonts w:eastAsia="Times New Roman" w:cs="Times New Roman"/>
          <w:color w:val="000000"/>
          <w:szCs w:val="22"/>
          <w:lang w:eastAsia="en-AU"/>
        </w:rPr>
        <w:t xml:space="preserve"> project area</w:t>
      </w:r>
      <w:r w:rsidRPr="001D793E">
        <w:rPr>
          <w:rFonts w:eastAsia="Times New Roman" w:cs="Times New Roman"/>
          <w:color w:val="000000"/>
          <w:szCs w:val="22"/>
          <w:lang w:eastAsia="en-AU"/>
        </w:rPr>
        <w:t>.</w:t>
      </w:r>
    </w:p>
    <w:p w14:paraId="3C8FB1B7" w14:textId="77777777" w:rsidR="001C019A" w:rsidRPr="001D793E" w:rsidRDefault="001C019A" w:rsidP="001C019A">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domain group</w:t>
      </w:r>
      <w:r w:rsidRPr="001D793E">
        <w:rPr>
          <w:rFonts w:eastAsia="Times New Roman" w:cs="Times New Roman"/>
          <w:color w:val="000000"/>
          <w:szCs w:val="22"/>
          <w:lang w:eastAsia="en-AU"/>
        </w:rPr>
        <w:t> means a set of:</w:t>
      </w:r>
    </w:p>
    <w:p w14:paraId="08C6C749" w14:textId="27A633C2" w:rsidR="00AF12F7" w:rsidRPr="001D793E" w:rsidRDefault="001C019A" w:rsidP="00020BB9">
      <w:pPr>
        <w:pStyle w:val="ListParagraph"/>
        <w:numPr>
          <w:ilvl w:val="0"/>
          <w:numId w:val="111"/>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planting types—see Division </w:t>
      </w:r>
      <w:r w:rsidR="008926D9" w:rsidRPr="001D793E">
        <w:rPr>
          <w:rFonts w:eastAsia="Times New Roman" w:cs="Times New Roman"/>
          <w:color w:val="000000"/>
          <w:szCs w:val="22"/>
          <w:lang w:eastAsia="en-AU"/>
        </w:rPr>
        <w:t>5</w:t>
      </w:r>
      <w:r w:rsidR="00946B3F">
        <w:rPr>
          <w:rFonts w:eastAsia="Times New Roman" w:cs="Times New Roman"/>
          <w:color w:val="000000"/>
          <w:szCs w:val="22"/>
          <w:lang w:eastAsia="en-AU"/>
        </w:rPr>
        <w:t xml:space="preserve"> of Part 3</w:t>
      </w:r>
      <w:r w:rsidRPr="001D793E">
        <w:rPr>
          <w:rFonts w:eastAsia="Times New Roman" w:cs="Times New Roman"/>
          <w:color w:val="000000"/>
          <w:szCs w:val="22"/>
          <w:lang w:eastAsia="en-AU"/>
        </w:rPr>
        <w:t>;</w:t>
      </w:r>
    </w:p>
    <w:p w14:paraId="27074310" w14:textId="00950C11" w:rsidR="00AF12F7" w:rsidRPr="00020BB9" w:rsidRDefault="001C019A" w:rsidP="00020BB9">
      <w:pPr>
        <w:pStyle w:val="ListParagraph"/>
        <w:numPr>
          <w:ilvl w:val="0"/>
          <w:numId w:val="111"/>
        </w:numPr>
        <w:spacing w:before="40" w:line="240" w:lineRule="auto"/>
        <w:rPr>
          <w:rFonts w:eastAsia="Times New Roman" w:cs="Times New Roman"/>
          <w:color w:val="000000"/>
          <w:szCs w:val="22"/>
          <w:lang w:eastAsia="en-AU"/>
        </w:rPr>
      </w:pPr>
      <w:r w:rsidRPr="00020BB9">
        <w:rPr>
          <w:rFonts w:eastAsia="Times New Roman" w:cs="Times New Roman"/>
          <w:color w:val="000000"/>
          <w:szCs w:val="22"/>
          <w:lang w:eastAsia="en-AU"/>
        </w:rPr>
        <w:t xml:space="preserve">planting geometries—see Division </w:t>
      </w:r>
      <w:r w:rsidR="00F541CC" w:rsidRPr="00020BB9">
        <w:rPr>
          <w:rFonts w:eastAsia="Times New Roman" w:cs="Times New Roman"/>
          <w:color w:val="000000"/>
          <w:szCs w:val="22"/>
          <w:lang w:eastAsia="en-AU"/>
        </w:rPr>
        <w:t>6</w:t>
      </w:r>
      <w:r w:rsidR="00946B3F" w:rsidRPr="00020BB9">
        <w:rPr>
          <w:rFonts w:eastAsia="Times New Roman" w:cs="Times New Roman"/>
          <w:color w:val="000000"/>
          <w:szCs w:val="22"/>
          <w:lang w:eastAsia="en-AU"/>
        </w:rPr>
        <w:t xml:space="preserve"> of Part 3</w:t>
      </w:r>
      <w:r w:rsidRPr="00020BB9">
        <w:rPr>
          <w:rFonts w:eastAsia="Times New Roman" w:cs="Times New Roman"/>
          <w:color w:val="000000"/>
          <w:szCs w:val="22"/>
          <w:lang w:eastAsia="en-AU"/>
        </w:rPr>
        <w:t>;</w:t>
      </w:r>
    </w:p>
    <w:p w14:paraId="106707CC" w14:textId="6A188A86" w:rsidR="00AF12F7" w:rsidRPr="00020BB9" w:rsidRDefault="001C019A" w:rsidP="00020BB9">
      <w:pPr>
        <w:pStyle w:val="ListParagraph"/>
        <w:numPr>
          <w:ilvl w:val="0"/>
          <w:numId w:val="111"/>
        </w:numPr>
        <w:spacing w:before="40" w:line="240" w:lineRule="auto"/>
        <w:rPr>
          <w:rFonts w:eastAsia="Times New Roman" w:cs="Times New Roman"/>
          <w:color w:val="000000"/>
          <w:szCs w:val="22"/>
          <w:lang w:eastAsia="en-AU"/>
        </w:rPr>
      </w:pPr>
      <w:r w:rsidRPr="00020BB9">
        <w:rPr>
          <w:rFonts w:eastAsia="Times New Roman" w:cs="Times New Roman"/>
          <w:color w:val="000000"/>
          <w:szCs w:val="22"/>
          <w:lang w:eastAsia="en-AU"/>
        </w:rPr>
        <w:t>planting spacing—see Division</w:t>
      </w:r>
      <w:r w:rsidR="005C2AAE" w:rsidRPr="00020BB9">
        <w:rPr>
          <w:rFonts w:eastAsia="Times New Roman" w:cs="Times New Roman"/>
          <w:color w:val="000000"/>
          <w:szCs w:val="22"/>
          <w:lang w:eastAsia="en-AU"/>
        </w:rPr>
        <w:t xml:space="preserve"> 6</w:t>
      </w:r>
      <w:r w:rsidR="00C756D2" w:rsidRPr="00020BB9">
        <w:rPr>
          <w:rFonts w:eastAsia="Times New Roman" w:cs="Times New Roman"/>
          <w:color w:val="000000"/>
          <w:szCs w:val="22"/>
          <w:lang w:eastAsia="en-AU"/>
        </w:rPr>
        <w:t xml:space="preserve"> of Part 3</w:t>
      </w:r>
      <w:r w:rsidRPr="00020BB9">
        <w:rPr>
          <w:rFonts w:eastAsia="Times New Roman" w:cs="Times New Roman"/>
          <w:color w:val="000000"/>
          <w:szCs w:val="22"/>
          <w:lang w:eastAsia="en-AU"/>
        </w:rPr>
        <w:t>; and</w:t>
      </w:r>
    </w:p>
    <w:p w14:paraId="0BE1FC2B" w14:textId="39A63254" w:rsidR="001C019A" w:rsidRPr="00020BB9" w:rsidRDefault="001C019A" w:rsidP="00020BB9">
      <w:pPr>
        <w:pStyle w:val="ListParagraph"/>
        <w:numPr>
          <w:ilvl w:val="0"/>
          <w:numId w:val="111"/>
        </w:numPr>
        <w:spacing w:before="40" w:line="240" w:lineRule="auto"/>
        <w:rPr>
          <w:rFonts w:eastAsia="Times New Roman" w:cs="Times New Roman"/>
          <w:color w:val="000000"/>
          <w:szCs w:val="22"/>
          <w:lang w:eastAsia="en-AU"/>
        </w:rPr>
      </w:pPr>
      <w:r w:rsidRPr="00020BB9">
        <w:rPr>
          <w:rFonts w:eastAsia="Times New Roman" w:cs="Times New Roman"/>
          <w:color w:val="000000"/>
          <w:szCs w:val="22"/>
          <w:lang w:eastAsia="en-AU"/>
        </w:rPr>
        <w:t xml:space="preserve">if relevant, stocking density—see Division </w:t>
      </w:r>
      <w:r w:rsidR="0083410E" w:rsidRPr="00020BB9">
        <w:rPr>
          <w:rFonts w:eastAsia="Times New Roman" w:cs="Times New Roman"/>
          <w:color w:val="000000"/>
          <w:szCs w:val="22"/>
          <w:lang w:eastAsia="en-AU"/>
        </w:rPr>
        <w:t>7</w:t>
      </w:r>
      <w:r w:rsidR="00C756D2" w:rsidRPr="00020BB9">
        <w:rPr>
          <w:rFonts w:eastAsia="Times New Roman" w:cs="Times New Roman"/>
          <w:color w:val="000000"/>
          <w:szCs w:val="22"/>
          <w:lang w:eastAsia="en-AU"/>
        </w:rPr>
        <w:t xml:space="preserve"> of Part 3</w:t>
      </w:r>
      <w:r w:rsidR="00920BCF">
        <w:rPr>
          <w:rFonts w:eastAsia="Times New Roman" w:cs="Times New Roman"/>
          <w:color w:val="000000"/>
          <w:szCs w:val="22"/>
          <w:lang w:eastAsia="en-AU"/>
        </w:rPr>
        <w:t>;</w:t>
      </w:r>
    </w:p>
    <w:p w14:paraId="7793B3F1" w14:textId="77777777" w:rsidR="001C019A" w:rsidRPr="001D793E" w:rsidRDefault="001C019A" w:rsidP="001C019A">
      <w:pPr>
        <w:spacing w:before="180" w:line="240" w:lineRule="auto"/>
        <w:ind w:left="1134"/>
        <w:rPr>
          <w:rFonts w:eastAsia="Times New Roman" w:cs="Times New Roman"/>
          <w:color w:val="000000"/>
          <w:szCs w:val="22"/>
          <w:lang w:eastAsia="en-AU"/>
        </w:rPr>
      </w:pPr>
      <w:r w:rsidRPr="001D793E">
        <w:rPr>
          <w:rFonts w:eastAsia="Times New Roman" w:cs="Times New Roman"/>
          <w:color w:val="000000"/>
          <w:szCs w:val="22"/>
          <w:lang w:eastAsia="en-AU"/>
        </w:rPr>
        <w:t>that taken together define the requirements under which a particular calibration may be applied.</w:t>
      </w:r>
    </w:p>
    <w:p w14:paraId="41D5D168" w14:textId="30A5FA44" w:rsidR="00B55BA2" w:rsidRPr="001D793E" w:rsidRDefault="00B55BA2" w:rsidP="00B55BA2">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establishment</w:t>
      </w:r>
      <w:r w:rsidRPr="001D793E">
        <w:rPr>
          <w:rFonts w:eastAsia="Times New Roman" w:cs="Times New Roman"/>
          <w:color w:val="000000"/>
          <w:szCs w:val="22"/>
          <w:lang w:eastAsia="en-AU"/>
        </w:rPr>
        <w:t xml:space="preserve"> means the act of establishing a mixed-species environmental planting or </w:t>
      </w:r>
      <w:proofErr w:type="spellStart"/>
      <w:r w:rsidRPr="001D793E">
        <w:rPr>
          <w:rFonts w:eastAsia="Times New Roman" w:cs="Times New Roman"/>
          <w:color w:val="000000"/>
          <w:szCs w:val="22"/>
          <w:lang w:eastAsia="en-AU"/>
        </w:rPr>
        <w:t>mallee</w:t>
      </w:r>
      <w:proofErr w:type="spellEnd"/>
      <w:r w:rsidRPr="001D793E">
        <w:rPr>
          <w:rFonts w:eastAsia="Times New Roman" w:cs="Times New Roman"/>
          <w:color w:val="000000"/>
          <w:szCs w:val="22"/>
          <w:lang w:eastAsia="en-AU"/>
        </w:rPr>
        <w:t xml:space="preserve"> planting and as a minimum involves the planting of species eligible under this </w:t>
      </w:r>
      <w:r w:rsidR="00DA0699">
        <w:rPr>
          <w:rFonts w:eastAsia="Times New Roman" w:cs="Times New Roman"/>
          <w:color w:val="000000"/>
          <w:szCs w:val="22"/>
          <w:lang w:eastAsia="en-AU"/>
        </w:rPr>
        <w:t>d</w:t>
      </w:r>
      <w:r w:rsidRPr="001D793E">
        <w:rPr>
          <w:rFonts w:eastAsia="Times New Roman" w:cs="Times New Roman"/>
          <w:color w:val="000000"/>
          <w:szCs w:val="22"/>
          <w:lang w:eastAsia="en-AU"/>
        </w:rPr>
        <w:t>etermination.</w:t>
      </w:r>
    </w:p>
    <w:p w14:paraId="01C09E41" w14:textId="0247E14B" w:rsidR="00B55BA2" w:rsidRPr="001D793E" w:rsidRDefault="00B55BA2" w:rsidP="00B55BA2">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exclusion area</w:t>
      </w:r>
      <w:r w:rsidR="00374243" w:rsidRPr="001D793E">
        <w:rPr>
          <w:rFonts w:eastAsia="Times New Roman" w:cs="Times New Roman"/>
          <w:color w:val="000000"/>
          <w:szCs w:val="22"/>
          <w:lang w:eastAsia="en-AU"/>
        </w:rPr>
        <w:t>—</w:t>
      </w:r>
      <w:r w:rsidR="00374243" w:rsidRPr="001D793E">
        <w:t xml:space="preserve">see section </w:t>
      </w:r>
      <w:r w:rsidR="0078679B">
        <w:t>1</w:t>
      </w:r>
      <w:r w:rsidR="00374243" w:rsidRPr="001D793E">
        <w:t>7</w:t>
      </w:r>
      <w:r w:rsidR="00374243" w:rsidRPr="001D793E">
        <w:rPr>
          <w:color w:val="000000"/>
          <w:szCs w:val="22"/>
        </w:rPr>
        <w:t>.</w:t>
      </w:r>
    </w:p>
    <w:p w14:paraId="06C36455" w14:textId="37E586CD" w:rsidR="00B55BA2" w:rsidRPr="001D793E" w:rsidRDefault="00B55BA2" w:rsidP="00B55BA2">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forest </w:t>
      </w:r>
      <w:r w:rsidRPr="001D793E">
        <w:rPr>
          <w:rFonts w:eastAsia="Times New Roman" w:cs="Times New Roman"/>
          <w:color w:val="000000"/>
          <w:szCs w:val="22"/>
          <w:lang w:eastAsia="en-AU"/>
        </w:rPr>
        <w:t>means land of a minimum area of 0.2 hectare</w:t>
      </w:r>
      <w:r w:rsidR="00920BCF">
        <w:rPr>
          <w:rFonts w:eastAsia="Times New Roman" w:cs="Times New Roman"/>
          <w:color w:val="000000"/>
          <w:szCs w:val="22"/>
          <w:lang w:eastAsia="en-AU"/>
        </w:rPr>
        <w:t>s</w:t>
      </w:r>
      <w:r w:rsidRPr="001D793E">
        <w:rPr>
          <w:rFonts w:eastAsia="Times New Roman" w:cs="Times New Roman"/>
          <w:color w:val="000000"/>
          <w:szCs w:val="22"/>
          <w:lang w:eastAsia="en-AU"/>
        </w:rPr>
        <w:t xml:space="preserve"> on which trees:</w:t>
      </w:r>
    </w:p>
    <w:p w14:paraId="20EDCF4E" w14:textId="70470E6F" w:rsidR="00DD4E53" w:rsidRPr="001D793E" w:rsidRDefault="00B55BA2" w:rsidP="00074956">
      <w:pPr>
        <w:pStyle w:val="ListParagraph"/>
        <w:numPr>
          <w:ilvl w:val="0"/>
          <w:numId w:val="80"/>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have attained, or have the potential to attain, a crown cover of at least 20% across the area of land; and</w:t>
      </w:r>
    </w:p>
    <w:p w14:paraId="66AB836D" w14:textId="087F0616" w:rsidR="00B55BA2" w:rsidRPr="001D793E" w:rsidRDefault="00B55BA2" w:rsidP="00074956">
      <w:pPr>
        <w:pStyle w:val="ListParagraph"/>
        <w:numPr>
          <w:ilvl w:val="0"/>
          <w:numId w:val="80"/>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have reached, or have the potential to reach, a height of at least 2 metres.</w:t>
      </w:r>
    </w:p>
    <w:p w14:paraId="54EAAF6A" w14:textId="1A9AA914" w:rsidR="00B55BA2" w:rsidRPr="001D793E" w:rsidRDefault="00B55BA2" w:rsidP="001E7E94">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forest cover</w:t>
      </w:r>
      <w:r w:rsidRPr="001D793E">
        <w:rPr>
          <w:rFonts w:eastAsia="Times New Roman" w:cs="Times New Roman"/>
          <w:color w:val="000000"/>
          <w:szCs w:val="22"/>
          <w:lang w:eastAsia="en-AU"/>
        </w:rPr>
        <w:t>—land has </w:t>
      </w:r>
      <w:r w:rsidRPr="001D793E">
        <w:rPr>
          <w:rFonts w:eastAsia="Times New Roman" w:cs="Times New Roman"/>
          <w:b/>
          <w:bCs/>
          <w:i/>
          <w:iCs/>
          <w:color w:val="000000"/>
          <w:szCs w:val="22"/>
          <w:lang w:eastAsia="en-AU"/>
        </w:rPr>
        <w:t>forest cover</w:t>
      </w:r>
      <w:r w:rsidRPr="001D793E">
        <w:rPr>
          <w:rFonts w:eastAsia="Times New Roman" w:cs="Times New Roman"/>
          <w:color w:val="000000"/>
          <w:szCs w:val="22"/>
          <w:lang w:eastAsia="en-AU"/>
        </w:rPr>
        <w:t> if the vegetation on the land includes trees</w:t>
      </w:r>
      <w:r w:rsidR="00E11C74">
        <w:rPr>
          <w:rFonts w:eastAsia="Times New Roman" w:cs="Times New Roman"/>
          <w:color w:val="000000"/>
          <w:szCs w:val="22"/>
          <w:lang w:eastAsia="en-AU"/>
        </w:rPr>
        <w:t xml:space="preserve"> </w:t>
      </w:r>
      <w:r w:rsidRPr="001D793E">
        <w:rPr>
          <w:rFonts w:eastAsia="Times New Roman" w:cs="Times New Roman"/>
          <w:color w:val="000000"/>
          <w:szCs w:val="22"/>
          <w:lang w:eastAsia="en-AU"/>
        </w:rPr>
        <w:t>that:</w:t>
      </w:r>
    </w:p>
    <w:p w14:paraId="4A585963" w14:textId="2CE69E4B" w:rsidR="00B55BA2" w:rsidRPr="001D793E" w:rsidRDefault="00B55BA2" w:rsidP="00074956">
      <w:pPr>
        <w:pStyle w:val="ListParagraph"/>
        <w:numPr>
          <w:ilvl w:val="0"/>
          <w:numId w:val="82"/>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are 2 metres or more in height; and</w:t>
      </w:r>
    </w:p>
    <w:p w14:paraId="0E736800" w14:textId="4E9983D9" w:rsidR="00B55BA2" w:rsidRPr="001D793E" w:rsidRDefault="00B55BA2" w:rsidP="00074956">
      <w:pPr>
        <w:pStyle w:val="ListParagraph"/>
        <w:numPr>
          <w:ilvl w:val="0"/>
          <w:numId w:val="82"/>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provide crown cover of at least 20% of the land.</w:t>
      </w:r>
    </w:p>
    <w:p w14:paraId="7615FC69" w14:textId="6035C442" w:rsidR="009E15FB" w:rsidRPr="001D793E" w:rsidRDefault="009E15FB" w:rsidP="009E15FB">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forest potential</w:t>
      </w:r>
      <w:r w:rsidRPr="001D793E">
        <w:rPr>
          <w:rFonts w:eastAsia="Times New Roman" w:cs="Times New Roman"/>
          <w:color w:val="000000"/>
          <w:szCs w:val="22"/>
          <w:lang w:eastAsia="en-AU"/>
        </w:rPr>
        <w:t>—land has </w:t>
      </w:r>
      <w:r w:rsidRPr="001D793E">
        <w:rPr>
          <w:rFonts w:eastAsia="Times New Roman" w:cs="Times New Roman"/>
          <w:b/>
          <w:bCs/>
          <w:i/>
          <w:iCs/>
          <w:color w:val="000000"/>
          <w:szCs w:val="22"/>
          <w:lang w:eastAsia="en-AU"/>
        </w:rPr>
        <w:t>forest potential</w:t>
      </w:r>
      <w:r w:rsidRPr="001D793E">
        <w:rPr>
          <w:rFonts w:eastAsia="Times New Roman" w:cs="Times New Roman"/>
          <w:color w:val="000000"/>
          <w:szCs w:val="22"/>
          <w:lang w:eastAsia="en-AU"/>
        </w:rPr>
        <w:t> if:</w:t>
      </w:r>
    </w:p>
    <w:p w14:paraId="4481335E" w14:textId="77777777" w:rsidR="009E15FB" w:rsidRPr="001D793E" w:rsidRDefault="009E15FB" w:rsidP="009E15FB">
      <w:pPr>
        <w:pStyle w:val="ListParagraph"/>
        <w:numPr>
          <w:ilvl w:val="0"/>
          <w:numId w:val="81"/>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the land has an area of at least 0.2 hectares; and</w:t>
      </w:r>
    </w:p>
    <w:p w14:paraId="2B9C744B" w14:textId="77777777" w:rsidR="009E15FB" w:rsidRPr="001D793E" w:rsidRDefault="009E15FB" w:rsidP="009E15FB">
      <w:pPr>
        <w:pStyle w:val="ListParagraph"/>
        <w:numPr>
          <w:ilvl w:val="0"/>
          <w:numId w:val="81"/>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the vegetation on the land includes trees that have the potential:</w:t>
      </w:r>
    </w:p>
    <w:p w14:paraId="2C261E3D" w14:textId="77777777" w:rsidR="009E15FB" w:rsidRPr="001D793E" w:rsidRDefault="009E15FB" w:rsidP="009E15FB">
      <w:pPr>
        <w:pStyle w:val="ListParagraph"/>
        <w:numPr>
          <w:ilvl w:val="1"/>
          <w:numId w:val="81"/>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to reach 2 metres or more in height; and</w:t>
      </w:r>
    </w:p>
    <w:p w14:paraId="4D62DE74" w14:textId="77777777" w:rsidR="009E15FB" w:rsidRPr="001D793E" w:rsidRDefault="009E15FB" w:rsidP="009E15FB">
      <w:pPr>
        <w:pStyle w:val="ListParagraph"/>
        <w:numPr>
          <w:ilvl w:val="1"/>
          <w:numId w:val="81"/>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to provide crown cover of at least 20% of the land.</w:t>
      </w:r>
    </w:p>
    <w:p w14:paraId="3606F876" w14:textId="5F5842BB" w:rsidR="00B55BA2" w:rsidRDefault="00B55BA2" w:rsidP="00C63985">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fuel emissions</w:t>
      </w:r>
      <w:r w:rsidRPr="001D793E">
        <w:rPr>
          <w:rFonts w:eastAsia="Times New Roman" w:cs="Times New Roman"/>
          <w:color w:val="000000"/>
          <w:szCs w:val="22"/>
          <w:lang w:eastAsia="en-AU"/>
        </w:rPr>
        <w:t> means emissions of carbon dioxide (CO</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t>), nitrous oxide (N</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t>O), or methane (CH</w:t>
      </w:r>
      <w:r w:rsidRPr="001D793E">
        <w:rPr>
          <w:rFonts w:eastAsia="Times New Roman" w:cs="Times New Roman"/>
          <w:color w:val="000000"/>
          <w:sz w:val="15"/>
          <w:szCs w:val="15"/>
          <w:vertAlign w:val="subscript"/>
          <w:lang w:eastAsia="en-AU"/>
        </w:rPr>
        <w:t>4</w:t>
      </w:r>
      <w:r w:rsidRPr="001D793E">
        <w:rPr>
          <w:rFonts w:eastAsia="Times New Roman" w:cs="Times New Roman"/>
          <w:color w:val="000000"/>
          <w:szCs w:val="22"/>
          <w:lang w:eastAsia="en-AU"/>
        </w:rPr>
        <w:t>) arising from fossil fuel use in implementing the reforestation project.</w:t>
      </w:r>
    </w:p>
    <w:p w14:paraId="1AAAAB3C" w14:textId="77777777" w:rsidR="00F82432" w:rsidRDefault="00B31332" w:rsidP="00F82432">
      <w:pPr>
        <w:spacing w:before="180" w:line="240" w:lineRule="auto"/>
        <w:ind w:left="1134"/>
        <w:rPr>
          <w:rFonts w:eastAsia="Times New Roman" w:cs="Times New Roman"/>
          <w:color w:val="000000"/>
          <w:szCs w:val="22"/>
          <w:lang w:eastAsia="en-AU"/>
        </w:rPr>
      </w:pPr>
      <w:proofErr w:type="spellStart"/>
      <w:r w:rsidRPr="00B31332">
        <w:rPr>
          <w:rFonts w:eastAsia="Times New Roman" w:cs="Times New Roman"/>
          <w:b/>
          <w:bCs/>
          <w:i/>
          <w:iCs/>
          <w:color w:val="000000"/>
          <w:szCs w:val="22"/>
          <w:lang w:eastAsia="en-AU"/>
        </w:rPr>
        <w:t>FullCAM</w:t>
      </w:r>
      <w:proofErr w:type="spellEnd"/>
      <w:r w:rsidRPr="00B31332">
        <w:rPr>
          <w:rFonts w:eastAsia="Times New Roman" w:cs="Times New Roman"/>
          <w:color w:val="000000"/>
          <w:szCs w:val="22"/>
          <w:lang w:eastAsia="en-AU"/>
        </w:rPr>
        <w:t> means</w:t>
      </w:r>
      <w:r w:rsidR="00B60641">
        <w:rPr>
          <w:rFonts w:eastAsia="Times New Roman" w:cs="Times New Roman"/>
          <w:color w:val="000000"/>
          <w:szCs w:val="22"/>
          <w:lang w:eastAsia="en-AU"/>
        </w:rPr>
        <w:t>:</w:t>
      </w:r>
    </w:p>
    <w:p w14:paraId="25D674FE" w14:textId="25CDFF94" w:rsidR="00F82432" w:rsidRDefault="00F82432" w:rsidP="00F82432">
      <w:pPr>
        <w:pStyle w:val="ListParagraph"/>
        <w:numPr>
          <w:ilvl w:val="0"/>
          <w:numId w:val="83"/>
        </w:numPr>
        <w:rPr>
          <w:rFonts w:eastAsia="Times New Roman" w:cs="Times New Roman"/>
          <w:color w:val="000000"/>
          <w:szCs w:val="22"/>
          <w:lang w:eastAsia="en-AU"/>
        </w:rPr>
      </w:pPr>
      <w:r w:rsidRPr="006A3FB3">
        <w:rPr>
          <w:rFonts w:eastAsia="Times New Roman" w:cs="Times New Roman"/>
          <w:color w:val="000000"/>
          <w:szCs w:val="22"/>
          <w:lang w:eastAsia="en-AU"/>
        </w:rPr>
        <w:t>the version of the Full Carbon Accounting Model, as published on the Department’s website, that applies in relation to a</w:t>
      </w:r>
      <w:r w:rsidR="007C1086">
        <w:rPr>
          <w:rFonts w:eastAsia="Times New Roman" w:cs="Times New Roman"/>
          <w:color w:val="000000"/>
          <w:szCs w:val="22"/>
          <w:lang w:eastAsia="en-AU"/>
        </w:rPr>
        <w:t xml:space="preserve"> reforestation</w:t>
      </w:r>
      <w:r w:rsidRPr="006A3FB3">
        <w:rPr>
          <w:rFonts w:eastAsia="Times New Roman" w:cs="Times New Roman"/>
          <w:color w:val="000000"/>
          <w:szCs w:val="22"/>
          <w:lang w:eastAsia="en-AU"/>
        </w:rPr>
        <w:t xml:space="preserve"> project in accordance with the </w:t>
      </w:r>
      <w:proofErr w:type="spellStart"/>
      <w:r w:rsidRPr="006A3FB3">
        <w:rPr>
          <w:rFonts w:eastAsia="Times New Roman" w:cs="Times New Roman"/>
          <w:color w:val="000000"/>
          <w:szCs w:val="22"/>
          <w:lang w:eastAsia="en-AU"/>
        </w:rPr>
        <w:t>FullCAM</w:t>
      </w:r>
      <w:proofErr w:type="spellEnd"/>
      <w:r w:rsidRPr="006A3FB3">
        <w:rPr>
          <w:rFonts w:eastAsia="Times New Roman" w:cs="Times New Roman"/>
          <w:color w:val="000000"/>
          <w:szCs w:val="22"/>
          <w:lang w:eastAsia="en-AU"/>
        </w:rPr>
        <w:t xml:space="preserve"> Guidelines; or</w:t>
      </w:r>
    </w:p>
    <w:p w14:paraId="045797EE" w14:textId="76F39949" w:rsidR="00F82432" w:rsidRPr="001D793E" w:rsidRDefault="00F82432" w:rsidP="00F82432">
      <w:pPr>
        <w:pStyle w:val="ListParagraph"/>
        <w:numPr>
          <w:ilvl w:val="0"/>
          <w:numId w:val="83"/>
        </w:numPr>
        <w:spacing w:before="40" w:line="240" w:lineRule="auto"/>
        <w:rPr>
          <w:rFonts w:eastAsia="Times New Roman" w:cs="Times New Roman"/>
          <w:color w:val="000000"/>
          <w:szCs w:val="22"/>
          <w:lang w:eastAsia="en-AU"/>
        </w:rPr>
      </w:pPr>
      <w:r w:rsidRPr="006A3FB3">
        <w:rPr>
          <w:rFonts w:eastAsia="Times New Roman" w:cs="Times New Roman"/>
          <w:color w:val="000000"/>
          <w:szCs w:val="22"/>
          <w:lang w:eastAsia="en-AU"/>
        </w:rPr>
        <w:t xml:space="preserve">if the </w:t>
      </w:r>
      <w:proofErr w:type="spellStart"/>
      <w:r w:rsidRPr="006A3FB3">
        <w:rPr>
          <w:rFonts w:eastAsia="Times New Roman" w:cs="Times New Roman"/>
          <w:color w:val="000000"/>
          <w:szCs w:val="22"/>
          <w:lang w:eastAsia="en-AU"/>
        </w:rPr>
        <w:t>FullCAM</w:t>
      </w:r>
      <w:proofErr w:type="spellEnd"/>
      <w:r w:rsidRPr="006A3FB3">
        <w:rPr>
          <w:rFonts w:eastAsia="Times New Roman" w:cs="Times New Roman"/>
          <w:color w:val="000000"/>
          <w:szCs w:val="22"/>
          <w:lang w:eastAsia="en-AU"/>
        </w:rPr>
        <w:t xml:space="preserve"> Guidelines do not indicate which version applies</w:t>
      </w:r>
      <w:r w:rsidR="004330FB">
        <w:rPr>
          <w:rFonts w:eastAsia="Times New Roman" w:cs="Times New Roman"/>
          <w:color w:val="000000"/>
          <w:szCs w:val="22"/>
          <w:lang w:eastAsia="en-AU"/>
        </w:rPr>
        <w:t xml:space="preserve"> in relation to </w:t>
      </w:r>
      <w:r w:rsidR="00D23726">
        <w:rPr>
          <w:rFonts w:eastAsia="Times New Roman" w:cs="Times New Roman"/>
          <w:color w:val="000000"/>
          <w:szCs w:val="22"/>
          <w:lang w:eastAsia="en-AU"/>
        </w:rPr>
        <w:t xml:space="preserve">a </w:t>
      </w:r>
      <w:r w:rsidR="007C1086">
        <w:rPr>
          <w:rFonts w:eastAsia="Times New Roman" w:cs="Times New Roman"/>
          <w:color w:val="000000"/>
          <w:szCs w:val="22"/>
          <w:lang w:eastAsia="en-AU"/>
        </w:rPr>
        <w:t xml:space="preserve">reforestation </w:t>
      </w:r>
      <w:r w:rsidR="004330FB">
        <w:rPr>
          <w:rFonts w:eastAsia="Times New Roman" w:cs="Times New Roman"/>
          <w:color w:val="000000"/>
          <w:szCs w:val="22"/>
          <w:lang w:eastAsia="en-AU"/>
        </w:rPr>
        <w:t>project</w:t>
      </w:r>
      <w:r w:rsidRPr="006A3FB3">
        <w:rPr>
          <w:rFonts w:eastAsia="Times New Roman" w:cs="Times New Roman"/>
          <w:color w:val="000000"/>
          <w:szCs w:val="22"/>
          <w:lang w:eastAsia="en-AU"/>
        </w:rPr>
        <w:t>, the latest version of the Full Carbon Accounting Model, as published on the Department’s website.</w:t>
      </w:r>
    </w:p>
    <w:p w14:paraId="11E94057" w14:textId="77777777" w:rsidR="00F82432" w:rsidRDefault="00F82432" w:rsidP="00383500">
      <w:pPr>
        <w:rPr>
          <w:b/>
          <w:bCs/>
          <w:i/>
          <w:iCs/>
          <w:lang w:eastAsia="en-AU"/>
        </w:rPr>
      </w:pPr>
    </w:p>
    <w:p w14:paraId="6964EE20" w14:textId="1DEB68AC" w:rsidR="00E357BA" w:rsidRPr="001D793E" w:rsidRDefault="00E357BA" w:rsidP="00383500">
      <w:pPr>
        <w:ind w:left="1134"/>
        <w:rPr>
          <w:lang w:eastAsia="en-AU"/>
        </w:rPr>
      </w:pPr>
      <w:proofErr w:type="spellStart"/>
      <w:r w:rsidRPr="00F82432">
        <w:rPr>
          <w:b/>
          <w:bCs/>
          <w:i/>
          <w:iCs/>
          <w:lang w:eastAsia="en-AU"/>
        </w:rPr>
        <w:t>FullCAM</w:t>
      </w:r>
      <w:proofErr w:type="spellEnd"/>
      <w:r w:rsidRPr="00F82432">
        <w:rPr>
          <w:b/>
          <w:bCs/>
          <w:i/>
          <w:iCs/>
          <w:lang w:eastAsia="en-AU"/>
        </w:rPr>
        <w:t xml:space="preserve"> Guidelines </w:t>
      </w:r>
      <w:r w:rsidRPr="001D793E">
        <w:rPr>
          <w:lang w:eastAsia="en-AU"/>
        </w:rPr>
        <w:t xml:space="preserve">means the guidance for using </w:t>
      </w:r>
      <w:proofErr w:type="spellStart"/>
      <w:r w:rsidRPr="001D793E">
        <w:rPr>
          <w:lang w:eastAsia="en-AU"/>
        </w:rPr>
        <w:t>FullCAM</w:t>
      </w:r>
      <w:proofErr w:type="spellEnd"/>
      <w:r w:rsidRPr="001D793E">
        <w:rPr>
          <w:lang w:eastAsia="en-AU"/>
        </w:rPr>
        <w:t xml:space="preserve"> for this </w:t>
      </w:r>
      <w:r w:rsidR="00DA0699">
        <w:rPr>
          <w:lang w:eastAsia="en-AU"/>
        </w:rPr>
        <w:t>d</w:t>
      </w:r>
      <w:r w:rsidRPr="001D793E">
        <w:rPr>
          <w:lang w:eastAsia="en-AU"/>
        </w:rPr>
        <w:t xml:space="preserve">etermination, as published on the Department’s website and as in force from time to time. </w:t>
      </w:r>
    </w:p>
    <w:p w14:paraId="520E35D0" w14:textId="0D6A390E" w:rsidR="00782356" w:rsidRPr="001D793E" w:rsidRDefault="00782356" w:rsidP="00782356">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GIS </w:t>
      </w:r>
      <w:r w:rsidRPr="001D793E">
        <w:rPr>
          <w:rFonts w:eastAsia="Times New Roman" w:cs="Times New Roman"/>
          <w:color w:val="000000"/>
          <w:szCs w:val="22"/>
          <w:lang w:eastAsia="en-AU"/>
        </w:rPr>
        <w:t>means a geographic information system designed to capture, store, manipulate, analyse, manage, and present all types of geographical data.</w:t>
      </w:r>
    </w:p>
    <w:p w14:paraId="05CFF2B2" w14:textId="5A93243D" w:rsidR="00EF703D" w:rsidRPr="001D793E" w:rsidRDefault="007C38E9" w:rsidP="00EF703D">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initial carbon stock</w:t>
      </w:r>
      <w:r w:rsidRPr="001D793E">
        <w:rPr>
          <w:rFonts w:eastAsia="Times New Roman" w:cs="Times New Roman"/>
          <w:color w:val="000000"/>
          <w:szCs w:val="22"/>
          <w:lang w:eastAsia="en-AU"/>
        </w:rPr>
        <w:t> means carbon stock existing at the declaration date.</w:t>
      </w:r>
    </w:p>
    <w:p w14:paraId="740ADEB2" w14:textId="4BD698AD" w:rsidR="00EF703D" w:rsidRDefault="00EF703D" w:rsidP="00EF703D">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intended plot location</w:t>
      </w:r>
      <w:r w:rsidRPr="001D793E">
        <w:rPr>
          <w:rFonts w:eastAsia="Times New Roman" w:cs="Times New Roman"/>
          <w:color w:val="000000"/>
          <w:szCs w:val="22"/>
          <w:lang w:eastAsia="en-AU"/>
        </w:rPr>
        <w:t xml:space="preserve"> means the spatial coordinates for a randomly-selected grid intersect from a GIS overlay used to define the proposed location of plots—see section </w:t>
      </w:r>
      <w:r w:rsidR="008B52C1">
        <w:rPr>
          <w:rFonts w:eastAsia="Times New Roman" w:cs="Times New Roman"/>
          <w:color w:val="000000"/>
          <w:szCs w:val="22"/>
          <w:lang w:eastAsia="en-AU"/>
        </w:rPr>
        <w:t>3</w:t>
      </w:r>
      <w:r w:rsidR="009F7FF9">
        <w:rPr>
          <w:rFonts w:eastAsia="Times New Roman" w:cs="Times New Roman"/>
          <w:color w:val="000000"/>
          <w:szCs w:val="22"/>
          <w:lang w:eastAsia="en-AU"/>
        </w:rPr>
        <w:t>3</w:t>
      </w:r>
      <w:r w:rsidRPr="001D793E">
        <w:rPr>
          <w:rFonts w:eastAsia="Times New Roman" w:cs="Times New Roman"/>
          <w:color w:val="000000"/>
          <w:szCs w:val="22"/>
          <w:lang w:eastAsia="en-AU"/>
        </w:rPr>
        <w:t>.</w:t>
      </w:r>
    </w:p>
    <w:p w14:paraId="66EC02AC" w14:textId="7C3588B3" w:rsidR="00A624EA" w:rsidRPr="001D793E" w:rsidRDefault="00A624EA" w:rsidP="00EF703D">
      <w:pPr>
        <w:spacing w:before="180" w:line="240" w:lineRule="auto"/>
        <w:ind w:left="1134"/>
        <w:rPr>
          <w:rFonts w:eastAsia="Times New Roman" w:cs="Times New Roman"/>
          <w:color w:val="000000"/>
          <w:szCs w:val="22"/>
          <w:lang w:eastAsia="en-AU"/>
        </w:rPr>
      </w:pPr>
      <w:r w:rsidRPr="00020BB9">
        <w:rPr>
          <w:b/>
          <w:bCs/>
          <w:i/>
          <w:iCs/>
        </w:rPr>
        <w:t>known weed species</w:t>
      </w:r>
      <w:r>
        <w:t xml:space="preserve"> has the </w:t>
      </w:r>
      <w:r w:rsidR="008976D5">
        <w:t xml:space="preserve">meaning given in section </w:t>
      </w:r>
      <w:r w:rsidR="002B0C03">
        <w:t xml:space="preserve">20AA of </w:t>
      </w:r>
      <w:r w:rsidR="008857BC">
        <w:t xml:space="preserve">the </w:t>
      </w:r>
      <w:r w:rsidR="008857BC" w:rsidRPr="00020BB9">
        <w:rPr>
          <w:i/>
          <w:iCs/>
        </w:rPr>
        <w:t>Carbon Credits (Carbon Farming Initiative) Rule 2015</w:t>
      </w:r>
      <w:r w:rsidR="00A1017E">
        <w:t>.</w:t>
      </w:r>
      <w:r w:rsidR="008857BC">
        <w:t xml:space="preserve"> </w:t>
      </w:r>
    </w:p>
    <w:p w14:paraId="34279F6E" w14:textId="143CBF5F" w:rsidR="00EB36C8" w:rsidRPr="001D793E" w:rsidRDefault="00EB36C8" w:rsidP="00EB36C8">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land management regime</w:t>
      </w:r>
      <w:r w:rsidRPr="001D793E">
        <w:rPr>
          <w:rFonts w:eastAsia="Times New Roman" w:cs="Times New Roman"/>
          <w:color w:val="000000"/>
          <w:szCs w:val="22"/>
          <w:lang w:eastAsia="en-AU"/>
        </w:rPr>
        <w:t> means the set of actions</w:t>
      </w:r>
      <w:r w:rsidR="00AF111C">
        <w:rPr>
          <w:rFonts w:eastAsia="Times New Roman" w:cs="Times New Roman"/>
          <w:color w:val="000000"/>
          <w:szCs w:val="22"/>
          <w:lang w:eastAsia="en-AU"/>
        </w:rPr>
        <w:t>,</w:t>
      </w:r>
      <w:r w:rsidRPr="001D793E">
        <w:rPr>
          <w:rFonts w:eastAsia="Times New Roman" w:cs="Times New Roman"/>
          <w:color w:val="000000"/>
          <w:szCs w:val="22"/>
          <w:lang w:eastAsia="en-AU"/>
        </w:rPr>
        <w:t xml:space="preserve"> including:</w:t>
      </w:r>
    </w:p>
    <w:p w14:paraId="6F1C09F6" w14:textId="44845B21" w:rsidR="00EB36C8" w:rsidRPr="001D793E" w:rsidRDefault="00EB36C8" w:rsidP="00EB15ED">
      <w:pPr>
        <w:pStyle w:val="ListParagraph"/>
        <w:numPr>
          <w:ilvl w:val="0"/>
          <w:numId w:val="120"/>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preparation prior to planting;</w:t>
      </w:r>
    </w:p>
    <w:p w14:paraId="21B71BC1" w14:textId="5F2255D3" w:rsidR="00EB36C8" w:rsidRPr="001D793E" w:rsidRDefault="00EB36C8" w:rsidP="00EB15ED">
      <w:pPr>
        <w:pStyle w:val="ListParagraph"/>
        <w:numPr>
          <w:ilvl w:val="0"/>
          <w:numId w:val="120"/>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planting;</w:t>
      </w:r>
    </w:p>
    <w:p w14:paraId="08B0787C" w14:textId="0E1B19DB" w:rsidR="00EB36C8" w:rsidRPr="001D793E" w:rsidRDefault="00EB36C8" w:rsidP="00EB15ED">
      <w:pPr>
        <w:pStyle w:val="ListParagraph"/>
        <w:numPr>
          <w:ilvl w:val="0"/>
          <w:numId w:val="120"/>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thinning;</w:t>
      </w:r>
    </w:p>
    <w:p w14:paraId="750AD774" w14:textId="0EB3659C" w:rsidR="00EB36C8" w:rsidRPr="001D793E" w:rsidRDefault="00EB36C8" w:rsidP="00EB15ED">
      <w:pPr>
        <w:pStyle w:val="ListParagraph"/>
        <w:numPr>
          <w:ilvl w:val="0"/>
          <w:numId w:val="120"/>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weed control treatment; and</w:t>
      </w:r>
    </w:p>
    <w:p w14:paraId="3BF87600" w14:textId="48FF7887" w:rsidR="00EB36C8" w:rsidRPr="001D793E" w:rsidRDefault="00EB36C8" w:rsidP="00EB15ED">
      <w:pPr>
        <w:pStyle w:val="ListParagraph"/>
        <w:numPr>
          <w:ilvl w:val="0"/>
          <w:numId w:val="120"/>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the application of fertiliser;</w:t>
      </w:r>
    </w:p>
    <w:p w14:paraId="45D3B764" w14:textId="77777777" w:rsidR="00EB36C8" w:rsidRPr="001D793E" w:rsidRDefault="00EB36C8" w:rsidP="00EB36C8">
      <w:pPr>
        <w:spacing w:before="180" w:line="240" w:lineRule="auto"/>
        <w:ind w:left="1134"/>
        <w:rPr>
          <w:rFonts w:eastAsia="Times New Roman" w:cs="Times New Roman"/>
          <w:color w:val="000000"/>
          <w:szCs w:val="22"/>
          <w:lang w:eastAsia="en-AU"/>
        </w:rPr>
      </w:pPr>
      <w:r w:rsidRPr="001D793E">
        <w:rPr>
          <w:rFonts w:eastAsia="Times New Roman" w:cs="Times New Roman"/>
          <w:color w:val="000000"/>
          <w:szCs w:val="22"/>
          <w:lang w:eastAsia="en-AU"/>
        </w:rPr>
        <w:t>which are applied in a uniform or consistent manner to an area of land.</w:t>
      </w:r>
    </w:p>
    <w:p w14:paraId="55C6AA55" w14:textId="77777777" w:rsidR="009A65EE" w:rsidRPr="001D793E" w:rsidRDefault="009A65EE" w:rsidP="009A65EE">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landscape planting </w:t>
      </w:r>
      <w:r w:rsidRPr="001D793E">
        <w:rPr>
          <w:rFonts w:eastAsia="Times New Roman" w:cs="Times New Roman"/>
          <w:color w:val="000000"/>
          <w:szCs w:val="22"/>
          <w:lang w:eastAsia="en-AU"/>
        </w:rPr>
        <w:t>means a planting in an urban centre or locality as follows:</w:t>
      </w:r>
    </w:p>
    <w:p w14:paraId="418159C4" w14:textId="41277739" w:rsidR="009A65EE" w:rsidRPr="001D793E" w:rsidRDefault="009A65EE" w:rsidP="00074956">
      <w:pPr>
        <w:pStyle w:val="ListParagraph"/>
        <w:numPr>
          <w:ilvl w:val="0"/>
          <w:numId w:val="84"/>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in a residential place (for example, in a backyard, park or on a nature strip);</w:t>
      </w:r>
    </w:p>
    <w:p w14:paraId="1A5D9AB5" w14:textId="3FA2EB7B" w:rsidR="009A65EE" w:rsidRPr="001D793E" w:rsidRDefault="009A65EE" w:rsidP="00074956">
      <w:pPr>
        <w:pStyle w:val="ListParagraph"/>
        <w:numPr>
          <w:ilvl w:val="0"/>
          <w:numId w:val="84"/>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on the grounds of a sporting facility, factory or other commercial facility;</w:t>
      </w:r>
    </w:p>
    <w:p w14:paraId="1404D7D1" w14:textId="609D5E24" w:rsidR="009A65EE" w:rsidRPr="001D793E" w:rsidRDefault="009A65EE" w:rsidP="00074956">
      <w:pPr>
        <w:pStyle w:val="ListParagraph"/>
        <w:numPr>
          <w:ilvl w:val="0"/>
          <w:numId w:val="84"/>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on the grounds of a hospital, school or other institution;</w:t>
      </w:r>
    </w:p>
    <w:p w14:paraId="0854B16F" w14:textId="02ABF7B9" w:rsidR="00EB36C8" w:rsidRPr="001D793E" w:rsidRDefault="009A65EE" w:rsidP="00074956">
      <w:pPr>
        <w:pStyle w:val="ListParagraph"/>
        <w:numPr>
          <w:ilvl w:val="0"/>
          <w:numId w:val="84"/>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in a carpark or cemetery.</w:t>
      </w:r>
    </w:p>
    <w:p w14:paraId="270708EB" w14:textId="4B3C475E" w:rsidR="00446736" w:rsidRPr="00446736" w:rsidRDefault="00446736" w:rsidP="00CC68D1">
      <w:pPr>
        <w:spacing w:before="180" w:line="240" w:lineRule="auto"/>
        <w:ind w:left="1134"/>
        <w:rPr>
          <w:rFonts w:eastAsia="Times New Roman" w:cs="Times New Roman"/>
          <w:color w:val="000000"/>
          <w:szCs w:val="22"/>
          <w:lang w:eastAsia="en-AU"/>
        </w:rPr>
      </w:pPr>
      <w:proofErr w:type="spellStart"/>
      <w:r w:rsidRPr="00446736">
        <w:rPr>
          <w:rFonts w:eastAsia="Times New Roman" w:cs="Times New Roman"/>
          <w:b/>
          <w:bCs/>
          <w:i/>
          <w:iCs/>
          <w:color w:val="000000"/>
          <w:szCs w:val="22"/>
          <w:lang w:eastAsia="en-AU"/>
        </w:rPr>
        <w:t>mallee</w:t>
      </w:r>
      <w:proofErr w:type="spellEnd"/>
      <w:r w:rsidRPr="00446736">
        <w:rPr>
          <w:rFonts w:eastAsia="Times New Roman" w:cs="Times New Roman"/>
          <w:b/>
          <w:bCs/>
          <w:i/>
          <w:iCs/>
          <w:color w:val="000000"/>
          <w:szCs w:val="22"/>
          <w:lang w:eastAsia="en-AU"/>
        </w:rPr>
        <w:t xml:space="preserve"> </w:t>
      </w:r>
      <w:r>
        <w:rPr>
          <w:rFonts w:eastAsia="Times New Roman" w:cs="Times New Roman"/>
          <w:b/>
          <w:bCs/>
          <w:i/>
          <w:iCs/>
          <w:color w:val="000000"/>
          <w:szCs w:val="22"/>
          <w:lang w:eastAsia="en-AU"/>
        </w:rPr>
        <w:t>calibration</w:t>
      </w:r>
      <w:r w:rsidRPr="00446736">
        <w:rPr>
          <w:rFonts w:eastAsia="Times New Roman" w:cs="Times New Roman"/>
          <w:b/>
          <w:bCs/>
          <w:i/>
          <w:iCs/>
          <w:color w:val="000000"/>
          <w:szCs w:val="22"/>
          <w:lang w:eastAsia="en-AU"/>
        </w:rPr>
        <w:t xml:space="preserve"> </w:t>
      </w:r>
      <w:r w:rsidR="0051388C">
        <w:rPr>
          <w:rFonts w:eastAsia="Times New Roman" w:cs="Times New Roman"/>
          <w:color w:val="000000"/>
          <w:szCs w:val="22"/>
          <w:lang w:eastAsia="en-AU"/>
        </w:rPr>
        <w:t>means</w:t>
      </w:r>
      <w:r w:rsidRPr="00446736">
        <w:rPr>
          <w:rFonts w:eastAsia="Times New Roman" w:cs="Times New Roman"/>
          <w:color w:val="000000"/>
          <w:szCs w:val="22"/>
          <w:lang w:eastAsia="en-AU"/>
        </w:rPr>
        <w:t xml:space="preserve"> </w:t>
      </w:r>
      <w:r w:rsidR="0051388C" w:rsidRPr="0051388C">
        <w:rPr>
          <w:rFonts w:eastAsia="Times New Roman" w:cs="Times New Roman"/>
          <w:color w:val="000000"/>
          <w:szCs w:val="22"/>
          <w:lang w:eastAsia="en-AU"/>
        </w:rPr>
        <w:t>a calibration</w:t>
      </w:r>
      <w:r w:rsidR="009A69A1">
        <w:rPr>
          <w:rFonts w:eastAsia="Times New Roman" w:cs="Times New Roman"/>
          <w:color w:val="000000"/>
          <w:szCs w:val="22"/>
          <w:lang w:eastAsia="en-AU"/>
        </w:rPr>
        <w:t xml:space="preserve"> </w:t>
      </w:r>
      <w:r w:rsidR="00705FB2">
        <w:rPr>
          <w:rFonts w:eastAsia="Times New Roman" w:cs="Times New Roman"/>
          <w:color w:val="000000"/>
          <w:szCs w:val="22"/>
          <w:lang w:eastAsia="en-AU"/>
        </w:rPr>
        <w:t xml:space="preserve">described as </w:t>
      </w:r>
      <w:r w:rsidR="009A69A1">
        <w:rPr>
          <w:rFonts w:eastAsia="Times New Roman" w:cs="Times New Roman"/>
          <w:color w:val="000000"/>
          <w:szCs w:val="22"/>
          <w:lang w:eastAsia="en-AU"/>
        </w:rPr>
        <w:t xml:space="preserve">a </w:t>
      </w:r>
      <w:proofErr w:type="spellStart"/>
      <w:r w:rsidR="009A69A1">
        <w:rPr>
          <w:rFonts w:eastAsia="Times New Roman" w:cs="Times New Roman"/>
          <w:color w:val="000000"/>
          <w:szCs w:val="22"/>
          <w:lang w:eastAsia="en-AU"/>
        </w:rPr>
        <w:t>mallee</w:t>
      </w:r>
      <w:proofErr w:type="spellEnd"/>
      <w:r w:rsidR="009A69A1">
        <w:rPr>
          <w:rFonts w:eastAsia="Times New Roman" w:cs="Times New Roman"/>
          <w:color w:val="000000"/>
          <w:szCs w:val="22"/>
          <w:lang w:eastAsia="en-AU"/>
        </w:rPr>
        <w:t xml:space="preserve"> calibration </w:t>
      </w:r>
      <w:r w:rsidR="00705FB2">
        <w:rPr>
          <w:rFonts w:eastAsia="Times New Roman" w:cs="Times New Roman"/>
          <w:color w:val="000000"/>
          <w:szCs w:val="22"/>
          <w:lang w:eastAsia="en-AU"/>
        </w:rPr>
        <w:t xml:space="preserve">in the </w:t>
      </w:r>
      <w:proofErr w:type="spellStart"/>
      <w:r w:rsidR="00705FB2">
        <w:rPr>
          <w:rFonts w:eastAsia="Times New Roman" w:cs="Times New Roman"/>
          <w:color w:val="000000"/>
          <w:szCs w:val="22"/>
          <w:lang w:eastAsia="en-AU"/>
        </w:rPr>
        <w:t>FullCAM</w:t>
      </w:r>
      <w:proofErr w:type="spellEnd"/>
      <w:r w:rsidR="00705FB2">
        <w:rPr>
          <w:rFonts w:eastAsia="Times New Roman" w:cs="Times New Roman"/>
          <w:color w:val="000000"/>
          <w:szCs w:val="22"/>
          <w:lang w:eastAsia="en-AU"/>
        </w:rPr>
        <w:t xml:space="preserve"> </w:t>
      </w:r>
      <w:r w:rsidR="00F20C34">
        <w:rPr>
          <w:rFonts w:eastAsia="Times New Roman" w:cs="Times New Roman"/>
          <w:color w:val="000000"/>
          <w:szCs w:val="22"/>
          <w:lang w:eastAsia="en-AU"/>
        </w:rPr>
        <w:t>Guidelines</w:t>
      </w:r>
      <w:r w:rsidR="00705FB2">
        <w:rPr>
          <w:rFonts w:eastAsia="Times New Roman" w:cs="Times New Roman"/>
          <w:color w:val="000000"/>
          <w:szCs w:val="22"/>
          <w:lang w:eastAsia="en-AU"/>
        </w:rPr>
        <w:t>.</w:t>
      </w:r>
    </w:p>
    <w:p w14:paraId="396074E4" w14:textId="3F2AF7DC" w:rsidR="00CC68D1" w:rsidRPr="001D793E" w:rsidRDefault="00CC68D1" w:rsidP="00CC68D1">
      <w:pPr>
        <w:spacing w:before="180" w:line="240" w:lineRule="auto"/>
        <w:ind w:left="1134"/>
        <w:rPr>
          <w:rFonts w:eastAsia="Times New Roman" w:cs="Times New Roman"/>
          <w:color w:val="000000"/>
          <w:szCs w:val="22"/>
          <w:lang w:eastAsia="en-AU"/>
        </w:rPr>
      </w:pPr>
      <w:proofErr w:type="spellStart"/>
      <w:r w:rsidRPr="001D793E">
        <w:rPr>
          <w:rFonts w:eastAsia="Times New Roman" w:cs="Times New Roman"/>
          <w:b/>
          <w:bCs/>
          <w:i/>
          <w:iCs/>
          <w:color w:val="000000"/>
          <w:szCs w:val="22"/>
          <w:lang w:eastAsia="en-AU"/>
        </w:rPr>
        <w:t>mallee</w:t>
      </w:r>
      <w:proofErr w:type="spellEnd"/>
      <w:r w:rsidRPr="001D793E">
        <w:rPr>
          <w:rFonts w:eastAsia="Times New Roman" w:cs="Times New Roman"/>
          <w:b/>
          <w:bCs/>
          <w:i/>
          <w:iCs/>
          <w:color w:val="000000"/>
          <w:szCs w:val="22"/>
          <w:lang w:eastAsia="en-AU"/>
        </w:rPr>
        <w:t xml:space="preserve"> planting</w:t>
      </w:r>
      <w:r w:rsidR="00AF111C" w:rsidRPr="001D793E">
        <w:rPr>
          <w:rFonts w:eastAsia="Times New Roman" w:cs="Times New Roman"/>
          <w:color w:val="000000"/>
          <w:szCs w:val="22"/>
          <w:lang w:eastAsia="en-AU"/>
        </w:rPr>
        <w:t>—</w:t>
      </w:r>
      <w:r w:rsidR="00AF111C">
        <w:rPr>
          <w:rFonts w:eastAsia="Times New Roman" w:cs="Times New Roman"/>
          <w:color w:val="000000"/>
          <w:szCs w:val="22"/>
          <w:lang w:eastAsia="en-AU"/>
        </w:rPr>
        <w:t xml:space="preserve">see </w:t>
      </w:r>
      <w:r w:rsidRPr="001D793E">
        <w:rPr>
          <w:rFonts w:eastAsia="Times New Roman" w:cs="Times New Roman"/>
          <w:color w:val="000000"/>
          <w:szCs w:val="22"/>
          <w:lang w:eastAsia="en-AU"/>
        </w:rPr>
        <w:t xml:space="preserve">subsection </w:t>
      </w:r>
      <w:r w:rsidR="00D43D3A">
        <w:rPr>
          <w:rFonts w:eastAsia="Times New Roman" w:cs="Times New Roman"/>
          <w:color w:val="000000"/>
          <w:szCs w:val="22"/>
          <w:lang w:eastAsia="en-AU"/>
        </w:rPr>
        <w:t>19</w:t>
      </w:r>
      <w:r w:rsidR="002E164F" w:rsidRPr="001D793E">
        <w:rPr>
          <w:rFonts w:eastAsia="Times New Roman" w:cs="Times New Roman"/>
          <w:color w:val="000000"/>
          <w:szCs w:val="22"/>
          <w:lang w:eastAsia="en-AU"/>
        </w:rPr>
        <w:t>(1)</w:t>
      </w:r>
      <w:r w:rsidRPr="001D793E">
        <w:rPr>
          <w:rFonts w:eastAsia="Times New Roman" w:cs="Times New Roman"/>
          <w:color w:val="000000"/>
          <w:szCs w:val="22"/>
          <w:lang w:eastAsia="en-AU"/>
        </w:rPr>
        <w:t>.</w:t>
      </w:r>
    </w:p>
    <w:p w14:paraId="5F5A3AA2" w14:textId="77777777" w:rsidR="005376D4" w:rsidRPr="001D793E" w:rsidRDefault="005376D4" w:rsidP="005376D4">
      <w:pPr>
        <w:spacing w:before="180" w:line="240" w:lineRule="auto"/>
        <w:ind w:left="1134"/>
        <w:rPr>
          <w:rFonts w:eastAsia="Times New Roman" w:cs="Times New Roman"/>
          <w:color w:val="000000"/>
          <w:szCs w:val="22"/>
          <w:lang w:eastAsia="en-AU"/>
        </w:rPr>
      </w:pPr>
      <w:proofErr w:type="spellStart"/>
      <w:r w:rsidRPr="001D793E">
        <w:rPr>
          <w:rFonts w:eastAsia="Times New Roman" w:cs="Times New Roman"/>
          <w:b/>
          <w:bCs/>
          <w:i/>
          <w:iCs/>
          <w:color w:val="000000"/>
          <w:szCs w:val="22"/>
          <w:lang w:eastAsia="en-AU"/>
        </w:rPr>
        <w:t>mallee</w:t>
      </w:r>
      <w:proofErr w:type="spellEnd"/>
      <w:r w:rsidRPr="001D793E">
        <w:rPr>
          <w:rFonts w:eastAsia="Times New Roman" w:cs="Times New Roman"/>
          <w:b/>
          <w:bCs/>
          <w:i/>
          <w:iCs/>
          <w:color w:val="000000"/>
          <w:szCs w:val="22"/>
          <w:lang w:eastAsia="en-AU"/>
        </w:rPr>
        <w:t xml:space="preserve"> species </w:t>
      </w:r>
      <w:r w:rsidRPr="001D793E">
        <w:rPr>
          <w:rFonts w:eastAsia="Times New Roman" w:cs="Times New Roman"/>
          <w:color w:val="000000"/>
          <w:szCs w:val="22"/>
          <w:lang w:eastAsia="en-AU"/>
        </w:rPr>
        <w:t>means any of the Australian species of the genus </w:t>
      </w:r>
      <w:r w:rsidRPr="001D793E">
        <w:rPr>
          <w:rFonts w:eastAsia="Times New Roman" w:cs="Times New Roman"/>
          <w:i/>
          <w:iCs/>
          <w:color w:val="000000"/>
          <w:szCs w:val="22"/>
          <w:lang w:eastAsia="en-AU"/>
        </w:rPr>
        <w:t>Eucalyptus</w:t>
      </w:r>
      <w:r w:rsidRPr="001D793E">
        <w:rPr>
          <w:rFonts w:eastAsia="Times New Roman" w:cs="Times New Roman"/>
          <w:color w:val="000000"/>
          <w:szCs w:val="22"/>
          <w:lang w:eastAsia="en-AU"/>
        </w:rPr>
        <w:t> that generally exhibit a growth form of multiple stems arising from a large underground lignotuber.</w:t>
      </w:r>
    </w:p>
    <w:p w14:paraId="23884B6B" w14:textId="6BF1426F" w:rsidR="005376D4" w:rsidRPr="001D793E" w:rsidRDefault="005376D4" w:rsidP="00074956">
      <w:pPr>
        <w:pStyle w:val="notetext"/>
        <w:rPr>
          <w:color w:val="000000"/>
          <w:sz w:val="20"/>
        </w:rPr>
      </w:pPr>
      <w:r w:rsidRPr="001D793E">
        <w:rPr>
          <w:color w:val="000000"/>
          <w:szCs w:val="18"/>
        </w:rPr>
        <w:t>Note</w:t>
      </w:r>
      <w:r w:rsidR="00074956" w:rsidRPr="001D793E">
        <w:rPr>
          <w:color w:val="000000"/>
          <w:szCs w:val="18"/>
        </w:rPr>
        <w:t>:</w:t>
      </w:r>
      <w:r w:rsidRPr="001D793E">
        <w:rPr>
          <w:color w:val="000000"/>
          <w:sz w:val="20"/>
        </w:rPr>
        <w:t> </w:t>
      </w:r>
      <w:r w:rsidR="00074956" w:rsidRPr="001D793E">
        <w:rPr>
          <w:color w:val="000000"/>
          <w:sz w:val="20"/>
        </w:rPr>
        <w:tab/>
      </w:r>
      <w:r w:rsidRPr="001D793E">
        <w:rPr>
          <w:color w:val="000000" w:themeColor="text1"/>
          <w:sz w:val="20"/>
        </w:rPr>
        <w:t xml:space="preserve">Eucalyptus species recognised as having the form of a </w:t>
      </w:r>
      <w:proofErr w:type="spellStart"/>
      <w:r w:rsidRPr="001D793E">
        <w:rPr>
          <w:color w:val="000000" w:themeColor="text1"/>
          <w:sz w:val="20"/>
        </w:rPr>
        <w:t>mallee</w:t>
      </w:r>
      <w:proofErr w:type="spellEnd"/>
      <w:r w:rsidRPr="001D793E">
        <w:rPr>
          <w:color w:val="000000" w:themeColor="text1"/>
          <w:sz w:val="20"/>
        </w:rPr>
        <w:t xml:space="preserve"> include:</w:t>
      </w:r>
    </w:p>
    <w:p w14:paraId="3EC2174C" w14:textId="0CF22334" w:rsidR="005376D4" w:rsidRPr="001D793E" w:rsidRDefault="005376D4" w:rsidP="005376D4">
      <w:pPr>
        <w:spacing w:after="100" w:line="220" w:lineRule="atLeast"/>
        <w:ind w:left="1701" w:hanging="1701"/>
        <w:jc w:val="both"/>
        <w:rPr>
          <w:rFonts w:eastAsia="Times New Roman" w:cs="Times New Roman"/>
          <w:color w:val="000000"/>
          <w:sz w:val="20"/>
          <w:lang w:eastAsia="en-AU"/>
        </w:rPr>
      </w:pPr>
      <w:r w:rsidRPr="001D793E">
        <w:rPr>
          <w:rFonts w:eastAsia="Times New Roman" w:cs="Times New Roman"/>
          <w:color w:val="000000"/>
          <w:sz w:val="20"/>
          <w:lang w:eastAsia="en-AU"/>
        </w:rPr>
        <w:t>  </w:t>
      </w:r>
      <w:r w:rsidRPr="001D793E">
        <w:rPr>
          <w:rFonts w:eastAsia="Times New Roman" w:cs="Times New Roman"/>
          <w:color w:val="000000"/>
          <w:sz w:val="20"/>
          <w:lang w:eastAsia="en-AU"/>
        </w:rPr>
        <w:tab/>
      </w:r>
      <w:r w:rsidRPr="001D793E">
        <w:rPr>
          <w:rFonts w:eastAsia="Times New Roman" w:cs="Times New Roman"/>
          <w:i/>
          <w:iCs/>
          <w:color w:val="000000"/>
          <w:sz w:val="20"/>
          <w:lang w:eastAsia="en-AU"/>
        </w:rPr>
        <w:t xml:space="preserve">E. </w:t>
      </w:r>
      <w:proofErr w:type="spellStart"/>
      <w:r w:rsidRPr="001D793E">
        <w:rPr>
          <w:rFonts w:eastAsia="Times New Roman" w:cs="Times New Roman"/>
          <w:i/>
          <w:iCs/>
          <w:color w:val="000000"/>
          <w:sz w:val="20"/>
          <w:lang w:eastAsia="en-AU"/>
        </w:rPr>
        <w:t>calycogona</w:t>
      </w:r>
      <w:proofErr w:type="spellEnd"/>
    </w:p>
    <w:p w14:paraId="370486C4" w14:textId="403D30CC" w:rsidR="005376D4" w:rsidRPr="001D793E" w:rsidRDefault="005376D4" w:rsidP="005376D4">
      <w:pPr>
        <w:spacing w:after="100" w:line="220" w:lineRule="atLeast"/>
        <w:ind w:left="1701" w:hanging="1701"/>
        <w:jc w:val="both"/>
        <w:rPr>
          <w:rFonts w:eastAsia="Times New Roman" w:cs="Times New Roman"/>
          <w:color w:val="000000"/>
          <w:sz w:val="20"/>
          <w:lang w:eastAsia="en-AU"/>
        </w:rPr>
      </w:pPr>
      <w:r w:rsidRPr="001D793E">
        <w:rPr>
          <w:rFonts w:eastAsia="Times New Roman" w:cs="Times New Roman"/>
          <w:color w:val="000000"/>
          <w:sz w:val="20"/>
          <w:lang w:eastAsia="en-AU"/>
        </w:rPr>
        <w:t>  </w:t>
      </w:r>
      <w:r w:rsidRPr="001D793E">
        <w:rPr>
          <w:rFonts w:eastAsia="Times New Roman" w:cs="Times New Roman"/>
          <w:color w:val="000000"/>
          <w:sz w:val="20"/>
          <w:lang w:eastAsia="en-AU"/>
        </w:rPr>
        <w:tab/>
      </w:r>
      <w:r w:rsidRPr="001D793E">
        <w:rPr>
          <w:rFonts w:eastAsia="Times New Roman" w:cs="Times New Roman"/>
          <w:i/>
          <w:iCs/>
          <w:color w:val="000000"/>
          <w:sz w:val="20"/>
          <w:lang w:eastAsia="en-AU"/>
        </w:rPr>
        <w:t xml:space="preserve">E. </w:t>
      </w:r>
      <w:proofErr w:type="spellStart"/>
      <w:r w:rsidRPr="001D793E">
        <w:rPr>
          <w:rFonts w:eastAsia="Times New Roman" w:cs="Times New Roman"/>
          <w:i/>
          <w:iCs/>
          <w:color w:val="000000"/>
          <w:sz w:val="20"/>
          <w:lang w:eastAsia="en-AU"/>
        </w:rPr>
        <w:t>cneorifolia</w:t>
      </w:r>
      <w:proofErr w:type="spellEnd"/>
      <w:r w:rsidRPr="001D793E">
        <w:rPr>
          <w:rFonts w:eastAsia="Times New Roman" w:cs="Times New Roman"/>
          <w:i/>
          <w:iCs/>
          <w:color w:val="000000"/>
          <w:sz w:val="20"/>
          <w:lang w:eastAsia="en-AU"/>
        </w:rPr>
        <w:t> </w:t>
      </w:r>
      <w:r w:rsidRPr="001D793E">
        <w:rPr>
          <w:rFonts w:eastAsia="Times New Roman" w:cs="Times New Roman"/>
          <w:color w:val="000000"/>
          <w:sz w:val="20"/>
          <w:lang w:eastAsia="en-AU"/>
        </w:rPr>
        <w:t>[Kangaroo Island CS20275]</w:t>
      </w:r>
    </w:p>
    <w:p w14:paraId="43B2E3F8" w14:textId="045B9A12" w:rsidR="005376D4" w:rsidRPr="001D793E" w:rsidRDefault="005376D4" w:rsidP="005376D4">
      <w:pPr>
        <w:spacing w:after="100" w:line="220" w:lineRule="atLeast"/>
        <w:ind w:left="1701" w:hanging="1701"/>
        <w:jc w:val="both"/>
        <w:rPr>
          <w:rFonts w:eastAsia="Times New Roman" w:cs="Times New Roman"/>
          <w:color w:val="000000"/>
          <w:sz w:val="20"/>
          <w:lang w:val="fr-FR" w:eastAsia="en-AU"/>
        </w:rPr>
      </w:pPr>
      <w:r w:rsidRPr="001D793E">
        <w:rPr>
          <w:rFonts w:eastAsia="Times New Roman" w:cs="Times New Roman"/>
          <w:color w:val="000000"/>
          <w:sz w:val="20"/>
          <w:lang w:eastAsia="en-AU"/>
        </w:rPr>
        <w:t>  </w:t>
      </w:r>
      <w:r w:rsidRPr="001D793E">
        <w:rPr>
          <w:rFonts w:eastAsia="Times New Roman" w:cs="Times New Roman"/>
          <w:color w:val="000000"/>
          <w:sz w:val="20"/>
          <w:lang w:eastAsia="en-AU"/>
        </w:rPr>
        <w:tab/>
      </w:r>
      <w:r w:rsidRPr="001D793E">
        <w:rPr>
          <w:rFonts w:eastAsia="Times New Roman" w:cs="Times New Roman"/>
          <w:i/>
          <w:iCs/>
          <w:color w:val="000000"/>
          <w:sz w:val="20"/>
          <w:lang w:val="fr-FR" w:eastAsia="en-AU"/>
        </w:rPr>
        <w:t xml:space="preserve">E. </w:t>
      </w:r>
      <w:proofErr w:type="spellStart"/>
      <w:r w:rsidRPr="001D793E">
        <w:rPr>
          <w:rFonts w:eastAsia="Times New Roman" w:cs="Times New Roman"/>
          <w:i/>
          <w:iCs/>
          <w:color w:val="000000"/>
          <w:sz w:val="20"/>
          <w:lang w:val="fr-FR" w:eastAsia="en-AU"/>
        </w:rPr>
        <w:t>cyanophylla</w:t>
      </w:r>
      <w:proofErr w:type="spellEnd"/>
      <w:r w:rsidRPr="001D793E">
        <w:rPr>
          <w:rFonts w:eastAsia="Times New Roman" w:cs="Times New Roman"/>
          <w:i/>
          <w:iCs/>
          <w:color w:val="000000"/>
          <w:sz w:val="20"/>
          <w:lang w:val="fr-FR" w:eastAsia="en-AU"/>
        </w:rPr>
        <w:t> </w:t>
      </w:r>
      <w:r w:rsidRPr="001D793E">
        <w:rPr>
          <w:rFonts w:eastAsia="Times New Roman" w:cs="Times New Roman"/>
          <w:color w:val="000000"/>
          <w:sz w:val="20"/>
          <w:lang w:val="fr-FR" w:eastAsia="en-AU"/>
        </w:rPr>
        <w:t>[</w:t>
      </w:r>
      <w:proofErr w:type="spellStart"/>
      <w:r w:rsidRPr="001D793E">
        <w:rPr>
          <w:rFonts w:eastAsia="Times New Roman" w:cs="Times New Roman"/>
          <w:color w:val="000000"/>
          <w:sz w:val="20"/>
          <w:lang w:val="fr-FR" w:eastAsia="en-AU"/>
        </w:rPr>
        <w:t>Loxton</w:t>
      </w:r>
      <w:proofErr w:type="spellEnd"/>
      <w:r w:rsidRPr="001D793E">
        <w:rPr>
          <w:rFonts w:eastAsia="Times New Roman" w:cs="Times New Roman"/>
          <w:color w:val="000000"/>
          <w:sz w:val="20"/>
          <w:lang w:val="fr-FR" w:eastAsia="en-AU"/>
        </w:rPr>
        <w:t xml:space="preserve"> </w:t>
      </w:r>
      <w:proofErr w:type="spellStart"/>
      <w:r w:rsidRPr="001D793E">
        <w:rPr>
          <w:rFonts w:eastAsia="Times New Roman" w:cs="Times New Roman"/>
          <w:color w:val="000000"/>
          <w:sz w:val="20"/>
          <w:lang w:val="fr-FR" w:eastAsia="en-AU"/>
        </w:rPr>
        <w:t>cult</w:t>
      </w:r>
      <w:proofErr w:type="spellEnd"/>
      <w:r w:rsidRPr="001D793E">
        <w:rPr>
          <w:rFonts w:eastAsia="Times New Roman" w:cs="Times New Roman"/>
          <w:color w:val="000000"/>
          <w:sz w:val="20"/>
          <w:lang w:val="fr-FR" w:eastAsia="en-AU"/>
        </w:rPr>
        <w:t>.]</w:t>
      </w:r>
    </w:p>
    <w:p w14:paraId="40E087F8" w14:textId="2CBD73BD" w:rsidR="005376D4" w:rsidRPr="001D793E" w:rsidRDefault="005376D4" w:rsidP="005376D4">
      <w:pPr>
        <w:spacing w:after="100" w:line="220" w:lineRule="atLeast"/>
        <w:ind w:left="1701" w:hanging="1701"/>
        <w:jc w:val="both"/>
        <w:rPr>
          <w:rFonts w:eastAsia="Times New Roman" w:cs="Times New Roman"/>
          <w:color w:val="000000"/>
          <w:sz w:val="20"/>
          <w:lang w:val="fr-FR" w:eastAsia="en-AU"/>
        </w:rPr>
      </w:pPr>
      <w:r w:rsidRPr="001D793E">
        <w:rPr>
          <w:rFonts w:eastAsia="Times New Roman" w:cs="Times New Roman"/>
          <w:color w:val="000000"/>
          <w:sz w:val="20"/>
          <w:lang w:val="fr-FR" w:eastAsia="en-AU"/>
        </w:rPr>
        <w:t> </w:t>
      </w:r>
      <w:r w:rsidRPr="001D793E">
        <w:rPr>
          <w:rFonts w:eastAsia="Times New Roman" w:cs="Times New Roman"/>
          <w:color w:val="000000"/>
          <w:sz w:val="20"/>
          <w:lang w:val="fr-FR" w:eastAsia="en-AU"/>
        </w:rPr>
        <w:tab/>
      </w:r>
      <w:r w:rsidRPr="001D793E">
        <w:rPr>
          <w:rFonts w:eastAsia="Times New Roman" w:cs="Times New Roman"/>
          <w:i/>
          <w:iCs/>
          <w:color w:val="000000"/>
          <w:sz w:val="20"/>
          <w:lang w:val="fr-FR" w:eastAsia="en-AU"/>
        </w:rPr>
        <w:t xml:space="preserve">E. </w:t>
      </w:r>
      <w:proofErr w:type="spellStart"/>
      <w:r w:rsidRPr="001D793E">
        <w:rPr>
          <w:rFonts w:eastAsia="Times New Roman" w:cs="Times New Roman"/>
          <w:i/>
          <w:iCs/>
          <w:color w:val="000000"/>
          <w:sz w:val="20"/>
          <w:lang w:val="fr-FR" w:eastAsia="en-AU"/>
        </w:rPr>
        <w:t>dumosa</w:t>
      </w:r>
      <w:proofErr w:type="spellEnd"/>
    </w:p>
    <w:p w14:paraId="00CD1DFF" w14:textId="7B0DD500" w:rsidR="005376D4" w:rsidRPr="001D793E" w:rsidRDefault="005376D4" w:rsidP="005376D4">
      <w:pPr>
        <w:spacing w:after="100" w:line="220" w:lineRule="atLeast"/>
        <w:ind w:left="1701" w:hanging="1701"/>
        <w:jc w:val="both"/>
        <w:rPr>
          <w:rFonts w:eastAsia="Times New Roman" w:cs="Times New Roman"/>
          <w:color w:val="000000"/>
          <w:sz w:val="20"/>
          <w:lang w:val="fr-FR" w:eastAsia="en-AU"/>
        </w:rPr>
      </w:pPr>
      <w:r w:rsidRPr="001D793E">
        <w:rPr>
          <w:rFonts w:eastAsia="Times New Roman" w:cs="Times New Roman"/>
          <w:color w:val="000000"/>
          <w:sz w:val="20"/>
          <w:lang w:val="fr-FR" w:eastAsia="en-AU"/>
        </w:rPr>
        <w:t>  </w:t>
      </w:r>
      <w:r w:rsidRPr="001D793E">
        <w:rPr>
          <w:rFonts w:eastAsia="Times New Roman" w:cs="Times New Roman"/>
          <w:color w:val="000000"/>
          <w:sz w:val="20"/>
          <w:lang w:val="fr-FR" w:eastAsia="en-AU"/>
        </w:rPr>
        <w:tab/>
      </w:r>
      <w:r w:rsidRPr="001D793E">
        <w:rPr>
          <w:rFonts w:eastAsia="Times New Roman" w:cs="Times New Roman"/>
          <w:i/>
          <w:iCs/>
          <w:color w:val="000000"/>
          <w:sz w:val="20"/>
          <w:lang w:val="fr-FR" w:eastAsia="en-AU"/>
        </w:rPr>
        <w:t>E. gracilis </w:t>
      </w:r>
      <w:r w:rsidRPr="001D793E">
        <w:rPr>
          <w:rFonts w:eastAsia="Times New Roman" w:cs="Times New Roman"/>
          <w:color w:val="000000"/>
          <w:sz w:val="20"/>
          <w:lang w:val="fr-FR" w:eastAsia="en-AU"/>
        </w:rPr>
        <w:t>[</w:t>
      </w:r>
      <w:proofErr w:type="spellStart"/>
      <w:r w:rsidRPr="001D793E">
        <w:rPr>
          <w:rFonts w:eastAsia="Times New Roman" w:cs="Times New Roman"/>
          <w:color w:val="000000"/>
          <w:sz w:val="20"/>
          <w:lang w:val="fr-FR" w:eastAsia="en-AU"/>
        </w:rPr>
        <w:t>Loxton</w:t>
      </w:r>
      <w:proofErr w:type="spellEnd"/>
      <w:r w:rsidRPr="001D793E">
        <w:rPr>
          <w:rFonts w:eastAsia="Times New Roman" w:cs="Times New Roman"/>
          <w:color w:val="000000"/>
          <w:sz w:val="20"/>
          <w:lang w:val="fr-FR" w:eastAsia="en-AU"/>
        </w:rPr>
        <w:t xml:space="preserve"> </w:t>
      </w:r>
      <w:proofErr w:type="spellStart"/>
      <w:r w:rsidRPr="001D793E">
        <w:rPr>
          <w:rFonts w:eastAsia="Times New Roman" w:cs="Times New Roman"/>
          <w:color w:val="000000"/>
          <w:sz w:val="20"/>
          <w:lang w:val="fr-FR" w:eastAsia="en-AU"/>
        </w:rPr>
        <w:t>cult</w:t>
      </w:r>
      <w:proofErr w:type="spellEnd"/>
      <w:r w:rsidRPr="001D793E">
        <w:rPr>
          <w:rFonts w:eastAsia="Times New Roman" w:cs="Times New Roman"/>
          <w:color w:val="000000"/>
          <w:sz w:val="20"/>
          <w:lang w:val="fr-FR" w:eastAsia="en-AU"/>
        </w:rPr>
        <w:t>.]</w:t>
      </w:r>
    </w:p>
    <w:p w14:paraId="58047E80" w14:textId="5CB15BCE" w:rsidR="005376D4" w:rsidRPr="001D793E" w:rsidRDefault="005376D4" w:rsidP="005376D4">
      <w:pPr>
        <w:spacing w:after="100" w:line="220" w:lineRule="atLeast"/>
        <w:ind w:left="1701" w:hanging="1701"/>
        <w:jc w:val="both"/>
        <w:rPr>
          <w:rFonts w:eastAsia="Times New Roman" w:cs="Times New Roman"/>
          <w:color w:val="000000"/>
          <w:sz w:val="20"/>
          <w:lang w:val="fr-FR" w:eastAsia="en-AU"/>
        </w:rPr>
      </w:pPr>
      <w:r w:rsidRPr="001D793E">
        <w:rPr>
          <w:rFonts w:eastAsia="Times New Roman" w:cs="Times New Roman"/>
          <w:color w:val="000000"/>
          <w:sz w:val="20"/>
          <w:lang w:val="fr-FR" w:eastAsia="en-AU"/>
        </w:rPr>
        <w:t>  </w:t>
      </w:r>
      <w:r w:rsidRPr="001D793E">
        <w:rPr>
          <w:rFonts w:eastAsia="Times New Roman" w:cs="Times New Roman"/>
          <w:color w:val="000000"/>
          <w:sz w:val="20"/>
          <w:lang w:val="fr-FR" w:eastAsia="en-AU"/>
        </w:rPr>
        <w:tab/>
      </w:r>
      <w:r w:rsidRPr="001D793E">
        <w:rPr>
          <w:rFonts w:eastAsia="Times New Roman" w:cs="Times New Roman"/>
          <w:i/>
          <w:iCs/>
          <w:color w:val="000000"/>
          <w:sz w:val="20"/>
          <w:lang w:val="fr-FR" w:eastAsia="en-AU"/>
        </w:rPr>
        <w:t xml:space="preserve">E. </w:t>
      </w:r>
      <w:proofErr w:type="spellStart"/>
      <w:r w:rsidRPr="001D793E">
        <w:rPr>
          <w:rFonts w:eastAsia="Times New Roman" w:cs="Times New Roman"/>
          <w:i/>
          <w:iCs/>
          <w:color w:val="000000"/>
          <w:sz w:val="20"/>
          <w:lang w:val="fr-FR" w:eastAsia="en-AU"/>
        </w:rPr>
        <w:t>horistes</w:t>
      </w:r>
      <w:proofErr w:type="spellEnd"/>
    </w:p>
    <w:p w14:paraId="3F75DD8D" w14:textId="1B1BE2F4" w:rsidR="005376D4" w:rsidRPr="001D793E" w:rsidRDefault="005376D4" w:rsidP="005376D4">
      <w:pPr>
        <w:spacing w:after="100" w:line="220" w:lineRule="atLeast"/>
        <w:ind w:left="1701" w:hanging="1701"/>
        <w:jc w:val="both"/>
        <w:rPr>
          <w:rFonts w:eastAsia="Times New Roman" w:cs="Times New Roman"/>
          <w:color w:val="000000"/>
          <w:sz w:val="20"/>
          <w:lang w:val="fr-FR" w:eastAsia="en-AU"/>
        </w:rPr>
      </w:pPr>
      <w:r w:rsidRPr="001D793E">
        <w:rPr>
          <w:rFonts w:eastAsia="Times New Roman" w:cs="Times New Roman"/>
          <w:color w:val="000000"/>
          <w:sz w:val="20"/>
          <w:lang w:val="fr-FR" w:eastAsia="en-AU"/>
        </w:rPr>
        <w:t>  </w:t>
      </w:r>
      <w:r w:rsidRPr="001D793E">
        <w:rPr>
          <w:rFonts w:eastAsia="Times New Roman" w:cs="Times New Roman"/>
          <w:color w:val="000000"/>
          <w:sz w:val="20"/>
          <w:lang w:val="fr-FR" w:eastAsia="en-AU"/>
        </w:rPr>
        <w:tab/>
      </w:r>
      <w:r w:rsidRPr="001D793E">
        <w:rPr>
          <w:rFonts w:eastAsia="Times New Roman" w:cs="Times New Roman"/>
          <w:i/>
          <w:iCs/>
          <w:color w:val="000000"/>
          <w:sz w:val="20"/>
          <w:lang w:val="fr-FR" w:eastAsia="en-AU"/>
        </w:rPr>
        <w:t xml:space="preserve">E. </w:t>
      </w:r>
      <w:proofErr w:type="spellStart"/>
      <w:r w:rsidRPr="001D793E">
        <w:rPr>
          <w:rFonts w:eastAsia="Times New Roman" w:cs="Times New Roman"/>
          <w:i/>
          <w:iCs/>
          <w:color w:val="000000"/>
          <w:sz w:val="20"/>
          <w:lang w:val="fr-FR" w:eastAsia="en-AU"/>
        </w:rPr>
        <w:t>incrassata</w:t>
      </w:r>
      <w:proofErr w:type="spellEnd"/>
    </w:p>
    <w:p w14:paraId="27C1427D" w14:textId="17DE5A73" w:rsidR="005376D4" w:rsidRPr="001D793E" w:rsidRDefault="005376D4" w:rsidP="005376D4">
      <w:pPr>
        <w:spacing w:after="100" w:line="220" w:lineRule="atLeast"/>
        <w:ind w:left="1701" w:hanging="1701"/>
        <w:jc w:val="both"/>
        <w:rPr>
          <w:rFonts w:eastAsia="Times New Roman" w:cs="Times New Roman"/>
          <w:color w:val="000000"/>
          <w:sz w:val="20"/>
          <w:lang w:val="fr-FR" w:eastAsia="en-AU"/>
        </w:rPr>
      </w:pPr>
      <w:r w:rsidRPr="001D793E">
        <w:rPr>
          <w:rFonts w:eastAsia="Times New Roman" w:cs="Times New Roman"/>
          <w:color w:val="000000"/>
          <w:sz w:val="20"/>
          <w:lang w:val="fr-FR" w:eastAsia="en-AU"/>
        </w:rPr>
        <w:t>  </w:t>
      </w:r>
      <w:r w:rsidRPr="001D793E">
        <w:rPr>
          <w:rFonts w:eastAsia="Times New Roman" w:cs="Times New Roman"/>
          <w:color w:val="000000"/>
          <w:sz w:val="20"/>
          <w:lang w:val="fr-FR" w:eastAsia="en-AU"/>
        </w:rPr>
        <w:tab/>
      </w:r>
      <w:r w:rsidRPr="001D793E">
        <w:rPr>
          <w:rFonts w:eastAsia="Times New Roman" w:cs="Times New Roman"/>
          <w:i/>
          <w:iCs/>
          <w:color w:val="000000"/>
          <w:sz w:val="20"/>
          <w:lang w:val="fr-FR" w:eastAsia="en-AU"/>
        </w:rPr>
        <w:t xml:space="preserve">E. </w:t>
      </w:r>
      <w:proofErr w:type="spellStart"/>
      <w:r w:rsidRPr="001D793E">
        <w:rPr>
          <w:rFonts w:eastAsia="Times New Roman" w:cs="Times New Roman"/>
          <w:i/>
          <w:iCs/>
          <w:color w:val="000000"/>
          <w:sz w:val="20"/>
          <w:lang w:val="fr-FR" w:eastAsia="en-AU"/>
        </w:rPr>
        <w:t>kochii</w:t>
      </w:r>
      <w:proofErr w:type="spellEnd"/>
    </w:p>
    <w:p w14:paraId="3C208E33" w14:textId="48409CE8" w:rsidR="005376D4" w:rsidRPr="001D793E" w:rsidRDefault="005376D4" w:rsidP="005376D4">
      <w:pPr>
        <w:spacing w:after="100" w:line="220" w:lineRule="atLeast"/>
        <w:ind w:left="1701" w:hanging="1701"/>
        <w:jc w:val="both"/>
        <w:rPr>
          <w:rFonts w:eastAsia="Times New Roman" w:cs="Times New Roman"/>
          <w:color w:val="000000"/>
          <w:sz w:val="20"/>
          <w:lang w:val="fr-FR" w:eastAsia="en-AU"/>
        </w:rPr>
      </w:pPr>
      <w:r w:rsidRPr="001D793E">
        <w:rPr>
          <w:rFonts w:eastAsia="Times New Roman" w:cs="Times New Roman"/>
          <w:color w:val="000000"/>
          <w:sz w:val="20"/>
          <w:lang w:val="fr-FR" w:eastAsia="en-AU"/>
        </w:rPr>
        <w:t>  </w:t>
      </w:r>
      <w:r w:rsidRPr="001D793E">
        <w:rPr>
          <w:rFonts w:eastAsia="Times New Roman" w:cs="Times New Roman"/>
          <w:color w:val="000000"/>
          <w:sz w:val="20"/>
          <w:lang w:val="fr-FR" w:eastAsia="en-AU"/>
        </w:rPr>
        <w:tab/>
      </w:r>
      <w:r w:rsidRPr="001D793E">
        <w:rPr>
          <w:rFonts w:eastAsia="Times New Roman" w:cs="Times New Roman"/>
          <w:i/>
          <w:iCs/>
          <w:color w:val="000000"/>
          <w:sz w:val="20"/>
          <w:lang w:val="fr-FR" w:eastAsia="en-AU"/>
        </w:rPr>
        <w:t xml:space="preserve">E. </w:t>
      </w:r>
      <w:proofErr w:type="spellStart"/>
      <w:r w:rsidRPr="001D793E">
        <w:rPr>
          <w:rFonts w:eastAsia="Times New Roman" w:cs="Times New Roman"/>
          <w:i/>
          <w:iCs/>
          <w:color w:val="000000"/>
          <w:sz w:val="20"/>
          <w:lang w:val="fr-FR" w:eastAsia="en-AU"/>
        </w:rPr>
        <w:t>kochii</w:t>
      </w:r>
      <w:proofErr w:type="spellEnd"/>
      <w:r w:rsidRPr="001D793E">
        <w:rPr>
          <w:rFonts w:eastAsia="Times New Roman" w:cs="Times New Roman"/>
          <w:i/>
          <w:iCs/>
          <w:color w:val="000000"/>
          <w:sz w:val="20"/>
          <w:lang w:val="fr-FR" w:eastAsia="en-AU"/>
        </w:rPr>
        <w:t xml:space="preserve"> </w:t>
      </w:r>
      <w:proofErr w:type="spellStart"/>
      <w:r w:rsidRPr="001D793E">
        <w:rPr>
          <w:rFonts w:eastAsia="Times New Roman" w:cs="Times New Roman"/>
          <w:i/>
          <w:iCs/>
          <w:color w:val="000000"/>
          <w:sz w:val="20"/>
          <w:lang w:val="fr-FR" w:eastAsia="en-AU"/>
        </w:rPr>
        <w:t>ssp</w:t>
      </w:r>
      <w:proofErr w:type="spellEnd"/>
      <w:r w:rsidRPr="001D793E">
        <w:rPr>
          <w:rFonts w:eastAsia="Times New Roman" w:cs="Times New Roman"/>
          <w:i/>
          <w:iCs/>
          <w:color w:val="000000"/>
          <w:sz w:val="20"/>
          <w:lang w:val="fr-FR" w:eastAsia="en-AU"/>
        </w:rPr>
        <w:t xml:space="preserve">. </w:t>
      </w:r>
      <w:proofErr w:type="spellStart"/>
      <w:r w:rsidRPr="001D793E">
        <w:rPr>
          <w:rFonts w:eastAsia="Times New Roman" w:cs="Times New Roman"/>
          <w:i/>
          <w:iCs/>
          <w:color w:val="000000"/>
          <w:sz w:val="20"/>
          <w:lang w:val="fr-FR" w:eastAsia="en-AU"/>
        </w:rPr>
        <w:t>borealis</w:t>
      </w:r>
      <w:proofErr w:type="spellEnd"/>
    </w:p>
    <w:p w14:paraId="47FC1DBB" w14:textId="71D053C9" w:rsidR="005376D4" w:rsidRPr="001D793E" w:rsidRDefault="005376D4" w:rsidP="005376D4">
      <w:pPr>
        <w:spacing w:after="100" w:line="220" w:lineRule="atLeast"/>
        <w:ind w:left="1701" w:hanging="1701"/>
        <w:jc w:val="both"/>
        <w:rPr>
          <w:rFonts w:eastAsia="Times New Roman" w:cs="Times New Roman"/>
          <w:color w:val="000000"/>
          <w:sz w:val="20"/>
          <w:lang w:val="fr-FR" w:eastAsia="en-AU"/>
        </w:rPr>
      </w:pPr>
      <w:r w:rsidRPr="001D793E">
        <w:rPr>
          <w:rFonts w:eastAsia="Times New Roman" w:cs="Times New Roman"/>
          <w:color w:val="000000"/>
          <w:sz w:val="20"/>
          <w:lang w:val="fr-FR" w:eastAsia="en-AU"/>
        </w:rPr>
        <w:t>  </w:t>
      </w:r>
      <w:r w:rsidRPr="001D793E">
        <w:rPr>
          <w:rFonts w:eastAsia="Times New Roman" w:cs="Times New Roman"/>
          <w:color w:val="000000"/>
          <w:sz w:val="20"/>
          <w:lang w:val="fr-FR" w:eastAsia="en-AU"/>
        </w:rPr>
        <w:tab/>
      </w:r>
      <w:r w:rsidRPr="001D793E">
        <w:rPr>
          <w:rFonts w:eastAsia="Times New Roman" w:cs="Times New Roman"/>
          <w:i/>
          <w:iCs/>
          <w:color w:val="000000"/>
          <w:sz w:val="20"/>
          <w:lang w:val="fr-FR" w:eastAsia="en-AU"/>
        </w:rPr>
        <w:t xml:space="preserve">E. </w:t>
      </w:r>
      <w:proofErr w:type="spellStart"/>
      <w:r w:rsidRPr="001D793E">
        <w:rPr>
          <w:rFonts w:eastAsia="Times New Roman" w:cs="Times New Roman"/>
          <w:i/>
          <w:iCs/>
          <w:color w:val="000000"/>
          <w:sz w:val="20"/>
          <w:lang w:val="fr-FR" w:eastAsia="en-AU"/>
        </w:rPr>
        <w:t>kochii</w:t>
      </w:r>
      <w:proofErr w:type="spellEnd"/>
      <w:r w:rsidRPr="001D793E">
        <w:rPr>
          <w:rFonts w:eastAsia="Times New Roman" w:cs="Times New Roman"/>
          <w:i/>
          <w:iCs/>
          <w:color w:val="000000"/>
          <w:sz w:val="20"/>
          <w:lang w:val="fr-FR" w:eastAsia="en-AU"/>
        </w:rPr>
        <w:t xml:space="preserve"> </w:t>
      </w:r>
      <w:proofErr w:type="spellStart"/>
      <w:r w:rsidRPr="001D793E">
        <w:rPr>
          <w:rFonts w:eastAsia="Times New Roman" w:cs="Times New Roman"/>
          <w:i/>
          <w:iCs/>
          <w:color w:val="000000"/>
          <w:sz w:val="20"/>
          <w:lang w:val="fr-FR" w:eastAsia="en-AU"/>
        </w:rPr>
        <w:t>ssp</w:t>
      </w:r>
      <w:proofErr w:type="spellEnd"/>
      <w:r w:rsidRPr="001D793E">
        <w:rPr>
          <w:rFonts w:eastAsia="Times New Roman" w:cs="Times New Roman"/>
          <w:i/>
          <w:iCs/>
          <w:color w:val="000000"/>
          <w:sz w:val="20"/>
          <w:lang w:val="fr-FR" w:eastAsia="en-AU"/>
        </w:rPr>
        <w:t xml:space="preserve">. </w:t>
      </w:r>
      <w:proofErr w:type="spellStart"/>
      <w:r w:rsidRPr="001D793E">
        <w:rPr>
          <w:rFonts w:eastAsia="Times New Roman" w:cs="Times New Roman"/>
          <w:i/>
          <w:iCs/>
          <w:color w:val="000000"/>
          <w:sz w:val="20"/>
          <w:lang w:val="fr-FR" w:eastAsia="en-AU"/>
        </w:rPr>
        <w:t>plenissima</w:t>
      </w:r>
      <w:proofErr w:type="spellEnd"/>
    </w:p>
    <w:p w14:paraId="2E0D7BA8" w14:textId="602B2840" w:rsidR="005376D4" w:rsidRPr="001D793E" w:rsidRDefault="005376D4" w:rsidP="005376D4">
      <w:pPr>
        <w:spacing w:after="100" w:line="220" w:lineRule="atLeast"/>
        <w:ind w:left="1701" w:hanging="1701"/>
        <w:jc w:val="both"/>
        <w:rPr>
          <w:rFonts w:eastAsia="Times New Roman" w:cs="Times New Roman"/>
          <w:color w:val="000000"/>
          <w:sz w:val="20"/>
          <w:lang w:val="fr-FR" w:eastAsia="en-AU"/>
        </w:rPr>
      </w:pPr>
      <w:r w:rsidRPr="001D793E">
        <w:rPr>
          <w:rFonts w:eastAsia="Times New Roman" w:cs="Times New Roman"/>
          <w:color w:val="000000"/>
          <w:sz w:val="20"/>
          <w:lang w:val="fr-FR" w:eastAsia="en-AU"/>
        </w:rPr>
        <w:t>  </w:t>
      </w:r>
      <w:r w:rsidRPr="001D793E">
        <w:rPr>
          <w:rFonts w:eastAsia="Times New Roman" w:cs="Times New Roman"/>
          <w:color w:val="000000"/>
          <w:sz w:val="20"/>
          <w:lang w:val="fr-FR" w:eastAsia="en-AU"/>
        </w:rPr>
        <w:tab/>
      </w:r>
      <w:r w:rsidRPr="001D793E">
        <w:rPr>
          <w:rFonts w:eastAsia="Times New Roman" w:cs="Times New Roman"/>
          <w:i/>
          <w:iCs/>
          <w:color w:val="000000"/>
          <w:sz w:val="20"/>
          <w:lang w:val="fr-FR" w:eastAsia="en-AU"/>
        </w:rPr>
        <w:t xml:space="preserve">E. </w:t>
      </w:r>
      <w:proofErr w:type="spellStart"/>
      <w:r w:rsidRPr="001D793E">
        <w:rPr>
          <w:rFonts w:eastAsia="Times New Roman" w:cs="Times New Roman"/>
          <w:i/>
          <w:iCs/>
          <w:color w:val="000000"/>
          <w:sz w:val="20"/>
          <w:lang w:val="fr-FR" w:eastAsia="en-AU"/>
        </w:rPr>
        <w:t>leptophylla</w:t>
      </w:r>
      <w:proofErr w:type="spellEnd"/>
    </w:p>
    <w:p w14:paraId="564DA503" w14:textId="72B3FE2E" w:rsidR="005376D4" w:rsidRPr="001D793E" w:rsidRDefault="005376D4" w:rsidP="005376D4">
      <w:pPr>
        <w:spacing w:after="100" w:line="220" w:lineRule="atLeast"/>
        <w:ind w:left="1701" w:hanging="1701"/>
        <w:jc w:val="both"/>
        <w:rPr>
          <w:rFonts w:eastAsia="Times New Roman" w:cs="Times New Roman"/>
          <w:color w:val="000000"/>
          <w:sz w:val="20"/>
          <w:lang w:val="fr-FR" w:eastAsia="en-AU"/>
        </w:rPr>
      </w:pPr>
      <w:r w:rsidRPr="001D793E">
        <w:rPr>
          <w:rFonts w:eastAsia="Times New Roman" w:cs="Times New Roman"/>
          <w:color w:val="000000"/>
          <w:sz w:val="20"/>
          <w:lang w:val="fr-FR" w:eastAsia="en-AU"/>
        </w:rPr>
        <w:t>  </w:t>
      </w:r>
      <w:r w:rsidRPr="001D793E">
        <w:rPr>
          <w:rFonts w:eastAsia="Times New Roman" w:cs="Times New Roman"/>
          <w:color w:val="000000"/>
          <w:sz w:val="20"/>
          <w:lang w:val="fr-FR" w:eastAsia="en-AU"/>
        </w:rPr>
        <w:tab/>
      </w:r>
      <w:r w:rsidRPr="001D793E">
        <w:rPr>
          <w:rFonts w:eastAsia="Times New Roman" w:cs="Times New Roman"/>
          <w:i/>
          <w:iCs/>
          <w:color w:val="000000"/>
          <w:sz w:val="20"/>
          <w:lang w:val="fr-FR" w:eastAsia="en-AU"/>
        </w:rPr>
        <w:t xml:space="preserve">E. </w:t>
      </w:r>
      <w:proofErr w:type="spellStart"/>
      <w:r w:rsidRPr="001D793E">
        <w:rPr>
          <w:rFonts w:eastAsia="Times New Roman" w:cs="Times New Roman"/>
          <w:i/>
          <w:iCs/>
          <w:color w:val="000000"/>
          <w:sz w:val="20"/>
          <w:lang w:val="fr-FR" w:eastAsia="en-AU"/>
        </w:rPr>
        <w:t>loxophleba</w:t>
      </w:r>
      <w:proofErr w:type="spellEnd"/>
      <w:r w:rsidRPr="001D793E">
        <w:rPr>
          <w:rFonts w:eastAsia="Times New Roman" w:cs="Times New Roman"/>
          <w:i/>
          <w:iCs/>
          <w:color w:val="000000"/>
          <w:sz w:val="20"/>
          <w:lang w:val="fr-FR" w:eastAsia="en-AU"/>
        </w:rPr>
        <w:t xml:space="preserve"> </w:t>
      </w:r>
      <w:proofErr w:type="spellStart"/>
      <w:r w:rsidRPr="001D793E">
        <w:rPr>
          <w:rFonts w:eastAsia="Times New Roman" w:cs="Times New Roman"/>
          <w:i/>
          <w:iCs/>
          <w:color w:val="000000"/>
          <w:sz w:val="20"/>
          <w:lang w:val="fr-FR" w:eastAsia="en-AU"/>
        </w:rPr>
        <w:t>ssp</w:t>
      </w:r>
      <w:proofErr w:type="spellEnd"/>
      <w:r w:rsidRPr="001D793E">
        <w:rPr>
          <w:rFonts w:eastAsia="Times New Roman" w:cs="Times New Roman"/>
          <w:i/>
          <w:iCs/>
          <w:color w:val="000000"/>
          <w:sz w:val="20"/>
          <w:lang w:val="fr-FR" w:eastAsia="en-AU"/>
        </w:rPr>
        <w:t xml:space="preserve">. </w:t>
      </w:r>
      <w:proofErr w:type="spellStart"/>
      <w:r w:rsidRPr="001D793E">
        <w:rPr>
          <w:rFonts w:eastAsia="Times New Roman" w:cs="Times New Roman"/>
          <w:i/>
          <w:iCs/>
          <w:color w:val="000000"/>
          <w:sz w:val="20"/>
          <w:lang w:val="fr-FR" w:eastAsia="en-AU"/>
        </w:rPr>
        <w:t>lissophloia</w:t>
      </w:r>
      <w:proofErr w:type="spellEnd"/>
    </w:p>
    <w:p w14:paraId="7BC03AC7" w14:textId="7E2B303B" w:rsidR="005376D4" w:rsidRPr="001D793E" w:rsidRDefault="005376D4" w:rsidP="005376D4">
      <w:pPr>
        <w:spacing w:after="100" w:line="220" w:lineRule="atLeast"/>
        <w:ind w:left="1701" w:hanging="1701"/>
        <w:jc w:val="both"/>
        <w:rPr>
          <w:rFonts w:eastAsia="Times New Roman" w:cs="Times New Roman"/>
          <w:color w:val="000000"/>
          <w:sz w:val="20"/>
          <w:lang w:val="fr-FR" w:eastAsia="en-AU"/>
        </w:rPr>
      </w:pPr>
      <w:r w:rsidRPr="001D793E">
        <w:rPr>
          <w:rFonts w:eastAsia="Times New Roman" w:cs="Times New Roman"/>
          <w:color w:val="000000"/>
          <w:sz w:val="20"/>
          <w:lang w:val="fr-FR" w:eastAsia="en-AU"/>
        </w:rPr>
        <w:t>  </w:t>
      </w:r>
      <w:r w:rsidRPr="001D793E">
        <w:rPr>
          <w:rFonts w:eastAsia="Times New Roman" w:cs="Times New Roman"/>
          <w:color w:val="000000"/>
          <w:sz w:val="20"/>
          <w:lang w:val="fr-FR" w:eastAsia="en-AU"/>
        </w:rPr>
        <w:tab/>
      </w:r>
      <w:r w:rsidRPr="001D793E">
        <w:rPr>
          <w:rFonts w:eastAsia="Times New Roman" w:cs="Times New Roman"/>
          <w:i/>
          <w:iCs/>
          <w:color w:val="000000"/>
          <w:sz w:val="20"/>
          <w:lang w:val="fr-FR" w:eastAsia="en-AU"/>
        </w:rPr>
        <w:t xml:space="preserve">E. </w:t>
      </w:r>
      <w:proofErr w:type="spellStart"/>
      <w:r w:rsidRPr="001D793E">
        <w:rPr>
          <w:rFonts w:eastAsia="Times New Roman" w:cs="Times New Roman"/>
          <w:i/>
          <w:iCs/>
          <w:color w:val="000000"/>
          <w:sz w:val="20"/>
          <w:lang w:val="fr-FR" w:eastAsia="en-AU"/>
        </w:rPr>
        <w:t>oleosa</w:t>
      </w:r>
      <w:proofErr w:type="spellEnd"/>
    </w:p>
    <w:p w14:paraId="189BEA91" w14:textId="59E63BA5" w:rsidR="005376D4" w:rsidRPr="001D793E" w:rsidRDefault="005376D4" w:rsidP="005376D4">
      <w:pPr>
        <w:spacing w:after="100" w:line="220" w:lineRule="atLeast"/>
        <w:ind w:left="1701" w:hanging="1701"/>
        <w:jc w:val="both"/>
        <w:rPr>
          <w:rFonts w:eastAsia="Times New Roman" w:cs="Times New Roman"/>
          <w:color w:val="000000"/>
          <w:sz w:val="20"/>
          <w:lang w:val="fr-FR" w:eastAsia="en-AU"/>
        </w:rPr>
      </w:pPr>
      <w:r w:rsidRPr="001D793E">
        <w:rPr>
          <w:rFonts w:eastAsia="Times New Roman" w:cs="Times New Roman"/>
          <w:color w:val="000000"/>
          <w:sz w:val="20"/>
          <w:lang w:val="fr-FR" w:eastAsia="en-AU"/>
        </w:rPr>
        <w:t>  </w:t>
      </w:r>
      <w:r w:rsidRPr="001D793E">
        <w:rPr>
          <w:rFonts w:eastAsia="Times New Roman" w:cs="Times New Roman"/>
          <w:color w:val="000000"/>
          <w:sz w:val="20"/>
          <w:lang w:val="fr-FR" w:eastAsia="en-AU"/>
        </w:rPr>
        <w:tab/>
      </w:r>
      <w:r w:rsidRPr="001D793E">
        <w:rPr>
          <w:rFonts w:eastAsia="Times New Roman" w:cs="Times New Roman"/>
          <w:i/>
          <w:iCs/>
          <w:color w:val="000000"/>
          <w:sz w:val="20"/>
          <w:lang w:val="fr-FR" w:eastAsia="en-AU"/>
        </w:rPr>
        <w:t xml:space="preserve">E. </w:t>
      </w:r>
      <w:proofErr w:type="spellStart"/>
      <w:r w:rsidRPr="001D793E">
        <w:rPr>
          <w:rFonts w:eastAsia="Times New Roman" w:cs="Times New Roman"/>
          <w:i/>
          <w:iCs/>
          <w:color w:val="000000"/>
          <w:sz w:val="20"/>
          <w:lang w:val="fr-FR" w:eastAsia="en-AU"/>
        </w:rPr>
        <w:t>plenissima</w:t>
      </w:r>
      <w:proofErr w:type="spellEnd"/>
    </w:p>
    <w:p w14:paraId="30828356" w14:textId="708B1EA7" w:rsidR="005376D4" w:rsidRPr="001D793E" w:rsidRDefault="005376D4" w:rsidP="005376D4">
      <w:pPr>
        <w:spacing w:after="100" w:line="220" w:lineRule="atLeast"/>
        <w:ind w:left="1701" w:hanging="1701"/>
        <w:jc w:val="both"/>
        <w:rPr>
          <w:rFonts w:eastAsia="Times New Roman" w:cs="Times New Roman"/>
          <w:color w:val="000000"/>
          <w:sz w:val="20"/>
          <w:lang w:val="fr-FR" w:eastAsia="en-AU"/>
        </w:rPr>
      </w:pPr>
      <w:r w:rsidRPr="001D793E">
        <w:rPr>
          <w:rFonts w:eastAsia="Times New Roman" w:cs="Times New Roman"/>
          <w:color w:val="000000"/>
          <w:sz w:val="20"/>
          <w:lang w:val="fr-FR" w:eastAsia="en-AU"/>
        </w:rPr>
        <w:t>  </w:t>
      </w:r>
      <w:r w:rsidRPr="001D793E">
        <w:rPr>
          <w:rFonts w:eastAsia="Times New Roman" w:cs="Times New Roman"/>
          <w:color w:val="000000"/>
          <w:sz w:val="20"/>
          <w:lang w:val="fr-FR" w:eastAsia="en-AU"/>
        </w:rPr>
        <w:tab/>
      </w:r>
      <w:r w:rsidRPr="001D793E">
        <w:rPr>
          <w:rFonts w:eastAsia="Times New Roman" w:cs="Times New Roman"/>
          <w:i/>
          <w:iCs/>
          <w:color w:val="000000"/>
          <w:sz w:val="20"/>
          <w:lang w:val="fr-FR" w:eastAsia="en-AU"/>
        </w:rPr>
        <w:t xml:space="preserve">E. </w:t>
      </w:r>
      <w:proofErr w:type="spellStart"/>
      <w:r w:rsidRPr="001D793E">
        <w:rPr>
          <w:rFonts w:eastAsia="Times New Roman" w:cs="Times New Roman"/>
          <w:i/>
          <w:iCs/>
          <w:color w:val="000000"/>
          <w:sz w:val="20"/>
          <w:lang w:val="fr-FR" w:eastAsia="en-AU"/>
        </w:rPr>
        <w:t>polybractea</w:t>
      </w:r>
      <w:proofErr w:type="spellEnd"/>
    </w:p>
    <w:p w14:paraId="19F538BC" w14:textId="2423D439" w:rsidR="005376D4" w:rsidRPr="001D793E" w:rsidRDefault="005376D4" w:rsidP="005376D4">
      <w:pPr>
        <w:spacing w:after="100" w:line="220" w:lineRule="atLeast"/>
        <w:ind w:left="1701" w:hanging="1701"/>
        <w:jc w:val="both"/>
        <w:rPr>
          <w:rFonts w:eastAsia="Times New Roman" w:cs="Times New Roman"/>
          <w:color w:val="000000"/>
          <w:sz w:val="20"/>
          <w:lang w:eastAsia="en-AU"/>
        </w:rPr>
      </w:pPr>
      <w:r w:rsidRPr="001D793E">
        <w:rPr>
          <w:rFonts w:eastAsia="Times New Roman" w:cs="Times New Roman"/>
          <w:color w:val="000000"/>
          <w:sz w:val="20"/>
          <w:lang w:val="fr-FR" w:eastAsia="en-AU"/>
        </w:rPr>
        <w:t>  </w:t>
      </w:r>
      <w:r w:rsidRPr="001D793E">
        <w:rPr>
          <w:rFonts w:eastAsia="Times New Roman" w:cs="Times New Roman"/>
          <w:color w:val="000000"/>
          <w:sz w:val="20"/>
          <w:lang w:val="fr-FR" w:eastAsia="en-AU"/>
        </w:rPr>
        <w:tab/>
      </w:r>
      <w:r w:rsidRPr="001D793E">
        <w:rPr>
          <w:rFonts w:eastAsia="Times New Roman" w:cs="Times New Roman"/>
          <w:i/>
          <w:iCs/>
          <w:color w:val="000000"/>
          <w:sz w:val="20"/>
          <w:lang w:eastAsia="en-AU"/>
        </w:rPr>
        <w:t xml:space="preserve">E. </w:t>
      </w:r>
      <w:proofErr w:type="spellStart"/>
      <w:r w:rsidRPr="001D793E">
        <w:rPr>
          <w:rFonts w:eastAsia="Times New Roman" w:cs="Times New Roman"/>
          <w:i/>
          <w:iCs/>
          <w:color w:val="000000"/>
          <w:sz w:val="20"/>
          <w:lang w:eastAsia="en-AU"/>
        </w:rPr>
        <w:t>porosa</w:t>
      </w:r>
      <w:proofErr w:type="spellEnd"/>
    </w:p>
    <w:p w14:paraId="5AF40B16" w14:textId="0B3A41C4" w:rsidR="005376D4" w:rsidRPr="001D793E" w:rsidRDefault="005376D4" w:rsidP="005376D4">
      <w:pPr>
        <w:spacing w:after="100" w:line="220" w:lineRule="atLeast"/>
        <w:ind w:left="1701" w:hanging="1701"/>
        <w:jc w:val="both"/>
        <w:rPr>
          <w:rFonts w:eastAsia="Times New Roman" w:cs="Times New Roman"/>
          <w:color w:val="000000"/>
          <w:sz w:val="20"/>
          <w:lang w:eastAsia="en-AU"/>
        </w:rPr>
      </w:pPr>
      <w:r w:rsidRPr="001D793E">
        <w:rPr>
          <w:rFonts w:eastAsia="Times New Roman" w:cs="Times New Roman"/>
          <w:color w:val="000000"/>
          <w:sz w:val="20"/>
          <w:lang w:eastAsia="en-AU"/>
        </w:rPr>
        <w:t>  </w:t>
      </w:r>
      <w:r w:rsidRPr="001D793E">
        <w:rPr>
          <w:rFonts w:eastAsia="Times New Roman" w:cs="Times New Roman"/>
          <w:color w:val="000000"/>
          <w:sz w:val="20"/>
          <w:lang w:eastAsia="en-AU"/>
        </w:rPr>
        <w:tab/>
      </w:r>
      <w:r w:rsidRPr="001D793E">
        <w:rPr>
          <w:rFonts w:eastAsia="Times New Roman" w:cs="Times New Roman"/>
          <w:i/>
          <w:iCs/>
          <w:color w:val="000000"/>
          <w:sz w:val="20"/>
          <w:lang w:eastAsia="en-AU"/>
        </w:rPr>
        <w:t xml:space="preserve">E. </w:t>
      </w:r>
      <w:proofErr w:type="spellStart"/>
      <w:r w:rsidRPr="001D793E">
        <w:rPr>
          <w:rFonts w:eastAsia="Times New Roman" w:cs="Times New Roman"/>
          <w:i/>
          <w:iCs/>
          <w:color w:val="000000"/>
          <w:sz w:val="20"/>
          <w:lang w:eastAsia="en-AU"/>
        </w:rPr>
        <w:t>socialis</w:t>
      </w:r>
      <w:proofErr w:type="spellEnd"/>
      <w:r w:rsidRPr="001D793E">
        <w:rPr>
          <w:rFonts w:eastAsia="Times New Roman" w:cs="Times New Roman"/>
          <w:i/>
          <w:iCs/>
          <w:color w:val="000000"/>
          <w:sz w:val="20"/>
          <w:lang w:eastAsia="en-AU"/>
        </w:rPr>
        <w:t>.</w:t>
      </w:r>
    </w:p>
    <w:p w14:paraId="3E94A891" w14:textId="1933ED1C" w:rsidR="00307F0F" w:rsidRDefault="00307F0F" w:rsidP="00307F0F">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 xml:space="preserve">management </w:t>
      </w:r>
      <w:r w:rsidR="00BC56AF">
        <w:rPr>
          <w:rFonts w:eastAsia="Times New Roman" w:cs="Times New Roman"/>
          <w:b/>
          <w:bCs/>
          <w:i/>
          <w:iCs/>
          <w:color w:val="000000"/>
          <w:szCs w:val="22"/>
          <w:lang w:eastAsia="en-AU"/>
        </w:rPr>
        <w:t>action</w:t>
      </w:r>
      <w:r w:rsidR="00E56A8E" w:rsidRPr="001D793E">
        <w:rPr>
          <w:rFonts w:eastAsia="Times New Roman" w:cs="Times New Roman"/>
          <w:color w:val="000000"/>
          <w:szCs w:val="22"/>
          <w:lang w:eastAsia="en-AU"/>
        </w:rPr>
        <w:t> </w:t>
      </w:r>
      <w:r w:rsidRPr="001D793E">
        <w:rPr>
          <w:rFonts w:eastAsia="Times New Roman" w:cs="Times New Roman"/>
          <w:color w:val="000000"/>
          <w:szCs w:val="22"/>
          <w:lang w:eastAsia="en-AU"/>
        </w:rPr>
        <w:t>means a</w:t>
      </w:r>
      <w:r w:rsidR="00482B85">
        <w:rPr>
          <w:rFonts w:eastAsia="Times New Roman" w:cs="Times New Roman"/>
          <w:color w:val="000000"/>
          <w:szCs w:val="22"/>
          <w:lang w:eastAsia="en-AU"/>
        </w:rPr>
        <w:t>ny</w:t>
      </w:r>
      <w:r w:rsidRPr="001D793E">
        <w:rPr>
          <w:rFonts w:eastAsia="Times New Roman" w:cs="Times New Roman"/>
          <w:color w:val="000000"/>
          <w:szCs w:val="22"/>
          <w:lang w:eastAsia="en-AU"/>
        </w:rPr>
        <w:t xml:space="preserve"> land management activity that</w:t>
      </w:r>
      <w:r w:rsidR="00482B85">
        <w:rPr>
          <w:rFonts w:eastAsia="Times New Roman" w:cs="Times New Roman"/>
          <w:color w:val="000000"/>
          <w:szCs w:val="22"/>
          <w:lang w:eastAsia="en-AU"/>
        </w:rPr>
        <w:t xml:space="preserve"> impacts</w:t>
      </w:r>
      <w:r w:rsidR="00BD1877">
        <w:rPr>
          <w:rFonts w:eastAsia="Times New Roman" w:cs="Times New Roman"/>
          <w:color w:val="000000"/>
          <w:szCs w:val="22"/>
          <w:lang w:eastAsia="en-AU"/>
        </w:rPr>
        <w:t xml:space="preserve"> a project area</w:t>
      </w:r>
      <w:r w:rsidR="00FE3714">
        <w:rPr>
          <w:rFonts w:eastAsia="Times New Roman" w:cs="Times New Roman"/>
          <w:color w:val="000000"/>
          <w:szCs w:val="22"/>
          <w:lang w:eastAsia="en-AU"/>
        </w:rPr>
        <w:t xml:space="preserve">, </w:t>
      </w:r>
      <w:r w:rsidR="00D72672">
        <w:rPr>
          <w:rFonts w:eastAsia="Times New Roman" w:cs="Times New Roman"/>
          <w:color w:val="000000"/>
          <w:szCs w:val="22"/>
          <w:lang w:eastAsia="en-AU"/>
        </w:rPr>
        <w:t>including but not limited t</w:t>
      </w:r>
      <w:r w:rsidR="00DC3723">
        <w:rPr>
          <w:rFonts w:eastAsia="Times New Roman" w:cs="Times New Roman"/>
          <w:color w:val="000000"/>
          <w:szCs w:val="22"/>
          <w:lang w:eastAsia="en-AU"/>
        </w:rPr>
        <w:t xml:space="preserve">o activities that </w:t>
      </w:r>
      <w:r w:rsidRPr="001D793E">
        <w:rPr>
          <w:rFonts w:eastAsia="Times New Roman" w:cs="Times New Roman"/>
          <w:color w:val="000000"/>
          <w:szCs w:val="22"/>
          <w:lang w:eastAsia="en-AU"/>
        </w:rPr>
        <w:t xml:space="preserve">can be modelled in </w:t>
      </w:r>
      <w:proofErr w:type="spellStart"/>
      <w:r w:rsidRPr="001D793E">
        <w:rPr>
          <w:rFonts w:eastAsia="Times New Roman" w:cs="Times New Roman"/>
          <w:color w:val="000000"/>
          <w:szCs w:val="22"/>
          <w:lang w:eastAsia="en-AU"/>
        </w:rPr>
        <w:t>FullCAM</w:t>
      </w:r>
      <w:proofErr w:type="spellEnd"/>
      <w:r w:rsidRPr="001D793E">
        <w:rPr>
          <w:rFonts w:eastAsia="Times New Roman" w:cs="Times New Roman"/>
          <w:color w:val="000000"/>
          <w:szCs w:val="22"/>
          <w:lang w:eastAsia="en-AU"/>
        </w:rPr>
        <w:t>.</w:t>
      </w:r>
      <w:r w:rsidR="00772BB8" w:rsidRPr="001D793E">
        <w:rPr>
          <w:rFonts w:eastAsia="Times New Roman" w:cs="Times New Roman"/>
          <w:color w:val="000000"/>
          <w:szCs w:val="22"/>
          <w:lang w:eastAsia="en-AU"/>
        </w:rPr>
        <w:t xml:space="preserve"> </w:t>
      </w:r>
    </w:p>
    <w:p w14:paraId="751D3F27" w14:textId="5CCE6810" w:rsidR="00EB697B" w:rsidRPr="00EB697B" w:rsidRDefault="00EB697B" w:rsidP="002A67E3">
      <w:pPr>
        <w:spacing w:before="180" w:line="240" w:lineRule="auto"/>
        <w:ind w:left="1134"/>
        <w:rPr>
          <w:rFonts w:eastAsia="Times New Roman" w:cs="Times New Roman"/>
          <w:color w:val="000000"/>
          <w:szCs w:val="22"/>
          <w:lang w:eastAsia="en-AU"/>
        </w:rPr>
      </w:pPr>
      <w:r w:rsidRPr="00A10E81">
        <w:rPr>
          <w:rFonts w:eastAsia="Times New Roman" w:cs="Times New Roman"/>
          <w:b/>
          <w:bCs/>
          <w:i/>
          <w:iCs/>
          <w:color w:val="000000"/>
          <w:szCs w:val="22"/>
          <w:lang w:eastAsia="en-AU"/>
        </w:rPr>
        <w:t xml:space="preserve">mixed-species calibration </w:t>
      </w:r>
      <w:r w:rsidR="002A67E3">
        <w:rPr>
          <w:rFonts w:eastAsia="Times New Roman" w:cs="Times New Roman"/>
          <w:color w:val="000000"/>
          <w:szCs w:val="22"/>
          <w:lang w:eastAsia="en-AU"/>
        </w:rPr>
        <w:t>means</w:t>
      </w:r>
      <w:r w:rsidR="002A67E3" w:rsidRPr="00446736">
        <w:rPr>
          <w:rFonts w:eastAsia="Times New Roman" w:cs="Times New Roman"/>
          <w:color w:val="000000"/>
          <w:szCs w:val="22"/>
          <w:lang w:eastAsia="en-AU"/>
        </w:rPr>
        <w:t xml:space="preserve"> </w:t>
      </w:r>
      <w:r w:rsidR="002A67E3" w:rsidRPr="0051388C">
        <w:rPr>
          <w:rFonts w:eastAsia="Times New Roman" w:cs="Times New Roman"/>
          <w:color w:val="000000"/>
          <w:szCs w:val="22"/>
          <w:lang w:eastAsia="en-AU"/>
        </w:rPr>
        <w:t>a calibration</w:t>
      </w:r>
      <w:r w:rsidR="002A67E3">
        <w:rPr>
          <w:rFonts w:eastAsia="Times New Roman" w:cs="Times New Roman"/>
          <w:color w:val="000000"/>
          <w:szCs w:val="22"/>
          <w:lang w:eastAsia="en-AU"/>
        </w:rPr>
        <w:t xml:space="preserve"> described as a mixed-species calibration in the </w:t>
      </w:r>
      <w:proofErr w:type="spellStart"/>
      <w:r w:rsidR="002A67E3">
        <w:rPr>
          <w:rFonts w:eastAsia="Times New Roman" w:cs="Times New Roman"/>
          <w:color w:val="000000"/>
          <w:szCs w:val="22"/>
          <w:lang w:eastAsia="en-AU"/>
        </w:rPr>
        <w:t>FullCAM</w:t>
      </w:r>
      <w:proofErr w:type="spellEnd"/>
      <w:r w:rsidR="002A67E3">
        <w:rPr>
          <w:rFonts w:eastAsia="Times New Roman" w:cs="Times New Roman"/>
          <w:color w:val="000000"/>
          <w:szCs w:val="22"/>
          <w:lang w:eastAsia="en-AU"/>
        </w:rPr>
        <w:t xml:space="preserve"> </w:t>
      </w:r>
      <w:r w:rsidR="00D309BE">
        <w:rPr>
          <w:rFonts w:eastAsia="Times New Roman" w:cs="Times New Roman"/>
          <w:color w:val="000000"/>
          <w:szCs w:val="22"/>
          <w:lang w:eastAsia="en-AU"/>
        </w:rPr>
        <w:t>Guidelines</w:t>
      </w:r>
      <w:r w:rsidRPr="00A10E81">
        <w:rPr>
          <w:rFonts w:eastAsia="Times New Roman" w:cs="Times New Roman"/>
          <w:color w:val="000000"/>
          <w:szCs w:val="22"/>
          <w:lang w:eastAsia="en-AU"/>
        </w:rPr>
        <w:t>.</w:t>
      </w:r>
    </w:p>
    <w:p w14:paraId="1045CBB4" w14:textId="0E6762C8" w:rsidR="0079606C" w:rsidRPr="001D793E" w:rsidRDefault="0079606C" w:rsidP="0079606C">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mixed-species environmental planting</w:t>
      </w:r>
      <w:r w:rsidR="000E5088" w:rsidRPr="001D793E">
        <w:rPr>
          <w:rFonts w:eastAsia="Times New Roman" w:cs="Times New Roman"/>
          <w:color w:val="000000"/>
          <w:szCs w:val="22"/>
          <w:lang w:eastAsia="en-AU"/>
        </w:rPr>
        <w:t>—</w:t>
      </w:r>
      <w:r w:rsidR="000E5088">
        <w:rPr>
          <w:rFonts w:eastAsia="Times New Roman" w:cs="Times New Roman"/>
          <w:color w:val="000000"/>
          <w:szCs w:val="22"/>
          <w:lang w:eastAsia="en-AU"/>
        </w:rPr>
        <w:t xml:space="preserve">see </w:t>
      </w:r>
      <w:r w:rsidR="009D4AFD">
        <w:rPr>
          <w:rFonts w:eastAsia="Times New Roman" w:cs="Times New Roman"/>
          <w:color w:val="000000"/>
          <w:szCs w:val="22"/>
          <w:lang w:eastAsia="en-AU"/>
        </w:rPr>
        <w:t>sub</w:t>
      </w:r>
      <w:r w:rsidRPr="001D793E">
        <w:rPr>
          <w:rFonts w:eastAsia="Times New Roman" w:cs="Times New Roman"/>
          <w:color w:val="000000"/>
          <w:szCs w:val="22"/>
          <w:lang w:eastAsia="en-AU"/>
        </w:rPr>
        <w:t>section</w:t>
      </w:r>
      <w:r w:rsidR="009D4AFD">
        <w:rPr>
          <w:rFonts w:eastAsia="Times New Roman" w:cs="Times New Roman"/>
          <w:color w:val="000000"/>
          <w:szCs w:val="22"/>
          <w:lang w:eastAsia="en-AU"/>
        </w:rPr>
        <w:t>s</w:t>
      </w:r>
      <w:r w:rsidRPr="001D793E">
        <w:rPr>
          <w:rFonts w:eastAsia="Times New Roman" w:cs="Times New Roman"/>
          <w:color w:val="000000"/>
          <w:szCs w:val="22"/>
          <w:lang w:eastAsia="en-AU"/>
        </w:rPr>
        <w:t xml:space="preserve"> </w:t>
      </w:r>
      <w:r w:rsidR="00D43D3A">
        <w:rPr>
          <w:rFonts w:eastAsia="Times New Roman" w:cs="Times New Roman"/>
          <w:color w:val="000000"/>
          <w:szCs w:val="22"/>
          <w:lang w:eastAsia="en-AU"/>
        </w:rPr>
        <w:t>20</w:t>
      </w:r>
      <w:r w:rsidR="009D4AFD">
        <w:rPr>
          <w:rFonts w:eastAsia="Times New Roman" w:cs="Times New Roman"/>
          <w:color w:val="000000"/>
          <w:szCs w:val="22"/>
          <w:lang w:eastAsia="en-AU"/>
        </w:rPr>
        <w:t>(1) and (2)</w:t>
      </w:r>
      <w:r w:rsidRPr="001D793E">
        <w:rPr>
          <w:rFonts w:eastAsia="Times New Roman" w:cs="Times New Roman"/>
          <w:color w:val="000000"/>
          <w:szCs w:val="22"/>
          <w:lang w:eastAsia="en-AU"/>
        </w:rPr>
        <w:t>.</w:t>
      </w:r>
    </w:p>
    <w:p w14:paraId="5113C006" w14:textId="757B0CF8" w:rsidR="007B39D2" w:rsidRPr="001D793E" w:rsidRDefault="007B39D2" w:rsidP="00B96E25">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model point</w:t>
      </w:r>
      <w:r w:rsidRPr="001D793E">
        <w:rPr>
          <w:rFonts w:eastAsia="Times New Roman" w:cs="Times New Roman"/>
          <w:color w:val="000000"/>
          <w:szCs w:val="22"/>
          <w:lang w:eastAsia="en-AU"/>
        </w:rPr>
        <w:t xml:space="preserve"> means a static location defined by latitude and longitude coordinates for each </w:t>
      </w:r>
      <w:r w:rsidR="005D069D">
        <w:rPr>
          <w:rFonts w:eastAsia="Times New Roman" w:cs="Times New Roman"/>
          <w:color w:val="000000"/>
          <w:szCs w:val="22"/>
          <w:lang w:eastAsia="en-AU"/>
        </w:rPr>
        <w:t>CEA</w:t>
      </w:r>
      <w:r w:rsidRPr="001D793E">
        <w:rPr>
          <w:rFonts w:eastAsia="Times New Roman" w:cs="Times New Roman"/>
          <w:color w:val="000000"/>
          <w:szCs w:val="22"/>
          <w:lang w:eastAsia="en-AU"/>
        </w:rPr>
        <w:t xml:space="preserve"> for the purpose of estimating carbon stocks using </w:t>
      </w:r>
      <w:proofErr w:type="spellStart"/>
      <w:r w:rsidRPr="001D793E">
        <w:rPr>
          <w:rFonts w:eastAsia="Times New Roman" w:cs="Times New Roman"/>
          <w:color w:val="000000"/>
          <w:szCs w:val="22"/>
          <w:lang w:eastAsia="en-AU"/>
        </w:rPr>
        <w:t>FullCAM</w:t>
      </w:r>
      <w:proofErr w:type="spellEnd"/>
      <w:r w:rsidRPr="001D793E">
        <w:rPr>
          <w:rFonts w:eastAsia="Times New Roman" w:cs="Times New Roman"/>
          <w:color w:val="000000"/>
          <w:szCs w:val="22"/>
          <w:lang w:eastAsia="en-AU"/>
        </w:rPr>
        <w:t>.</w:t>
      </w:r>
    </w:p>
    <w:p w14:paraId="617AF7AA" w14:textId="7634384E" w:rsidR="00E350B6" w:rsidRPr="001D793E" w:rsidRDefault="00E350B6" w:rsidP="00E350B6">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modelling commencement</w:t>
      </w:r>
      <w:r w:rsidRPr="001D793E">
        <w:rPr>
          <w:rFonts w:eastAsia="Times New Roman" w:cs="Times New Roman"/>
          <w:color w:val="000000"/>
          <w:szCs w:val="22"/>
          <w:lang w:eastAsia="en-AU"/>
        </w:rPr>
        <w:t xml:space="preserve"> means the commencement date used for modelling forest growth in </w:t>
      </w:r>
      <w:proofErr w:type="spellStart"/>
      <w:r w:rsidRPr="001D793E">
        <w:rPr>
          <w:rFonts w:eastAsia="Times New Roman" w:cs="Times New Roman"/>
          <w:color w:val="000000"/>
          <w:szCs w:val="22"/>
          <w:lang w:eastAsia="en-AU"/>
        </w:rPr>
        <w:t>FullCAM</w:t>
      </w:r>
      <w:proofErr w:type="spellEnd"/>
      <w:r w:rsidR="0013074B">
        <w:rPr>
          <w:rFonts w:eastAsia="Times New Roman" w:cs="Times New Roman"/>
          <w:color w:val="000000"/>
          <w:szCs w:val="22"/>
          <w:lang w:eastAsia="en-AU"/>
        </w:rPr>
        <w:t>,</w:t>
      </w:r>
      <w:r w:rsidRPr="001D793E">
        <w:rPr>
          <w:rFonts w:eastAsia="Times New Roman" w:cs="Times New Roman"/>
          <w:color w:val="000000"/>
          <w:szCs w:val="22"/>
          <w:lang w:eastAsia="en-AU"/>
        </w:rPr>
        <w:t xml:space="preserve"> and is the planting date for each </w:t>
      </w:r>
      <w:r w:rsidR="005D069D">
        <w:rPr>
          <w:rFonts w:eastAsia="Times New Roman" w:cs="Times New Roman"/>
          <w:color w:val="000000"/>
          <w:szCs w:val="22"/>
          <w:lang w:eastAsia="en-AU"/>
        </w:rPr>
        <w:t>CEA</w:t>
      </w:r>
      <w:r w:rsidRPr="001D793E">
        <w:rPr>
          <w:rFonts w:eastAsia="Times New Roman" w:cs="Times New Roman"/>
          <w:color w:val="000000"/>
          <w:szCs w:val="22"/>
          <w:lang w:eastAsia="en-AU"/>
        </w:rPr>
        <w:t>.</w:t>
      </w:r>
    </w:p>
    <w:p w14:paraId="6972609E" w14:textId="0DEB6BAF" w:rsidR="0090232D" w:rsidRPr="001D793E" w:rsidRDefault="00E16BE8" w:rsidP="0090232D">
      <w:pPr>
        <w:spacing w:before="180" w:line="240" w:lineRule="auto"/>
        <w:ind w:left="1134"/>
        <w:rPr>
          <w:rFonts w:eastAsia="Times New Roman" w:cs="Times New Roman"/>
          <w:color w:val="000000"/>
          <w:szCs w:val="22"/>
          <w:lang w:eastAsia="en-AU"/>
        </w:rPr>
      </w:pPr>
      <w:r>
        <w:rPr>
          <w:rFonts w:eastAsia="Times New Roman" w:cs="Times New Roman"/>
          <w:b/>
          <w:bCs/>
          <w:i/>
          <w:iCs/>
          <w:color w:val="000000"/>
          <w:szCs w:val="22"/>
          <w:lang w:eastAsia="en-AU"/>
        </w:rPr>
        <w:t>n</w:t>
      </w:r>
      <w:r w:rsidR="0090232D" w:rsidRPr="001D793E">
        <w:rPr>
          <w:rFonts w:eastAsia="Times New Roman" w:cs="Times New Roman"/>
          <w:b/>
          <w:bCs/>
          <w:i/>
          <w:iCs/>
          <w:color w:val="000000"/>
          <w:szCs w:val="22"/>
          <w:lang w:eastAsia="en-AU"/>
        </w:rPr>
        <w:t>arrow</w:t>
      </w:r>
      <w:r>
        <w:rPr>
          <w:rFonts w:eastAsia="Times New Roman" w:cs="Times New Roman"/>
          <w:b/>
          <w:bCs/>
          <w:i/>
          <w:iCs/>
          <w:color w:val="000000"/>
          <w:szCs w:val="22"/>
          <w:lang w:eastAsia="en-AU"/>
        </w:rPr>
        <w:t xml:space="preserve"> </w:t>
      </w:r>
      <w:r w:rsidR="0090232D" w:rsidRPr="001D793E">
        <w:rPr>
          <w:rFonts w:eastAsia="Times New Roman" w:cs="Times New Roman"/>
          <w:b/>
          <w:bCs/>
          <w:i/>
          <w:iCs/>
          <w:color w:val="000000"/>
          <w:szCs w:val="22"/>
          <w:lang w:eastAsia="en-AU"/>
        </w:rPr>
        <w:t>linear planting</w:t>
      </w:r>
      <w:r w:rsidR="000E5088" w:rsidRPr="001D793E">
        <w:rPr>
          <w:rFonts w:eastAsia="Times New Roman" w:cs="Times New Roman"/>
          <w:color w:val="000000"/>
          <w:szCs w:val="22"/>
          <w:lang w:eastAsia="en-AU"/>
        </w:rPr>
        <w:t>—</w:t>
      </w:r>
      <w:r w:rsidR="000E5088">
        <w:rPr>
          <w:rFonts w:eastAsia="Times New Roman" w:cs="Times New Roman"/>
          <w:color w:val="000000"/>
          <w:szCs w:val="22"/>
          <w:lang w:eastAsia="en-AU"/>
        </w:rPr>
        <w:t>see</w:t>
      </w:r>
      <w:r w:rsidR="0090232D" w:rsidRPr="001D793E">
        <w:rPr>
          <w:rFonts w:eastAsia="Times New Roman" w:cs="Times New Roman"/>
          <w:color w:val="000000"/>
          <w:szCs w:val="22"/>
          <w:lang w:eastAsia="en-AU"/>
        </w:rPr>
        <w:t xml:space="preserve"> section </w:t>
      </w:r>
      <w:r w:rsidR="00D80CF9">
        <w:rPr>
          <w:rFonts w:eastAsia="Times New Roman" w:cs="Times New Roman"/>
          <w:color w:val="000000"/>
          <w:szCs w:val="22"/>
          <w:lang w:eastAsia="en-AU"/>
        </w:rPr>
        <w:t>21</w:t>
      </w:r>
      <w:r w:rsidR="0090232D" w:rsidRPr="001D793E">
        <w:rPr>
          <w:rFonts w:eastAsia="Times New Roman" w:cs="Times New Roman"/>
          <w:color w:val="000000"/>
          <w:szCs w:val="22"/>
          <w:lang w:eastAsia="en-AU"/>
        </w:rPr>
        <w:t>.</w:t>
      </w:r>
    </w:p>
    <w:p w14:paraId="5520D9F4" w14:textId="7DDC68BC" w:rsidR="0024637A" w:rsidRPr="001D793E" w:rsidRDefault="0024637A" w:rsidP="0079606C">
      <w:pPr>
        <w:spacing w:before="180" w:line="240" w:lineRule="auto"/>
        <w:ind w:left="1134"/>
        <w:rPr>
          <w:color w:val="000000"/>
          <w:szCs w:val="22"/>
        </w:rPr>
      </w:pPr>
      <w:r w:rsidRPr="001D793E">
        <w:rPr>
          <w:b/>
          <w:bCs/>
          <w:i/>
          <w:iCs/>
          <w:color w:val="000000"/>
          <w:szCs w:val="22"/>
        </w:rPr>
        <w:t>net abatement amount</w:t>
      </w:r>
      <w:r w:rsidRPr="001D793E">
        <w:rPr>
          <w:color w:val="000000"/>
          <w:szCs w:val="22"/>
        </w:rPr>
        <w:t xml:space="preserve">, for a </w:t>
      </w:r>
      <w:r w:rsidR="00F756EC" w:rsidRPr="001D793E">
        <w:rPr>
          <w:color w:val="000000"/>
          <w:szCs w:val="22"/>
        </w:rPr>
        <w:t>reforestation</w:t>
      </w:r>
      <w:r w:rsidRPr="001D793E">
        <w:rPr>
          <w:color w:val="000000"/>
          <w:szCs w:val="22"/>
        </w:rPr>
        <w:t xml:space="preserve"> project, means the carbon dioxide equivalent net abatement amount for the project in the reporting period for the purposes of paragraph 106(1)(c) of the Act.</w:t>
      </w:r>
    </w:p>
    <w:p w14:paraId="1858CA4E" w14:textId="77777777" w:rsidR="00AD4F23" w:rsidRPr="001D793E" w:rsidRDefault="00AD4F23" w:rsidP="00AD4F23">
      <w:pPr>
        <w:spacing w:before="180" w:line="240" w:lineRule="auto"/>
        <w:ind w:left="1134"/>
        <w:rPr>
          <w:rFonts w:eastAsia="Times New Roman" w:cs="Times New Roman"/>
          <w:color w:val="000000"/>
          <w:szCs w:val="22"/>
          <w:lang w:eastAsia="en-AU"/>
        </w:rPr>
      </w:pPr>
      <w:proofErr w:type="spellStart"/>
      <w:r w:rsidRPr="001D793E">
        <w:rPr>
          <w:rFonts w:eastAsia="Times New Roman" w:cs="Times New Roman"/>
          <w:b/>
          <w:bCs/>
          <w:i/>
          <w:iCs/>
          <w:color w:val="000000"/>
          <w:szCs w:val="22"/>
          <w:lang w:eastAsia="en-AU"/>
        </w:rPr>
        <w:t>NGER</w:t>
      </w:r>
      <w:proofErr w:type="spellEnd"/>
      <w:r w:rsidRPr="001D793E">
        <w:rPr>
          <w:rFonts w:eastAsia="Times New Roman" w:cs="Times New Roman"/>
          <w:b/>
          <w:bCs/>
          <w:i/>
          <w:iCs/>
          <w:color w:val="000000"/>
          <w:szCs w:val="22"/>
          <w:lang w:eastAsia="en-AU"/>
        </w:rPr>
        <w:t xml:space="preserve"> Measurement Determination</w:t>
      </w:r>
      <w:r w:rsidRPr="001D793E">
        <w:rPr>
          <w:rFonts w:eastAsia="Times New Roman" w:cs="Times New Roman"/>
          <w:b/>
          <w:bCs/>
          <w:color w:val="000000"/>
          <w:szCs w:val="22"/>
          <w:lang w:eastAsia="en-AU"/>
        </w:rPr>
        <w:t> </w:t>
      </w:r>
      <w:r w:rsidRPr="001D793E">
        <w:rPr>
          <w:rFonts w:eastAsia="Times New Roman" w:cs="Times New Roman"/>
          <w:color w:val="000000"/>
          <w:szCs w:val="22"/>
          <w:lang w:eastAsia="en-AU"/>
        </w:rPr>
        <w:t>means the applicable determination made under subsection 10(3) of the </w:t>
      </w:r>
      <w:r w:rsidRPr="001D793E">
        <w:rPr>
          <w:rFonts w:eastAsia="Times New Roman" w:cs="Times New Roman"/>
          <w:i/>
          <w:iCs/>
          <w:color w:val="000000"/>
          <w:szCs w:val="22"/>
          <w:lang w:eastAsia="en-AU"/>
        </w:rPr>
        <w:t>National Greenhouse and Energy Reporting Act 2007</w:t>
      </w:r>
      <w:r w:rsidRPr="001D793E">
        <w:rPr>
          <w:rFonts w:eastAsia="Times New Roman" w:cs="Times New Roman"/>
          <w:color w:val="000000"/>
          <w:szCs w:val="22"/>
          <w:lang w:eastAsia="en-AU"/>
        </w:rPr>
        <w:t>.</w:t>
      </w:r>
    </w:p>
    <w:p w14:paraId="7E2CD0F2" w14:textId="3A01594F" w:rsidR="00AD4F23" w:rsidRPr="001D793E" w:rsidRDefault="00AD4F23" w:rsidP="00AD4F23">
      <w:pPr>
        <w:spacing w:before="180" w:line="240" w:lineRule="auto"/>
        <w:ind w:left="1134"/>
        <w:rPr>
          <w:rFonts w:eastAsia="Times New Roman" w:cs="Times New Roman"/>
          <w:color w:val="000000"/>
          <w:szCs w:val="22"/>
          <w:lang w:eastAsia="en-AU"/>
        </w:rPr>
      </w:pPr>
      <w:proofErr w:type="spellStart"/>
      <w:r w:rsidRPr="001D793E">
        <w:rPr>
          <w:rFonts w:eastAsia="Times New Roman" w:cs="Times New Roman"/>
          <w:b/>
          <w:bCs/>
          <w:i/>
          <w:iCs/>
          <w:color w:val="000000"/>
          <w:szCs w:val="22"/>
          <w:lang w:eastAsia="en-AU"/>
        </w:rPr>
        <w:t>NGER</w:t>
      </w:r>
      <w:proofErr w:type="spellEnd"/>
      <w:r w:rsidRPr="001D793E">
        <w:rPr>
          <w:rFonts w:eastAsia="Times New Roman" w:cs="Times New Roman"/>
          <w:b/>
          <w:bCs/>
          <w:i/>
          <w:iCs/>
          <w:color w:val="000000"/>
          <w:szCs w:val="22"/>
          <w:lang w:eastAsia="en-AU"/>
        </w:rPr>
        <w:t xml:space="preserve"> Regulations</w:t>
      </w:r>
      <w:r w:rsidRPr="001D793E">
        <w:rPr>
          <w:rFonts w:eastAsia="Times New Roman" w:cs="Times New Roman"/>
          <w:color w:val="000000"/>
          <w:szCs w:val="22"/>
          <w:lang w:eastAsia="en-AU"/>
        </w:rPr>
        <w:t> means the </w:t>
      </w:r>
      <w:r w:rsidRPr="001D793E">
        <w:rPr>
          <w:rFonts w:eastAsia="Times New Roman" w:cs="Times New Roman"/>
          <w:i/>
          <w:iCs/>
          <w:color w:val="000000"/>
          <w:szCs w:val="22"/>
          <w:lang w:eastAsia="en-AU"/>
        </w:rPr>
        <w:t>National Greenhouse and Energy Reporting Regulations 2008</w:t>
      </w:r>
      <w:r w:rsidRPr="001D793E">
        <w:rPr>
          <w:rFonts w:eastAsia="Times New Roman" w:cs="Times New Roman"/>
          <w:color w:val="000000"/>
          <w:szCs w:val="22"/>
          <w:lang w:eastAsia="en-AU"/>
        </w:rPr>
        <w:t>.</w:t>
      </w:r>
    </w:p>
    <w:p w14:paraId="52A77D13" w14:textId="77777777" w:rsidR="00F45BC3" w:rsidRPr="001D793E" w:rsidRDefault="00F45BC3" w:rsidP="00F45BC3">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permanent planting</w:t>
      </w:r>
      <w:r w:rsidRPr="001D793E">
        <w:rPr>
          <w:rFonts w:eastAsia="Times New Roman" w:cs="Times New Roman"/>
          <w:color w:val="000000"/>
          <w:szCs w:val="22"/>
          <w:lang w:eastAsia="en-AU"/>
        </w:rPr>
        <w:t> means a planting:</w:t>
      </w:r>
    </w:p>
    <w:p w14:paraId="7E762807" w14:textId="48D174ED" w:rsidR="00F45BC3" w:rsidRPr="001D793E" w:rsidRDefault="00F45BC3" w:rsidP="00074956">
      <w:pPr>
        <w:pStyle w:val="ListParagraph"/>
        <w:numPr>
          <w:ilvl w:val="0"/>
          <w:numId w:val="86"/>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that is not harvested other than:</w:t>
      </w:r>
    </w:p>
    <w:p w14:paraId="487F5E8E" w14:textId="1B8ED831" w:rsidR="007D11A7" w:rsidRPr="001D793E" w:rsidRDefault="00000002" w:rsidP="00074956">
      <w:pPr>
        <w:pStyle w:val="ListParagraph"/>
        <w:numPr>
          <w:ilvl w:val="0"/>
          <w:numId w:val="87"/>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for thinning; or</w:t>
      </w:r>
    </w:p>
    <w:p w14:paraId="60F2C18D" w14:textId="353D4E0C" w:rsidR="00000002" w:rsidRPr="001D793E" w:rsidRDefault="00000002" w:rsidP="00074956">
      <w:pPr>
        <w:pStyle w:val="ListParagraph"/>
        <w:numPr>
          <w:ilvl w:val="0"/>
          <w:numId w:val="87"/>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to remove debris for fire management; or</w:t>
      </w:r>
    </w:p>
    <w:p w14:paraId="32A10642" w14:textId="3DC6F841" w:rsidR="00000002" w:rsidRPr="00020BB9" w:rsidRDefault="00000002" w:rsidP="00202E35">
      <w:pPr>
        <w:pStyle w:val="ListParagraph"/>
        <w:numPr>
          <w:ilvl w:val="0"/>
          <w:numId w:val="87"/>
        </w:numPr>
        <w:spacing w:before="40" w:line="240" w:lineRule="auto"/>
        <w:rPr>
          <w:rFonts w:eastAsia="Times New Roman" w:cs="Times New Roman"/>
          <w:color w:val="000000"/>
          <w:szCs w:val="22"/>
          <w:lang w:eastAsia="en-AU"/>
        </w:rPr>
      </w:pPr>
      <w:r w:rsidRPr="00020BB9">
        <w:rPr>
          <w:rFonts w:eastAsia="Times New Roman" w:cs="Times New Roman"/>
          <w:color w:val="000000"/>
          <w:szCs w:val="22"/>
          <w:lang w:eastAsia="en-AU"/>
        </w:rPr>
        <w:t>in accordance with</w:t>
      </w:r>
      <w:r w:rsidR="00A31FEC" w:rsidRPr="00020BB9">
        <w:rPr>
          <w:rFonts w:eastAsia="Times New Roman" w:cs="Times New Roman"/>
          <w:color w:val="000000"/>
          <w:szCs w:val="22"/>
          <w:lang w:eastAsia="en-AU"/>
        </w:rPr>
        <w:t xml:space="preserve"> section</w:t>
      </w:r>
      <w:r w:rsidR="00202E35" w:rsidRPr="00020BB9">
        <w:rPr>
          <w:rFonts w:eastAsia="Times New Roman" w:cs="Times New Roman"/>
          <w:color w:val="000000"/>
          <w:szCs w:val="22"/>
          <w:lang w:eastAsia="en-AU"/>
        </w:rPr>
        <w:t xml:space="preserve"> 50</w:t>
      </w:r>
      <w:r w:rsidRPr="00020BB9">
        <w:rPr>
          <w:rFonts w:eastAsia="Times New Roman" w:cs="Times New Roman"/>
          <w:color w:val="000000"/>
          <w:szCs w:val="22"/>
          <w:lang w:eastAsia="en-AU"/>
        </w:rPr>
        <w:t>; and</w:t>
      </w:r>
    </w:p>
    <w:p w14:paraId="10C810FD" w14:textId="631D0DE7" w:rsidR="00AE72B6" w:rsidRPr="001D793E" w:rsidRDefault="007D11A7" w:rsidP="00074956">
      <w:pPr>
        <w:pStyle w:val="ListParagraph"/>
        <w:numPr>
          <w:ilvl w:val="0"/>
          <w:numId w:val="86"/>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that is not a landscape planting.</w:t>
      </w:r>
    </w:p>
    <w:p w14:paraId="6113DD8B" w14:textId="684FD5A8" w:rsidR="007A1C30" w:rsidRPr="001D793E" w:rsidRDefault="007A1C30" w:rsidP="007A1C30">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planting</w:t>
      </w:r>
      <w:r w:rsidRPr="001D793E">
        <w:rPr>
          <w:rFonts w:eastAsia="Times New Roman" w:cs="Times New Roman"/>
          <w:color w:val="000000"/>
          <w:szCs w:val="22"/>
          <w:lang w:eastAsia="en-AU"/>
        </w:rPr>
        <w:t> means:</w:t>
      </w:r>
    </w:p>
    <w:p w14:paraId="5226FB28" w14:textId="13A69F09" w:rsidR="007A1C30" w:rsidRPr="001D793E" w:rsidRDefault="00224E9C" w:rsidP="00074956">
      <w:pPr>
        <w:pStyle w:val="ListParagraph"/>
        <w:numPr>
          <w:ilvl w:val="0"/>
          <w:numId w:val="72"/>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as a verb, to put or set in the ground species that are eligible under this </w:t>
      </w:r>
      <w:r w:rsidR="00DA0699">
        <w:rPr>
          <w:rFonts w:eastAsia="Times New Roman" w:cs="Times New Roman"/>
          <w:color w:val="000000"/>
          <w:szCs w:val="22"/>
          <w:lang w:eastAsia="en-AU"/>
        </w:rPr>
        <w:t>d</w:t>
      </w:r>
      <w:r w:rsidRPr="001D793E">
        <w:rPr>
          <w:rFonts w:eastAsia="Times New Roman" w:cs="Times New Roman"/>
          <w:color w:val="000000"/>
          <w:szCs w:val="22"/>
          <w:lang w:eastAsia="en-AU"/>
        </w:rPr>
        <w:t>etermination using:</w:t>
      </w:r>
    </w:p>
    <w:p w14:paraId="434AB3AA" w14:textId="781C16FF" w:rsidR="00224E9C" w:rsidRPr="001D793E" w:rsidRDefault="00817E51" w:rsidP="00074956">
      <w:pPr>
        <w:pStyle w:val="ListParagraph"/>
        <w:numPr>
          <w:ilvl w:val="0"/>
          <w:numId w:val="75"/>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tube-</w:t>
      </w:r>
      <w:r w:rsidR="00224E9C" w:rsidRPr="001D793E">
        <w:rPr>
          <w:rFonts w:eastAsia="Times New Roman" w:cs="Times New Roman"/>
          <w:color w:val="000000"/>
          <w:szCs w:val="22"/>
          <w:lang w:eastAsia="en-AU"/>
        </w:rPr>
        <w:t>stock; or</w:t>
      </w:r>
    </w:p>
    <w:p w14:paraId="4A3855D2" w14:textId="605346B3" w:rsidR="007A1C30" w:rsidRPr="001D793E" w:rsidRDefault="00224E9C" w:rsidP="00074956">
      <w:pPr>
        <w:pStyle w:val="ListParagraph"/>
        <w:numPr>
          <w:ilvl w:val="0"/>
          <w:numId w:val="75"/>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direct seeding, including in rows or broadcast;</w:t>
      </w:r>
    </w:p>
    <w:p w14:paraId="466669B2" w14:textId="3709FE75" w:rsidR="003A1147" w:rsidRPr="001D793E" w:rsidRDefault="003A1147" w:rsidP="00020BB9">
      <w:pPr>
        <w:pStyle w:val="ListParagraph"/>
        <w:spacing w:before="40" w:line="240" w:lineRule="auto"/>
        <w:ind w:left="1636"/>
        <w:rPr>
          <w:rFonts w:eastAsia="Times New Roman" w:cs="Times New Roman"/>
          <w:color w:val="000000"/>
          <w:szCs w:val="22"/>
          <w:lang w:eastAsia="en-AU"/>
        </w:rPr>
      </w:pPr>
      <w:r w:rsidRPr="001D793E">
        <w:rPr>
          <w:rFonts w:eastAsia="Times New Roman" w:cs="Times New Roman"/>
          <w:color w:val="000000"/>
          <w:szCs w:val="22"/>
          <w:lang w:eastAsia="en-AU"/>
        </w:rPr>
        <w:t>for the purposes of growing project trees;</w:t>
      </w:r>
    </w:p>
    <w:p w14:paraId="195C7840" w14:textId="68AB2DF2" w:rsidR="00F17D44" w:rsidRPr="001D793E" w:rsidRDefault="00DA362E" w:rsidP="00074956">
      <w:pPr>
        <w:pStyle w:val="ListParagraph"/>
        <w:numPr>
          <w:ilvl w:val="0"/>
          <w:numId w:val="72"/>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as a noun, an area of project trees established using direct seeding or </w:t>
      </w:r>
      <w:r w:rsidR="00DF71F4">
        <w:rPr>
          <w:rFonts w:eastAsia="Times New Roman" w:cs="Times New Roman"/>
          <w:color w:val="000000"/>
          <w:szCs w:val="22"/>
          <w:lang w:eastAsia="en-AU"/>
        </w:rPr>
        <w:t>tube-</w:t>
      </w:r>
      <w:r w:rsidRPr="001D793E">
        <w:rPr>
          <w:rFonts w:eastAsia="Times New Roman" w:cs="Times New Roman"/>
          <w:color w:val="000000"/>
          <w:szCs w:val="22"/>
          <w:lang w:eastAsia="en-AU"/>
        </w:rPr>
        <w:t>stock</w:t>
      </w:r>
      <w:r w:rsidR="007A1C30" w:rsidRPr="001D793E">
        <w:rPr>
          <w:rFonts w:eastAsia="Times New Roman" w:cs="Times New Roman"/>
          <w:color w:val="000000"/>
          <w:szCs w:val="22"/>
          <w:lang w:eastAsia="en-AU"/>
        </w:rPr>
        <w:t>.</w:t>
      </w:r>
    </w:p>
    <w:p w14:paraId="0B7DFDC7" w14:textId="381F8891" w:rsidR="00F17D44" w:rsidRPr="001D793E" w:rsidRDefault="00F17D44" w:rsidP="00F17D44">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planting date</w:t>
      </w:r>
      <w:r w:rsidRPr="001D793E">
        <w:rPr>
          <w:rFonts w:eastAsia="Times New Roman" w:cs="Times New Roman"/>
          <w:color w:val="000000"/>
          <w:szCs w:val="22"/>
          <w:lang w:eastAsia="en-AU"/>
        </w:rPr>
        <w:t xml:space="preserve"> means, for a </w:t>
      </w:r>
      <w:r w:rsidR="005D069D">
        <w:rPr>
          <w:rFonts w:eastAsia="Times New Roman" w:cs="Times New Roman"/>
          <w:color w:val="000000"/>
          <w:szCs w:val="22"/>
          <w:lang w:eastAsia="en-AU"/>
        </w:rPr>
        <w:t>CEA</w:t>
      </w:r>
      <w:r w:rsidRPr="001D793E">
        <w:rPr>
          <w:rFonts w:eastAsia="Times New Roman" w:cs="Times New Roman"/>
          <w:color w:val="000000"/>
          <w:szCs w:val="22"/>
          <w:lang w:eastAsia="en-AU"/>
        </w:rPr>
        <w:t xml:space="preserve">, the date on which planting last occurred within the </w:t>
      </w:r>
      <w:r w:rsidR="005D069D">
        <w:rPr>
          <w:rFonts w:eastAsia="Times New Roman" w:cs="Times New Roman"/>
          <w:color w:val="000000"/>
          <w:szCs w:val="22"/>
          <w:lang w:eastAsia="en-AU"/>
        </w:rPr>
        <w:t>CEA</w:t>
      </w:r>
      <w:r w:rsidRPr="001D793E">
        <w:rPr>
          <w:rFonts w:eastAsia="Times New Roman" w:cs="Times New Roman"/>
          <w:color w:val="000000"/>
          <w:szCs w:val="22"/>
          <w:lang w:eastAsia="en-AU"/>
        </w:rPr>
        <w:t>.</w:t>
      </w:r>
    </w:p>
    <w:p w14:paraId="11285E24" w14:textId="77777777" w:rsidR="00B96E25" w:rsidRPr="001D793E" w:rsidRDefault="00B96E25" w:rsidP="00B96E25">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planting geometry</w:t>
      </w:r>
      <w:r w:rsidRPr="001D793E">
        <w:rPr>
          <w:rFonts w:eastAsia="Times New Roman" w:cs="Times New Roman"/>
          <w:color w:val="000000"/>
          <w:szCs w:val="22"/>
          <w:lang w:eastAsia="en-AU"/>
        </w:rPr>
        <w:t> means one of the following:</w:t>
      </w:r>
    </w:p>
    <w:p w14:paraId="54B054BB" w14:textId="2CC6FD7E" w:rsidR="00B96E25" w:rsidRPr="001D793E" w:rsidRDefault="00B96E25" w:rsidP="00074956">
      <w:pPr>
        <w:pStyle w:val="ListParagraph"/>
        <w:numPr>
          <w:ilvl w:val="0"/>
          <w:numId w:val="73"/>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narrow</w:t>
      </w:r>
      <w:r w:rsidR="00E16BE8">
        <w:rPr>
          <w:rFonts w:eastAsia="Times New Roman" w:cs="Times New Roman"/>
          <w:color w:val="000000"/>
          <w:szCs w:val="22"/>
          <w:lang w:eastAsia="en-AU"/>
        </w:rPr>
        <w:t xml:space="preserve"> </w:t>
      </w:r>
      <w:r w:rsidRPr="001D793E">
        <w:rPr>
          <w:rFonts w:eastAsia="Times New Roman" w:cs="Times New Roman"/>
          <w:color w:val="000000"/>
          <w:szCs w:val="22"/>
          <w:lang w:eastAsia="en-AU"/>
        </w:rPr>
        <w:t>linear planting;</w:t>
      </w:r>
    </w:p>
    <w:p w14:paraId="0BAF78FB" w14:textId="52088B71" w:rsidR="00B96E25" w:rsidRPr="001D793E" w:rsidRDefault="00B96E25" w:rsidP="00074956">
      <w:pPr>
        <w:pStyle w:val="ListParagraph"/>
        <w:numPr>
          <w:ilvl w:val="0"/>
          <w:numId w:val="73"/>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wide</w:t>
      </w:r>
      <w:r w:rsidR="000215BA">
        <w:rPr>
          <w:rFonts w:eastAsia="Times New Roman" w:cs="Times New Roman"/>
          <w:color w:val="000000"/>
          <w:szCs w:val="22"/>
          <w:lang w:eastAsia="en-AU"/>
        </w:rPr>
        <w:t xml:space="preserve"> </w:t>
      </w:r>
      <w:r w:rsidRPr="001D793E">
        <w:rPr>
          <w:rFonts w:eastAsia="Times New Roman" w:cs="Times New Roman"/>
          <w:color w:val="000000"/>
          <w:szCs w:val="22"/>
          <w:lang w:eastAsia="en-AU"/>
        </w:rPr>
        <w:t>linear planting;</w:t>
      </w:r>
    </w:p>
    <w:p w14:paraId="65C0F000" w14:textId="30A9E46D" w:rsidR="00B96E25" w:rsidRPr="001D793E" w:rsidRDefault="00B96E25" w:rsidP="00074956">
      <w:pPr>
        <w:pStyle w:val="ListParagraph"/>
        <w:numPr>
          <w:ilvl w:val="0"/>
          <w:numId w:val="73"/>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block planting.</w:t>
      </w:r>
    </w:p>
    <w:p w14:paraId="35C42065" w14:textId="77777777" w:rsidR="00B96E25" w:rsidRPr="001D793E" w:rsidRDefault="00B96E25" w:rsidP="00B96E25">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planting spacing</w:t>
      </w:r>
      <w:r w:rsidRPr="001D793E">
        <w:rPr>
          <w:rFonts w:eastAsia="Times New Roman" w:cs="Times New Roman"/>
          <w:color w:val="000000"/>
          <w:szCs w:val="22"/>
          <w:lang w:eastAsia="en-AU"/>
        </w:rPr>
        <w:t> means the spatial configuration of a planting type and is one of the components that defines a domain group.</w:t>
      </w:r>
    </w:p>
    <w:p w14:paraId="401B87DA" w14:textId="77777777" w:rsidR="00B96E25" w:rsidRPr="001D793E" w:rsidRDefault="00B96E25" w:rsidP="00B96E25">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planting type</w:t>
      </w:r>
      <w:r w:rsidRPr="001D793E">
        <w:rPr>
          <w:rFonts w:eastAsia="Times New Roman" w:cs="Times New Roman"/>
          <w:color w:val="000000"/>
          <w:szCs w:val="22"/>
          <w:lang w:eastAsia="en-AU"/>
        </w:rPr>
        <w:t> is one of the components that defines a domain group and means one of the following:</w:t>
      </w:r>
    </w:p>
    <w:p w14:paraId="7B3782C5" w14:textId="2CDA5E5F" w:rsidR="00B96E25" w:rsidRPr="001D793E" w:rsidRDefault="00B96E25" w:rsidP="00074956">
      <w:pPr>
        <w:pStyle w:val="ListParagraph"/>
        <w:numPr>
          <w:ilvl w:val="0"/>
          <w:numId w:val="74"/>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a </w:t>
      </w:r>
      <w:proofErr w:type="spellStart"/>
      <w:r w:rsidRPr="001D793E">
        <w:rPr>
          <w:rFonts w:eastAsia="Times New Roman" w:cs="Times New Roman"/>
          <w:color w:val="000000"/>
          <w:szCs w:val="22"/>
          <w:lang w:eastAsia="en-AU"/>
        </w:rPr>
        <w:t>mallee</w:t>
      </w:r>
      <w:proofErr w:type="spellEnd"/>
      <w:r w:rsidRPr="001D793E">
        <w:rPr>
          <w:rFonts w:eastAsia="Times New Roman" w:cs="Times New Roman"/>
          <w:color w:val="000000"/>
          <w:szCs w:val="22"/>
          <w:lang w:eastAsia="en-AU"/>
        </w:rPr>
        <w:t xml:space="preserve"> planting;</w:t>
      </w:r>
    </w:p>
    <w:p w14:paraId="1BA0B1D6" w14:textId="63CF9F16" w:rsidR="00B96E25" w:rsidRPr="001D793E" w:rsidRDefault="00B96E25" w:rsidP="00074956">
      <w:pPr>
        <w:pStyle w:val="ListParagraph"/>
        <w:numPr>
          <w:ilvl w:val="0"/>
          <w:numId w:val="74"/>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a mixed-species environmental planting.</w:t>
      </w:r>
    </w:p>
    <w:p w14:paraId="55B162CE" w14:textId="7A8DA517" w:rsidR="00B96E25" w:rsidRPr="001D793E" w:rsidRDefault="00B96E25" w:rsidP="00B96E25">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plot </w:t>
      </w:r>
      <w:r w:rsidRPr="001D793E">
        <w:rPr>
          <w:rFonts w:eastAsia="Times New Roman" w:cs="Times New Roman"/>
          <w:color w:val="000000"/>
          <w:szCs w:val="22"/>
          <w:lang w:eastAsia="en-AU"/>
        </w:rPr>
        <w:t xml:space="preserve">means a defined area of land within a </w:t>
      </w:r>
      <w:r w:rsidR="005D069D">
        <w:rPr>
          <w:rFonts w:eastAsia="Times New Roman" w:cs="Times New Roman"/>
          <w:color w:val="000000"/>
          <w:szCs w:val="22"/>
          <w:lang w:eastAsia="en-AU"/>
        </w:rPr>
        <w:t>CEA</w:t>
      </w:r>
      <w:r w:rsidRPr="001D793E">
        <w:rPr>
          <w:rFonts w:eastAsia="Times New Roman" w:cs="Times New Roman"/>
          <w:color w:val="000000"/>
          <w:szCs w:val="22"/>
          <w:lang w:eastAsia="en-AU"/>
        </w:rPr>
        <w:t xml:space="preserve"> where on-ground samples are collected or for which imagery is analysed.</w:t>
      </w:r>
    </w:p>
    <w:p w14:paraId="16F7797E" w14:textId="506320B4" w:rsidR="00A03976" w:rsidRPr="001D793E" w:rsidRDefault="00A03976" w:rsidP="00830A54">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probable limit of error</w:t>
      </w:r>
      <w:r w:rsidRPr="001D793E">
        <w:rPr>
          <w:rFonts w:eastAsia="Times New Roman" w:cs="Times New Roman"/>
          <w:color w:val="000000"/>
          <w:szCs w:val="22"/>
          <w:lang w:eastAsia="en-AU"/>
        </w:rPr>
        <w:t xml:space="preserve"> means a measure of precision estimated as half the confidence interval expressed as a percentage of the estimate calculated here in accordance with </w:t>
      </w:r>
      <w:r w:rsidR="001643BB" w:rsidRPr="001D793E">
        <w:rPr>
          <w:rFonts w:eastAsia="Times New Roman" w:cs="Times New Roman"/>
          <w:color w:val="000000"/>
          <w:szCs w:val="22"/>
          <w:lang w:eastAsia="en-AU"/>
        </w:rPr>
        <w:t>E</w:t>
      </w:r>
      <w:r w:rsidRPr="001D793E">
        <w:rPr>
          <w:rFonts w:eastAsia="Times New Roman" w:cs="Times New Roman"/>
          <w:color w:val="000000"/>
          <w:szCs w:val="22"/>
          <w:lang w:eastAsia="en-AU"/>
        </w:rPr>
        <w:t>quation 4 for a probability of 0.05 of obtaining a value as or more extreme than the estimate for the two-tailed student’s </w:t>
      </w:r>
      <w:r w:rsidRPr="001D793E">
        <w:rPr>
          <w:rFonts w:eastAsia="Times New Roman" w:cs="Times New Roman"/>
          <w:i/>
          <w:iCs/>
          <w:color w:val="000000"/>
          <w:szCs w:val="22"/>
          <w:lang w:eastAsia="en-AU"/>
        </w:rPr>
        <w:t>t</w:t>
      </w:r>
      <w:r w:rsidRPr="001D793E">
        <w:rPr>
          <w:rFonts w:eastAsia="Times New Roman" w:cs="Times New Roman"/>
          <w:color w:val="000000"/>
          <w:szCs w:val="22"/>
          <w:lang w:eastAsia="en-AU"/>
        </w:rPr>
        <w:t> distribution.</w:t>
      </w:r>
    </w:p>
    <w:p w14:paraId="3C97E63B" w14:textId="27035CD1" w:rsidR="009E5FB3" w:rsidRPr="001D793E" w:rsidRDefault="009E5FB3" w:rsidP="009E5FB3">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project tree </w:t>
      </w:r>
      <w:r w:rsidRPr="001D793E">
        <w:rPr>
          <w:rFonts w:eastAsia="Times New Roman" w:cs="Times New Roman"/>
          <w:color w:val="000000"/>
          <w:szCs w:val="22"/>
          <w:lang w:eastAsia="en-AU"/>
        </w:rPr>
        <w:t xml:space="preserve">means a tree or shrub that has been established within a </w:t>
      </w:r>
      <w:r w:rsidR="005D069D">
        <w:rPr>
          <w:rFonts w:eastAsia="Times New Roman" w:cs="Times New Roman"/>
          <w:color w:val="000000"/>
          <w:szCs w:val="22"/>
          <w:lang w:eastAsia="en-AU"/>
        </w:rPr>
        <w:t>CEA</w:t>
      </w:r>
      <w:r w:rsidR="00297D8D">
        <w:rPr>
          <w:rFonts w:eastAsia="Times New Roman" w:cs="Times New Roman"/>
          <w:color w:val="000000"/>
          <w:szCs w:val="22"/>
          <w:lang w:eastAsia="en-AU"/>
        </w:rPr>
        <w:t xml:space="preserve"> </w:t>
      </w:r>
      <w:r w:rsidR="00AD4F23" w:rsidRPr="001D793E">
        <w:rPr>
          <w:rFonts w:eastAsia="Times New Roman" w:cs="Times New Roman"/>
          <w:color w:val="000000"/>
          <w:szCs w:val="22"/>
          <w:lang w:eastAsia="en-AU"/>
        </w:rPr>
        <w:t>through undertaking a reforestation project</w:t>
      </w:r>
      <w:r w:rsidRPr="001D793E">
        <w:rPr>
          <w:rFonts w:eastAsia="Times New Roman" w:cs="Times New Roman"/>
          <w:color w:val="000000"/>
          <w:szCs w:val="22"/>
          <w:lang w:eastAsia="en-AU"/>
        </w:rPr>
        <w:t>.</w:t>
      </w:r>
    </w:p>
    <w:p w14:paraId="0380FBA2" w14:textId="13D3E41B" w:rsidR="00A03976" w:rsidRPr="001D793E" w:rsidRDefault="00A03976" w:rsidP="00A03976">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random planting</w:t>
      </w:r>
      <w:r w:rsidRPr="001D793E">
        <w:rPr>
          <w:rFonts w:eastAsia="Times New Roman" w:cs="Times New Roman"/>
          <w:color w:val="000000"/>
          <w:szCs w:val="22"/>
          <w:lang w:eastAsia="en-AU"/>
        </w:rPr>
        <w:t> means a planting not planted in rows.</w:t>
      </w:r>
    </w:p>
    <w:p w14:paraId="07449DFB" w14:textId="35FF77F6" w:rsidR="0016723F" w:rsidRPr="001D793E" w:rsidRDefault="0016723F" w:rsidP="0016723F">
      <w:pPr>
        <w:spacing w:before="180" w:line="240" w:lineRule="auto"/>
        <w:ind w:left="1134"/>
        <w:rPr>
          <w:color w:val="000000"/>
          <w:szCs w:val="22"/>
        </w:rPr>
      </w:pPr>
      <w:r w:rsidRPr="001D793E">
        <w:rPr>
          <w:b/>
          <w:bCs/>
          <w:i/>
          <w:iCs/>
        </w:rPr>
        <w:t xml:space="preserve">reforestation </w:t>
      </w:r>
      <w:r>
        <w:rPr>
          <w:b/>
          <w:bCs/>
          <w:i/>
          <w:iCs/>
        </w:rPr>
        <w:t>management plan</w:t>
      </w:r>
      <w:r w:rsidRPr="001D793E">
        <w:rPr>
          <w:rFonts w:eastAsia="Times New Roman" w:cs="Times New Roman"/>
          <w:color w:val="000000"/>
          <w:szCs w:val="22"/>
          <w:lang w:eastAsia="en-AU"/>
        </w:rPr>
        <w:t>—</w:t>
      </w:r>
      <w:r w:rsidRPr="001D793E">
        <w:t xml:space="preserve">see section </w:t>
      </w:r>
      <w:r w:rsidR="007F050C">
        <w:t>54</w:t>
      </w:r>
      <w:r w:rsidRPr="001D793E">
        <w:rPr>
          <w:color w:val="000000"/>
          <w:szCs w:val="22"/>
        </w:rPr>
        <w:t>.</w:t>
      </w:r>
    </w:p>
    <w:p w14:paraId="13C16038" w14:textId="5E5F9DFC" w:rsidR="00367B46" w:rsidRPr="001D793E" w:rsidRDefault="00367B46" w:rsidP="009E5FB3">
      <w:pPr>
        <w:spacing w:before="180" w:line="240" w:lineRule="auto"/>
        <w:ind w:left="1134"/>
        <w:rPr>
          <w:color w:val="000000"/>
          <w:szCs w:val="22"/>
        </w:rPr>
      </w:pPr>
      <w:r w:rsidRPr="001D793E">
        <w:rPr>
          <w:b/>
          <w:bCs/>
          <w:i/>
          <w:iCs/>
        </w:rPr>
        <w:t>reforestation project</w:t>
      </w:r>
      <w:r w:rsidR="00B65AAB" w:rsidRPr="001D793E">
        <w:rPr>
          <w:rFonts w:eastAsia="Times New Roman" w:cs="Times New Roman"/>
          <w:color w:val="000000"/>
          <w:szCs w:val="22"/>
          <w:lang w:eastAsia="en-AU"/>
        </w:rPr>
        <w:t>—</w:t>
      </w:r>
      <w:r w:rsidR="00F5165A" w:rsidRPr="001D793E">
        <w:t>see section</w:t>
      </w:r>
      <w:r w:rsidR="00B65AAB" w:rsidRPr="001D793E">
        <w:t xml:space="preserve"> 7</w:t>
      </w:r>
      <w:r w:rsidR="00DD304D" w:rsidRPr="001D793E">
        <w:rPr>
          <w:color w:val="000000"/>
          <w:szCs w:val="22"/>
        </w:rPr>
        <w:t>.</w:t>
      </w:r>
    </w:p>
    <w:p w14:paraId="25E3EF3A" w14:textId="77777777" w:rsidR="002232BF" w:rsidRPr="001D793E" w:rsidRDefault="00782356" w:rsidP="00782356">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shrub </w:t>
      </w:r>
      <w:r w:rsidRPr="001D793E">
        <w:rPr>
          <w:rFonts w:eastAsia="Times New Roman" w:cs="Times New Roman"/>
          <w:color w:val="000000"/>
          <w:szCs w:val="22"/>
          <w:lang w:eastAsia="en-AU"/>
        </w:rPr>
        <w:t>means a perennial plant that</w:t>
      </w:r>
      <w:r w:rsidR="002232BF" w:rsidRPr="001D793E">
        <w:rPr>
          <w:rFonts w:eastAsia="Times New Roman" w:cs="Times New Roman"/>
          <w:color w:val="000000"/>
          <w:szCs w:val="22"/>
          <w:lang w:eastAsia="en-AU"/>
        </w:rPr>
        <w:t>:</w:t>
      </w:r>
    </w:p>
    <w:p w14:paraId="14C050FF" w14:textId="1EE9F4B7" w:rsidR="002232BF" w:rsidRPr="001D793E" w:rsidRDefault="002232BF" w:rsidP="002232BF">
      <w:pPr>
        <w:pStyle w:val="ListParagraph"/>
        <w:numPr>
          <w:ilvl w:val="0"/>
          <w:numId w:val="88"/>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has primary supporting structures consisting of secondary xylem; and</w:t>
      </w:r>
    </w:p>
    <w:p w14:paraId="17278867" w14:textId="6D683CCD" w:rsidR="00AE720C" w:rsidRPr="001D793E" w:rsidRDefault="00AE720C" w:rsidP="00AE720C">
      <w:pPr>
        <w:pStyle w:val="ListParagraph"/>
        <w:numPr>
          <w:ilvl w:val="0"/>
          <w:numId w:val="88"/>
        </w:numPr>
        <w:rPr>
          <w:rFonts w:eastAsia="Times New Roman" w:cs="Times New Roman"/>
          <w:color w:val="000000"/>
          <w:szCs w:val="22"/>
          <w:lang w:eastAsia="en-AU"/>
        </w:rPr>
      </w:pPr>
      <w:r w:rsidRPr="001D793E">
        <w:rPr>
          <w:rFonts w:eastAsia="Times New Roman" w:cs="Times New Roman"/>
          <w:color w:val="000000"/>
          <w:szCs w:val="22"/>
          <w:lang w:eastAsia="en-AU"/>
        </w:rPr>
        <w:t xml:space="preserve">has a growth habit </w:t>
      </w:r>
      <w:r w:rsidR="00B42FCE" w:rsidRPr="001D793E">
        <w:rPr>
          <w:rFonts w:eastAsia="Times New Roman" w:cs="Times New Roman"/>
          <w:color w:val="000000"/>
          <w:szCs w:val="22"/>
          <w:lang w:eastAsia="en-AU"/>
        </w:rPr>
        <w:t>that</w:t>
      </w:r>
      <w:r w:rsidRPr="001D793E">
        <w:rPr>
          <w:rFonts w:eastAsia="Times New Roman" w:cs="Times New Roman"/>
          <w:color w:val="000000"/>
          <w:szCs w:val="22"/>
          <w:lang w:eastAsia="en-AU"/>
        </w:rPr>
        <w:t xml:space="preserve"> </w:t>
      </w:r>
      <w:r w:rsidR="001D195C" w:rsidRPr="001D793E">
        <w:rPr>
          <w:rFonts w:eastAsia="Times New Roman" w:cs="Times New Roman"/>
          <w:color w:val="000000"/>
          <w:szCs w:val="22"/>
          <w:lang w:eastAsia="en-AU"/>
        </w:rPr>
        <w:t xml:space="preserve">does or would </w:t>
      </w:r>
      <w:r w:rsidR="000652BC" w:rsidRPr="001D793E">
        <w:rPr>
          <w:rFonts w:eastAsia="Times New Roman" w:cs="Times New Roman"/>
          <w:color w:val="000000"/>
          <w:szCs w:val="22"/>
          <w:lang w:eastAsia="en-AU"/>
        </w:rPr>
        <w:t xml:space="preserve">preclude </w:t>
      </w:r>
      <w:r w:rsidR="00E24191" w:rsidRPr="001D793E">
        <w:rPr>
          <w:rFonts w:eastAsia="Times New Roman" w:cs="Times New Roman"/>
          <w:color w:val="000000"/>
          <w:szCs w:val="22"/>
          <w:lang w:eastAsia="en-AU"/>
        </w:rPr>
        <w:t xml:space="preserve">the </w:t>
      </w:r>
      <w:r w:rsidRPr="001D793E">
        <w:rPr>
          <w:rFonts w:eastAsia="Times New Roman" w:cs="Times New Roman"/>
          <w:color w:val="000000"/>
          <w:szCs w:val="22"/>
          <w:lang w:eastAsia="en-AU"/>
        </w:rPr>
        <w:t>stem diameter be</w:t>
      </w:r>
      <w:r w:rsidR="00B42FCE" w:rsidRPr="001D793E">
        <w:rPr>
          <w:rFonts w:eastAsia="Times New Roman" w:cs="Times New Roman"/>
          <w:color w:val="000000"/>
          <w:szCs w:val="22"/>
          <w:lang w:eastAsia="en-AU"/>
        </w:rPr>
        <w:t>ing</w:t>
      </w:r>
      <w:r w:rsidRPr="001D793E">
        <w:rPr>
          <w:rFonts w:eastAsia="Times New Roman" w:cs="Times New Roman"/>
          <w:color w:val="000000"/>
          <w:szCs w:val="22"/>
          <w:lang w:eastAsia="en-AU"/>
        </w:rPr>
        <w:t xml:space="preserve"> measured at breast height (</w:t>
      </w:r>
      <w:proofErr w:type="spellStart"/>
      <w:r w:rsidRPr="001D793E">
        <w:rPr>
          <w:rFonts w:eastAsia="Times New Roman" w:cs="Times New Roman"/>
          <w:color w:val="000000"/>
          <w:szCs w:val="22"/>
          <w:lang w:eastAsia="en-AU"/>
        </w:rPr>
        <w:t>DBH</w:t>
      </w:r>
      <w:proofErr w:type="spellEnd"/>
      <w:r w:rsidRPr="001D793E">
        <w:rPr>
          <w:rFonts w:eastAsia="Times New Roman" w:cs="Times New Roman"/>
          <w:color w:val="000000"/>
          <w:szCs w:val="22"/>
          <w:lang w:eastAsia="en-AU"/>
        </w:rPr>
        <w:t>)</w:t>
      </w:r>
      <w:r w:rsidR="00B14CB8" w:rsidRPr="001D793E">
        <w:rPr>
          <w:rFonts w:eastAsia="Times New Roman" w:cs="Times New Roman"/>
          <w:color w:val="000000"/>
          <w:szCs w:val="22"/>
          <w:lang w:eastAsia="en-AU"/>
        </w:rPr>
        <w:t xml:space="preserve"> where </w:t>
      </w:r>
      <w:proofErr w:type="spellStart"/>
      <w:r w:rsidR="00B14CB8" w:rsidRPr="001D793E">
        <w:rPr>
          <w:rFonts w:eastAsia="Times New Roman" w:cs="Times New Roman"/>
          <w:color w:val="000000"/>
          <w:szCs w:val="22"/>
          <w:lang w:eastAsia="en-AU"/>
        </w:rPr>
        <w:t>DBH</w:t>
      </w:r>
      <w:proofErr w:type="spellEnd"/>
      <w:r w:rsidR="00644A24" w:rsidRPr="001D793E">
        <w:rPr>
          <w:rFonts w:eastAsia="Times New Roman" w:cs="Times New Roman"/>
          <w:color w:val="000000"/>
          <w:szCs w:val="22"/>
          <w:lang w:eastAsia="en-AU"/>
        </w:rPr>
        <w:t xml:space="preserve"> is 130cm</w:t>
      </w:r>
      <w:r w:rsidR="002C0462" w:rsidRPr="001D793E">
        <w:rPr>
          <w:rFonts w:eastAsia="Times New Roman" w:cs="Times New Roman"/>
          <w:color w:val="000000"/>
          <w:szCs w:val="22"/>
          <w:lang w:eastAsia="en-AU"/>
        </w:rPr>
        <w:t>.</w:t>
      </w:r>
    </w:p>
    <w:p w14:paraId="00E4B8AB" w14:textId="77777777" w:rsidR="00782356" w:rsidRPr="001D793E" w:rsidRDefault="00782356" w:rsidP="00782356">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stem </w:t>
      </w:r>
      <w:r w:rsidRPr="001D793E">
        <w:rPr>
          <w:rFonts w:eastAsia="Times New Roman" w:cs="Times New Roman"/>
          <w:color w:val="000000"/>
          <w:szCs w:val="22"/>
          <w:lang w:eastAsia="en-AU"/>
        </w:rPr>
        <w:t>means the ascending axis of a plant and the main structural component of the above-ground portion of trees and shrubs.</w:t>
      </w:r>
    </w:p>
    <w:p w14:paraId="618D1C3C" w14:textId="259964FE" w:rsidR="00782356" w:rsidRPr="001D793E" w:rsidRDefault="00782356" w:rsidP="008E5FA2">
      <w:pPr>
        <w:pStyle w:val="notetext"/>
        <w:rPr>
          <w:color w:val="000000"/>
          <w:sz w:val="20"/>
        </w:rPr>
      </w:pPr>
      <w:r w:rsidRPr="001D793E">
        <w:rPr>
          <w:color w:val="000000"/>
          <w:szCs w:val="18"/>
        </w:rPr>
        <w:t>Note</w:t>
      </w:r>
      <w:r w:rsidR="008E5FA2" w:rsidRPr="001D793E">
        <w:rPr>
          <w:color w:val="000000"/>
          <w:sz w:val="20"/>
        </w:rPr>
        <w:t>:</w:t>
      </w:r>
      <w:r w:rsidR="008E5FA2" w:rsidRPr="001D793E">
        <w:rPr>
          <w:color w:val="000000"/>
          <w:sz w:val="20"/>
        </w:rPr>
        <w:tab/>
      </w:r>
      <w:r w:rsidRPr="001D793E">
        <w:rPr>
          <w:color w:val="000000"/>
          <w:sz w:val="20"/>
        </w:rPr>
        <w:t>Multi-stemmed trees or shrubs are treated as a single plant for estimating stocking density.</w:t>
      </w:r>
    </w:p>
    <w:p w14:paraId="7D8118C3" w14:textId="040C16FC" w:rsidR="00782356" w:rsidRPr="001D793E" w:rsidRDefault="00782356" w:rsidP="00782356">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stocking density </w:t>
      </w:r>
      <w:r w:rsidRPr="001D793E">
        <w:rPr>
          <w:rFonts w:eastAsia="Times New Roman" w:cs="Times New Roman"/>
          <w:color w:val="000000"/>
          <w:szCs w:val="22"/>
          <w:lang w:eastAsia="en-AU"/>
        </w:rPr>
        <w:t xml:space="preserve">means the number of live individual trees </w:t>
      </w:r>
      <w:r w:rsidR="007D3D26">
        <w:rPr>
          <w:rFonts w:eastAsia="Times New Roman" w:cs="Times New Roman"/>
          <w:color w:val="000000"/>
          <w:szCs w:val="22"/>
          <w:lang w:eastAsia="en-AU"/>
        </w:rPr>
        <w:t>and</w:t>
      </w:r>
      <w:r w:rsidR="007D3D26" w:rsidRPr="001D793E">
        <w:rPr>
          <w:rFonts w:eastAsia="Times New Roman" w:cs="Times New Roman"/>
          <w:color w:val="000000"/>
          <w:szCs w:val="22"/>
          <w:lang w:eastAsia="en-AU"/>
        </w:rPr>
        <w:t xml:space="preserve"> </w:t>
      </w:r>
      <w:r w:rsidRPr="001D793E">
        <w:rPr>
          <w:rFonts w:eastAsia="Times New Roman" w:cs="Times New Roman"/>
          <w:color w:val="000000"/>
          <w:szCs w:val="22"/>
          <w:lang w:eastAsia="en-AU"/>
        </w:rPr>
        <w:t xml:space="preserve">shrubs per hectare in a </w:t>
      </w:r>
      <w:r w:rsidR="005D069D">
        <w:rPr>
          <w:rFonts w:eastAsia="Times New Roman" w:cs="Times New Roman"/>
          <w:color w:val="000000"/>
          <w:szCs w:val="22"/>
          <w:lang w:eastAsia="en-AU"/>
        </w:rPr>
        <w:t>CEA</w:t>
      </w:r>
      <w:r w:rsidRPr="001D793E">
        <w:rPr>
          <w:rFonts w:eastAsia="Times New Roman" w:cs="Times New Roman"/>
          <w:color w:val="000000"/>
          <w:szCs w:val="22"/>
          <w:lang w:eastAsia="en-AU"/>
        </w:rPr>
        <w:t xml:space="preserve"> or the number of live individual seedlings </w:t>
      </w:r>
      <w:r w:rsidR="002E12D1">
        <w:rPr>
          <w:rFonts w:eastAsia="Times New Roman" w:cs="Times New Roman"/>
          <w:color w:val="000000"/>
          <w:szCs w:val="22"/>
          <w:lang w:eastAsia="en-AU"/>
        </w:rPr>
        <w:t>and</w:t>
      </w:r>
      <w:r w:rsidR="002E12D1" w:rsidRPr="001D793E">
        <w:rPr>
          <w:rFonts w:eastAsia="Times New Roman" w:cs="Times New Roman"/>
          <w:color w:val="000000"/>
          <w:szCs w:val="22"/>
          <w:lang w:eastAsia="en-AU"/>
        </w:rPr>
        <w:t xml:space="preserve"> </w:t>
      </w:r>
      <w:r w:rsidRPr="001D793E">
        <w:rPr>
          <w:rFonts w:eastAsia="Times New Roman" w:cs="Times New Roman"/>
          <w:color w:val="000000"/>
          <w:szCs w:val="22"/>
          <w:lang w:eastAsia="en-AU"/>
        </w:rPr>
        <w:t>seeds per hectare at establishment.</w:t>
      </w:r>
    </w:p>
    <w:p w14:paraId="07A47475" w14:textId="45F0F0DD" w:rsidR="00782356" w:rsidRPr="001D793E" w:rsidRDefault="00782356" w:rsidP="006D1DD3">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stratification </w:t>
      </w:r>
      <w:r w:rsidRPr="001D793E">
        <w:rPr>
          <w:rFonts w:eastAsia="Times New Roman" w:cs="Times New Roman"/>
          <w:color w:val="000000"/>
          <w:szCs w:val="22"/>
          <w:lang w:eastAsia="en-AU"/>
        </w:rPr>
        <w:t xml:space="preserve">means the division of a project area into one or more </w:t>
      </w:r>
      <w:r w:rsidR="005D069D">
        <w:rPr>
          <w:rFonts w:eastAsia="Times New Roman" w:cs="Times New Roman"/>
          <w:color w:val="000000"/>
          <w:szCs w:val="22"/>
          <w:lang w:eastAsia="en-AU"/>
        </w:rPr>
        <w:t>CEA</w:t>
      </w:r>
      <w:r w:rsidRPr="001D793E">
        <w:rPr>
          <w:rFonts w:eastAsia="Times New Roman" w:cs="Times New Roman"/>
          <w:color w:val="000000"/>
          <w:szCs w:val="22"/>
          <w:lang w:eastAsia="en-AU"/>
        </w:rPr>
        <w:t>s and, if required, exclusion areas.</w:t>
      </w:r>
    </w:p>
    <w:p w14:paraId="0052125D" w14:textId="77777777" w:rsidR="00566C40" w:rsidRPr="001D793E" w:rsidRDefault="00566C40" w:rsidP="00566C40">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thinning </w:t>
      </w:r>
      <w:r w:rsidRPr="001D793E">
        <w:rPr>
          <w:rFonts w:eastAsia="Times New Roman" w:cs="Times New Roman"/>
          <w:color w:val="000000"/>
          <w:szCs w:val="22"/>
          <w:lang w:eastAsia="en-AU"/>
        </w:rPr>
        <w:t>means the selective removal of trees for ecological purposes, including to maintain species diversity or ground cover.</w:t>
      </w:r>
    </w:p>
    <w:p w14:paraId="10674181" w14:textId="56EC75D3" w:rsidR="00641E8F" w:rsidRPr="001D793E" w:rsidRDefault="00566C40" w:rsidP="00641E8F">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tree</w:t>
      </w:r>
      <w:r w:rsidRPr="001D793E">
        <w:rPr>
          <w:rFonts w:eastAsia="Times New Roman" w:cs="Times New Roman"/>
          <w:color w:val="000000"/>
          <w:szCs w:val="22"/>
          <w:lang w:eastAsia="en-AU"/>
        </w:rPr>
        <w:t> means a perennial plant that</w:t>
      </w:r>
      <w:r w:rsidR="00641E8F" w:rsidRPr="001D793E">
        <w:rPr>
          <w:rFonts w:eastAsia="Times New Roman" w:cs="Times New Roman"/>
          <w:color w:val="000000"/>
          <w:szCs w:val="22"/>
          <w:lang w:eastAsia="en-AU"/>
        </w:rPr>
        <w:t>:</w:t>
      </w:r>
    </w:p>
    <w:p w14:paraId="73B6F525" w14:textId="77777777" w:rsidR="00641E8F" w:rsidRPr="001D793E" w:rsidRDefault="00641E8F" w:rsidP="00641E8F">
      <w:pPr>
        <w:pStyle w:val="ListParagraph"/>
        <w:numPr>
          <w:ilvl w:val="0"/>
          <w:numId w:val="89"/>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has primary supporting structures consisting of secondary xylem; and</w:t>
      </w:r>
    </w:p>
    <w:p w14:paraId="4CE7908A" w14:textId="44BB79FA" w:rsidR="00641E8F" w:rsidRPr="001D793E" w:rsidRDefault="00641E8F" w:rsidP="00641E8F">
      <w:pPr>
        <w:pStyle w:val="ListParagraph"/>
        <w:numPr>
          <w:ilvl w:val="0"/>
          <w:numId w:val="89"/>
        </w:numPr>
        <w:rPr>
          <w:rFonts w:eastAsia="Times New Roman" w:cs="Times New Roman"/>
          <w:color w:val="000000"/>
          <w:szCs w:val="22"/>
          <w:lang w:eastAsia="en-AU"/>
        </w:rPr>
      </w:pPr>
      <w:r w:rsidRPr="001D793E">
        <w:rPr>
          <w:rFonts w:eastAsia="Times New Roman" w:cs="Times New Roman"/>
          <w:color w:val="000000"/>
          <w:szCs w:val="22"/>
          <w:lang w:eastAsia="en-AU"/>
        </w:rPr>
        <w:t xml:space="preserve">has a growth habit that does or </w:t>
      </w:r>
      <w:r w:rsidR="006A35FD" w:rsidRPr="001D793E">
        <w:rPr>
          <w:rFonts w:eastAsia="Times New Roman" w:cs="Times New Roman"/>
          <w:color w:val="000000"/>
          <w:szCs w:val="22"/>
          <w:lang w:eastAsia="en-AU"/>
        </w:rPr>
        <w:t xml:space="preserve">will </w:t>
      </w:r>
      <w:r w:rsidRPr="001D793E">
        <w:rPr>
          <w:rFonts w:eastAsia="Times New Roman" w:cs="Times New Roman"/>
          <w:color w:val="000000"/>
          <w:szCs w:val="22"/>
          <w:lang w:eastAsia="en-AU"/>
        </w:rPr>
        <w:t xml:space="preserve">allow the stem diameter </w:t>
      </w:r>
      <w:r w:rsidR="006A35FD" w:rsidRPr="001D793E">
        <w:rPr>
          <w:rFonts w:eastAsia="Times New Roman" w:cs="Times New Roman"/>
          <w:color w:val="000000"/>
          <w:szCs w:val="22"/>
          <w:lang w:eastAsia="en-AU"/>
        </w:rPr>
        <w:t xml:space="preserve">to be </w:t>
      </w:r>
      <w:r w:rsidRPr="001D793E">
        <w:rPr>
          <w:rFonts w:eastAsia="Times New Roman" w:cs="Times New Roman"/>
          <w:color w:val="000000"/>
          <w:szCs w:val="22"/>
          <w:lang w:eastAsia="en-AU"/>
        </w:rPr>
        <w:t>measured at breast height (</w:t>
      </w:r>
      <w:proofErr w:type="spellStart"/>
      <w:r w:rsidRPr="001D793E">
        <w:rPr>
          <w:rFonts w:eastAsia="Times New Roman" w:cs="Times New Roman"/>
          <w:color w:val="000000"/>
          <w:szCs w:val="22"/>
          <w:lang w:eastAsia="en-AU"/>
        </w:rPr>
        <w:t>DBH</w:t>
      </w:r>
      <w:proofErr w:type="spellEnd"/>
      <w:r w:rsidRPr="001D793E">
        <w:rPr>
          <w:rFonts w:eastAsia="Times New Roman" w:cs="Times New Roman"/>
          <w:color w:val="000000"/>
          <w:szCs w:val="22"/>
          <w:lang w:eastAsia="en-AU"/>
        </w:rPr>
        <w:t xml:space="preserve">) where </w:t>
      </w:r>
      <w:proofErr w:type="spellStart"/>
      <w:r w:rsidRPr="001D793E">
        <w:rPr>
          <w:rFonts w:eastAsia="Times New Roman" w:cs="Times New Roman"/>
          <w:color w:val="000000"/>
          <w:szCs w:val="22"/>
          <w:lang w:eastAsia="en-AU"/>
        </w:rPr>
        <w:t>DBH</w:t>
      </w:r>
      <w:proofErr w:type="spellEnd"/>
      <w:r w:rsidRPr="001D793E">
        <w:rPr>
          <w:rFonts w:eastAsia="Times New Roman" w:cs="Times New Roman"/>
          <w:color w:val="000000"/>
          <w:szCs w:val="22"/>
          <w:lang w:eastAsia="en-AU"/>
        </w:rPr>
        <w:t xml:space="preserve"> is 130cm.</w:t>
      </w:r>
    </w:p>
    <w:p w14:paraId="6E471858" w14:textId="24721E8A" w:rsidR="002D77B6" w:rsidRPr="001D793E" w:rsidRDefault="00566C40" w:rsidP="008E5FA2">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wide</w:t>
      </w:r>
      <w:r w:rsidR="000215BA">
        <w:rPr>
          <w:rFonts w:eastAsia="Times New Roman" w:cs="Times New Roman"/>
          <w:b/>
          <w:bCs/>
          <w:i/>
          <w:iCs/>
          <w:color w:val="000000"/>
          <w:szCs w:val="22"/>
          <w:lang w:eastAsia="en-AU"/>
        </w:rPr>
        <w:t xml:space="preserve"> </w:t>
      </w:r>
      <w:r w:rsidRPr="001D793E">
        <w:rPr>
          <w:rFonts w:eastAsia="Times New Roman" w:cs="Times New Roman"/>
          <w:b/>
          <w:bCs/>
          <w:i/>
          <w:iCs/>
          <w:color w:val="000000"/>
          <w:szCs w:val="22"/>
          <w:lang w:eastAsia="en-AU"/>
        </w:rPr>
        <w:t>linear planting</w:t>
      </w:r>
      <w:r w:rsidR="00D66141" w:rsidRPr="001D793E">
        <w:rPr>
          <w:rFonts w:eastAsia="Times New Roman" w:cs="Times New Roman"/>
          <w:color w:val="000000"/>
          <w:szCs w:val="22"/>
          <w:lang w:eastAsia="en-AU"/>
        </w:rPr>
        <w:t>—</w:t>
      </w:r>
      <w:r w:rsidR="00D66141">
        <w:rPr>
          <w:rFonts w:eastAsia="Times New Roman" w:cs="Times New Roman"/>
          <w:color w:val="000000"/>
          <w:szCs w:val="22"/>
          <w:lang w:eastAsia="en-AU"/>
        </w:rPr>
        <w:t xml:space="preserve">see </w:t>
      </w:r>
      <w:r w:rsidRPr="001D793E">
        <w:rPr>
          <w:rFonts w:eastAsia="Times New Roman" w:cs="Times New Roman"/>
          <w:color w:val="000000"/>
          <w:szCs w:val="22"/>
          <w:lang w:eastAsia="en-AU"/>
        </w:rPr>
        <w:t xml:space="preserve">section </w:t>
      </w:r>
      <w:r w:rsidR="00A56426">
        <w:rPr>
          <w:rFonts w:eastAsia="Times New Roman" w:cs="Times New Roman"/>
          <w:color w:val="000000"/>
          <w:szCs w:val="22"/>
          <w:lang w:eastAsia="en-AU"/>
        </w:rPr>
        <w:t>22</w:t>
      </w:r>
      <w:r w:rsidRPr="001D793E">
        <w:rPr>
          <w:rFonts w:eastAsia="Times New Roman" w:cs="Times New Roman"/>
          <w:color w:val="000000"/>
          <w:szCs w:val="22"/>
          <w:lang w:eastAsia="en-AU"/>
        </w:rPr>
        <w:t>.</w:t>
      </w:r>
    </w:p>
    <w:p w14:paraId="5C99D56D" w14:textId="13E3D2FE" w:rsidR="0032327A" w:rsidRPr="001D793E" w:rsidRDefault="0032327A" w:rsidP="00504E77">
      <w:pPr>
        <w:pStyle w:val="ActHead5"/>
      </w:pPr>
      <w:bookmarkStart w:id="7" w:name="_Toc183006175"/>
      <w:r w:rsidRPr="001D793E">
        <w:t>6  Factors and parameters from external sources</w:t>
      </w:r>
      <w:bookmarkEnd w:id="7"/>
    </w:p>
    <w:p w14:paraId="07A4DDC8" w14:textId="4F0DC150" w:rsidR="00504E77" w:rsidRPr="001D793E" w:rsidRDefault="00504E77" w:rsidP="00504E77">
      <w:pPr>
        <w:pStyle w:val="subsection"/>
      </w:pPr>
      <w:r w:rsidRPr="001D793E">
        <w:tab/>
        <w:t>(1)</w:t>
      </w:r>
      <w:r w:rsidRPr="001D793E">
        <w:tab/>
        <w:t>If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14:paraId="5ADCF0DC" w14:textId="0813B002" w:rsidR="00504E77" w:rsidRPr="001D793E" w:rsidRDefault="00504E77" w:rsidP="00504E77">
      <w:pPr>
        <w:pStyle w:val="subsection"/>
      </w:pPr>
      <w:r w:rsidRPr="001D793E">
        <w:tab/>
        <w:t>(2)</w:t>
      </w:r>
      <w:r w:rsidRPr="001D793E">
        <w:tab/>
      </w:r>
      <w:r w:rsidR="001316A5" w:rsidRPr="001D793E">
        <w:t>Subsection (1) does not apply if</w:t>
      </w:r>
      <w:r w:rsidRPr="001D793E">
        <w:t>:</w:t>
      </w:r>
    </w:p>
    <w:p w14:paraId="69111265" w14:textId="1AC27BB6" w:rsidR="00504E77" w:rsidRPr="001D793E" w:rsidRDefault="001316A5" w:rsidP="00074956">
      <w:pPr>
        <w:pStyle w:val="ListParagraph"/>
        <w:numPr>
          <w:ilvl w:val="0"/>
          <w:numId w:val="70"/>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this </w:t>
      </w:r>
      <w:r w:rsidR="00DA0699">
        <w:rPr>
          <w:rFonts w:eastAsia="Times New Roman" w:cs="Times New Roman"/>
          <w:color w:val="000000"/>
          <w:szCs w:val="22"/>
          <w:lang w:eastAsia="en-AU"/>
        </w:rPr>
        <w:t>d</w:t>
      </w:r>
      <w:r w:rsidRPr="001D793E">
        <w:rPr>
          <w:rFonts w:eastAsia="Times New Roman" w:cs="Times New Roman"/>
          <w:color w:val="000000"/>
          <w:szCs w:val="22"/>
          <w:lang w:eastAsia="en-AU"/>
        </w:rPr>
        <w:t>etermination specifies otherwise; or</w:t>
      </w:r>
    </w:p>
    <w:p w14:paraId="4EFB8ACD" w14:textId="004F4F31" w:rsidR="00504E77" w:rsidRPr="001D793E" w:rsidRDefault="00871538" w:rsidP="00074956">
      <w:pPr>
        <w:pStyle w:val="ListParagraph"/>
        <w:numPr>
          <w:ilvl w:val="0"/>
          <w:numId w:val="70"/>
        </w:numPr>
        <w:spacing w:before="40" w:line="240" w:lineRule="auto"/>
      </w:pPr>
      <w:r w:rsidRPr="001D793E">
        <w:rPr>
          <w:rFonts w:eastAsia="Times New Roman" w:cs="Times New Roman"/>
          <w:color w:val="000000"/>
          <w:szCs w:val="22"/>
          <w:lang w:eastAsia="en-AU"/>
        </w:rPr>
        <w:t>it is not possible to define or calculate the factor or parameter by reference to the</w:t>
      </w:r>
      <w:r w:rsidRPr="001D793E">
        <w:rPr>
          <w:color w:val="000000"/>
          <w:szCs w:val="22"/>
        </w:rPr>
        <w:t xml:space="preserve"> instrument or writing as in force at the end of the reporting period</w:t>
      </w:r>
      <w:r w:rsidR="00376DCD" w:rsidRPr="001D793E">
        <w:rPr>
          <w:color w:val="000000"/>
          <w:szCs w:val="22"/>
        </w:rPr>
        <w:t>.</w:t>
      </w:r>
    </w:p>
    <w:p w14:paraId="46F852AD" w14:textId="77777777" w:rsidR="00AC30D9" w:rsidRPr="001D793E" w:rsidRDefault="00AC30D9" w:rsidP="00C76854">
      <w:pPr>
        <w:pStyle w:val="paragraphsub"/>
        <w:ind w:left="0" w:firstLine="0"/>
      </w:pPr>
    </w:p>
    <w:p w14:paraId="6D2258EE" w14:textId="5066140A" w:rsidR="00AC30D9" w:rsidRPr="001D793E" w:rsidRDefault="00AC30D9" w:rsidP="00B82ECB">
      <w:pPr>
        <w:pStyle w:val="ActHead2"/>
      </w:pPr>
      <w:bookmarkStart w:id="8" w:name="_Toc183006176"/>
      <w:r w:rsidRPr="001D793E">
        <w:t>Part 2—</w:t>
      </w:r>
      <w:r w:rsidR="00524F78" w:rsidRPr="001D793E">
        <w:t xml:space="preserve">Reforestation by </w:t>
      </w:r>
      <w:r w:rsidR="004E18BD">
        <w:t>e</w:t>
      </w:r>
      <w:r w:rsidR="00524F78" w:rsidRPr="001D793E">
        <w:t xml:space="preserve">nvironmental or </w:t>
      </w:r>
      <w:proofErr w:type="spellStart"/>
      <w:r w:rsidR="0069475C">
        <w:t>m</w:t>
      </w:r>
      <w:r w:rsidR="00524F78" w:rsidRPr="001D793E">
        <w:t>allee</w:t>
      </w:r>
      <w:proofErr w:type="spellEnd"/>
      <w:r w:rsidR="00524F78" w:rsidRPr="001D793E">
        <w:t xml:space="preserve"> </w:t>
      </w:r>
      <w:r w:rsidR="0069475C">
        <w:t>p</w:t>
      </w:r>
      <w:r w:rsidR="00524F78" w:rsidRPr="001D793E">
        <w:t>lantings</w:t>
      </w:r>
      <w:r w:rsidR="003C3CE2" w:rsidRPr="001D793E">
        <w:t xml:space="preserve"> </w:t>
      </w:r>
      <w:r w:rsidRPr="001D793E">
        <w:t>projects</w:t>
      </w:r>
      <w:bookmarkEnd w:id="8"/>
    </w:p>
    <w:p w14:paraId="182D7FA3" w14:textId="5CD9D1E8" w:rsidR="00C151CB" w:rsidRPr="001D793E" w:rsidRDefault="00C76854" w:rsidP="00C76854">
      <w:pPr>
        <w:pStyle w:val="ActHead5"/>
        <w:ind w:left="0" w:firstLine="0"/>
      </w:pPr>
      <w:bookmarkStart w:id="9" w:name="_Toc183006177"/>
      <w:r w:rsidRPr="001D793E">
        <w:t>7</w:t>
      </w:r>
      <w:r w:rsidR="00C151CB" w:rsidRPr="001D793E">
        <w:t>  </w:t>
      </w:r>
      <w:r w:rsidR="00023BE3" w:rsidRPr="001D793E">
        <w:t xml:space="preserve">Reforestation by </w:t>
      </w:r>
      <w:r w:rsidR="0069475C">
        <w:t>e</w:t>
      </w:r>
      <w:r w:rsidR="00023BE3" w:rsidRPr="001D793E">
        <w:t xml:space="preserve">nvironmental or </w:t>
      </w:r>
      <w:proofErr w:type="spellStart"/>
      <w:r w:rsidR="0069475C">
        <w:t>m</w:t>
      </w:r>
      <w:r w:rsidR="00023BE3" w:rsidRPr="001D793E">
        <w:t>allee</w:t>
      </w:r>
      <w:proofErr w:type="spellEnd"/>
      <w:r w:rsidR="00023BE3" w:rsidRPr="001D793E">
        <w:t xml:space="preserve"> </w:t>
      </w:r>
      <w:r w:rsidR="0069475C">
        <w:t>p</w:t>
      </w:r>
      <w:r w:rsidR="00023BE3" w:rsidRPr="001D793E">
        <w:t>lantings projects</w:t>
      </w:r>
      <w:bookmarkEnd w:id="9"/>
    </w:p>
    <w:p w14:paraId="686A2192" w14:textId="46DE0156" w:rsidR="002C09C8" w:rsidRPr="001D793E" w:rsidRDefault="002C09C8" w:rsidP="002C09C8">
      <w:pPr>
        <w:pStyle w:val="subsection"/>
      </w:pPr>
      <w:r w:rsidRPr="001D793E">
        <w:tab/>
      </w:r>
      <w:r w:rsidR="008564DE" w:rsidRPr="001D793E">
        <w:t xml:space="preserve">(1) </w:t>
      </w:r>
      <w:r w:rsidRPr="001D793E">
        <w:tab/>
      </w:r>
      <w:r w:rsidR="00E639AF" w:rsidRPr="001D793E">
        <w:t xml:space="preserve">For </w:t>
      </w:r>
      <w:r w:rsidR="00D45FC6" w:rsidRPr="001D793E">
        <w:t xml:space="preserve">the purposes of </w:t>
      </w:r>
      <w:r w:rsidR="00E639AF" w:rsidRPr="001D793E">
        <w:t xml:space="preserve">paragraph 106(1)(a) of the Act, this </w:t>
      </w:r>
      <w:r w:rsidR="00DA0699">
        <w:t>d</w:t>
      </w:r>
      <w:r w:rsidR="00E639AF" w:rsidRPr="001D793E">
        <w:t>etermination applies to an offsets project if the project involves the establishment of a permanent planting that could reasonably be expected to result in eligible carbon abatement.</w:t>
      </w:r>
    </w:p>
    <w:p w14:paraId="6D1381EF" w14:textId="6959C1F1" w:rsidR="00DE2CE6" w:rsidRPr="001D793E" w:rsidRDefault="002C09C8" w:rsidP="00FB5701">
      <w:pPr>
        <w:pStyle w:val="subsection"/>
      </w:pPr>
      <w:r w:rsidRPr="001D793E">
        <w:tab/>
        <w:t>(2)</w:t>
      </w:r>
      <w:r w:rsidRPr="001D793E">
        <w:tab/>
      </w:r>
      <w:r w:rsidR="00312158" w:rsidRPr="001D793E">
        <w:t xml:space="preserve">A project covered by subsection (1) is a </w:t>
      </w:r>
      <w:r w:rsidR="00312158" w:rsidRPr="001D793E">
        <w:rPr>
          <w:b/>
          <w:bCs/>
          <w:i/>
          <w:iCs/>
        </w:rPr>
        <w:t>reforestation project</w:t>
      </w:r>
      <w:r w:rsidR="00312158" w:rsidRPr="001D793E">
        <w:t>.</w:t>
      </w:r>
    </w:p>
    <w:p w14:paraId="147AC675" w14:textId="77777777" w:rsidR="00DE2CE6" w:rsidRPr="001D793E" w:rsidRDefault="00DE2CE6" w:rsidP="00E0661E">
      <w:pPr>
        <w:pStyle w:val="ActHead2"/>
      </w:pPr>
      <w:bookmarkStart w:id="10" w:name="_Toc183006178"/>
      <w:r w:rsidRPr="001D793E">
        <w:t>Part 3—Project requirements</w:t>
      </w:r>
      <w:bookmarkEnd w:id="10"/>
    </w:p>
    <w:p w14:paraId="5DA29E09" w14:textId="77777777" w:rsidR="00993AE2" w:rsidRPr="001D793E" w:rsidRDefault="00993AE2" w:rsidP="007544D8">
      <w:pPr>
        <w:pStyle w:val="ActHead3"/>
      </w:pPr>
      <w:bookmarkStart w:id="11" w:name="_Toc183006179"/>
      <w:r w:rsidRPr="001D793E">
        <w:t>Division 1—General</w:t>
      </w:r>
      <w:bookmarkEnd w:id="11"/>
    </w:p>
    <w:p w14:paraId="4295B582" w14:textId="5D7B4ECA" w:rsidR="00993AE2" w:rsidRPr="001D793E" w:rsidRDefault="00D62573" w:rsidP="00331E56">
      <w:pPr>
        <w:pStyle w:val="ActHead5"/>
      </w:pPr>
      <w:bookmarkStart w:id="12" w:name="_Toc183006180"/>
      <w:r w:rsidRPr="001D793E">
        <w:t>8</w:t>
      </w:r>
      <w:r w:rsidR="00993AE2" w:rsidRPr="001D793E">
        <w:t>  Operation of this Part</w:t>
      </w:r>
      <w:bookmarkEnd w:id="12"/>
    </w:p>
    <w:p w14:paraId="5B10E1DB" w14:textId="77777777" w:rsidR="00BB334C" w:rsidRPr="001D793E" w:rsidRDefault="00993AE2" w:rsidP="0086353F">
      <w:pPr>
        <w:pStyle w:val="tmain"/>
        <w:spacing w:before="180" w:beforeAutospacing="0" w:after="0" w:afterAutospacing="0"/>
        <w:ind w:left="1134" w:hanging="1134"/>
        <w:rPr>
          <w:color w:val="000000"/>
          <w:sz w:val="22"/>
          <w:szCs w:val="22"/>
        </w:rPr>
      </w:pPr>
      <w:r w:rsidRPr="001D793E">
        <w:rPr>
          <w:color w:val="000000"/>
          <w:sz w:val="22"/>
          <w:szCs w:val="22"/>
        </w:rPr>
        <w:t> </w:t>
      </w:r>
      <w:r w:rsidRPr="001D793E">
        <w:rPr>
          <w:color w:val="000000"/>
          <w:sz w:val="22"/>
          <w:szCs w:val="22"/>
        </w:rPr>
        <w:tab/>
        <w:t xml:space="preserve">For </w:t>
      </w:r>
      <w:r w:rsidR="00A843A6" w:rsidRPr="001D793E">
        <w:rPr>
          <w:color w:val="000000"/>
          <w:sz w:val="22"/>
          <w:szCs w:val="22"/>
        </w:rPr>
        <w:t xml:space="preserve">the purposes of </w:t>
      </w:r>
      <w:r w:rsidRPr="001D793E">
        <w:rPr>
          <w:color w:val="000000"/>
          <w:sz w:val="22"/>
          <w:szCs w:val="22"/>
        </w:rPr>
        <w:t xml:space="preserve">paragraph 106(1)(b) of the Act, </w:t>
      </w:r>
      <w:r w:rsidR="00A843A6" w:rsidRPr="001D793E">
        <w:rPr>
          <w:color w:val="000000"/>
          <w:sz w:val="22"/>
          <w:szCs w:val="22"/>
        </w:rPr>
        <w:t>this Part sets out requirements that must be met for a reforestation project to be an eligible offsets project.</w:t>
      </w:r>
    </w:p>
    <w:p w14:paraId="5F02B2BB" w14:textId="4B972E92" w:rsidR="00BB334C" w:rsidRPr="001D793E" w:rsidRDefault="00BB334C" w:rsidP="00BB334C">
      <w:pPr>
        <w:pStyle w:val="ActHead3"/>
      </w:pPr>
      <w:bookmarkStart w:id="13" w:name="_Toc183006181"/>
      <w:r w:rsidRPr="001D793E">
        <w:t>Division 2—</w:t>
      </w:r>
      <w:r w:rsidR="00A222D9" w:rsidRPr="001D793E">
        <w:t>Types of plantings</w:t>
      </w:r>
      <w:bookmarkEnd w:id="13"/>
    </w:p>
    <w:p w14:paraId="058FA7F9" w14:textId="052C6A6E" w:rsidR="00BB334C" w:rsidRPr="001D793E" w:rsidRDefault="00D62573" w:rsidP="00BB334C">
      <w:pPr>
        <w:pStyle w:val="ActHead5"/>
      </w:pPr>
      <w:bookmarkStart w:id="14" w:name="_Toc183006182"/>
      <w:r w:rsidRPr="001D793E">
        <w:t>9</w:t>
      </w:r>
      <w:r w:rsidR="00BB334C" w:rsidRPr="001D793E">
        <w:t>  </w:t>
      </w:r>
      <w:r w:rsidR="00A222D9" w:rsidRPr="001D793E">
        <w:t>Permanent planting types</w:t>
      </w:r>
      <w:bookmarkEnd w:id="14"/>
    </w:p>
    <w:p w14:paraId="18CE3D6D" w14:textId="0EF2648E" w:rsidR="00473602" w:rsidRPr="001D793E" w:rsidRDefault="00473602" w:rsidP="00473602">
      <w:pPr>
        <w:spacing w:before="180" w:line="240" w:lineRule="auto"/>
        <w:ind w:left="1134" w:hanging="1134"/>
        <w:rPr>
          <w:rFonts w:eastAsia="Times New Roman" w:cs="Times New Roman"/>
          <w:color w:val="000000"/>
          <w:szCs w:val="22"/>
          <w:lang w:eastAsia="en-AU"/>
        </w:rPr>
      </w:pPr>
      <w:r w:rsidRPr="001D793E">
        <w:rPr>
          <w:rFonts w:eastAsia="Times New Roman" w:cs="Times New Roman"/>
          <w:color w:val="000000"/>
          <w:szCs w:val="22"/>
          <w:lang w:eastAsia="en-AU"/>
        </w:rPr>
        <w:t> </w:t>
      </w:r>
      <w:r w:rsidRPr="001D793E">
        <w:rPr>
          <w:rFonts w:eastAsia="Times New Roman" w:cs="Times New Roman"/>
          <w:color w:val="000000"/>
          <w:szCs w:val="22"/>
          <w:lang w:eastAsia="en-AU"/>
        </w:rPr>
        <w:tab/>
        <w:t xml:space="preserve">The </w:t>
      </w:r>
      <w:r w:rsidR="00A2374D">
        <w:rPr>
          <w:rFonts w:eastAsia="Times New Roman" w:cs="Times New Roman"/>
          <w:color w:val="000000"/>
          <w:szCs w:val="22"/>
          <w:lang w:eastAsia="en-AU"/>
        </w:rPr>
        <w:t xml:space="preserve">reforestation </w:t>
      </w:r>
      <w:r w:rsidRPr="001D793E">
        <w:rPr>
          <w:rFonts w:eastAsia="Times New Roman" w:cs="Times New Roman"/>
          <w:color w:val="000000"/>
          <w:szCs w:val="22"/>
          <w:lang w:eastAsia="en-AU"/>
        </w:rPr>
        <w:t>project must establish by planting, and maintain,</w:t>
      </w:r>
      <w:r w:rsidR="00284720" w:rsidRPr="001D793E">
        <w:rPr>
          <w:rFonts w:eastAsia="Times New Roman" w:cs="Times New Roman"/>
          <w:color w:val="000000"/>
          <w:szCs w:val="22"/>
          <w:lang w:eastAsia="en-AU"/>
        </w:rPr>
        <w:t xml:space="preserve"> </w:t>
      </w:r>
      <w:r w:rsidRPr="001D793E">
        <w:rPr>
          <w:rFonts w:eastAsia="Times New Roman" w:cs="Times New Roman"/>
          <w:color w:val="000000"/>
          <w:szCs w:val="22"/>
          <w:lang w:eastAsia="en-AU"/>
        </w:rPr>
        <w:t>permanent plantings</w:t>
      </w:r>
      <w:r w:rsidR="00916961" w:rsidRPr="001D793E">
        <w:rPr>
          <w:rFonts w:eastAsia="Times New Roman" w:cs="Times New Roman"/>
          <w:color w:val="000000"/>
          <w:szCs w:val="22"/>
          <w:lang w:eastAsia="en-AU"/>
        </w:rPr>
        <w:t xml:space="preserve"> that </w:t>
      </w:r>
      <w:r w:rsidR="0010259A" w:rsidRPr="001D793E">
        <w:rPr>
          <w:rFonts w:eastAsia="Times New Roman" w:cs="Times New Roman"/>
          <w:color w:val="000000"/>
          <w:szCs w:val="22"/>
          <w:lang w:eastAsia="en-AU"/>
        </w:rPr>
        <w:t>are</w:t>
      </w:r>
      <w:r w:rsidRPr="001D793E">
        <w:rPr>
          <w:rFonts w:eastAsia="Times New Roman" w:cs="Times New Roman"/>
          <w:color w:val="000000"/>
          <w:szCs w:val="22"/>
          <w:lang w:eastAsia="en-AU"/>
        </w:rPr>
        <w:t>:</w:t>
      </w:r>
    </w:p>
    <w:p w14:paraId="6BF557B8" w14:textId="057B762F" w:rsidR="00801E77" w:rsidRPr="001D793E" w:rsidRDefault="00E6250B" w:rsidP="00074956">
      <w:pPr>
        <w:pStyle w:val="ListParagraph"/>
        <w:numPr>
          <w:ilvl w:val="0"/>
          <w:numId w:val="71"/>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 xml:space="preserve">all </w:t>
      </w:r>
      <w:r w:rsidR="00473602" w:rsidRPr="001D793E">
        <w:rPr>
          <w:rFonts w:eastAsia="Times New Roman" w:cs="Times New Roman"/>
          <w:color w:val="000000"/>
          <w:szCs w:val="22"/>
          <w:lang w:eastAsia="en-AU"/>
        </w:rPr>
        <w:t>mixed-species environmental planting</w:t>
      </w:r>
      <w:r w:rsidR="0010259A" w:rsidRPr="001D793E">
        <w:rPr>
          <w:rFonts w:eastAsia="Times New Roman" w:cs="Times New Roman"/>
          <w:color w:val="000000"/>
          <w:szCs w:val="22"/>
          <w:lang w:eastAsia="en-AU"/>
        </w:rPr>
        <w:t>s</w:t>
      </w:r>
      <w:r w:rsidR="00473602" w:rsidRPr="001D793E">
        <w:rPr>
          <w:rFonts w:eastAsia="Times New Roman" w:cs="Times New Roman"/>
          <w:color w:val="000000"/>
          <w:szCs w:val="22"/>
          <w:lang w:eastAsia="en-AU"/>
        </w:rPr>
        <w:t>;</w:t>
      </w:r>
      <w:r w:rsidR="0010259A" w:rsidRPr="001D793E">
        <w:rPr>
          <w:rFonts w:eastAsia="Times New Roman" w:cs="Times New Roman"/>
          <w:color w:val="000000"/>
          <w:szCs w:val="22"/>
          <w:lang w:eastAsia="en-AU"/>
        </w:rPr>
        <w:t xml:space="preserve"> or</w:t>
      </w:r>
    </w:p>
    <w:p w14:paraId="0586C1F5" w14:textId="7B4AEC8C" w:rsidR="00473602" w:rsidRDefault="00E6250B" w:rsidP="00074956">
      <w:pPr>
        <w:pStyle w:val="ListParagraph"/>
        <w:numPr>
          <w:ilvl w:val="0"/>
          <w:numId w:val="71"/>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 xml:space="preserve">all </w:t>
      </w:r>
      <w:proofErr w:type="spellStart"/>
      <w:r w:rsidR="00473602" w:rsidRPr="001D793E">
        <w:rPr>
          <w:rFonts w:eastAsia="Times New Roman" w:cs="Times New Roman"/>
          <w:color w:val="000000"/>
          <w:szCs w:val="22"/>
          <w:lang w:eastAsia="en-AU"/>
        </w:rPr>
        <w:t>mallee</w:t>
      </w:r>
      <w:proofErr w:type="spellEnd"/>
      <w:r w:rsidR="00473602" w:rsidRPr="001D793E">
        <w:rPr>
          <w:rFonts w:eastAsia="Times New Roman" w:cs="Times New Roman"/>
          <w:color w:val="000000"/>
          <w:szCs w:val="22"/>
          <w:lang w:eastAsia="en-AU"/>
        </w:rPr>
        <w:t xml:space="preserve"> planting</w:t>
      </w:r>
      <w:r w:rsidR="0010259A" w:rsidRPr="001D793E">
        <w:rPr>
          <w:rFonts w:eastAsia="Times New Roman" w:cs="Times New Roman"/>
          <w:color w:val="000000"/>
          <w:szCs w:val="22"/>
          <w:lang w:eastAsia="en-AU"/>
        </w:rPr>
        <w:t>s</w:t>
      </w:r>
      <w:r>
        <w:rPr>
          <w:rFonts w:eastAsia="Times New Roman" w:cs="Times New Roman"/>
          <w:color w:val="000000"/>
          <w:szCs w:val="22"/>
          <w:lang w:eastAsia="en-AU"/>
        </w:rPr>
        <w:t>; or</w:t>
      </w:r>
    </w:p>
    <w:p w14:paraId="09CD8011" w14:textId="541E2CF1" w:rsidR="00F32774" w:rsidRPr="00383500" w:rsidRDefault="00E6250B" w:rsidP="00383500">
      <w:pPr>
        <w:pStyle w:val="ListParagraph"/>
        <w:numPr>
          <w:ilvl w:val="0"/>
          <w:numId w:val="71"/>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 xml:space="preserve">a combination of </w:t>
      </w:r>
      <w:r w:rsidRPr="001D793E">
        <w:rPr>
          <w:rFonts w:eastAsia="Times New Roman" w:cs="Times New Roman"/>
          <w:color w:val="000000"/>
          <w:szCs w:val="22"/>
          <w:lang w:eastAsia="en-AU"/>
        </w:rPr>
        <w:t>mixed-species environmental plantings</w:t>
      </w:r>
      <w:r>
        <w:rPr>
          <w:rFonts w:eastAsia="Times New Roman" w:cs="Times New Roman"/>
          <w:color w:val="000000"/>
          <w:szCs w:val="22"/>
          <w:lang w:eastAsia="en-AU"/>
        </w:rPr>
        <w:t xml:space="preserve"> and </w:t>
      </w:r>
      <w:proofErr w:type="spellStart"/>
      <w:r w:rsidRPr="001D793E">
        <w:rPr>
          <w:rFonts w:eastAsia="Times New Roman" w:cs="Times New Roman"/>
          <w:color w:val="000000"/>
          <w:szCs w:val="22"/>
          <w:lang w:eastAsia="en-AU"/>
        </w:rPr>
        <w:t>mallee</w:t>
      </w:r>
      <w:proofErr w:type="spellEnd"/>
      <w:r w:rsidRPr="001D793E">
        <w:rPr>
          <w:rFonts w:eastAsia="Times New Roman" w:cs="Times New Roman"/>
          <w:color w:val="000000"/>
          <w:szCs w:val="22"/>
          <w:lang w:eastAsia="en-AU"/>
        </w:rPr>
        <w:t xml:space="preserve"> plantings</w:t>
      </w:r>
      <w:r>
        <w:rPr>
          <w:rFonts w:eastAsia="Times New Roman" w:cs="Times New Roman"/>
          <w:color w:val="000000"/>
          <w:szCs w:val="22"/>
          <w:lang w:eastAsia="en-AU"/>
        </w:rPr>
        <w:t xml:space="preserve"> provided </w:t>
      </w:r>
      <w:r w:rsidR="00486E38">
        <w:rPr>
          <w:rFonts w:eastAsia="Times New Roman" w:cs="Times New Roman"/>
          <w:color w:val="000000"/>
          <w:szCs w:val="22"/>
          <w:lang w:eastAsia="en-AU"/>
        </w:rPr>
        <w:t xml:space="preserve">only one </w:t>
      </w:r>
      <w:r w:rsidR="00535DE6">
        <w:rPr>
          <w:rFonts w:eastAsia="Times New Roman" w:cs="Times New Roman"/>
          <w:color w:val="000000"/>
          <w:szCs w:val="22"/>
          <w:lang w:eastAsia="en-AU"/>
        </w:rPr>
        <w:t xml:space="preserve">of these </w:t>
      </w:r>
      <w:r w:rsidR="00486E38">
        <w:rPr>
          <w:rFonts w:eastAsia="Times New Roman" w:cs="Times New Roman"/>
          <w:color w:val="000000"/>
          <w:szCs w:val="22"/>
          <w:lang w:eastAsia="en-AU"/>
        </w:rPr>
        <w:t>type</w:t>
      </w:r>
      <w:r w:rsidR="00535DE6">
        <w:rPr>
          <w:rFonts w:eastAsia="Times New Roman" w:cs="Times New Roman"/>
          <w:color w:val="000000"/>
          <w:szCs w:val="22"/>
          <w:lang w:eastAsia="en-AU"/>
        </w:rPr>
        <w:t>s</w:t>
      </w:r>
      <w:r w:rsidR="00486E38">
        <w:rPr>
          <w:rFonts w:eastAsia="Times New Roman" w:cs="Times New Roman"/>
          <w:color w:val="000000"/>
          <w:szCs w:val="22"/>
          <w:lang w:eastAsia="en-AU"/>
        </w:rPr>
        <w:t xml:space="preserve"> of</w:t>
      </w:r>
      <w:r w:rsidR="00DF4B37">
        <w:rPr>
          <w:rFonts w:eastAsia="Times New Roman" w:cs="Times New Roman"/>
          <w:color w:val="000000"/>
          <w:szCs w:val="22"/>
          <w:lang w:eastAsia="en-AU"/>
        </w:rPr>
        <w:t xml:space="preserve"> plantings</w:t>
      </w:r>
      <w:r w:rsidR="00486E38">
        <w:rPr>
          <w:rFonts w:eastAsia="Times New Roman" w:cs="Times New Roman"/>
          <w:color w:val="000000"/>
          <w:szCs w:val="22"/>
          <w:lang w:eastAsia="en-AU"/>
        </w:rPr>
        <w:t xml:space="preserve"> </w:t>
      </w:r>
      <w:r w:rsidR="007E2270">
        <w:rPr>
          <w:rFonts w:eastAsia="Times New Roman" w:cs="Times New Roman"/>
          <w:color w:val="000000"/>
          <w:szCs w:val="22"/>
          <w:lang w:eastAsia="en-AU"/>
        </w:rPr>
        <w:t>occurs in each carbon estimation area.</w:t>
      </w:r>
    </w:p>
    <w:p w14:paraId="532FE303" w14:textId="7037E587" w:rsidR="00D6243F" w:rsidRPr="001D793E" w:rsidRDefault="00D6243F" w:rsidP="00D6243F">
      <w:pPr>
        <w:pStyle w:val="ActHead3"/>
      </w:pPr>
      <w:bookmarkStart w:id="15" w:name="_Toc183006183"/>
      <w:r w:rsidRPr="001D793E">
        <w:t xml:space="preserve">Division </w:t>
      </w:r>
      <w:r w:rsidR="0032454B" w:rsidRPr="001D793E">
        <w:t>3</w:t>
      </w:r>
      <w:r w:rsidRPr="001D793E">
        <w:t>—</w:t>
      </w:r>
      <w:r w:rsidR="00CF501E" w:rsidRPr="001D793E">
        <w:t xml:space="preserve">Land and </w:t>
      </w:r>
      <w:r w:rsidR="004C7587" w:rsidRPr="001D793E">
        <w:t>location</w:t>
      </w:r>
      <w:bookmarkEnd w:id="15"/>
    </w:p>
    <w:p w14:paraId="30C8C85B" w14:textId="53B3689E" w:rsidR="007D5A6F" w:rsidRPr="001D793E" w:rsidRDefault="00D62573" w:rsidP="00A564D8">
      <w:pPr>
        <w:pStyle w:val="ActHead5"/>
        <w:ind w:left="0" w:firstLine="0"/>
      </w:pPr>
      <w:bookmarkStart w:id="16" w:name="_Toc183006184"/>
      <w:r w:rsidRPr="001D793E">
        <w:t>10</w:t>
      </w:r>
      <w:r w:rsidR="007D5A6F" w:rsidRPr="001D793E">
        <w:t xml:space="preserve">  </w:t>
      </w:r>
      <w:r w:rsidR="0016296B" w:rsidRPr="001D793E">
        <w:t xml:space="preserve">Land </w:t>
      </w:r>
      <w:r w:rsidR="00CF433A" w:rsidRPr="001D793E">
        <w:t>on which project is implemented</w:t>
      </w:r>
      <w:bookmarkEnd w:id="16"/>
    </w:p>
    <w:p w14:paraId="21BB0D86" w14:textId="01D2C75D" w:rsidR="007D5A6F" w:rsidRPr="001D793E" w:rsidRDefault="007D5A6F" w:rsidP="007D5A6F">
      <w:pPr>
        <w:pStyle w:val="subsection"/>
      </w:pPr>
      <w:r w:rsidRPr="001D793E">
        <w:tab/>
        <w:t>(</w:t>
      </w:r>
      <w:r w:rsidR="00A564D8" w:rsidRPr="001D793E">
        <w:t>1</w:t>
      </w:r>
      <w:r w:rsidRPr="001D793E">
        <w:t>)</w:t>
      </w:r>
      <w:r w:rsidRPr="001D793E">
        <w:tab/>
      </w:r>
      <w:r w:rsidR="00A564D8" w:rsidRPr="001D793E">
        <w:t xml:space="preserve">The </w:t>
      </w:r>
      <w:r w:rsidR="00A2374D">
        <w:rPr>
          <w:color w:val="000000"/>
          <w:szCs w:val="22"/>
        </w:rPr>
        <w:t xml:space="preserve">reforestation </w:t>
      </w:r>
      <w:r w:rsidR="00A564D8" w:rsidRPr="001D793E">
        <w:t>project must be implemented on land</w:t>
      </w:r>
      <w:r w:rsidR="00BC01CF" w:rsidRPr="001D793E">
        <w:t xml:space="preserve"> that is</w:t>
      </w:r>
      <w:r w:rsidRPr="001D793E">
        <w:t>:</w:t>
      </w:r>
    </w:p>
    <w:p w14:paraId="20028594" w14:textId="3ABC58E2" w:rsidR="007D5A6F" w:rsidRPr="001D793E" w:rsidRDefault="00BC01CF" w:rsidP="00074956">
      <w:pPr>
        <w:pStyle w:val="ListParagraph"/>
        <w:numPr>
          <w:ilvl w:val="0"/>
          <w:numId w:val="5"/>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within Australia, excluding external </w:t>
      </w:r>
      <w:r w:rsidR="009C2AC3" w:rsidRPr="001D793E">
        <w:rPr>
          <w:rFonts w:eastAsia="Times New Roman" w:cs="Times New Roman"/>
          <w:color w:val="000000"/>
          <w:szCs w:val="22"/>
          <w:lang w:eastAsia="en-AU"/>
        </w:rPr>
        <w:t>territories</w:t>
      </w:r>
      <w:r w:rsidRPr="001D793E">
        <w:rPr>
          <w:rFonts w:eastAsia="Times New Roman" w:cs="Times New Roman"/>
          <w:color w:val="000000"/>
          <w:szCs w:val="22"/>
          <w:lang w:eastAsia="en-AU"/>
        </w:rPr>
        <w:t>; and</w:t>
      </w:r>
      <w:r w:rsidRPr="001D793E">
        <w:rPr>
          <w:rFonts w:eastAsia="Times New Roman" w:cs="Times New Roman"/>
          <w:color w:val="000000"/>
          <w:szCs w:val="22"/>
          <w:lang w:eastAsia="en-AU"/>
        </w:rPr>
        <w:tab/>
      </w:r>
    </w:p>
    <w:p w14:paraId="5DEA53B7" w14:textId="1101F78D" w:rsidR="008B0050" w:rsidRPr="001D793E" w:rsidRDefault="002133B0" w:rsidP="00074956">
      <w:pPr>
        <w:pStyle w:val="ListParagraph"/>
        <w:numPr>
          <w:ilvl w:val="0"/>
          <w:numId w:val="5"/>
        </w:numPr>
        <w:spacing w:before="40" w:line="240" w:lineRule="auto"/>
        <w:ind w:left="1633" w:hanging="357"/>
        <w:rPr>
          <w:rFonts w:eastAsia="Times New Roman" w:cs="Times New Roman"/>
          <w:color w:val="000000"/>
          <w:szCs w:val="22"/>
          <w:lang w:eastAsia="en-AU"/>
        </w:rPr>
      </w:pPr>
      <w:r w:rsidRPr="001D793E">
        <w:rPr>
          <w:rFonts w:eastAsia="Times New Roman" w:cs="Times New Roman"/>
          <w:color w:val="000000"/>
          <w:szCs w:val="22"/>
          <w:lang w:eastAsia="en-AU"/>
        </w:rPr>
        <w:t xml:space="preserve">in an area for which </w:t>
      </w:r>
      <w:proofErr w:type="spellStart"/>
      <w:r w:rsidRPr="001D793E">
        <w:rPr>
          <w:rFonts w:eastAsia="Times New Roman" w:cs="Times New Roman"/>
          <w:color w:val="000000"/>
          <w:szCs w:val="22"/>
          <w:lang w:eastAsia="en-AU"/>
        </w:rPr>
        <w:t>FullCAM</w:t>
      </w:r>
      <w:proofErr w:type="spellEnd"/>
      <w:r w:rsidRPr="001D793E">
        <w:rPr>
          <w:rFonts w:eastAsia="Times New Roman" w:cs="Times New Roman"/>
          <w:color w:val="000000"/>
          <w:szCs w:val="22"/>
          <w:lang w:eastAsia="en-AU"/>
        </w:rPr>
        <w:t xml:space="preserve"> data exists</w:t>
      </w:r>
      <w:r w:rsidR="007D5A6F" w:rsidRPr="001D793E">
        <w:rPr>
          <w:rFonts w:eastAsia="Times New Roman" w:cs="Times New Roman"/>
          <w:color w:val="000000"/>
          <w:szCs w:val="22"/>
          <w:lang w:eastAsia="en-AU"/>
        </w:rPr>
        <w:t>.</w:t>
      </w:r>
    </w:p>
    <w:p w14:paraId="0DC59D20" w14:textId="2519D2E4" w:rsidR="00FD153A" w:rsidRPr="001D793E" w:rsidRDefault="007D5A6F" w:rsidP="00FD153A">
      <w:pPr>
        <w:pStyle w:val="subsection"/>
      </w:pPr>
      <w:r w:rsidRPr="001D793E">
        <w:tab/>
        <w:t>(</w:t>
      </w:r>
      <w:r w:rsidR="00A564D8" w:rsidRPr="001D793E">
        <w:t>2</w:t>
      </w:r>
      <w:r w:rsidRPr="001D793E">
        <w:t>)</w:t>
      </w:r>
      <w:r w:rsidRPr="001D793E">
        <w:tab/>
      </w:r>
      <w:r w:rsidR="008B0050" w:rsidRPr="001D793E">
        <w:t>The land must not contain woody biomass or an invasive native scrub species that need to be cleared for planting to occur, other than known weed species required or authorised by law to be cleared.</w:t>
      </w:r>
    </w:p>
    <w:p w14:paraId="719655DF" w14:textId="1391D094" w:rsidR="00321A0F" w:rsidRDefault="00FD153A" w:rsidP="00FD153A">
      <w:pPr>
        <w:pStyle w:val="subsection"/>
      </w:pPr>
      <w:r w:rsidRPr="001D793E">
        <w:tab/>
        <w:t>(</w:t>
      </w:r>
      <w:r w:rsidR="00FE20FF" w:rsidRPr="001D793E">
        <w:t>3</w:t>
      </w:r>
      <w:r w:rsidRPr="001D793E">
        <w:t>)</w:t>
      </w:r>
      <w:r w:rsidRPr="001D793E">
        <w:tab/>
      </w:r>
      <w:r w:rsidR="00FE20FF" w:rsidRPr="001D793E">
        <w:t>For at least 5 years before the date of the application under section 22 of the Act in relation to the</w:t>
      </w:r>
      <w:r w:rsidR="00AD6F1E">
        <w:t xml:space="preserve"> </w:t>
      </w:r>
      <w:r w:rsidR="00AD6F1E">
        <w:rPr>
          <w:color w:val="000000"/>
          <w:szCs w:val="22"/>
        </w:rPr>
        <w:t>reforestation</w:t>
      </w:r>
      <w:r w:rsidR="00FE20FF" w:rsidRPr="001D793E">
        <w:t xml:space="preserve"> project, the </w:t>
      </w:r>
      <w:r w:rsidR="009A1CE3">
        <w:t>project area</w:t>
      </w:r>
      <w:r w:rsidR="009A1CE3" w:rsidRPr="001D793E">
        <w:t xml:space="preserve"> </w:t>
      </w:r>
      <w:r w:rsidR="00FE20FF" w:rsidRPr="001D793E">
        <w:t>must have been</w:t>
      </w:r>
      <w:r w:rsidR="00AA388A">
        <w:t>:</w:t>
      </w:r>
    </w:p>
    <w:p w14:paraId="242F50C5" w14:textId="35646A21" w:rsidR="00321A0F" w:rsidRPr="001D793E" w:rsidRDefault="00321A0F" w:rsidP="00321A0F">
      <w:pPr>
        <w:pStyle w:val="ListParagraph"/>
        <w:numPr>
          <w:ilvl w:val="0"/>
          <w:numId w:val="6"/>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clear of forest cover</w:t>
      </w:r>
      <w:r w:rsidRPr="001D793E">
        <w:rPr>
          <w:rFonts w:eastAsia="Times New Roman" w:cs="Times New Roman"/>
          <w:color w:val="000000"/>
          <w:szCs w:val="22"/>
          <w:lang w:eastAsia="en-AU"/>
        </w:rPr>
        <w:t xml:space="preserve">; </w:t>
      </w:r>
      <w:r>
        <w:rPr>
          <w:rFonts w:eastAsia="Times New Roman" w:cs="Times New Roman"/>
          <w:color w:val="000000"/>
          <w:szCs w:val="22"/>
          <w:lang w:eastAsia="en-AU"/>
        </w:rPr>
        <w:t>or</w:t>
      </w:r>
    </w:p>
    <w:p w14:paraId="49264F4E" w14:textId="4EF86431" w:rsidR="00FD153A" w:rsidRPr="00020BB9" w:rsidRDefault="001F1E47" w:rsidP="00020BB9">
      <w:pPr>
        <w:pStyle w:val="ListParagraph"/>
        <w:numPr>
          <w:ilvl w:val="0"/>
          <w:numId w:val="6"/>
        </w:numPr>
        <w:spacing w:before="40" w:line="240" w:lineRule="auto"/>
        <w:ind w:left="1633" w:hanging="357"/>
        <w:rPr>
          <w:color w:val="000000"/>
          <w:szCs w:val="22"/>
        </w:rPr>
      </w:pPr>
      <w:r>
        <w:rPr>
          <w:rFonts w:eastAsia="Times New Roman" w:cs="Times New Roman"/>
          <w:color w:val="000000"/>
          <w:szCs w:val="22"/>
          <w:lang w:eastAsia="en-AU"/>
        </w:rPr>
        <w:t xml:space="preserve">clear of forest cover apart from known weed species which </w:t>
      </w:r>
      <w:r w:rsidR="00C50BBF">
        <w:rPr>
          <w:rFonts w:eastAsia="Times New Roman" w:cs="Times New Roman"/>
          <w:color w:val="000000"/>
          <w:szCs w:val="22"/>
          <w:lang w:eastAsia="en-AU"/>
        </w:rPr>
        <w:t xml:space="preserve">were </w:t>
      </w:r>
      <w:r w:rsidR="002F7C04">
        <w:rPr>
          <w:rFonts w:eastAsia="Times New Roman" w:cs="Times New Roman"/>
          <w:color w:val="000000"/>
          <w:szCs w:val="22"/>
          <w:lang w:eastAsia="en-AU"/>
        </w:rPr>
        <w:t>cleared</w:t>
      </w:r>
      <w:r w:rsidR="00427700">
        <w:rPr>
          <w:rFonts w:eastAsia="Times New Roman" w:cs="Times New Roman"/>
          <w:color w:val="000000"/>
          <w:szCs w:val="22"/>
          <w:lang w:eastAsia="en-AU"/>
        </w:rPr>
        <w:t xml:space="preserve"> as required by law during that 5</w:t>
      </w:r>
      <w:r w:rsidR="00D95F6A">
        <w:rPr>
          <w:rFonts w:eastAsia="Times New Roman" w:cs="Times New Roman"/>
          <w:color w:val="000000"/>
          <w:szCs w:val="22"/>
          <w:lang w:eastAsia="en-AU"/>
        </w:rPr>
        <w:t>-</w:t>
      </w:r>
      <w:r w:rsidR="00427700">
        <w:rPr>
          <w:rFonts w:eastAsia="Times New Roman" w:cs="Times New Roman"/>
          <w:color w:val="000000"/>
          <w:szCs w:val="22"/>
          <w:lang w:eastAsia="en-AU"/>
        </w:rPr>
        <w:t>year period</w:t>
      </w:r>
      <w:r w:rsidR="00D95F6A">
        <w:rPr>
          <w:rFonts w:eastAsia="Times New Roman" w:cs="Times New Roman"/>
          <w:color w:val="000000"/>
          <w:szCs w:val="22"/>
          <w:lang w:eastAsia="en-AU"/>
        </w:rPr>
        <w:t>.</w:t>
      </w:r>
    </w:p>
    <w:p w14:paraId="58A02A64" w14:textId="5D6E1333" w:rsidR="00A43FA9" w:rsidRPr="001D793E" w:rsidRDefault="00031AD1" w:rsidP="00A43FA9">
      <w:pPr>
        <w:pStyle w:val="subsection"/>
      </w:pPr>
      <w:r w:rsidRPr="001D793E">
        <w:tab/>
        <w:t>(4)</w:t>
      </w:r>
      <w:r w:rsidRPr="001D793E">
        <w:tab/>
      </w:r>
      <w:r w:rsidR="00D7469A" w:rsidRPr="001D793E">
        <w:rPr>
          <w:color w:val="000000"/>
          <w:szCs w:val="22"/>
        </w:rPr>
        <w:t xml:space="preserve">Project trees established on land on which </w:t>
      </w:r>
      <w:r w:rsidR="00DD1537" w:rsidRPr="001D793E">
        <w:rPr>
          <w:color w:val="000000"/>
          <w:szCs w:val="22"/>
        </w:rPr>
        <w:t xml:space="preserve">a reforestation </w:t>
      </w:r>
      <w:r w:rsidR="00D7469A" w:rsidRPr="001D793E">
        <w:rPr>
          <w:color w:val="000000"/>
          <w:szCs w:val="22"/>
        </w:rPr>
        <w:t xml:space="preserve">project is to be implemented </w:t>
      </w:r>
      <w:r w:rsidR="000D5148" w:rsidRPr="001D793E">
        <w:rPr>
          <w:color w:val="000000"/>
          <w:szCs w:val="22"/>
        </w:rPr>
        <w:t xml:space="preserve">must </w:t>
      </w:r>
      <w:r w:rsidR="00D7469A" w:rsidRPr="001D793E">
        <w:rPr>
          <w:color w:val="000000"/>
          <w:szCs w:val="22"/>
        </w:rPr>
        <w:t>have</w:t>
      </w:r>
      <w:r w:rsidR="00AE442D">
        <w:rPr>
          <w:color w:val="000000"/>
          <w:szCs w:val="22"/>
        </w:rPr>
        <w:t>, to the satisfaction of the Regulator,</w:t>
      </w:r>
      <w:r w:rsidR="00D7469A" w:rsidRPr="001D793E">
        <w:rPr>
          <w:color w:val="000000"/>
          <w:szCs w:val="22"/>
        </w:rPr>
        <w:t xml:space="preserve"> the potential to attain</w:t>
      </w:r>
      <w:r w:rsidR="00F33804">
        <w:t xml:space="preserve"> forest cover</w:t>
      </w:r>
      <w:r w:rsidR="00B03781">
        <w:t>.</w:t>
      </w:r>
    </w:p>
    <w:p w14:paraId="2F584759" w14:textId="58DC3C55" w:rsidR="00FD153A" w:rsidRPr="001D793E" w:rsidRDefault="00745647" w:rsidP="00383500">
      <w:pPr>
        <w:pStyle w:val="notetext"/>
      </w:pPr>
      <w:r w:rsidRPr="004729FE">
        <w:rPr>
          <w:color w:val="000000"/>
          <w:szCs w:val="18"/>
        </w:rPr>
        <w:t>Note:</w:t>
      </w:r>
      <w:r w:rsidRPr="004729FE">
        <w:rPr>
          <w:color w:val="000000"/>
          <w:szCs w:val="18"/>
        </w:rPr>
        <w:tab/>
      </w:r>
      <w:r w:rsidR="00534A19">
        <w:t xml:space="preserve">The potential to attain </w:t>
      </w:r>
      <w:r w:rsidR="00BD5FEA">
        <w:t xml:space="preserve">forest cover </w:t>
      </w:r>
      <w:r w:rsidR="005C3E41">
        <w:t xml:space="preserve">may be demonstrated by </w:t>
      </w:r>
      <w:r w:rsidR="00150595" w:rsidRPr="001D793E">
        <w:t>a description of the species of trees to be planted, the growth characteristics of the species and the anticipated height and crown cover across the stratum area when project trees are at maturity.</w:t>
      </w:r>
      <w:r w:rsidR="00AC571C">
        <w:t xml:space="preserve"> This information is required to be included in the reforestation management plan, and a copy of that plan is required in each offsets report. See </w:t>
      </w:r>
      <w:r w:rsidR="009719D8">
        <w:t>paragraphs</w:t>
      </w:r>
      <w:r w:rsidR="00AC571C">
        <w:t xml:space="preserve"> </w:t>
      </w:r>
      <w:r w:rsidR="002822AC">
        <w:t>54(</w:t>
      </w:r>
      <w:r w:rsidR="00172E10">
        <w:t>3</w:t>
      </w:r>
      <w:r w:rsidR="002822AC">
        <w:t xml:space="preserve">)(e), </w:t>
      </w:r>
      <w:r w:rsidR="0031327F">
        <w:t xml:space="preserve">73(h) and </w:t>
      </w:r>
      <w:r w:rsidR="009719D8">
        <w:t>74(f).</w:t>
      </w:r>
    </w:p>
    <w:p w14:paraId="66E78741" w14:textId="39C8602E" w:rsidR="00A24533" w:rsidRPr="001D793E" w:rsidRDefault="006E265C" w:rsidP="00A24533">
      <w:pPr>
        <w:pStyle w:val="ActHead5"/>
      </w:pPr>
      <w:bookmarkStart w:id="17" w:name="_Toc183006185"/>
      <w:r>
        <w:t>11</w:t>
      </w:r>
      <w:r w:rsidR="00A24533" w:rsidRPr="001D793E">
        <w:t>  </w:t>
      </w:r>
      <w:r w:rsidR="004058A8" w:rsidRPr="001D793E">
        <w:t>Project area</w:t>
      </w:r>
      <w:bookmarkEnd w:id="17"/>
    </w:p>
    <w:p w14:paraId="09CFAE2A" w14:textId="19083C25" w:rsidR="000E31BC" w:rsidRPr="001D793E" w:rsidRDefault="00853B8F" w:rsidP="00262DFE">
      <w:pPr>
        <w:ind w:left="1134"/>
        <w:rPr>
          <w:rFonts w:eastAsia="Times New Roman" w:cs="Times New Roman"/>
          <w:color w:val="000000"/>
          <w:szCs w:val="22"/>
          <w:lang w:eastAsia="en-AU"/>
        </w:rPr>
      </w:pPr>
      <w:r w:rsidRPr="001D793E">
        <w:rPr>
          <w:rFonts w:eastAsia="Times New Roman" w:cs="Times New Roman"/>
          <w:color w:val="000000"/>
          <w:szCs w:val="22"/>
          <w:lang w:eastAsia="en-AU"/>
        </w:rPr>
        <w:t xml:space="preserve">The boundaries of each project area must be </w:t>
      </w:r>
      <w:r w:rsidR="003A68A0" w:rsidRPr="001D793E">
        <w:rPr>
          <w:rFonts w:eastAsia="Times New Roman" w:cs="Times New Roman"/>
          <w:color w:val="000000"/>
          <w:szCs w:val="22"/>
          <w:lang w:eastAsia="en-AU"/>
        </w:rPr>
        <w:t>identified</w:t>
      </w:r>
      <w:r w:rsidRPr="001D793E">
        <w:rPr>
          <w:rFonts w:eastAsia="Times New Roman" w:cs="Times New Roman"/>
          <w:color w:val="000000"/>
          <w:szCs w:val="22"/>
          <w:lang w:eastAsia="en-AU"/>
        </w:rPr>
        <w:t xml:space="preserve"> in accordance with the CFI Mapping Guidelines.</w:t>
      </w:r>
    </w:p>
    <w:p w14:paraId="7EF582FC" w14:textId="375D2F84" w:rsidR="00871D1E" w:rsidRPr="001D793E" w:rsidRDefault="00262DFE" w:rsidP="00D4569A">
      <w:pPr>
        <w:pStyle w:val="ActHead3"/>
      </w:pPr>
      <w:bookmarkStart w:id="18" w:name="_Toc183006186"/>
      <w:r w:rsidRPr="001D793E">
        <w:t>Division 4—</w:t>
      </w:r>
      <w:r w:rsidR="005E3114" w:rsidRPr="001D793E">
        <w:t>Stratification of project area</w:t>
      </w:r>
      <w:bookmarkEnd w:id="18"/>
    </w:p>
    <w:p w14:paraId="2F6E55A8" w14:textId="4DE60B2F" w:rsidR="00A0012B" w:rsidRPr="001D793E" w:rsidRDefault="00D4569A" w:rsidP="00036238">
      <w:pPr>
        <w:pStyle w:val="ActHead5"/>
      </w:pPr>
      <w:bookmarkStart w:id="19" w:name="_Toc183006187"/>
      <w:r w:rsidRPr="001D793E">
        <w:t>1</w:t>
      </w:r>
      <w:r w:rsidR="006E265C">
        <w:t>2</w:t>
      </w:r>
      <w:r w:rsidR="00A0012B" w:rsidRPr="001D793E">
        <w:t> </w:t>
      </w:r>
      <w:r w:rsidR="005351D7" w:rsidRPr="001D793E">
        <w:t xml:space="preserve"> </w:t>
      </w:r>
      <w:r w:rsidR="00A0012B" w:rsidRPr="001D793E">
        <w:t>Initial stratification of project area</w:t>
      </w:r>
      <w:bookmarkEnd w:id="19"/>
    </w:p>
    <w:p w14:paraId="36D8D3F1" w14:textId="7B042B18" w:rsidR="00A0012B" w:rsidRPr="001D793E" w:rsidRDefault="00A0012B" w:rsidP="00A0012B">
      <w:pPr>
        <w:spacing w:before="180" w:line="240" w:lineRule="auto"/>
        <w:ind w:left="1134" w:hanging="1134"/>
        <w:rPr>
          <w:rFonts w:eastAsia="Times New Roman" w:cs="Times New Roman"/>
          <w:color w:val="000000"/>
          <w:szCs w:val="22"/>
          <w:lang w:eastAsia="en-AU"/>
        </w:rPr>
      </w:pPr>
      <w:r w:rsidRPr="001D793E">
        <w:rPr>
          <w:rFonts w:eastAsia="Times New Roman" w:cs="Times New Roman"/>
          <w:color w:val="000000"/>
          <w:szCs w:val="22"/>
          <w:lang w:eastAsia="en-AU"/>
        </w:rPr>
        <w:t>  </w:t>
      </w:r>
      <w:r w:rsidR="00D4569A" w:rsidRPr="001D793E">
        <w:rPr>
          <w:rFonts w:eastAsia="Times New Roman" w:cs="Times New Roman"/>
          <w:color w:val="000000"/>
          <w:szCs w:val="22"/>
          <w:lang w:eastAsia="en-AU"/>
        </w:rPr>
        <w:tab/>
      </w:r>
      <w:r w:rsidRPr="001D793E">
        <w:rPr>
          <w:rFonts w:eastAsia="Times New Roman" w:cs="Times New Roman"/>
          <w:color w:val="000000"/>
          <w:szCs w:val="22"/>
          <w:lang w:eastAsia="en-AU"/>
        </w:rPr>
        <w:t>Before submitting the first offsets report for the</w:t>
      </w:r>
      <w:r w:rsidR="00AD6F1E">
        <w:rPr>
          <w:rFonts w:eastAsia="Times New Roman" w:cs="Times New Roman"/>
          <w:color w:val="000000"/>
          <w:szCs w:val="22"/>
          <w:lang w:eastAsia="en-AU"/>
        </w:rPr>
        <w:t xml:space="preserve"> reforestation</w:t>
      </w:r>
      <w:r w:rsidRPr="001D793E">
        <w:rPr>
          <w:rFonts w:eastAsia="Times New Roman" w:cs="Times New Roman"/>
          <w:color w:val="000000"/>
          <w:szCs w:val="22"/>
          <w:lang w:eastAsia="en-AU"/>
        </w:rPr>
        <w:t xml:space="preserve"> project, the project proponent must stratify each project area in accordance with this Division.</w:t>
      </w:r>
    </w:p>
    <w:p w14:paraId="37478A16" w14:textId="4D8303C5" w:rsidR="00A0012B" w:rsidRPr="001D793E" w:rsidRDefault="00F54DB1" w:rsidP="005351D7">
      <w:pPr>
        <w:pStyle w:val="ActHead5"/>
      </w:pPr>
      <w:bookmarkStart w:id="20" w:name="_Toc183006188"/>
      <w:r w:rsidRPr="001D793E">
        <w:t>1</w:t>
      </w:r>
      <w:r w:rsidR="00446736">
        <w:t>3</w:t>
      </w:r>
      <w:r w:rsidR="00A0012B" w:rsidRPr="001D793E">
        <w:t> </w:t>
      </w:r>
      <w:r w:rsidR="005351D7" w:rsidRPr="001D793E">
        <w:t xml:space="preserve"> </w:t>
      </w:r>
      <w:r w:rsidR="00A0012B" w:rsidRPr="001D793E">
        <w:t xml:space="preserve">Requirements for </w:t>
      </w:r>
      <w:r w:rsidR="005D069D">
        <w:t>carbon estimation</w:t>
      </w:r>
      <w:r w:rsidR="00E951D4">
        <w:t xml:space="preserve"> areas</w:t>
      </w:r>
      <w:bookmarkEnd w:id="20"/>
    </w:p>
    <w:p w14:paraId="4E89370C" w14:textId="3DADA200" w:rsidR="00A0012B" w:rsidRPr="001D793E" w:rsidRDefault="000B1B57" w:rsidP="000B1B57">
      <w:pPr>
        <w:pStyle w:val="subsection"/>
      </w:pPr>
      <w:r w:rsidRPr="001D793E">
        <w:tab/>
      </w:r>
      <w:r w:rsidR="00A0012B" w:rsidRPr="001D793E">
        <w:t>(1)</w:t>
      </w:r>
      <w:r w:rsidRPr="001D793E">
        <w:tab/>
      </w:r>
      <w:r w:rsidR="00A0012B" w:rsidRPr="001D793E">
        <w:t xml:space="preserve">A </w:t>
      </w:r>
      <w:r w:rsidR="001E6362">
        <w:t xml:space="preserve">CEA </w:t>
      </w:r>
      <w:r w:rsidR="00A0012B" w:rsidRPr="001D793E">
        <w:t>must:</w:t>
      </w:r>
    </w:p>
    <w:p w14:paraId="0111A506" w14:textId="30F3F8EA" w:rsidR="00A0012B" w:rsidRPr="001D793E" w:rsidRDefault="00A0012B" w:rsidP="00074956">
      <w:pPr>
        <w:pStyle w:val="ListParagraph"/>
        <w:numPr>
          <w:ilvl w:val="0"/>
          <w:numId w:val="9"/>
        </w:numPr>
        <w:spacing w:before="40" w:line="240" w:lineRule="auto"/>
        <w:ind w:left="1633" w:hanging="357"/>
        <w:rPr>
          <w:rFonts w:eastAsia="Times New Roman" w:cs="Times New Roman"/>
          <w:color w:val="000000"/>
          <w:szCs w:val="22"/>
          <w:lang w:eastAsia="en-AU"/>
        </w:rPr>
      </w:pPr>
      <w:r w:rsidRPr="001D793E">
        <w:rPr>
          <w:rFonts w:eastAsia="Times New Roman" w:cs="Times New Roman"/>
          <w:color w:val="000000"/>
          <w:szCs w:val="22"/>
          <w:lang w:eastAsia="en-AU"/>
        </w:rPr>
        <w:t xml:space="preserve">consist of land on which </w:t>
      </w:r>
      <w:r w:rsidR="005D5773">
        <w:rPr>
          <w:rFonts w:eastAsia="Times New Roman" w:cs="Times New Roman"/>
          <w:color w:val="000000"/>
          <w:szCs w:val="22"/>
          <w:lang w:eastAsia="en-AU"/>
        </w:rPr>
        <w:t>the</w:t>
      </w:r>
      <w:r w:rsidR="00DC5D9A">
        <w:rPr>
          <w:rFonts w:eastAsia="Times New Roman" w:cs="Times New Roman"/>
          <w:color w:val="000000"/>
          <w:szCs w:val="22"/>
          <w:lang w:eastAsia="en-AU"/>
        </w:rPr>
        <w:t xml:space="preserve"> reforestation</w:t>
      </w:r>
      <w:r w:rsidR="005D5773">
        <w:rPr>
          <w:rFonts w:eastAsia="Times New Roman" w:cs="Times New Roman"/>
          <w:color w:val="000000"/>
          <w:szCs w:val="22"/>
          <w:lang w:eastAsia="en-AU"/>
        </w:rPr>
        <w:t xml:space="preserve"> project is </w:t>
      </w:r>
      <w:r w:rsidR="0048353E">
        <w:rPr>
          <w:rFonts w:eastAsia="Times New Roman" w:cs="Times New Roman"/>
          <w:color w:val="000000"/>
          <w:szCs w:val="22"/>
          <w:lang w:eastAsia="en-AU"/>
        </w:rPr>
        <w:t xml:space="preserve">implemented in accordance with section </w:t>
      </w:r>
      <w:r w:rsidR="00D706A1">
        <w:rPr>
          <w:rFonts w:eastAsia="Times New Roman" w:cs="Times New Roman"/>
          <w:color w:val="000000"/>
          <w:szCs w:val="22"/>
          <w:lang w:eastAsia="en-AU"/>
        </w:rPr>
        <w:t>10</w:t>
      </w:r>
      <w:r w:rsidR="00D36A34" w:rsidRPr="001D793E">
        <w:rPr>
          <w:rFonts w:eastAsia="Times New Roman" w:cs="Times New Roman"/>
          <w:color w:val="000000"/>
          <w:szCs w:val="22"/>
          <w:lang w:eastAsia="en-AU"/>
        </w:rPr>
        <w:t xml:space="preserve">; </w:t>
      </w:r>
      <w:r w:rsidRPr="001D793E">
        <w:rPr>
          <w:rFonts w:eastAsia="Times New Roman" w:cs="Times New Roman"/>
          <w:color w:val="000000"/>
          <w:szCs w:val="22"/>
          <w:lang w:eastAsia="en-AU"/>
        </w:rPr>
        <w:t>and</w:t>
      </w:r>
    </w:p>
    <w:p w14:paraId="1CF48C9B" w14:textId="190E674C" w:rsidR="00A0012B" w:rsidRPr="001D793E" w:rsidRDefault="00A0012B" w:rsidP="00074956">
      <w:pPr>
        <w:pStyle w:val="ListParagraph"/>
        <w:numPr>
          <w:ilvl w:val="0"/>
          <w:numId w:val="9"/>
        </w:numPr>
        <w:spacing w:before="40" w:line="240" w:lineRule="auto"/>
        <w:ind w:left="1633" w:hanging="357"/>
        <w:rPr>
          <w:rFonts w:eastAsia="Times New Roman" w:cs="Times New Roman"/>
          <w:color w:val="000000"/>
          <w:szCs w:val="22"/>
          <w:lang w:eastAsia="en-AU"/>
        </w:rPr>
      </w:pPr>
      <w:r w:rsidRPr="001D793E">
        <w:rPr>
          <w:rFonts w:eastAsia="Times New Roman" w:cs="Times New Roman"/>
          <w:color w:val="000000"/>
          <w:szCs w:val="22"/>
          <w:lang w:eastAsia="en-AU"/>
        </w:rPr>
        <w:t>be mapped in accordance with the CFI Mapping Guidelines.</w:t>
      </w:r>
    </w:p>
    <w:p w14:paraId="0AB23F71" w14:textId="0142966F" w:rsidR="00A0012B" w:rsidRPr="001D793E" w:rsidRDefault="000B1B57" w:rsidP="000B1B57">
      <w:pPr>
        <w:pStyle w:val="subsection"/>
        <w:rPr>
          <w:color w:val="000000"/>
        </w:rPr>
      </w:pPr>
      <w:r w:rsidRPr="001D793E">
        <w:rPr>
          <w:color w:val="000000"/>
          <w:szCs w:val="22"/>
        </w:rPr>
        <w:tab/>
      </w:r>
      <w:r w:rsidR="00A0012B" w:rsidRPr="001D793E">
        <w:rPr>
          <w:color w:val="000000" w:themeColor="text1"/>
        </w:rPr>
        <w:t>(2)</w:t>
      </w:r>
      <w:r w:rsidRPr="001D793E">
        <w:rPr>
          <w:color w:val="000000"/>
          <w:szCs w:val="22"/>
        </w:rPr>
        <w:tab/>
      </w:r>
      <w:r w:rsidR="00A0012B" w:rsidRPr="001D793E">
        <w:rPr>
          <w:color w:val="000000" w:themeColor="text1"/>
        </w:rPr>
        <w:t xml:space="preserve">A </w:t>
      </w:r>
      <w:r w:rsidR="001E6362">
        <w:t xml:space="preserve">CEA </w:t>
      </w:r>
      <w:r w:rsidR="00A0012B" w:rsidRPr="001D793E">
        <w:rPr>
          <w:color w:val="000000" w:themeColor="text1"/>
        </w:rPr>
        <w:t>must:</w:t>
      </w:r>
    </w:p>
    <w:p w14:paraId="170F4FAF" w14:textId="7291DFC9" w:rsidR="007D18EF" w:rsidRPr="001D793E" w:rsidRDefault="00A0012B" w:rsidP="00074956">
      <w:pPr>
        <w:pStyle w:val="ListParagraph"/>
        <w:numPr>
          <w:ilvl w:val="0"/>
          <w:numId w:val="7"/>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have </w:t>
      </w:r>
      <w:r w:rsidR="00413B56">
        <w:rPr>
          <w:rFonts w:eastAsia="Times New Roman" w:cs="Times New Roman"/>
          <w:color w:val="000000"/>
          <w:szCs w:val="22"/>
          <w:lang w:eastAsia="en-AU"/>
        </w:rPr>
        <w:t>similar</w:t>
      </w:r>
      <w:r w:rsidR="00413B56" w:rsidRPr="001D793E">
        <w:rPr>
          <w:rFonts w:eastAsia="Times New Roman" w:cs="Times New Roman"/>
          <w:color w:val="000000"/>
          <w:szCs w:val="22"/>
          <w:lang w:eastAsia="en-AU"/>
        </w:rPr>
        <w:t xml:space="preserve"> </w:t>
      </w:r>
      <w:r w:rsidRPr="001D793E">
        <w:rPr>
          <w:rFonts w:eastAsia="Times New Roman" w:cs="Times New Roman"/>
          <w:color w:val="000000"/>
          <w:szCs w:val="22"/>
          <w:lang w:eastAsia="en-AU"/>
        </w:rPr>
        <w:t>site characteristics in relation to the following:</w:t>
      </w:r>
    </w:p>
    <w:p w14:paraId="5C55C778" w14:textId="23DF15AC" w:rsidR="00A0012B" w:rsidRPr="001D793E" w:rsidRDefault="00A0012B" w:rsidP="00074956">
      <w:pPr>
        <w:pStyle w:val="ListParagraph"/>
        <w:numPr>
          <w:ilvl w:val="1"/>
          <w:numId w:val="7"/>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soil type;</w:t>
      </w:r>
    </w:p>
    <w:p w14:paraId="61D23436" w14:textId="4A233D49" w:rsidR="00A0012B" w:rsidRPr="001D793E" w:rsidRDefault="00A0012B" w:rsidP="00074956">
      <w:pPr>
        <w:pStyle w:val="ListParagraph"/>
        <w:numPr>
          <w:ilvl w:val="1"/>
          <w:numId w:val="7"/>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aspect; </w:t>
      </w:r>
    </w:p>
    <w:p w14:paraId="5829F1DA" w14:textId="32E76B8E" w:rsidR="00A0012B" w:rsidRPr="001D793E" w:rsidRDefault="00A0012B" w:rsidP="00074956">
      <w:pPr>
        <w:pStyle w:val="ListParagraph"/>
        <w:numPr>
          <w:ilvl w:val="1"/>
          <w:numId w:val="7"/>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slope;</w:t>
      </w:r>
      <w:r w:rsidR="00285795">
        <w:rPr>
          <w:rFonts w:eastAsia="Times New Roman" w:cs="Times New Roman"/>
          <w:color w:val="000000"/>
          <w:szCs w:val="22"/>
          <w:lang w:eastAsia="en-AU"/>
        </w:rPr>
        <w:t xml:space="preserve"> and</w:t>
      </w:r>
    </w:p>
    <w:p w14:paraId="6B7C1317" w14:textId="2954C5ED" w:rsidR="00B12A61" w:rsidRDefault="00B12A61" w:rsidP="00074956">
      <w:pPr>
        <w:pStyle w:val="ListParagraph"/>
        <w:numPr>
          <w:ilvl w:val="0"/>
          <w:numId w:val="7"/>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consist of</w:t>
      </w:r>
      <w:r w:rsidR="00BD0385">
        <w:rPr>
          <w:rFonts w:eastAsia="Times New Roman" w:cs="Times New Roman"/>
          <w:color w:val="000000"/>
          <w:szCs w:val="22"/>
          <w:lang w:eastAsia="en-AU"/>
        </w:rPr>
        <w:t>:</w:t>
      </w:r>
    </w:p>
    <w:p w14:paraId="7E3A499F" w14:textId="3EACD2AF" w:rsidR="00BD0385" w:rsidRDefault="00BD0385" w:rsidP="00BD0385">
      <w:pPr>
        <w:pStyle w:val="ListParagraph"/>
        <w:numPr>
          <w:ilvl w:val="1"/>
          <w:numId w:val="7"/>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a single area of land; or</w:t>
      </w:r>
    </w:p>
    <w:p w14:paraId="53A4393E" w14:textId="277D9C49" w:rsidR="00BD0385" w:rsidRDefault="00BD0385" w:rsidP="00020BB9">
      <w:pPr>
        <w:pStyle w:val="ListParagraph"/>
        <w:numPr>
          <w:ilvl w:val="1"/>
          <w:numId w:val="7"/>
        </w:numPr>
        <w:spacing w:before="40" w:line="240" w:lineRule="auto"/>
        <w:rPr>
          <w:rFonts w:eastAsia="Times New Roman" w:cs="Times New Roman"/>
          <w:color w:val="000000"/>
          <w:szCs w:val="22"/>
          <w:lang w:eastAsia="en-AU"/>
        </w:rPr>
      </w:pPr>
      <w:r w:rsidRPr="00BD0385">
        <w:rPr>
          <w:rFonts w:eastAsia="Times New Roman" w:cs="Times New Roman"/>
          <w:color w:val="000000"/>
          <w:szCs w:val="22"/>
          <w:lang w:eastAsia="en-AU"/>
        </w:rPr>
        <w:t>areas of land that are not separated by more than 250 metres</w:t>
      </w:r>
      <w:r w:rsidR="00BA7A56">
        <w:rPr>
          <w:rFonts w:eastAsia="Times New Roman" w:cs="Times New Roman"/>
          <w:color w:val="000000"/>
          <w:szCs w:val="22"/>
          <w:lang w:eastAsia="en-AU"/>
        </w:rPr>
        <w:t>;</w:t>
      </w:r>
      <w:r w:rsidR="00285795">
        <w:rPr>
          <w:rFonts w:eastAsia="Times New Roman" w:cs="Times New Roman"/>
          <w:color w:val="000000"/>
          <w:szCs w:val="22"/>
          <w:lang w:eastAsia="en-AU"/>
        </w:rPr>
        <w:t xml:space="preserve"> and</w:t>
      </w:r>
    </w:p>
    <w:p w14:paraId="419E4196" w14:textId="61431C74" w:rsidR="008563A6" w:rsidRDefault="004F5B63" w:rsidP="00074956">
      <w:pPr>
        <w:pStyle w:val="ListParagraph"/>
        <w:numPr>
          <w:ilvl w:val="0"/>
          <w:numId w:val="7"/>
        </w:numPr>
        <w:spacing w:before="40" w:line="240" w:lineRule="auto"/>
        <w:rPr>
          <w:rFonts w:eastAsia="Times New Roman" w:cs="Times New Roman"/>
          <w:color w:val="000000"/>
          <w:szCs w:val="22"/>
          <w:lang w:eastAsia="en-AU"/>
        </w:rPr>
      </w:pPr>
      <w:r w:rsidRPr="004F5B63">
        <w:rPr>
          <w:rFonts w:eastAsia="Times New Roman" w:cs="Times New Roman"/>
          <w:color w:val="000000"/>
          <w:szCs w:val="22"/>
          <w:lang w:eastAsia="en-AU"/>
        </w:rPr>
        <w:t>contain a model point</w:t>
      </w:r>
      <w:r w:rsidR="0032660E">
        <w:rPr>
          <w:rFonts w:eastAsia="Times New Roman" w:cs="Times New Roman"/>
          <w:color w:val="000000"/>
          <w:szCs w:val="22"/>
          <w:lang w:eastAsia="en-AU"/>
        </w:rPr>
        <w:t>:</w:t>
      </w:r>
    </w:p>
    <w:p w14:paraId="46495A8E" w14:textId="09574F04" w:rsidR="008563A6" w:rsidRDefault="008563A6" w:rsidP="008563A6">
      <w:pPr>
        <w:pStyle w:val="ListParagraph"/>
        <w:numPr>
          <w:ilvl w:val="1"/>
          <w:numId w:val="7"/>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within the boundaries</w:t>
      </w:r>
      <w:r w:rsidR="004F5B63" w:rsidRPr="004F5B63">
        <w:rPr>
          <w:rFonts w:eastAsia="Times New Roman" w:cs="Times New Roman"/>
          <w:color w:val="000000"/>
          <w:szCs w:val="22"/>
          <w:lang w:eastAsia="en-AU"/>
        </w:rPr>
        <w:t xml:space="preserve"> </w:t>
      </w:r>
      <w:r>
        <w:rPr>
          <w:rFonts w:eastAsia="Times New Roman" w:cs="Times New Roman"/>
          <w:color w:val="000000"/>
          <w:szCs w:val="22"/>
          <w:lang w:eastAsia="en-AU"/>
        </w:rPr>
        <w:t>of the CEA;</w:t>
      </w:r>
      <w:r w:rsidR="00522D90">
        <w:rPr>
          <w:rFonts w:eastAsia="Times New Roman" w:cs="Times New Roman"/>
          <w:color w:val="000000"/>
          <w:szCs w:val="22"/>
          <w:lang w:eastAsia="en-AU"/>
        </w:rPr>
        <w:t xml:space="preserve"> and</w:t>
      </w:r>
    </w:p>
    <w:p w14:paraId="460C65A1" w14:textId="44F2F216" w:rsidR="0032660E" w:rsidRDefault="0032660E" w:rsidP="008563A6">
      <w:pPr>
        <w:pStyle w:val="ListParagraph"/>
        <w:numPr>
          <w:ilvl w:val="1"/>
          <w:numId w:val="7"/>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in a location representative of the CEA</w:t>
      </w:r>
      <w:r w:rsidR="00522D90">
        <w:rPr>
          <w:rFonts w:eastAsia="Times New Roman" w:cs="Times New Roman"/>
          <w:color w:val="000000"/>
          <w:szCs w:val="22"/>
          <w:lang w:eastAsia="en-AU"/>
        </w:rPr>
        <w:t>.</w:t>
      </w:r>
    </w:p>
    <w:p w14:paraId="519651D0" w14:textId="2B811198" w:rsidR="00A0012B" w:rsidRPr="001D793E" w:rsidRDefault="005351D7" w:rsidP="005351D7">
      <w:pPr>
        <w:pStyle w:val="ActHead5"/>
      </w:pPr>
      <w:bookmarkStart w:id="21" w:name="_Toc183006189"/>
      <w:r w:rsidRPr="001D793E">
        <w:t>1</w:t>
      </w:r>
      <w:r w:rsidR="00446736">
        <w:t>4</w:t>
      </w:r>
      <w:r w:rsidR="00A0012B" w:rsidRPr="001D793E">
        <w:t> </w:t>
      </w:r>
      <w:r w:rsidRPr="001D793E">
        <w:t xml:space="preserve"> </w:t>
      </w:r>
      <w:r w:rsidR="00E52DF7">
        <w:t>CEA</w:t>
      </w:r>
      <w:r w:rsidR="00A0012B" w:rsidRPr="001D793E">
        <w:t xml:space="preserve"> boundaries</w:t>
      </w:r>
      <w:bookmarkEnd w:id="21"/>
    </w:p>
    <w:p w14:paraId="0ECD6C43" w14:textId="11AB806E" w:rsidR="00A0012B" w:rsidRPr="001D793E" w:rsidRDefault="00A0012B" w:rsidP="00EB15ED">
      <w:pPr>
        <w:pStyle w:val="subsection"/>
        <w:tabs>
          <w:tab w:val="clear" w:pos="1021"/>
        </w:tabs>
        <w:ind w:left="1276" w:hanging="567"/>
      </w:pPr>
      <w:r w:rsidRPr="001D793E">
        <w:t>(1) </w:t>
      </w:r>
      <w:r w:rsidR="00110C6C">
        <w:tab/>
      </w:r>
      <w:r w:rsidRPr="001D793E">
        <w:t xml:space="preserve">This section sets out requirements for the boundaries of </w:t>
      </w:r>
      <w:r w:rsidR="00E52DF7">
        <w:t>CEAs</w:t>
      </w:r>
      <w:r w:rsidRPr="001D793E">
        <w:t>.</w:t>
      </w:r>
    </w:p>
    <w:p w14:paraId="18197DED" w14:textId="4962D022" w:rsidR="00A0012B" w:rsidRPr="001D793E" w:rsidRDefault="00A0012B" w:rsidP="00EB15ED">
      <w:pPr>
        <w:pStyle w:val="subsection"/>
        <w:tabs>
          <w:tab w:val="clear" w:pos="1021"/>
        </w:tabs>
        <w:ind w:left="1276" w:hanging="567"/>
        <w:rPr>
          <w:color w:val="000000"/>
          <w:szCs w:val="22"/>
        </w:rPr>
      </w:pPr>
      <w:r w:rsidRPr="001D793E">
        <w:t>(2) </w:t>
      </w:r>
      <w:r w:rsidR="00110C6C">
        <w:tab/>
      </w:r>
      <w:r w:rsidRPr="001D793E">
        <w:t xml:space="preserve">In addition to the requirements in subsections (3), (4) and (5), the boundaries of each </w:t>
      </w:r>
      <w:r w:rsidR="00E52DF7">
        <w:t xml:space="preserve">CEA </w:t>
      </w:r>
      <w:r w:rsidRPr="001D793E">
        <w:t>must be defined in accordance with the CFI Mapping Guidelines</w:t>
      </w:r>
      <w:r w:rsidR="009A7F1E">
        <w:rPr>
          <w:color w:val="000000"/>
        </w:rPr>
        <w:t>.</w:t>
      </w:r>
    </w:p>
    <w:p w14:paraId="2500A7D8" w14:textId="09C79099" w:rsidR="00A0012B" w:rsidRPr="001D793E" w:rsidRDefault="00496970" w:rsidP="00496970">
      <w:pPr>
        <w:pStyle w:val="subsection"/>
        <w:ind w:left="1276" w:hanging="1276"/>
      </w:pPr>
      <w:r w:rsidRPr="001D793E">
        <w:tab/>
      </w:r>
      <w:r w:rsidR="00A0012B" w:rsidRPr="001D793E">
        <w:t>(3)</w:t>
      </w:r>
      <w:r w:rsidRPr="001D793E">
        <w:tab/>
      </w:r>
      <w:r w:rsidR="00A0012B" w:rsidRPr="001D793E">
        <w:t xml:space="preserve">If the plantings in a </w:t>
      </w:r>
      <w:r w:rsidR="00E52DF7">
        <w:t xml:space="preserve">CEA </w:t>
      </w:r>
      <w:r w:rsidR="00A0012B" w:rsidRPr="001D793E">
        <w:t>are established in accordance with a narrow or wide</w:t>
      </w:r>
      <w:r w:rsidR="000215BA">
        <w:t xml:space="preserve"> </w:t>
      </w:r>
      <w:r w:rsidR="00A0012B" w:rsidRPr="001D793E">
        <w:t>linear planting geometry:</w:t>
      </w:r>
    </w:p>
    <w:p w14:paraId="2533CC88" w14:textId="100D514E" w:rsidR="00A0012B" w:rsidRPr="001D793E" w:rsidRDefault="00A0012B" w:rsidP="00074956">
      <w:pPr>
        <w:pStyle w:val="ListParagraph"/>
        <w:numPr>
          <w:ilvl w:val="0"/>
          <w:numId w:val="8"/>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the boundary parallel to the long axis of the planting must be one metre beyond the outer row of stems;</w:t>
      </w:r>
      <w:r w:rsidR="0086703F">
        <w:rPr>
          <w:rFonts w:eastAsia="Times New Roman" w:cs="Times New Roman"/>
          <w:color w:val="000000"/>
          <w:szCs w:val="22"/>
          <w:lang w:eastAsia="en-AU"/>
        </w:rPr>
        <w:t xml:space="preserve"> and</w:t>
      </w:r>
    </w:p>
    <w:p w14:paraId="4F3A46AF" w14:textId="32229721" w:rsidR="00A0012B" w:rsidRPr="001D793E" w:rsidRDefault="00A0012B" w:rsidP="00074956">
      <w:pPr>
        <w:pStyle w:val="ListParagraph"/>
        <w:numPr>
          <w:ilvl w:val="0"/>
          <w:numId w:val="8"/>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the boundary parallel to the short axis of the planting must be one metre beyond the outer stems of the plants at the end of the rows; and</w:t>
      </w:r>
    </w:p>
    <w:p w14:paraId="09B69A25" w14:textId="4802EC0A" w:rsidR="00A0012B" w:rsidRPr="001D793E" w:rsidRDefault="00A0012B" w:rsidP="00074956">
      <w:pPr>
        <w:pStyle w:val="ListParagraph"/>
        <w:numPr>
          <w:ilvl w:val="0"/>
          <w:numId w:val="8"/>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the boundary circumscribing an exclusion area within a </w:t>
      </w:r>
      <w:r w:rsidR="00E951D4">
        <w:rPr>
          <w:rFonts w:eastAsia="Times New Roman" w:cs="Times New Roman"/>
          <w:color w:val="000000"/>
          <w:szCs w:val="22"/>
          <w:lang w:eastAsia="en-AU"/>
        </w:rPr>
        <w:t>CEA</w:t>
      </w:r>
      <w:r w:rsidRPr="001D793E">
        <w:rPr>
          <w:rFonts w:eastAsia="Times New Roman" w:cs="Times New Roman"/>
          <w:color w:val="000000"/>
          <w:szCs w:val="22"/>
          <w:lang w:eastAsia="en-AU"/>
        </w:rPr>
        <w:t xml:space="preserve"> must be one metre beyond the outer stems bordering the exclusion area.</w:t>
      </w:r>
    </w:p>
    <w:p w14:paraId="3D442681" w14:textId="54DF2DFA" w:rsidR="00A0012B" w:rsidRPr="001D793E" w:rsidRDefault="000B1B57" w:rsidP="00496970">
      <w:pPr>
        <w:pStyle w:val="subsection"/>
        <w:ind w:left="1276" w:hanging="1276"/>
        <w:rPr>
          <w:color w:val="000000"/>
        </w:rPr>
      </w:pPr>
      <w:r w:rsidRPr="001D793E">
        <w:rPr>
          <w:color w:val="000000"/>
          <w:szCs w:val="22"/>
        </w:rPr>
        <w:tab/>
      </w:r>
      <w:r w:rsidR="00A0012B" w:rsidRPr="001D793E">
        <w:rPr>
          <w:color w:val="000000" w:themeColor="text1"/>
        </w:rPr>
        <w:t> (4)</w:t>
      </w:r>
      <w:r w:rsidR="00496970" w:rsidRPr="001D793E">
        <w:rPr>
          <w:color w:val="000000" w:themeColor="text1"/>
        </w:rPr>
        <w:tab/>
      </w:r>
      <w:r w:rsidR="00A0012B" w:rsidRPr="001D793E">
        <w:rPr>
          <w:color w:val="000000" w:themeColor="text1"/>
        </w:rPr>
        <w:t xml:space="preserve">If the plants in a </w:t>
      </w:r>
      <w:r w:rsidR="00E52DF7">
        <w:rPr>
          <w:color w:val="000000" w:themeColor="text1"/>
        </w:rPr>
        <w:t xml:space="preserve">CEA </w:t>
      </w:r>
      <w:r w:rsidR="00A0012B" w:rsidRPr="001D793E">
        <w:rPr>
          <w:color w:val="000000" w:themeColor="text1"/>
        </w:rPr>
        <w:t>are established in any planting geometry that is not consistent with a narrow or wide</w:t>
      </w:r>
      <w:r w:rsidR="000215BA">
        <w:rPr>
          <w:color w:val="000000" w:themeColor="text1"/>
        </w:rPr>
        <w:t xml:space="preserve"> </w:t>
      </w:r>
      <w:r w:rsidR="00A0012B" w:rsidRPr="001D793E">
        <w:rPr>
          <w:color w:val="000000" w:themeColor="text1"/>
        </w:rPr>
        <w:t>linear planting geometry:</w:t>
      </w:r>
    </w:p>
    <w:p w14:paraId="7A85EB04" w14:textId="10F3AB50" w:rsidR="00A0012B" w:rsidRPr="001D793E" w:rsidRDefault="00A0012B" w:rsidP="00074956">
      <w:pPr>
        <w:pStyle w:val="ListParagraph"/>
        <w:numPr>
          <w:ilvl w:val="0"/>
          <w:numId w:val="11"/>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the outer boundary of the </w:t>
      </w:r>
      <w:r w:rsidR="00E52DF7">
        <w:rPr>
          <w:rFonts w:eastAsia="Times New Roman" w:cs="Times New Roman"/>
          <w:color w:val="000000"/>
          <w:szCs w:val="22"/>
          <w:lang w:eastAsia="en-AU"/>
        </w:rPr>
        <w:t xml:space="preserve">CEA </w:t>
      </w:r>
      <w:r w:rsidRPr="001D793E">
        <w:rPr>
          <w:rFonts w:eastAsia="Times New Roman" w:cs="Times New Roman"/>
          <w:color w:val="000000"/>
          <w:szCs w:val="22"/>
          <w:lang w:eastAsia="en-AU"/>
        </w:rPr>
        <w:t>is immediately outside the stems of the outermost plants; and</w:t>
      </w:r>
    </w:p>
    <w:p w14:paraId="7E95F594" w14:textId="6EFFC738" w:rsidR="00A0012B" w:rsidRPr="001D793E" w:rsidRDefault="00A0012B" w:rsidP="00074956">
      <w:pPr>
        <w:pStyle w:val="ListParagraph"/>
        <w:numPr>
          <w:ilvl w:val="0"/>
          <w:numId w:val="11"/>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the boundary surrounding any exclusion area within a </w:t>
      </w:r>
      <w:r w:rsidR="00E52DF7">
        <w:rPr>
          <w:rFonts w:eastAsia="Times New Roman" w:cs="Times New Roman"/>
          <w:color w:val="000000"/>
          <w:szCs w:val="22"/>
          <w:lang w:eastAsia="en-AU"/>
        </w:rPr>
        <w:t xml:space="preserve">CEA </w:t>
      </w:r>
      <w:r w:rsidRPr="001D793E">
        <w:rPr>
          <w:rFonts w:eastAsia="Times New Roman" w:cs="Times New Roman"/>
          <w:color w:val="000000"/>
          <w:szCs w:val="22"/>
          <w:lang w:eastAsia="en-AU"/>
        </w:rPr>
        <w:t>is immediately outside the stems of the plants bordering the exclusion area.</w:t>
      </w:r>
    </w:p>
    <w:p w14:paraId="59FB3C27" w14:textId="658AA128" w:rsidR="00A0012B" w:rsidRPr="001D793E" w:rsidRDefault="00496970" w:rsidP="00496970">
      <w:pPr>
        <w:pStyle w:val="subsection"/>
        <w:ind w:left="1276" w:hanging="1276"/>
        <w:rPr>
          <w:color w:val="000000"/>
        </w:rPr>
      </w:pPr>
      <w:r w:rsidRPr="001D793E">
        <w:rPr>
          <w:color w:val="000000"/>
          <w:szCs w:val="22"/>
        </w:rPr>
        <w:tab/>
      </w:r>
      <w:r w:rsidR="00A0012B" w:rsidRPr="001D793E">
        <w:rPr>
          <w:color w:val="000000" w:themeColor="text1"/>
        </w:rPr>
        <w:t>(5)</w:t>
      </w:r>
      <w:r w:rsidRPr="001D793E">
        <w:rPr>
          <w:color w:val="000000"/>
          <w:szCs w:val="22"/>
        </w:rPr>
        <w:tab/>
      </w:r>
      <w:r w:rsidR="00A0012B" w:rsidRPr="001D793E">
        <w:rPr>
          <w:color w:val="000000" w:themeColor="text1"/>
        </w:rPr>
        <w:t xml:space="preserve">If the plantings in a </w:t>
      </w:r>
      <w:r w:rsidR="00E52DF7">
        <w:rPr>
          <w:color w:val="000000" w:themeColor="text1"/>
        </w:rPr>
        <w:t xml:space="preserve">CEA </w:t>
      </w:r>
      <w:r w:rsidR="00A0012B" w:rsidRPr="001D793E">
        <w:rPr>
          <w:color w:val="000000" w:themeColor="text1"/>
        </w:rPr>
        <w:t>are established:</w:t>
      </w:r>
    </w:p>
    <w:p w14:paraId="163F9B15" w14:textId="12557871" w:rsidR="00A0012B" w:rsidRPr="001D793E" w:rsidRDefault="00A0012B" w:rsidP="00074956">
      <w:pPr>
        <w:pStyle w:val="ListParagraph"/>
        <w:numPr>
          <w:ilvl w:val="0"/>
          <w:numId w:val="13"/>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in any planting geometry that is not consistent with a narrow or wide</w:t>
      </w:r>
      <w:r w:rsidR="000215BA">
        <w:rPr>
          <w:rFonts w:eastAsia="Times New Roman" w:cs="Times New Roman"/>
          <w:color w:val="000000"/>
          <w:szCs w:val="22"/>
          <w:lang w:eastAsia="en-AU"/>
        </w:rPr>
        <w:t xml:space="preserve"> </w:t>
      </w:r>
      <w:r w:rsidRPr="001D793E">
        <w:rPr>
          <w:rFonts w:eastAsia="Times New Roman" w:cs="Times New Roman"/>
          <w:color w:val="000000"/>
          <w:szCs w:val="22"/>
          <w:lang w:eastAsia="en-AU"/>
        </w:rPr>
        <w:t>linear planting; and</w:t>
      </w:r>
    </w:p>
    <w:p w14:paraId="212D3239" w14:textId="73FA32A8" w:rsidR="00A0012B" w:rsidRPr="001D793E" w:rsidRDefault="00A0012B" w:rsidP="00074956">
      <w:pPr>
        <w:pStyle w:val="ListParagraph"/>
        <w:numPr>
          <w:ilvl w:val="0"/>
          <w:numId w:val="13"/>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the boundary of the </w:t>
      </w:r>
      <w:r w:rsidR="00E52DF7">
        <w:rPr>
          <w:rFonts w:eastAsia="Times New Roman" w:cs="Times New Roman"/>
          <w:color w:val="000000"/>
          <w:szCs w:val="22"/>
          <w:lang w:eastAsia="en-AU"/>
        </w:rPr>
        <w:t xml:space="preserve">CEA </w:t>
      </w:r>
      <w:r w:rsidRPr="001D793E">
        <w:rPr>
          <w:rFonts w:eastAsia="Times New Roman" w:cs="Times New Roman"/>
          <w:color w:val="000000"/>
          <w:szCs w:val="22"/>
          <w:lang w:eastAsia="en-AU"/>
        </w:rPr>
        <w:t>was defined in accordance with another CFI methodology determination for which an offsets report has been submitted and accepted by the Regulator;</w:t>
      </w:r>
    </w:p>
    <w:p w14:paraId="5DEC7405" w14:textId="60764C4B" w:rsidR="00A0012B" w:rsidRPr="001D793E" w:rsidRDefault="00A0012B" w:rsidP="00020BB9">
      <w:pPr>
        <w:spacing w:before="180" w:line="240" w:lineRule="auto"/>
        <w:ind w:left="1276"/>
        <w:rPr>
          <w:rFonts w:eastAsia="Times New Roman" w:cs="Times New Roman"/>
          <w:color w:val="000000"/>
          <w:szCs w:val="22"/>
          <w:lang w:eastAsia="en-AU"/>
        </w:rPr>
      </w:pPr>
      <w:r w:rsidRPr="001D793E">
        <w:rPr>
          <w:rFonts w:eastAsia="Times New Roman" w:cs="Times New Roman"/>
          <w:color w:val="000000"/>
          <w:szCs w:val="22"/>
          <w:lang w:eastAsia="en-AU"/>
        </w:rPr>
        <w:t>then, subject to still meeting the requirements of section</w:t>
      </w:r>
      <w:r w:rsidR="00A32D0B" w:rsidRPr="001D793E">
        <w:rPr>
          <w:rFonts w:eastAsia="Times New Roman" w:cs="Times New Roman"/>
          <w:color w:val="000000"/>
          <w:szCs w:val="22"/>
          <w:lang w:eastAsia="en-AU"/>
        </w:rPr>
        <w:t>s</w:t>
      </w:r>
      <w:r w:rsidRPr="001D793E">
        <w:rPr>
          <w:rFonts w:eastAsia="Times New Roman" w:cs="Times New Roman"/>
          <w:color w:val="000000"/>
          <w:szCs w:val="22"/>
          <w:lang w:eastAsia="en-AU"/>
        </w:rPr>
        <w:t xml:space="preserve"> </w:t>
      </w:r>
      <w:r w:rsidR="00E858C1">
        <w:rPr>
          <w:rFonts w:eastAsia="Times New Roman" w:cs="Times New Roman"/>
          <w:color w:val="000000"/>
          <w:szCs w:val="22"/>
          <w:lang w:eastAsia="en-AU"/>
        </w:rPr>
        <w:t>13</w:t>
      </w:r>
      <w:r w:rsidR="00AD4582" w:rsidRPr="001D793E">
        <w:rPr>
          <w:rFonts w:eastAsia="Times New Roman" w:cs="Times New Roman"/>
          <w:color w:val="000000"/>
          <w:szCs w:val="22"/>
          <w:lang w:eastAsia="en-AU"/>
        </w:rPr>
        <w:t xml:space="preserve"> and </w:t>
      </w:r>
      <w:r w:rsidR="00FB3D2B">
        <w:rPr>
          <w:rFonts w:eastAsia="Times New Roman" w:cs="Times New Roman"/>
          <w:color w:val="000000"/>
          <w:szCs w:val="22"/>
          <w:lang w:eastAsia="en-AU"/>
        </w:rPr>
        <w:t>18</w:t>
      </w:r>
      <w:r w:rsidRPr="001D793E">
        <w:rPr>
          <w:rFonts w:eastAsia="Times New Roman" w:cs="Times New Roman"/>
          <w:color w:val="000000"/>
          <w:szCs w:val="22"/>
          <w:lang w:eastAsia="en-AU"/>
        </w:rPr>
        <w:t xml:space="preserve">, the existing </w:t>
      </w:r>
      <w:r w:rsidR="00E52DF7">
        <w:rPr>
          <w:rFonts w:eastAsia="Times New Roman" w:cs="Times New Roman"/>
          <w:color w:val="000000"/>
          <w:szCs w:val="22"/>
          <w:lang w:eastAsia="en-AU"/>
        </w:rPr>
        <w:t xml:space="preserve">CEA </w:t>
      </w:r>
      <w:r w:rsidRPr="001D793E">
        <w:rPr>
          <w:rFonts w:eastAsia="Times New Roman" w:cs="Times New Roman"/>
          <w:color w:val="000000"/>
          <w:szCs w:val="22"/>
          <w:lang w:eastAsia="en-AU"/>
        </w:rPr>
        <w:t>boundary may be used.</w:t>
      </w:r>
    </w:p>
    <w:p w14:paraId="52E36780" w14:textId="2C9C341A" w:rsidR="00A0012B" w:rsidRPr="001D793E" w:rsidRDefault="00496970" w:rsidP="00CC6C95">
      <w:pPr>
        <w:pStyle w:val="subsection"/>
        <w:ind w:left="1276" w:hanging="1276"/>
        <w:rPr>
          <w:color w:val="000000" w:themeColor="text1"/>
        </w:rPr>
      </w:pPr>
      <w:r w:rsidRPr="001D793E">
        <w:rPr>
          <w:color w:val="000000"/>
          <w:szCs w:val="22"/>
        </w:rPr>
        <w:tab/>
      </w:r>
      <w:r w:rsidR="00A0012B" w:rsidRPr="001D793E">
        <w:rPr>
          <w:color w:val="000000" w:themeColor="text1"/>
        </w:rPr>
        <w:t> (6)</w:t>
      </w:r>
      <w:r w:rsidRPr="001D793E">
        <w:rPr>
          <w:color w:val="000000"/>
          <w:szCs w:val="22"/>
        </w:rPr>
        <w:tab/>
      </w:r>
      <w:r w:rsidR="00A0012B" w:rsidRPr="001D793E">
        <w:rPr>
          <w:color w:val="000000" w:themeColor="text1"/>
        </w:rPr>
        <w:t>The boundaries</w:t>
      </w:r>
      <w:r w:rsidR="00012389" w:rsidRPr="001D793E">
        <w:rPr>
          <w:color w:val="000000" w:themeColor="text1"/>
        </w:rPr>
        <w:t xml:space="preserve"> </w:t>
      </w:r>
      <w:r w:rsidR="00012389" w:rsidRPr="001D793E">
        <w:t xml:space="preserve">of each </w:t>
      </w:r>
      <w:r w:rsidR="00E52DF7">
        <w:t xml:space="preserve">CEA </w:t>
      </w:r>
      <w:r w:rsidR="00A0012B" w:rsidRPr="001D793E">
        <w:rPr>
          <w:color w:val="000000" w:themeColor="text1"/>
        </w:rPr>
        <w:t xml:space="preserve">must be defined </w:t>
      </w:r>
      <w:r w:rsidR="00B10071" w:rsidRPr="001D793E">
        <w:rPr>
          <w:color w:val="000000" w:themeColor="text1"/>
        </w:rPr>
        <w:t xml:space="preserve">in each </w:t>
      </w:r>
      <w:r w:rsidR="00A0012B" w:rsidRPr="001D793E">
        <w:rPr>
          <w:color w:val="000000" w:themeColor="text1"/>
        </w:rPr>
        <w:t>offsets report</w:t>
      </w:r>
      <w:r w:rsidR="006762A1">
        <w:rPr>
          <w:color w:val="000000" w:themeColor="text1"/>
        </w:rPr>
        <w:t xml:space="preserve"> </w:t>
      </w:r>
      <w:r w:rsidR="006762A1" w:rsidRPr="004D07E0">
        <w:rPr>
          <w:color w:val="000000"/>
        </w:rPr>
        <w:t>submitted to the Regulator in which the CEA is described as a CEA</w:t>
      </w:r>
      <w:r w:rsidR="00A0012B" w:rsidRPr="001D793E">
        <w:rPr>
          <w:color w:val="000000" w:themeColor="text1"/>
        </w:rPr>
        <w:t>.</w:t>
      </w:r>
    </w:p>
    <w:p w14:paraId="08E53260" w14:textId="7704B933" w:rsidR="00A0012B" w:rsidRPr="001D793E" w:rsidRDefault="00B9723B" w:rsidP="00383500">
      <w:pPr>
        <w:pStyle w:val="ActHead5"/>
        <w:ind w:left="0" w:firstLine="0"/>
      </w:pPr>
      <w:bookmarkStart w:id="22" w:name="_Toc183006190"/>
      <w:r w:rsidRPr="001D793E">
        <w:t>1</w:t>
      </w:r>
      <w:r w:rsidR="00446736">
        <w:t>5</w:t>
      </w:r>
      <w:r w:rsidRPr="001D793E">
        <w:t xml:space="preserve"> </w:t>
      </w:r>
      <w:r w:rsidR="00A0012B" w:rsidRPr="001D793E">
        <w:t xml:space="preserve"> Maximum permitted </w:t>
      </w:r>
      <w:r w:rsidR="005D069D">
        <w:t>CEA</w:t>
      </w:r>
      <w:r w:rsidR="00A0012B" w:rsidRPr="001D793E">
        <w:t xml:space="preserve"> width</w:t>
      </w:r>
      <w:bookmarkEnd w:id="22"/>
    </w:p>
    <w:p w14:paraId="5BCA37CF" w14:textId="0BEAA379" w:rsidR="00A0012B" w:rsidRPr="001D793E" w:rsidRDefault="00A0012B" w:rsidP="00671EF0">
      <w:pPr>
        <w:spacing w:before="180" w:line="240" w:lineRule="auto"/>
        <w:ind w:left="1276" w:hanging="1134"/>
        <w:rPr>
          <w:rFonts w:eastAsia="Times New Roman" w:cs="Times New Roman"/>
          <w:color w:val="000000"/>
          <w:lang w:eastAsia="en-AU"/>
        </w:rPr>
      </w:pPr>
      <w:r w:rsidRPr="001D793E">
        <w:rPr>
          <w:rFonts w:eastAsia="Times New Roman" w:cs="Times New Roman"/>
          <w:color w:val="000000" w:themeColor="text1"/>
          <w:lang w:eastAsia="en-AU"/>
        </w:rPr>
        <w:t>  </w:t>
      </w:r>
      <w:r w:rsidR="00496970" w:rsidRPr="001D793E">
        <w:rPr>
          <w:rFonts w:eastAsia="Times New Roman" w:cs="Times New Roman"/>
          <w:color w:val="000000"/>
          <w:szCs w:val="22"/>
          <w:lang w:eastAsia="en-AU"/>
        </w:rPr>
        <w:tab/>
      </w:r>
      <w:r w:rsidRPr="001D793E">
        <w:rPr>
          <w:rFonts w:eastAsia="Times New Roman" w:cs="Times New Roman"/>
          <w:color w:val="000000" w:themeColor="text1"/>
          <w:lang w:eastAsia="en-AU"/>
        </w:rPr>
        <w:t xml:space="preserve">The maximum permitted width for a </w:t>
      </w:r>
      <w:r w:rsidR="005D069D">
        <w:rPr>
          <w:rFonts w:eastAsia="Times New Roman" w:cs="Times New Roman"/>
          <w:color w:val="000000" w:themeColor="text1"/>
          <w:lang w:eastAsia="en-AU"/>
        </w:rPr>
        <w:t>CEA</w:t>
      </w:r>
      <w:r w:rsidRPr="001D793E">
        <w:rPr>
          <w:rFonts w:eastAsia="Times New Roman" w:cs="Times New Roman"/>
          <w:color w:val="000000" w:themeColor="text1"/>
          <w:lang w:eastAsia="en-AU"/>
        </w:rPr>
        <w:t xml:space="preserve"> is </w:t>
      </w:r>
      <w:r w:rsidR="007A6A6B">
        <w:rPr>
          <w:rFonts w:eastAsia="Times New Roman" w:cs="Times New Roman"/>
          <w:color w:val="000000" w:themeColor="text1"/>
          <w:lang w:eastAsia="en-AU"/>
        </w:rPr>
        <w:t>the value</w:t>
      </w:r>
      <w:r w:rsidR="000C531F">
        <w:rPr>
          <w:rFonts w:eastAsia="Times New Roman" w:cs="Times New Roman"/>
          <w:color w:val="000000" w:themeColor="text1"/>
          <w:lang w:eastAsia="en-AU"/>
        </w:rPr>
        <w:t xml:space="preserve"> determined </w:t>
      </w:r>
      <w:r w:rsidR="00C64645">
        <w:rPr>
          <w:rFonts w:eastAsia="Times New Roman" w:cs="Times New Roman"/>
          <w:color w:val="000000" w:themeColor="text1"/>
          <w:lang w:eastAsia="en-AU"/>
        </w:rPr>
        <w:t xml:space="preserve">in accordance with </w:t>
      </w:r>
      <w:r w:rsidR="003F62E0">
        <w:rPr>
          <w:rFonts w:eastAsia="Times New Roman" w:cs="Times New Roman"/>
          <w:color w:val="000000" w:themeColor="text1"/>
          <w:lang w:eastAsia="en-AU"/>
        </w:rPr>
        <w:t>sections 21 to 27</w:t>
      </w:r>
      <w:r w:rsidR="003D7680">
        <w:rPr>
          <w:rFonts w:eastAsia="Times New Roman" w:cs="Times New Roman"/>
          <w:color w:val="000000" w:themeColor="text1"/>
          <w:lang w:eastAsia="en-AU"/>
        </w:rPr>
        <w:t>.</w:t>
      </w:r>
    </w:p>
    <w:p w14:paraId="77CBDD1B" w14:textId="2D85A476" w:rsidR="00A0012B" w:rsidRPr="001D793E" w:rsidRDefault="004F5895" w:rsidP="004F5895">
      <w:pPr>
        <w:pStyle w:val="ActHead5"/>
      </w:pPr>
      <w:bookmarkStart w:id="23" w:name="_Toc183006191"/>
      <w:r w:rsidRPr="001D793E">
        <w:t>1</w:t>
      </w:r>
      <w:r w:rsidR="00446736">
        <w:t>6</w:t>
      </w:r>
      <w:r w:rsidRPr="001D793E">
        <w:t xml:space="preserve"> </w:t>
      </w:r>
      <w:r w:rsidR="00A0012B" w:rsidRPr="001D793E">
        <w:t> </w:t>
      </w:r>
      <w:r w:rsidR="005D069D">
        <w:t>CEA</w:t>
      </w:r>
      <w:r w:rsidR="00A0012B" w:rsidRPr="001D793E">
        <w:t xml:space="preserve"> planting requirements</w:t>
      </w:r>
      <w:bookmarkEnd w:id="23"/>
    </w:p>
    <w:p w14:paraId="62EE5E00" w14:textId="7FC490BF" w:rsidR="00A0012B" w:rsidRPr="001D793E" w:rsidRDefault="00496970" w:rsidP="00496970">
      <w:pPr>
        <w:pStyle w:val="subsection"/>
        <w:ind w:left="1276" w:hanging="1276"/>
        <w:rPr>
          <w:color w:val="000000"/>
        </w:rPr>
      </w:pPr>
      <w:r w:rsidRPr="001D793E">
        <w:rPr>
          <w:color w:val="000000"/>
          <w:szCs w:val="22"/>
        </w:rPr>
        <w:tab/>
      </w:r>
      <w:r w:rsidR="00A0012B" w:rsidRPr="001D793E">
        <w:rPr>
          <w:color w:val="000000" w:themeColor="text1"/>
        </w:rPr>
        <w:t> (1)</w:t>
      </w:r>
      <w:r w:rsidRPr="001D793E">
        <w:rPr>
          <w:color w:val="000000"/>
          <w:szCs w:val="22"/>
        </w:rPr>
        <w:tab/>
      </w:r>
      <w:r w:rsidR="00A0012B" w:rsidRPr="001D793E">
        <w:rPr>
          <w:color w:val="000000" w:themeColor="text1"/>
        </w:rPr>
        <w:t xml:space="preserve">A </w:t>
      </w:r>
      <w:r w:rsidR="005D069D">
        <w:rPr>
          <w:color w:val="000000" w:themeColor="text1"/>
        </w:rPr>
        <w:t>CEA</w:t>
      </w:r>
      <w:r w:rsidR="00A0012B" w:rsidRPr="001D793E">
        <w:rPr>
          <w:color w:val="000000" w:themeColor="text1"/>
        </w:rPr>
        <w:t xml:space="preserve"> must contain either:</w:t>
      </w:r>
    </w:p>
    <w:p w14:paraId="6D991651" w14:textId="4E7F8152" w:rsidR="00A0012B" w:rsidRPr="001D793E" w:rsidRDefault="001139A3" w:rsidP="00074956">
      <w:pPr>
        <w:pStyle w:val="ListParagraph"/>
        <w:numPr>
          <w:ilvl w:val="0"/>
          <w:numId w:val="14"/>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 xml:space="preserve">a </w:t>
      </w:r>
      <w:r w:rsidR="00A0012B" w:rsidRPr="001D793E">
        <w:rPr>
          <w:rFonts w:eastAsia="Times New Roman" w:cs="Times New Roman"/>
          <w:color w:val="000000"/>
          <w:szCs w:val="22"/>
          <w:lang w:eastAsia="en-AU"/>
        </w:rPr>
        <w:t>mixed-species environmental planting; or</w:t>
      </w:r>
    </w:p>
    <w:p w14:paraId="24FA05FB" w14:textId="0ABA9257" w:rsidR="00A0012B" w:rsidRPr="001D793E" w:rsidRDefault="001139A3" w:rsidP="00074956">
      <w:pPr>
        <w:pStyle w:val="ListParagraph"/>
        <w:numPr>
          <w:ilvl w:val="0"/>
          <w:numId w:val="14"/>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 xml:space="preserve">a </w:t>
      </w:r>
      <w:proofErr w:type="spellStart"/>
      <w:r w:rsidR="00A0012B" w:rsidRPr="001D793E">
        <w:rPr>
          <w:rFonts w:eastAsia="Times New Roman" w:cs="Times New Roman"/>
          <w:color w:val="000000"/>
          <w:szCs w:val="22"/>
          <w:lang w:eastAsia="en-AU"/>
        </w:rPr>
        <w:t>mallee</w:t>
      </w:r>
      <w:proofErr w:type="spellEnd"/>
      <w:r w:rsidR="00A0012B" w:rsidRPr="001D793E">
        <w:rPr>
          <w:rFonts w:eastAsia="Times New Roman" w:cs="Times New Roman"/>
          <w:color w:val="000000"/>
          <w:szCs w:val="22"/>
          <w:lang w:eastAsia="en-AU"/>
        </w:rPr>
        <w:t xml:space="preserve"> planting.</w:t>
      </w:r>
    </w:p>
    <w:p w14:paraId="26C43F08" w14:textId="665C1F28" w:rsidR="00A0012B" w:rsidRPr="001D793E" w:rsidRDefault="00496970" w:rsidP="00496970">
      <w:pPr>
        <w:pStyle w:val="subsection"/>
        <w:ind w:left="1276" w:hanging="1276"/>
        <w:rPr>
          <w:color w:val="000000"/>
        </w:rPr>
      </w:pPr>
      <w:r w:rsidRPr="001D793E">
        <w:rPr>
          <w:color w:val="000000"/>
          <w:szCs w:val="22"/>
        </w:rPr>
        <w:tab/>
      </w:r>
      <w:r w:rsidR="00A0012B" w:rsidRPr="001D793E">
        <w:rPr>
          <w:color w:val="000000" w:themeColor="text1"/>
        </w:rPr>
        <w:t> (2)</w:t>
      </w:r>
      <w:r w:rsidRPr="001D793E">
        <w:rPr>
          <w:color w:val="000000"/>
          <w:szCs w:val="22"/>
        </w:rPr>
        <w:tab/>
      </w:r>
      <w:r w:rsidR="00A0012B" w:rsidRPr="001D793E">
        <w:rPr>
          <w:color w:val="000000" w:themeColor="text1"/>
        </w:rPr>
        <w:t xml:space="preserve">Only one calibration may be applied to a </w:t>
      </w:r>
      <w:r w:rsidR="005D069D">
        <w:rPr>
          <w:color w:val="000000" w:themeColor="text1"/>
        </w:rPr>
        <w:t>CEA</w:t>
      </w:r>
      <w:r w:rsidR="00A0012B" w:rsidRPr="001D793E">
        <w:rPr>
          <w:color w:val="000000" w:themeColor="text1"/>
        </w:rPr>
        <w:t xml:space="preserve"> in a reporting period.</w:t>
      </w:r>
    </w:p>
    <w:p w14:paraId="320F5869" w14:textId="3385433A" w:rsidR="000A109D" w:rsidRDefault="00034A3D" w:rsidP="00EB15ED">
      <w:pPr>
        <w:pStyle w:val="subsection"/>
        <w:numPr>
          <w:ilvl w:val="0"/>
          <w:numId w:val="91"/>
        </w:numPr>
        <w:rPr>
          <w:color w:val="000000" w:themeColor="text1"/>
        </w:rPr>
      </w:pPr>
      <w:r>
        <w:rPr>
          <w:color w:val="000000" w:themeColor="text1"/>
        </w:rPr>
        <w:t xml:space="preserve">  </w:t>
      </w:r>
      <w:r w:rsidR="00A0012B" w:rsidRPr="001D793E">
        <w:rPr>
          <w:color w:val="000000" w:themeColor="text1"/>
        </w:rPr>
        <w:t xml:space="preserve">The planting in the </w:t>
      </w:r>
      <w:r w:rsidR="005D069D">
        <w:rPr>
          <w:color w:val="000000" w:themeColor="text1"/>
        </w:rPr>
        <w:t>CEA</w:t>
      </w:r>
      <w:r w:rsidR="00A0012B" w:rsidRPr="001D793E">
        <w:rPr>
          <w:color w:val="000000" w:themeColor="text1"/>
        </w:rPr>
        <w:t xml:space="preserve"> must</w:t>
      </w:r>
      <w:r w:rsidR="003C71DC">
        <w:rPr>
          <w:color w:val="000000" w:themeColor="text1"/>
        </w:rPr>
        <w:t xml:space="preserve"> have</w:t>
      </w:r>
      <w:r w:rsidR="000A109D">
        <w:rPr>
          <w:color w:val="000000" w:themeColor="text1"/>
        </w:rPr>
        <w:t>:</w:t>
      </w:r>
    </w:p>
    <w:p w14:paraId="1119A40E" w14:textId="77777777" w:rsidR="001377E4" w:rsidRPr="00EB15ED" w:rsidRDefault="003C71DC" w:rsidP="00EB15ED">
      <w:pPr>
        <w:pStyle w:val="subsection"/>
        <w:numPr>
          <w:ilvl w:val="0"/>
          <w:numId w:val="122"/>
        </w:numPr>
        <w:spacing w:before="0"/>
        <w:rPr>
          <w:color w:val="000000"/>
        </w:rPr>
      </w:pPr>
      <w:r>
        <w:rPr>
          <w:color w:val="000000" w:themeColor="text1"/>
        </w:rPr>
        <w:t xml:space="preserve">forest potential </w:t>
      </w:r>
      <w:r w:rsidR="00B06090">
        <w:rPr>
          <w:color w:val="000000" w:themeColor="text1"/>
        </w:rPr>
        <w:t>at the time of planting</w:t>
      </w:r>
      <w:r w:rsidR="001377E4">
        <w:rPr>
          <w:color w:val="000000" w:themeColor="text1"/>
        </w:rPr>
        <w:t>;</w:t>
      </w:r>
      <w:r w:rsidR="00B06090">
        <w:rPr>
          <w:color w:val="000000" w:themeColor="text1"/>
        </w:rPr>
        <w:t xml:space="preserve"> and</w:t>
      </w:r>
      <w:r w:rsidR="00A0012B" w:rsidRPr="001D793E">
        <w:rPr>
          <w:color w:val="000000" w:themeColor="text1"/>
        </w:rPr>
        <w:t xml:space="preserve"> </w:t>
      </w:r>
    </w:p>
    <w:p w14:paraId="51B2EF5F" w14:textId="34C8A974" w:rsidR="00A0012B" w:rsidRPr="001D793E" w:rsidRDefault="0015160C" w:rsidP="00EB15ED">
      <w:pPr>
        <w:pStyle w:val="subsection"/>
        <w:numPr>
          <w:ilvl w:val="0"/>
          <w:numId w:val="122"/>
        </w:numPr>
        <w:spacing w:before="0"/>
        <w:rPr>
          <w:color w:val="000000"/>
        </w:rPr>
      </w:pPr>
      <w:r>
        <w:rPr>
          <w:color w:val="000000" w:themeColor="text1"/>
        </w:rPr>
        <w:t>continue to</w:t>
      </w:r>
      <w:r w:rsidR="00A0012B" w:rsidRPr="001D793E">
        <w:rPr>
          <w:color w:val="000000" w:themeColor="text1"/>
        </w:rPr>
        <w:t xml:space="preserve"> have forest potential </w:t>
      </w:r>
      <w:r>
        <w:rPr>
          <w:color w:val="000000" w:themeColor="text1"/>
        </w:rPr>
        <w:t>for</w:t>
      </w:r>
      <w:r w:rsidR="00E32C53">
        <w:rPr>
          <w:color w:val="000000" w:themeColor="text1"/>
        </w:rPr>
        <w:t xml:space="preserve"> at least </w:t>
      </w:r>
      <w:r w:rsidR="00A0012B" w:rsidRPr="001D793E">
        <w:rPr>
          <w:color w:val="000000" w:themeColor="text1"/>
        </w:rPr>
        <w:t>12 months after the planting date.</w:t>
      </w:r>
    </w:p>
    <w:p w14:paraId="5895E4B4" w14:textId="55E7E91E" w:rsidR="00A0012B" w:rsidRPr="001D793E" w:rsidRDefault="00427B59" w:rsidP="00427B59">
      <w:pPr>
        <w:pStyle w:val="ActHead5"/>
      </w:pPr>
      <w:bookmarkStart w:id="24" w:name="_Toc183006192"/>
      <w:r w:rsidRPr="001D793E">
        <w:t>1</w:t>
      </w:r>
      <w:r w:rsidR="00446736">
        <w:t>7</w:t>
      </w:r>
      <w:r w:rsidRPr="001D793E">
        <w:t xml:space="preserve"> </w:t>
      </w:r>
      <w:r w:rsidR="00A0012B" w:rsidRPr="001D793E">
        <w:t> Requirements for an exclusion area</w:t>
      </w:r>
      <w:bookmarkEnd w:id="24"/>
    </w:p>
    <w:p w14:paraId="0973BB64" w14:textId="72EF9C18" w:rsidR="00A0012B" w:rsidRPr="001D793E" w:rsidRDefault="00A0012B" w:rsidP="00A0012B">
      <w:pPr>
        <w:spacing w:before="180" w:line="240" w:lineRule="auto"/>
        <w:ind w:left="1134" w:hanging="1134"/>
        <w:rPr>
          <w:rFonts w:eastAsia="Times New Roman" w:cs="Times New Roman"/>
          <w:color w:val="000000"/>
          <w:lang w:eastAsia="en-AU"/>
        </w:rPr>
      </w:pPr>
      <w:r w:rsidRPr="001D793E">
        <w:rPr>
          <w:rFonts w:eastAsia="Times New Roman" w:cs="Times New Roman"/>
          <w:color w:val="000000" w:themeColor="text1"/>
          <w:lang w:eastAsia="en-AU"/>
        </w:rPr>
        <w:t> </w:t>
      </w:r>
      <w:r w:rsidR="00496970" w:rsidRPr="001D793E">
        <w:rPr>
          <w:rFonts w:eastAsia="Times New Roman" w:cs="Times New Roman"/>
          <w:color w:val="000000"/>
          <w:szCs w:val="22"/>
          <w:lang w:eastAsia="en-AU"/>
        </w:rPr>
        <w:tab/>
      </w:r>
      <w:r w:rsidRPr="001D793E">
        <w:rPr>
          <w:rFonts w:eastAsia="Times New Roman" w:cs="Times New Roman"/>
          <w:color w:val="000000" w:themeColor="text1"/>
          <w:lang w:eastAsia="en-AU"/>
        </w:rPr>
        <w:t xml:space="preserve">Land in each project area on which </w:t>
      </w:r>
      <w:r w:rsidR="00427B59" w:rsidRPr="001D793E">
        <w:rPr>
          <w:rFonts w:eastAsia="Times New Roman" w:cs="Times New Roman"/>
          <w:color w:val="000000" w:themeColor="text1"/>
          <w:lang w:eastAsia="en-AU"/>
        </w:rPr>
        <w:t xml:space="preserve">permanent plantings are </w:t>
      </w:r>
      <w:r w:rsidR="001E1C20" w:rsidRPr="001D793E">
        <w:rPr>
          <w:rFonts w:eastAsia="Times New Roman" w:cs="Times New Roman"/>
          <w:color w:val="000000" w:themeColor="text1"/>
          <w:lang w:eastAsia="en-AU"/>
        </w:rPr>
        <w:t xml:space="preserve">not to be </w:t>
      </w:r>
      <w:r w:rsidR="00427B59" w:rsidRPr="001D793E">
        <w:rPr>
          <w:rFonts w:eastAsia="Times New Roman" w:cs="Times New Roman"/>
          <w:color w:val="000000" w:themeColor="text1"/>
          <w:lang w:eastAsia="en-AU"/>
        </w:rPr>
        <w:t xml:space="preserve">established </w:t>
      </w:r>
      <w:r w:rsidRPr="001D793E">
        <w:rPr>
          <w:rFonts w:eastAsia="Times New Roman" w:cs="Times New Roman"/>
          <w:color w:val="000000" w:themeColor="text1"/>
          <w:lang w:eastAsia="en-AU"/>
        </w:rPr>
        <w:t>must be defined and mapped as an exclusion area in accordance with the CFI Mapping Guidelines.</w:t>
      </w:r>
    </w:p>
    <w:p w14:paraId="37E89151" w14:textId="2680C399" w:rsidR="00A0012B" w:rsidRPr="001D793E" w:rsidRDefault="001E1C20" w:rsidP="00CE2FC0">
      <w:pPr>
        <w:pStyle w:val="ActHead5"/>
      </w:pPr>
      <w:bookmarkStart w:id="25" w:name="_Toc183006193"/>
      <w:r w:rsidRPr="001D793E">
        <w:t>1</w:t>
      </w:r>
      <w:r w:rsidR="00446736">
        <w:t>8</w:t>
      </w:r>
      <w:r w:rsidRPr="001D793E">
        <w:t xml:space="preserve"> </w:t>
      </w:r>
      <w:r w:rsidR="00A0012B" w:rsidRPr="001D793E">
        <w:t xml:space="preserve"> Re-stratification of a </w:t>
      </w:r>
      <w:r w:rsidR="001719CB">
        <w:t>CEA</w:t>
      </w:r>
      <w:bookmarkEnd w:id="25"/>
    </w:p>
    <w:p w14:paraId="701BADC9" w14:textId="32F1FBBB" w:rsidR="00A0012B" w:rsidRPr="001D793E" w:rsidRDefault="00496970" w:rsidP="00496970">
      <w:pPr>
        <w:pStyle w:val="subsection"/>
        <w:ind w:left="1276" w:hanging="1276"/>
        <w:rPr>
          <w:color w:val="000000"/>
        </w:rPr>
      </w:pPr>
      <w:r w:rsidRPr="001D793E">
        <w:rPr>
          <w:color w:val="000000"/>
          <w:szCs w:val="22"/>
        </w:rPr>
        <w:tab/>
      </w:r>
      <w:r w:rsidRPr="001D793E">
        <w:rPr>
          <w:color w:val="000000" w:themeColor="text1"/>
        </w:rPr>
        <w:t>(1)</w:t>
      </w:r>
      <w:r w:rsidRPr="001D793E">
        <w:rPr>
          <w:color w:val="000000"/>
          <w:szCs w:val="22"/>
        </w:rPr>
        <w:tab/>
      </w:r>
      <w:r w:rsidR="00A0012B" w:rsidRPr="001D793E">
        <w:rPr>
          <w:color w:val="000000" w:themeColor="text1"/>
        </w:rPr>
        <w:t xml:space="preserve">A </w:t>
      </w:r>
      <w:r w:rsidR="002D0C0A">
        <w:rPr>
          <w:color w:val="000000" w:themeColor="text1"/>
        </w:rPr>
        <w:t xml:space="preserve">CEA </w:t>
      </w:r>
      <w:r w:rsidR="00A0012B" w:rsidRPr="001D793E">
        <w:rPr>
          <w:color w:val="000000" w:themeColor="text1"/>
        </w:rPr>
        <w:t xml:space="preserve">may be re-stratified only as provided in this </w:t>
      </w:r>
      <w:r w:rsidR="00723754">
        <w:rPr>
          <w:color w:val="000000" w:themeColor="text1"/>
        </w:rPr>
        <w:t>section</w:t>
      </w:r>
      <w:r w:rsidR="00A0012B" w:rsidRPr="001D793E">
        <w:rPr>
          <w:color w:val="000000" w:themeColor="text1"/>
        </w:rPr>
        <w:t>.</w:t>
      </w:r>
    </w:p>
    <w:p w14:paraId="70E6DE4B" w14:textId="1B7A020A" w:rsidR="00A0012B" w:rsidRPr="001D793E" w:rsidRDefault="00496970" w:rsidP="00496970">
      <w:pPr>
        <w:pStyle w:val="subsection"/>
        <w:ind w:left="1276" w:hanging="1276"/>
        <w:rPr>
          <w:color w:val="000000"/>
          <w:szCs w:val="22"/>
        </w:rPr>
      </w:pPr>
      <w:r w:rsidRPr="001D793E">
        <w:rPr>
          <w:color w:val="000000"/>
          <w:szCs w:val="22"/>
        </w:rPr>
        <w:tab/>
      </w:r>
      <w:r w:rsidR="00A0012B" w:rsidRPr="001D793E">
        <w:rPr>
          <w:color w:val="000000"/>
          <w:szCs w:val="22"/>
        </w:rPr>
        <w:t>(2)</w:t>
      </w:r>
      <w:r w:rsidR="00CF74A4" w:rsidRPr="001D793E">
        <w:rPr>
          <w:color w:val="000000"/>
          <w:szCs w:val="22"/>
        </w:rPr>
        <w:tab/>
      </w:r>
      <w:r w:rsidR="00A0012B" w:rsidRPr="001D793E">
        <w:rPr>
          <w:color w:val="000000"/>
          <w:szCs w:val="22"/>
        </w:rPr>
        <w:t xml:space="preserve">A </w:t>
      </w:r>
      <w:r w:rsidR="002D0C0A">
        <w:rPr>
          <w:color w:val="000000"/>
          <w:szCs w:val="22"/>
        </w:rPr>
        <w:t xml:space="preserve">CEA </w:t>
      </w:r>
      <w:r w:rsidR="00A0012B" w:rsidRPr="001D793E">
        <w:rPr>
          <w:color w:val="000000"/>
          <w:szCs w:val="22"/>
        </w:rPr>
        <w:t>must be re-stratified if one or more of the following occurs:</w:t>
      </w:r>
    </w:p>
    <w:p w14:paraId="5FB53C06" w14:textId="06E21180" w:rsidR="00610018" w:rsidRPr="001D793E" w:rsidRDefault="00A0012B" w:rsidP="00074956">
      <w:pPr>
        <w:pStyle w:val="ListParagraph"/>
        <w:numPr>
          <w:ilvl w:val="0"/>
          <w:numId w:val="15"/>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the site characteristics in the area are no longer </w:t>
      </w:r>
      <w:r w:rsidR="00944C1D">
        <w:rPr>
          <w:rFonts w:eastAsia="Times New Roman" w:cs="Times New Roman"/>
          <w:color w:val="000000"/>
          <w:szCs w:val="22"/>
          <w:lang w:eastAsia="en-AU"/>
        </w:rPr>
        <w:t>similar</w:t>
      </w:r>
      <w:r w:rsidRPr="001D793E">
        <w:rPr>
          <w:rFonts w:eastAsia="Times New Roman" w:cs="Times New Roman"/>
          <w:color w:val="000000"/>
          <w:szCs w:val="22"/>
          <w:lang w:eastAsia="en-AU"/>
        </w:rPr>
        <w:t>;</w:t>
      </w:r>
    </w:p>
    <w:p w14:paraId="7F195AC8" w14:textId="1FB7011F" w:rsidR="008D15FE" w:rsidRPr="00321EE1" w:rsidRDefault="00A0012B" w:rsidP="00610018">
      <w:pPr>
        <w:pStyle w:val="ListParagraph"/>
        <w:numPr>
          <w:ilvl w:val="0"/>
          <w:numId w:val="15"/>
        </w:numPr>
        <w:spacing w:before="40" w:line="240" w:lineRule="auto"/>
        <w:rPr>
          <w:lang w:eastAsia="en-AU"/>
        </w:rPr>
      </w:pPr>
      <w:r w:rsidRPr="00020BB9">
        <w:rPr>
          <w:rFonts w:eastAsia="Times New Roman" w:cs="Times New Roman"/>
          <w:color w:val="000000"/>
          <w:szCs w:val="22"/>
          <w:lang w:eastAsia="en-AU"/>
        </w:rPr>
        <w:t xml:space="preserve">the land management regime ceases to be </w:t>
      </w:r>
      <w:r w:rsidR="00FD730B" w:rsidRPr="00020BB9">
        <w:rPr>
          <w:rFonts w:eastAsia="Times New Roman" w:cs="Times New Roman"/>
          <w:color w:val="000000"/>
          <w:szCs w:val="22"/>
          <w:lang w:eastAsia="en-AU"/>
        </w:rPr>
        <w:t xml:space="preserve">similar </w:t>
      </w:r>
      <w:r w:rsidRPr="00020BB9">
        <w:rPr>
          <w:rFonts w:eastAsia="Times New Roman" w:cs="Times New Roman"/>
          <w:color w:val="000000"/>
          <w:szCs w:val="22"/>
          <w:lang w:eastAsia="en-AU"/>
        </w:rPr>
        <w:t>across the area;</w:t>
      </w:r>
    </w:p>
    <w:p w14:paraId="6BE1B0C1" w14:textId="41691162" w:rsidR="00A169EA" w:rsidRPr="00321EE1" w:rsidRDefault="00141F35" w:rsidP="009A4A7D">
      <w:pPr>
        <w:pStyle w:val="ListParagraph"/>
        <w:numPr>
          <w:ilvl w:val="0"/>
          <w:numId w:val="15"/>
        </w:numPr>
        <w:spacing w:before="40" w:line="240" w:lineRule="auto"/>
        <w:rPr>
          <w:rFonts w:eastAsia="Times New Roman" w:cs="Times New Roman"/>
          <w:color w:val="000000"/>
          <w:lang w:eastAsia="en-AU"/>
        </w:rPr>
      </w:pPr>
      <w:r w:rsidRPr="00F1343A">
        <w:rPr>
          <w:rFonts w:eastAsia="Times New Roman" w:cs="Times New Roman"/>
          <w:color w:val="000000"/>
          <w:lang w:eastAsia="en-AU"/>
        </w:rPr>
        <w:t>parts of a planting within the area fail to achieve forest potential;</w:t>
      </w:r>
    </w:p>
    <w:p w14:paraId="329388A8" w14:textId="423C6905" w:rsidR="00A0012B" w:rsidRPr="001D793E" w:rsidRDefault="00A0012B" w:rsidP="00074956">
      <w:pPr>
        <w:pStyle w:val="ListParagraph"/>
        <w:numPr>
          <w:ilvl w:val="0"/>
          <w:numId w:val="15"/>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5% or more </w:t>
      </w:r>
      <w:r w:rsidR="008C7570">
        <w:rPr>
          <w:rFonts w:eastAsia="Times New Roman" w:cs="Times New Roman"/>
          <w:color w:val="000000"/>
          <w:szCs w:val="22"/>
          <w:lang w:eastAsia="en-AU"/>
        </w:rPr>
        <w:t xml:space="preserve">of the CEA </w:t>
      </w:r>
      <w:r w:rsidR="00F11095">
        <w:rPr>
          <w:rFonts w:eastAsia="Times New Roman" w:cs="Times New Roman"/>
          <w:color w:val="000000"/>
          <w:szCs w:val="22"/>
          <w:lang w:eastAsia="en-AU"/>
        </w:rPr>
        <w:t>loses forest cover or</w:t>
      </w:r>
      <w:r w:rsidR="00A213B4">
        <w:rPr>
          <w:rFonts w:eastAsia="Times New Roman" w:cs="Times New Roman"/>
          <w:color w:val="000000"/>
          <w:szCs w:val="22"/>
          <w:lang w:eastAsia="en-AU"/>
        </w:rPr>
        <w:t xml:space="preserve"> fails to achieve</w:t>
      </w:r>
      <w:r w:rsidR="00F11095">
        <w:rPr>
          <w:rFonts w:eastAsia="Times New Roman" w:cs="Times New Roman"/>
          <w:color w:val="000000"/>
          <w:szCs w:val="22"/>
          <w:lang w:eastAsia="en-AU"/>
        </w:rPr>
        <w:t xml:space="preserve"> forest potential</w:t>
      </w:r>
      <w:r w:rsidR="00141F35">
        <w:rPr>
          <w:rFonts w:eastAsia="Times New Roman" w:cs="Times New Roman"/>
          <w:color w:val="000000"/>
          <w:szCs w:val="22"/>
          <w:lang w:eastAsia="en-AU"/>
        </w:rPr>
        <w:t xml:space="preserve"> because of a disturbance event</w:t>
      </w:r>
      <w:r w:rsidRPr="001D793E">
        <w:rPr>
          <w:rFonts w:eastAsia="Times New Roman" w:cs="Times New Roman"/>
          <w:color w:val="000000"/>
          <w:szCs w:val="22"/>
          <w:lang w:eastAsia="en-AU"/>
        </w:rPr>
        <w:t>; </w:t>
      </w:r>
    </w:p>
    <w:p w14:paraId="60EE57B7" w14:textId="034202EE" w:rsidR="00A0012B" w:rsidRPr="001D793E" w:rsidRDefault="00A0012B" w:rsidP="00074956">
      <w:pPr>
        <w:pStyle w:val="ListParagraph"/>
        <w:numPr>
          <w:ilvl w:val="0"/>
          <w:numId w:val="15"/>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a different calibration is to be applied to part of an existing </w:t>
      </w:r>
      <w:r w:rsidR="005D069D">
        <w:rPr>
          <w:rFonts w:eastAsia="Times New Roman" w:cs="Times New Roman"/>
          <w:color w:val="000000"/>
          <w:szCs w:val="22"/>
          <w:lang w:eastAsia="en-AU"/>
        </w:rPr>
        <w:t>CEA</w:t>
      </w:r>
      <w:r w:rsidRPr="001D793E">
        <w:rPr>
          <w:rFonts w:eastAsia="Times New Roman" w:cs="Times New Roman"/>
          <w:color w:val="000000"/>
          <w:szCs w:val="22"/>
          <w:lang w:eastAsia="en-AU"/>
        </w:rPr>
        <w:t xml:space="preserve">—in which case the existing </w:t>
      </w:r>
      <w:r w:rsidR="005D069D">
        <w:rPr>
          <w:rFonts w:eastAsia="Times New Roman" w:cs="Times New Roman"/>
          <w:color w:val="000000"/>
          <w:szCs w:val="22"/>
          <w:lang w:eastAsia="en-AU"/>
        </w:rPr>
        <w:t>CEA</w:t>
      </w:r>
      <w:r w:rsidRPr="001D793E">
        <w:rPr>
          <w:rFonts w:eastAsia="Times New Roman" w:cs="Times New Roman"/>
          <w:color w:val="000000"/>
          <w:szCs w:val="22"/>
          <w:lang w:eastAsia="en-AU"/>
        </w:rPr>
        <w:t xml:space="preserve"> may be re-stratified according to where the different calibrations are to be applied.</w:t>
      </w:r>
    </w:p>
    <w:p w14:paraId="56BE8221" w14:textId="3EF91AA5" w:rsidR="00B96E7B" w:rsidRDefault="00A0012B" w:rsidP="00383500">
      <w:pPr>
        <w:pStyle w:val="subsection"/>
        <w:numPr>
          <w:ilvl w:val="0"/>
          <w:numId w:val="113"/>
        </w:numPr>
        <w:rPr>
          <w:color w:val="000000" w:themeColor="text1"/>
        </w:rPr>
      </w:pPr>
      <w:r w:rsidRPr="001D793E">
        <w:rPr>
          <w:color w:val="000000" w:themeColor="text1"/>
        </w:rPr>
        <w:t xml:space="preserve">If a </w:t>
      </w:r>
      <w:r w:rsidR="00995A5C">
        <w:rPr>
          <w:color w:val="000000" w:themeColor="text1"/>
        </w:rPr>
        <w:t>CEA</w:t>
      </w:r>
      <w:r w:rsidRPr="001D793E">
        <w:rPr>
          <w:color w:val="000000" w:themeColor="text1"/>
        </w:rPr>
        <w:t xml:space="preserve"> is re-stratified</w:t>
      </w:r>
      <w:r w:rsidR="00B96E7B">
        <w:rPr>
          <w:color w:val="000000" w:themeColor="text1"/>
        </w:rPr>
        <w:t>:</w:t>
      </w:r>
    </w:p>
    <w:p w14:paraId="1D666AFD" w14:textId="5053C219" w:rsidR="00E14B70" w:rsidRPr="00020BB9" w:rsidRDefault="00B96E7B" w:rsidP="00E14B70">
      <w:pPr>
        <w:pStyle w:val="ListParagraph"/>
        <w:numPr>
          <w:ilvl w:val="0"/>
          <w:numId w:val="109"/>
        </w:numPr>
        <w:spacing w:before="40" w:line="240" w:lineRule="auto"/>
        <w:rPr>
          <w:color w:val="000000" w:themeColor="text1"/>
        </w:rPr>
      </w:pPr>
      <w:r w:rsidRPr="001D793E">
        <w:rPr>
          <w:rFonts w:eastAsia="Times New Roman" w:cs="Times New Roman"/>
          <w:color w:val="000000"/>
          <w:szCs w:val="22"/>
          <w:lang w:eastAsia="en-AU"/>
        </w:rPr>
        <w:t xml:space="preserve">the </w:t>
      </w:r>
      <w:r>
        <w:rPr>
          <w:rFonts w:eastAsia="Times New Roman" w:cs="Times New Roman"/>
          <w:color w:val="000000"/>
          <w:szCs w:val="22"/>
          <w:lang w:eastAsia="en-AU"/>
        </w:rPr>
        <w:t xml:space="preserve">reforestation management plan </w:t>
      </w:r>
      <w:r w:rsidR="00740A34">
        <w:rPr>
          <w:rFonts w:eastAsia="Times New Roman" w:cs="Times New Roman"/>
          <w:color w:val="000000"/>
          <w:szCs w:val="22"/>
          <w:lang w:eastAsia="en-AU"/>
        </w:rPr>
        <w:t xml:space="preserve">must </w:t>
      </w:r>
      <w:r>
        <w:rPr>
          <w:rFonts w:eastAsia="Times New Roman" w:cs="Times New Roman"/>
          <w:color w:val="000000"/>
          <w:szCs w:val="22"/>
          <w:lang w:eastAsia="en-AU"/>
        </w:rPr>
        <w:t>be updated</w:t>
      </w:r>
      <w:r w:rsidR="00E14B70">
        <w:rPr>
          <w:rFonts w:eastAsia="Times New Roman" w:cs="Times New Roman"/>
          <w:color w:val="000000"/>
          <w:szCs w:val="22"/>
          <w:lang w:eastAsia="en-AU"/>
        </w:rPr>
        <w:t xml:space="preserve"> as soon as practicable following the re-stratification; and </w:t>
      </w:r>
    </w:p>
    <w:p w14:paraId="32A7FAA5" w14:textId="4D1CA7CD" w:rsidR="00A0012B" w:rsidRPr="00020BB9" w:rsidRDefault="00A0012B" w:rsidP="00020BB9">
      <w:pPr>
        <w:pStyle w:val="ListParagraph"/>
        <w:numPr>
          <w:ilvl w:val="0"/>
          <w:numId w:val="109"/>
        </w:numPr>
        <w:spacing w:before="40" w:line="240" w:lineRule="auto"/>
        <w:rPr>
          <w:color w:val="000000" w:themeColor="text1"/>
        </w:rPr>
      </w:pPr>
      <w:r w:rsidRPr="00020BB9">
        <w:rPr>
          <w:color w:val="000000" w:themeColor="text1"/>
        </w:rPr>
        <w:t>the new boundaries must be identified in the next offsets report that is submitted to the Regulator</w:t>
      </w:r>
      <w:r w:rsidR="00EB5248" w:rsidRPr="00020BB9">
        <w:rPr>
          <w:color w:val="000000" w:themeColor="text1"/>
        </w:rPr>
        <w:t xml:space="preserve"> following the re-stratification</w:t>
      </w:r>
      <w:r w:rsidRPr="00020BB9">
        <w:rPr>
          <w:color w:val="000000" w:themeColor="text1"/>
        </w:rPr>
        <w:t>.</w:t>
      </w:r>
    </w:p>
    <w:p w14:paraId="1EDA9A40" w14:textId="384A1D43" w:rsidR="00A0012B" w:rsidRPr="00D40787" w:rsidRDefault="00A0012B" w:rsidP="00D40787">
      <w:pPr>
        <w:pStyle w:val="subsection"/>
        <w:ind w:left="1276" w:hanging="1276"/>
        <w:rPr>
          <w:color w:val="000000"/>
        </w:rPr>
      </w:pPr>
      <w:r w:rsidRPr="001D793E">
        <w:rPr>
          <w:color w:val="000000" w:themeColor="text1"/>
        </w:rPr>
        <w:t> </w:t>
      </w:r>
      <w:r w:rsidR="00CF74A4" w:rsidRPr="001D793E">
        <w:rPr>
          <w:color w:val="000000"/>
          <w:szCs w:val="22"/>
        </w:rPr>
        <w:tab/>
      </w:r>
      <w:r w:rsidRPr="001D793E">
        <w:rPr>
          <w:color w:val="000000" w:themeColor="text1"/>
        </w:rPr>
        <w:t>(</w:t>
      </w:r>
      <w:r w:rsidR="00001C3F">
        <w:rPr>
          <w:color w:val="000000" w:themeColor="text1"/>
        </w:rPr>
        <w:t>4</w:t>
      </w:r>
      <w:r w:rsidRPr="001D793E">
        <w:rPr>
          <w:color w:val="000000" w:themeColor="text1"/>
        </w:rPr>
        <w:t>)</w:t>
      </w:r>
      <w:r w:rsidR="00CF74A4" w:rsidRPr="001D793E">
        <w:rPr>
          <w:color w:val="000000"/>
          <w:szCs w:val="22"/>
        </w:rPr>
        <w:tab/>
      </w:r>
      <w:r w:rsidRPr="001D793E">
        <w:rPr>
          <w:color w:val="000000" w:themeColor="text1"/>
        </w:rPr>
        <w:t>If the</w:t>
      </w:r>
      <w:r w:rsidR="00215B5F" w:rsidRPr="001D793E">
        <w:rPr>
          <w:color w:val="000000" w:themeColor="text1"/>
        </w:rPr>
        <w:t xml:space="preserve"> reforestation</w:t>
      </w:r>
      <w:r w:rsidRPr="001D793E">
        <w:rPr>
          <w:color w:val="000000" w:themeColor="text1"/>
        </w:rPr>
        <w:t xml:space="preserve"> project is carried out in an area previously defined as an exclusion area, the area may be re-stratified as a </w:t>
      </w:r>
      <w:r w:rsidR="005D069D">
        <w:rPr>
          <w:color w:val="000000" w:themeColor="text1"/>
        </w:rPr>
        <w:t>CEA</w:t>
      </w:r>
      <w:r w:rsidRPr="001D793E">
        <w:rPr>
          <w:color w:val="000000" w:themeColor="text1"/>
        </w:rPr>
        <w:t>.</w:t>
      </w:r>
    </w:p>
    <w:p w14:paraId="0DFDB10C" w14:textId="24BDE343" w:rsidR="00A0012B" w:rsidRPr="001D793E" w:rsidRDefault="00A0012B" w:rsidP="00A0012B">
      <w:pPr>
        <w:pStyle w:val="ActHead3"/>
      </w:pPr>
      <w:bookmarkStart w:id="26" w:name="_Toc183006194"/>
      <w:r w:rsidRPr="001D793E">
        <w:t>Division 5—</w:t>
      </w:r>
      <w:r w:rsidR="004135BC" w:rsidRPr="001D793E">
        <w:t>Domain group—planting types and requirements</w:t>
      </w:r>
      <w:bookmarkEnd w:id="26"/>
    </w:p>
    <w:p w14:paraId="10274163" w14:textId="3B4B0B1F" w:rsidR="00CB649D" w:rsidRPr="001D793E" w:rsidRDefault="00CB649D" w:rsidP="004729FE">
      <w:pPr>
        <w:pStyle w:val="notetext"/>
        <w:ind w:hanging="709"/>
      </w:pPr>
      <w:r w:rsidRPr="001D793E">
        <w:rPr>
          <w:color w:val="000000"/>
          <w:sz w:val="20"/>
        </w:rPr>
        <w:t>Note</w:t>
      </w:r>
      <w:r w:rsidR="000945CB" w:rsidRPr="001D793E">
        <w:rPr>
          <w:color w:val="000000"/>
          <w:sz w:val="20"/>
        </w:rPr>
        <w:t>:</w:t>
      </w:r>
      <w:r w:rsidR="000945CB" w:rsidRPr="001D793E">
        <w:rPr>
          <w:color w:val="000000"/>
          <w:sz w:val="20"/>
        </w:rPr>
        <w:tab/>
      </w:r>
      <w:r w:rsidRPr="001D793E">
        <w:rPr>
          <w:b/>
          <w:i/>
          <w:color w:val="000000" w:themeColor="text1"/>
          <w:sz w:val="20"/>
        </w:rPr>
        <w:t>Domain group</w:t>
      </w:r>
      <w:r w:rsidR="00AD529E">
        <w:rPr>
          <w:b/>
          <w:i/>
          <w:color w:val="000000" w:themeColor="text1"/>
          <w:sz w:val="20"/>
        </w:rPr>
        <w:t xml:space="preserve"> </w:t>
      </w:r>
      <w:r w:rsidR="00AD529E" w:rsidRPr="004729FE">
        <w:rPr>
          <w:bCs/>
          <w:iCs/>
          <w:color w:val="000000" w:themeColor="text1"/>
          <w:sz w:val="20"/>
        </w:rPr>
        <w:t>is defined in section</w:t>
      </w:r>
      <w:r w:rsidR="00AD529E">
        <w:rPr>
          <w:bCs/>
          <w:iCs/>
          <w:color w:val="000000" w:themeColor="text1"/>
          <w:sz w:val="20"/>
        </w:rPr>
        <w:t xml:space="preserve"> 5</w:t>
      </w:r>
      <w:r w:rsidR="00230932">
        <w:rPr>
          <w:bCs/>
          <w:iCs/>
          <w:color w:val="000000" w:themeColor="text1"/>
          <w:sz w:val="20"/>
        </w:rPr>
        <w:t>,</w:t>
      </w:r>
      <w:r w:rsidR="00D04E31">
        <w:rPr>
          <w:bCs/>
          <w:iCs/>
          <w:color w:val="000000" w:themeColor="text1"/>
          <w:sz w:val="20"/>
        </w:rPr>
        <w:t xml:space="preserve"> and restricts the </w:t>
      </w:r>
      <w:r w:rsidR="00230932">
        <w:rPr>
          <w:bCs/>
          <w:iCs/>
          <w:color w:val="000000" w:themeColor="text1"/>
          <w:sz w:val="20"/>
        </w:rPr>
        <w:t>circumstances in which a particular calibration may be applied.</w:t>
      </w:r>
      <w:r w:rsidR="00AD529E">
        <w:rPr>
          <w:b/>
          <w:i/>
          <w:color w:val="000000" w:themeColor="text1"/>
          <w:sz w:val="20"/>
        </w:rPr>
        <w:t xml:space="preserve"> </w:t>
      </w:r>
      <w:r w:rsidR="00873A96">
        <w:t>A</w:t>
      </w:r>
      <w:r w:rsidRPr="001D793E">
        <w:t>dditional restriction</w:t>
      </w:r>
      <w:r w:rsidR="00873A96">
        <w:t>s</w:t>
      </w:r>
      <w:r w:rsidRPr="001D793E">
        <w:t xml:space="preserve"> on the use of </w:t>
      </w:r>
      <w:r w:rsidR="00873A96">
        <w:t xml:space="preserve">some </w:t>
      </w:r>
      <w:r w:rsidRPr="001D793E">
        <w:t>calibration</w:t>
      </w:r>
      <w:r w:rsidR="00873A96">
        <w:t>s</w:t>
      </w:r>
      <w:r w:rsidRPr="001D793E">
        <w:t xml:space="preserve"> may arise due to competition from adjacent trees as determined </w:t>
      </w:r>
      <w:r w:rsidR="005D4823">
        <w:t>by</w:t>
      </w:r>
      <w:r w:rsidR="005D4823" w:rsidRPr="001D793E">
        <w:t xml:space="preserve"> </w:t>
      </w:r>
      <w:r w:rsidRPr="001D793E">
        <w:t xml:space="preserve">Division </w:t>
      </w:r>
      <w:r w:rsidR="00A35874" w:rsidRPr="001D793E">
        <w:t>9</w:t>
      </w:r>
      <w:r w:rsidRPr="001D793E">
        <w:t>.</w:t>
      </w:r>
    </w:p>
    <w:p w14:paraId="361F9600" w14:textId="3CA0F1F7" w:rsidR="00CB649D" w:rsidRPr="001D793E" w:rsidRDefault="00446736" w:rsidP="00C15730">
      <w:pPr>
        <w:pStyle w:val="ActHead5"/>
      </w:pPr>
      <w:bookmarkStart w:id="27" w:name="_Toc183006195"/>
      <w:r>
        <w:t>19</w:t>
      </w:r>
      <w:r w:rsidR="00CB649D" w:rsidRPr="001D793E">
        <w:t> </w:t>
      </w:r>
      <w:r w:rsidR="00C15730" w:rsidRPr="001D793E">
        <w:t xml:space="preserve"> </w:t>
      </w:r>
      <w:r w:rsidR="00CB649D" w:rsidRPr="001D793E">
        <w:t>Mallee plantings</w:t>
      </w:r>
      <w:bookmarkEnd w:id="27"/>
    </w:p>
    <w:p w14:paraId="74CA525E" w14:textId="3E0F3631" w:rsidR="00CB649D" w:rsidRPr="001D793E" w:rsidRDefault="00F53439" w:rsidP="00F53439">
      <w:pPr>
        <w:pStyle w:val="subsection"/>
        <w:ind w:left="1276" w:hanging="1276"/>
        <w:rPr>
          <w:color w:val="000000"/>
        </w:rPr>
      </w:pPr>
      <w:r w:rsidRPr="001D793E">
        <w:rPr>
          <w:color w:val="000000"/>
          <w:szCs w:val="22"/>
        </w:rPr>
        <w:tab/>
      </w:r>
      <w:r w:rsidR="00CB649D" w:rsidRPr="001D793E">
        <w:rPr>
          <w:color w:val="000000" w:themeColor="text1"/>
        </w:rPr>
        <w:t>(1)</w:t>
      </w:r>
      <w:r w:rsidRPr="001D793E">
        <w:rPr>
          <w:color w:val="000000"/>
          <w:szCs w:val="22"/>
        </w:rPr>
        <w:tab/>
      </w:r>
      <w:r w:rsidR="00CB649D" w:rsidRPr="001D793E">
        <w:rPr>
          <w:color w:val="000000" w:themeColor="text1"/>
        </w:rPr>
        <w:t xml:space="preserve">A </w:t>
      </w:r>
      <w:proofErr w:type="spellStart"/>
      <w:r w:rsidR="00CB649D" w:rsidRPr="001D793E">
        <w:rPr>
          <w:color w:val="000000" w:themeColor="text1"/>
        </w:rPr>
        <w:t>mallee</w:t>
      </w:r>
      <w:proofErr w:type="spellEnd"/>
      <w:r w:rsidR="00CB649D" w:rsidRPr="001D793E">
        <w:rPr>
          <w:color w:val="000000" w:themeColor="text1"/>
        </w:rPr>
        <w:t xml:space="preserve"> planting </w:t>
      </w:r>
      <w:r w:rsidR="00B91D63">
        <w:rPr>
          <w:color w:val="000000" w:themeColor="text1"/>
        </w:rPr>
        <w:t xml:space="preserve">is a planting that consists </w:t>
      </w:r>
      <w:r w:rsidR="00CB649D" w:rsidRPr="001D793E">
        <w:rPr>
          <w:color w:val="000000" w:themeColor="text1"/>
        </w:rPr>
        <w:t xml:space="preserve">only of </w:t>
      </w:r>
      <w:proofErr w:type="spellStart"/>
      <w:r w:rsidR="00CB649D" w:rsidRPr="001D793E">
        <w:rPr>
          <w:color w:val="000000" w:themeColor="text1"/>
        </w:rPr>
        <w:t>mallee</w:t>
      </w:r>
      <w:proofErr w:type="spellEnd"/>
      <w:r w:rsidR="00CB649D" w:rsidRPr="001D793E">
        <w:rPr>
          <w:color w:val="000000" w:themeColor="text1"/>
        </w:rPr>
        <w:t xml:space="preserve"> species.</w:t>
      </w:r>
    </w:p>
    <w:p w14:paraId="04093D99" w14:textId="54C90C7B" w:rsidR="00CB649D" w:rsidRPr="00006D05" w:rsidRDefault="00CB649D" w:rsidP="00CF1FC1">
      <w:pPr>
        <w:pStyle w:val="subsection"/>
        <w:ind w:left="1276" w:hanging="1276"/>
        <w:rPr>
          <w:color w:val="000000"/>
          <w:sz w:val="20"/>
        </w:rPr>
      </w:pPr>
      <w:r w:rsidRPr="001D793E">
        <w:rPr>
          <w:color w:val="000000" w:themeColor="text1"/>
        </w:rPr>
        <w:t> </w:t>
      </w:r>
      <w:r w:rsidR="00F53439" w:rsidRPr="001D793E">
        <w:rPr>
          <w:color w:val="000000"/>
          <w:szCs w:val="22"/>
        </w:rPr>
        <w:tab/>
      </w:r>
      <w:r w:rsidRPr="001D793E">
        <w:rPr>
          <w:color w:val="000000" w:themeColor="text1"/>
        </w:rPr>
        <w:t>(2)</w:t>
      </w:r>
      <w:r w:rsidR="00F53439" w:rsidRPr="001D793E">
        <w:rPr>
          <w:color w:val="000000"/>
          <w:szCs w:val="22"/>
        </w:rPr>
        <w:tab/>
      </w:r>
      <w:r w:rsidRPr="001D793E">
        <w:rPr>
          <w:color w:val="000000" w:themeColor="text1"/>
        </w:rPr>
        <w:t xml:space="preserve">A </w:t>
      </w:r>
      <w:proofErr w:type="spellStart"/>
      <w:r w:rsidRPr="001D793E">
        <w:rPr>
          <w:color w:val="000000" w:themeColor="text1"/>
        </w:rPr>
        <w:t>mallee</w:t>
      </w:r>
      <w:proofErr w:type="spellEnd"/>
      <w:r w:rsidRPr="001D793E">
        <w:rPr>
          <w:color w:val="000000" w:themeColor="text1"/>
        </w:rPr>
        <w:t xml:space="preserve"> planting </w:t>
      </w:r>
      <w:r w:rsidR="00F03708">
        <w:rPr>
          <w:color w:val="000000" w:themeColor="text1"/>
        </w:rPr>
        <w:t>may use a calibration</w:t>
      </w:r>
      <w:r w:rsidR="005B0077">
        <w:rPr>
          <w:color w:val="000000" w:themeColor="text1"/>
        </w:rPr>
        <w:t xml:space="preserve"> </w:t>
      </w:r>
      <w:r w:rsidR="000333C9">
        <w:rPr>
          <w:color w:val="000000" w:themeColor="text1"/>
        </w:rPr>
        <w:t xml:space="preserve">only </w:t>
      </w:r>
      <w:r w:rsidR="00862AB7">
        <w:rPr>
          <w:color w:val="000000" w:themeColor="text1"/>
        </w:rPr>
        <w:t>if using it is</w:t>
      </w:r>
      <w:r w:rsidR="000333C9">
        <w:rPr>
          <w:color w:val="000000" w:themeColor="text1"/>
        </w:rPr>
        <w:t xml:space="preserve"> consistent wit</w:t>
      </w:r>
      <w:r w:rsidR="00862AB7">
        <w:rPr>
          <w:color w:val="000000" w:themeColor="text1"/>
        </w:rPr>
        <w:t xml:space="preserve">h the </w:t>
      </w:r>
      <w:proofErr w:type="spellStart"/>
      <w:r w:rsidR="00862AB7">
        <w:rPr>
          <w:color w:val="000000" w:themeColor="text1"/>
        </w:rPr>
        <w:t>FullCAM</w:t>
      </w:r>
      <w:proofErr w:type="spellEnd"/>
      <w:r w:rsidR="00862AB7">
        <w:rPr>
          <w:color w:val="000000" w:themeColor="text1"/>
        </w:rPr>
        <w:t xml:space="preserve"> Guidelines</w:t>
      </w:r>
      <w:r w:rsidR="00CF1FC1">
        <w:rPr>
          <w:color w:val="000000" w:themeColor="text1"/>
        </w:rPr>
        <w:t xml:space="preserve">. </w:t>
      </w:r>
    </w:p>
    <w:p w14:paraId="718CDAB0" w14:textId="1BBA72D9" w:rsidR="00CB649D" w:rsidRPr="001D793E" w:rsidRDefault="00E001BD" w:rsidP="00E001BD">
      <w:pPr>
        <w:pStyle w:val="ActHead5"/>
      </w:pPr>
      <w:bookmarkStart w:id="28" w:name="_Toc183006196"/>
      <w:r w:rsidRPr="001D793E">
        <w:t>2</w:t>
      </w:r>
      <w:r w:rsidR="00446736">
        <w:t>0</w:t>
      </w:r>
      <w:r w:rsidRPr="001D793E">
        <w:t xml:space="preserve">  </w:t>
      </w:r>
      <w:r w:rsidR="00CB649D" w:rsidRPr="001D793E">
        <w:t>Mixed-species environmental plantings</w:t>
      </w:r>
      <w:bookmarkEnd w:id="28"/>
    </w:p>
    <w:p w14:paraId="43AE9669" w14:textId="348AB733" w:rsidR="00CB649D" w:rsidRPr="001D793E" w:rsidRDefault="00F53439" w:rsidP="00F53439">
      <w:pPr>
        <w:pStyle w:val="subsection"/>
        <w:ind w:left="1276" w:hanging="1276"/>
        <w:rPr>
          <w:color w:val="000000"/>
        </w:rPr>
      </w:pPr>
      <w:r w:rsidRPr="001D793E">
        <w:rPr>
          <w:color w:val="000000"/>
          <w:szCs w:val="22"/>
        </w:rPr>
        <w:tab/>
      </w:r>
      <w:r w:rsidR="00CB649D" w:rsidRPr="001D793E">
        <w:rPr>
          <w:color w:val="000000" w:themeColor="text1"/>
        </w:rPr>
        <w:t> (1)</w:t>
      </w:r>
      <w:r w:rsidRPr="001D793E">
        <w:rPr>
          <w:color w:val="000000"/>
          <w:szCs w:val="22"/>
        </w:rPr>
        <w:tab/>
      </w:r>
      <w:r w:rsidR="00CB649D" w:rsidRPr="001D793E">
        <w:rPr>
          <w:color w:val="000000" w:themeColor="text1"/>
        </w:rPr>
        <w:t xml:space="preserve">A mixed-species environmental planting </w:t>
      </w:r>
      <w:r w:rsidR="00704EFE">
        <w:rPr>
          <w:color w:val="000000" w:themeColor="text1"/>
        </w:rPr>
        <w:t xml:space="preserve">is a planting that </w:t>
      </w:r>
      <w:r w:rsidR="00CB649D" w:rsidRPr="001D793E">
        <w:rPr>
          <w:color w:val="000000" w:themeColor="text1"/>
        </w:rPr>
        <w:t>consist</w:t>
      </w:r>
      <w:r w:rsidR="00704EFE">
        <w:rPr>
          <w:color w:val="000000" w:themeColor="text1"/>
        </w:rPr>
        <w:t>s</w:t>
      </w:r>
      <w:r w:rsidR="00CB649D" w:rsidRPr="001D793E">
        <w:rPr>
          <w:color w:val="000000" w:themeColor="text1"/>
        </w:rPr>
        <w:t xml:space="preserve"> of a mixture </w:t>
      </w:r>
      <w:r w:rsidR="007102EF" w:rsidRPr="001D793E">
        <w:rPr>
          <w:color w:val="000000"/>
          <w:szCs w:val="22"/>
        </w:rPr>
        <w:t>of trees</w:t>
      </w:r>
      <w:r w:rsidR="00DB5836">
        <w:rPr>
          <w:color w:val="000000"/>
          <w:szCs w:val="22"/>
        </w:rPr>
        <w:t xml:space="preserve"> and </w:t>
      </w:r>
      <w:r w:rsidR="007102EF" w:rsidRPr="001D793E">
        <w:rPr>
          <w:color w:val="000000"/>
          <w:szCs w:val="22"/>
        </w:rPr>
        <w:t>shrubs</w:t>
      </w:r>
      <w:r w:rsidR="00CB649D" w:rsidRPr="001D793E">
        <w:rPr>
          <w:color w:val="000000" w:themeColor="text1"/>
        </w:rPr>
        <w:t xml:space="preserve"> that:</w:t>
      </w:r>
    </w:p>
    <w:p w14:paraId="4BB9D80C" w14:textId="4173903D" w:rsidR="00CF1A9B" w:rsidRPr="00D56C92" w:rsidRDefault="00CF1A9B" w:rsidP="004B6FC4">
      <w:pPr>
        <w:pStyle w:val="ListParagraph"/>
        <w:numPr>
          <w:ilvl w:val="0"/>
          <w:numId w:val="93"/>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 xml:space="preserve">are </w:t>
      </w:r>
      <w:r w:rsidRPr="001D793E">
        <w:rPr>
          <w:rFonts w:eastAsia="Times New Roman" w:cs="Times New Roman"/>
          <w:color w:val="000000"/>
          <w:szCs w:val="22"/>
          <w:lang w:eastAsia="en-AU"/>
        </w:rPr>
        <w:t>native to the local area</w:t>
      </w:r>
      <w:r w:rsidR="005A2FF0">
        <w:rPr>
          <w:rFonts w:eastAsia="Times New Roman" w:cs="Times New Roman"/>
          <w:color w:val="000000"/>
          <w:szCs w:val="22"/>
          <w:lang w:eastAsia="en-AU"/>
        </w:rPr>
        <w:t xml:space="preserve"> of the planting</w:t>
      </w:r>
      <w:r w:rsidRPr="001D793E">
        <w:rPr>
          <w:rFonts w:eastAsia="Times New Roman" w:cs="Times New Roman"/>
          <w:color w:val="000000"/>
          <w:szCs w:val="22"/>
          <w:lang w:eastAsia="en-AU"/>
        </w:rPr>
        <w:t>; and</w:t>
      </w:r>
    </w:p>
    <w:p w14:paraId="444AF996" w14:textId="6C1759E8" w:rsidR="003221AA" w:rsidRDefault="003221AA" w:rsidP="003221AA">
      <w:pPr>
        <w:pStyle w:val="ListParagraph"/>
        <w:numPr>
          <w:ilvl w:val="0"/>
          <w:numId w:val="93"/>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are sourced from seeds:</w:t>
      </w:r>
    </w:p>
    <w:p w14:paraId="49FD674E" w14:textId="77777777" w:rsidR="00BB1E37" w:rsidRPr="001D793E" w:rsidRDefault="00BB1E37" w:rsidP="00BB1E37">
      <w:pPr>
        <w:pStyle w:val="ListParagraph"/>
        <w:numPr>
          <w:ilvl w:val="1"/>
          <w:numId w:val="93"/>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from within the natural distribution of the species; and</w:t>
      </w:r>
    </w:p>
    <w:p w14:paraId="45C26D41" w14:textId="218E47D6" w:rsidR="003221AA" w:rsidRPr="00BB1E37" w:rsidRDefault="00BB1E37" w:rsidP="00BB1E37">
      <w:pPr>
        <w:pStyle w:val="ListParagraph"/>
        <w:numPr>
          <w:ilvl w:val="1"/>
          <w:numId w:val="93"/>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that are appropriate to the biophysical characteristics of the area of the planting;</w:t>
      </w:r>
      <w:r w:rsidR="00FE0785">
        <w:rPr>
          <w:rFonts w:eastAsia="Times New Roman" w:cs="Times New Roman"/>
          <w:color w:val="000000"/>
          <w:szCs w:val="22"/>
          <w:lang w:eastAsia="en-AU"/>
        </w:rPr>
        <w:t xml:space="preserve"> and</w:t>
      </w:r>
    </w:p>
    <w:p w14:paraId="22EF5691" w14:textId="631F5EE6" w:rsidR="00CB649D" w:rsidRDefault="003221AA" w:rsidP="00BB1E37">
      <w:pPr>
        <w:pStyle w:val="ListParagraph"/>
        <w:numPr>
          <w:ilvl w:val="0"/>
          <w:numId w:val="93"/>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are established through planting.</w:t>
      </w:r>
    </w:p>
    <w:p w14:paraId="0ECB05B9" w14:textId="7BB9430F" w:rsidR="00E551D6" w:rsidRDefault="00E551D6" w:rsidP="00E551D6">
      <w:pPr>
        <w:pStyle w:val="subsection"/>
        <w:ind w:left="1276" w:hanging="1276"/>
        <w:rPr>
          <w:color w:val="000000" w:themeColor="text1"/>
        </w:rPr>
      </w:pPr>
      <w:r w:rsidRPr="001D793E">
        <w:rPr>
          <w:color w:val="000000"/>
          <w:szCs w:val="22"/>
        </w:rPr>
        <w:tab/>
      </w:r>
      <w:r w:rsidRPr="001D793E">
        <w:rPr>
          <w:color w:val="000000" w:themeColor="text1"/>
        </w:rPr>
        <w:t> (</w:t>
      </w:r>
      <w:r>
        <w:rPr>
          <w:color w:val="000000" w:themeColor="text1"/>
        </w:rPr>
        <w:t>2</w:t>
      </w:r>
      <w:r w:rsidRPr="001D793E">
        <w:rPr>
          <w:color w:val="000000" w:themeColor="text1"/>
        </w:rPr>
        <w:t>)</w:t>
      </w:r>
      <w:r w:rsidRPr="001D793E">
        <w:rPr>
          <w:color w:val="000000"/>
          <w:szCs w:val="22"/>
        </w:rPr>
        <w:tab/>
      </w:r>
      <w:r w:rsidRPr="00E551D6">
        <w:rPr>
          <w:color w:val="000000" w:themeColor="text1"/>
        </w:rPr>
        <w:t>A mixed-species environmental planting may consist of a mixture of trees</w:t>
      </w:r>
      <w:r w:rsidR="00DB5836">
        <w:rPr>
          <w:color w:val="000000" w:themeColor="text1"/>
        </w:rPr>
        <w:t xml:space="preserve"> and</w:t>
      </w:r>
      <w:r w:rsidRPr="00E551D6">
        <w:rPr>
          <w:color w:val="000000" w:themeColor="text1"/>
        </w:rPr>
        <w:t xml:space="preserve"> shrubs that reflects the structure and composition of the local native vegetation community.</w:t>
      </w:r>
    </w:p>
    <w:p w14:paraId="68CDAEC9" w14:textId="451B73F1" w:rsidR="00E551D6" w:rsidRPr="00383500" w:rsidRDefault="001A56B8" w:rsidP="00880729">
      <w:pPr>
        <w:pStyle w:val="subsection"/>
        <w:ind w:left="1276" w:hanging="1276"/>
        <w:rPr>
          <w:color w:val="000000"/>
          <w:sz w:val="20"/>
        </w:rPr>
      </w:pPr>
      <w:r w:rsidRPr="001A56B8">
        <w:rPr>
          <w:color w:val="000000" w:themeColor="text1"/>
        </w:rPr>
        <w:tab/>
        <w:t>(</w:t>
      </w:r>
      <w:r>
        <w:rPr>
          <w:color w:val="000000" w:themeColor="text1"/>
        </w:rPr>
        <w:t>3)</w:t>
      </w:r>
      <w:r>
        <w:rPr>
          <w:color w:val="000000" w:themeColor="text1"/>
        </w:rPr>
        <w:tab/>
      </w:r>
      <w:r w:rsidR="00E551D6" w:rsidRPr="00E551D6">
        <w:rPr>
          <w:color w:val="000000" w:themeColor="text1"/>
        </w:rPr>
        <w:t xml:space="preserve">A mixed-species environmental planting </w:t>
      </w:r>
      <w:r w:rsidR="00740784">
        <w:rPr>
          <w:color w:val="000000" w:themeColor="text1"/>
        </w:rPr>
        <w:t xml:space="preserve">may use a calibration only if using it </w:t>
      </w:r>
      <w:r w:rsidR="00112FB1">
        <w:rPr>
          <w:color w:val="000000" w:themeColor="text1"/>
        </w:rPr>
        <w:t>is</w:t>
      </w:r>
      <w:r w:rsidR="008A5E4D">
        <w:rPr>
          <w:color w:val="000000" w:themeColor="text1"/>
        </w:rPr>
        <w:t xml:space="preserve"> </w:t>
      </w:r>
      <w:r w:rsidR="00740784">
        <w:rPr>
          <w:color w:val="000000" w:themeColor="text1"/>
        </w:rPr>
        <w:t xml:space="preserve">consistent with the </w:t>
      </w:r>
      <w:proofErr w:type="spellStart"/>
      <w:r w:rsidR="00740784">
        <w:rPr>
          <w:color w:val="000000" w:themeColor="text1"/>
        </w:rPr>
        <w:t>FullCAM</w:t>
      </w:r>
      <w:proofErr w:type="spellEnd"/>
      <w:r w:rsidR="00740784">
        <w:rPr>
          <w:color w:val="000000" w:themeColor="text1"/>
        </w:rPr>
        <w:t xml:space="preserve"> Guidelines. </w:t>
      </w:r>
    </w:p>
    <w:p w14:paraId="0FC438F5" w14:textId="1F221D37" w:rsidR="00CB649D" w:rsidRPr="001D793E" w:rsidRDefault="001A56B8" w:rsidP="00020BB9">
      <w:pPr>
        <w:pStyle w:val="subsection"/>
        <w:ind w:left="0" w:firstLine="0"/>
        <w:rPr>
          <w:color w:val="000000"/>
          <w:sz w:val="20"/>
        </w:rPr>
      </w:pPr>
      <w:r w:rsidRPr="001A56B8">
        <w:rPr>
          <w:color w:val="000000" w:themeColor="text1"/>
        </w:rPr>
        <w:tab/>
        <w:t>(</w:t>
      </w:r>
      <w:r>
        <w:rPr>
          <w:color w:val="000000" w:themeColor="text1"/>
        </w:rPr>
        <w:t>4)</w:t>
      </w:r>
      <w:r>
        <w:rPr>
          <w:color w:val="000000" w:themeColor="text1"/>
        </w:rPr>
        <w:tab/>
      </w:r>
      <w:r w:rsidRPr="001D793E">
        <w:rPr>
          <w:color w:val="000000" w:themeColor="text1"/>
        </w:rPr>
        <w:t xml:space="preserve">A mixed-species environmental planting </w:t>
      </w:r>
      <w:r>
        <w:rPr>
          <w:color w:val="000000" w:themeColor="text1"/>
        </w:rPr>
        <w:t xml:space="preserve">must not use a </w:t>
      </w:r>
      <w:proofErr w:type="spellStart"/>
      <w:r>
        <w:rPr>
          <w:color w:val="000000" w:themeColor="text1"/>
        </w:rPr>
        <w:t>mallee</w:t>
      </w:r>
      <w:proofErr w:type="spellEnd"/>
      <w:r>
        <w:rPr>
          <w:color w:val="000000" w:themeColor="text1"/>
        </w:rPr>
        <w:t xml:space="preserve"> calibration.</w:t>
      </w:r>
    </w:p>
    <w:p w14:paraId="1E10649F" w14:textId="548D95B2" w:rsidR="00CB649D" w:rsidRPr="001D793E" w:rsidRDefault="00CB649D" w:rsidP="00CB649D">
      <w:pPr>
        <w:pStyle w:val="ActHead3"/>
      </w:pPr>
      <w:bookmarkStart w:id="29" w:name="_Toc183006197"/>
      <w:r w:rsidRPr="001D793E">
        <w:t>Division 6—</w:t>
      </w:r>
      <w:r w:rsidR="00743327" w:rsidRPr="001D793E">
        <w:t>Domain group—planting geometry and spacing</w:t>
      </w:r>
      <w:bookmarkEnd w:id="29"/>
    </w:p>
    <w:p w14:paraId="25292779" w14:textId="56558B72" w:rsidR="003E2112" w:rsidRPr="001D793E" w:rsidRDefault="003508EA" w:rsidP="003508EA">
      <w:pPr>
        <w:pStyle w:val="ActHead5"/>
      </w:pPr>
      <w:bookmarkStart w:id="30" w:name="_Toc183006198"/>
      <w:r w:rsidRPr="001D793E">
        <w:t>2</w:t>
      </w:r>
      <w:r w:rsidR="00C22293">
        <w:t>1</w:t>
      </w:r>
      <w:r w:rsidRPr="001D793E">
        <w:t xml:space="preserve">  </w:t>
      </w:r>
      <w:r w:rsidR="003E2112" w:rsidRPr="001D793E">
        <w:t>Narrow linear plantings</w:t>
      </w:r>
      <w:bookmarkEnd w:id="30"/>
    </w:p>
    <w:p w14:paraId="36DC1D44" w14:textId="0AA45339" w:rsidR="003E2112" w:rsidRPr="001D793E" w:rsidRDefault="003E2112" w:rsidP="003E2112">
      <w:pPr>
        <w:spacing w:before="180" w:line="240" w:lineRule="auto"/>
        <w:ind w:left="1134" w:hanging="1134"/>
        <w:rPr>
          <w:rFonts w:eastAsia="Times New Roman" w:cs="Times New Roman"/>
          <w:color w:val="000000"/>
          <w:szCs w:val="22"/>
          <w:lang w:eastAsia="en-AU"/>
        </w:rPr>
      </w:pPr>
      <w:r w:rsidRPr="001D793E">
        <w:rPr>
          <w:rFonts w:eastAsia="Times New Roman" w:cs="Times New Roman"/>
          <w:color w:val="000000"/>
          <w:szCs w:val="22"/>
          <w:lang w:eastAsia="en-AU"/>
        </w:rPr>
        <w:t> </w:t>
      </w:r>
      <w:r w:rsidR="00352145" w:rsidRPr="001D793E">
        <w:rPr>
          <w:rFonts w:eastAsia="Times New Roman" w:cs="Times New Roman"/>
          <w:color w:val="000000"/>
          <w:szCs w:val="22"/>
          <w:lang w:eastAsia="en-AU"/>
        </w:rPr>
        <w:tab/>
      </w:r>
      <w:r w:rsidRPr="001D793E">
        <w:rPr>
          <w:rFonts w:eastAsia="Times New Roman" w:cs="Times New Roman"/>
          <w:color w:val="000000"/>
          <w:szCs w:val="22"/>
          <w:lang w:eastAsia="en-AU"/>
        </w:rPr>
        <w:t xml:space="preserve">A narrow linear planting </w:t>
      </w:r>
      <w:r w:rsidR="00E83A20" w:rsidRPr="001D793E">
        <w:rPr>
          <w:rFonts w:eastAsia="Times New Roman" w:cs="Times New Roman"/>
          <w:color w:val="000000"/>
          <w:szCs w:val="22"/>
          <w:lang w:eastAsia="en-AU"/>
        </w:rPr>
        <w:t>is a planting that</w:t>
      </w:r>
      <w:r w:rsidRPr="001D793E">
        <w:rPr>
          <w:rFonts w:eastAsia="Times New Roman" w:cs="Times New Roman"/>
          <w:color w:val="000000"/>
          <w:szCs w:val="22"/>
          <w:lang w:eastAsia="en-AU"/>
        </w:rPr>
        <w:t xml:space="preserve"> consist</w:t>
      </w:r>
      <w:r w:rsidR="00E83A20" w:rsidRPr="001D793E">
        <w:rPr>
          <w:rFonts w:eastAsia="Times New Roman" w:cs="Times New Roman"/>
          <w:color w:val="000000"/>
          <w:szCs w:val="22"/>
          <w:lang w:eastAsia="en-AU"/>
        </w:rPr>
        <w:t>s</w:t>
      </w:r>
      <w:r w:rsidRPr="001D793E">
        <w:rPr>
          <w:rFonts w:eastAsia="Times New Roman" w:cs="Times New Roman"/>
          <w:color w:val="000000"/>
          <w:szCs w:val="22"/>
          <w:lang w:eastAsia="en-AU"/>
        </w:rPr>
        <w:t xml:space="preserve"> of:</w:t>
      </w:r>
    </w:p>
    <w:p w14:paraId="355B983A" w14:textId="33745C50" w:rsidR="003E2112" w:rsidRPr="001D793E" w:rsidRDefault="003E2112" w:rsidP="00074956">
      <w:pPr>
        <w:pStyle w:val="ListParagraph"/>
        <w:numPr>
          <w:ilvl w:val="0"/>
          <w:numId w:val="19"/>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for a </w:t>
      </w:r>
      <w:proofErr w:type="spellStart"/>
      <w:r w:rsidRPr="001D793E">
        <w:rPr>
          <w:rFonts w:eastAsia="Times New Roman" w:cs="Times New Roman"/>
          <w:color w:val="000000"/>
          <w:szCs w:val="22"/>
          <w:lang w:eastAsia="en-AU"/>
        </w:rPr>
        <w:t>mallee</w:t>
      </w:r>
      <w:proofErr w:type="spellEnd"/>
      <w:r w:rsidRPr="001D793E">
        <w:rPr>
          <w:rFonts w:eastAsia="Times New Roman" w:cs="Times New Roman"/>
          <w:color w:val="000000"/>
          <w:szCs w:val="22"/>
          <w:lang w:eastAsia="en-AU"/>
        </w:rPr>
        <w:t xml:space="preserve"> planting—a belt planting</w:t>
      </w:r>
      <w:r w:rsidR="0024789C">
        <w:rPr>
          <w:rFonts w:eastAsia="Times New Roman" w:cs="Times New Roman"/>
          <w:color w:val="000000"/>
          <w:szCs w:val="22"/>
          <w:lang w:eastAsia="en-AU"/>
        </w:rPr>
        <w:t xml:space="preserve"> that</w:t>
      </w:r>
      <w:r w:rsidRPr="001D793E">
        <w:rPr>
          <w:rFonts w:eastAsia="Times New Roman" w:cs="Times New Roman"/>
          <w:color w:val="000000"/>
          <w:szCs w:val="22"/>
          <w:lang w:eastAsia="en-AU"/>
        </w:rPr>
        <w:t>:</w:t>
      </w:r>
    </w:p>
    <w:p w14:paraId="04C47819" w14:textId="0EA38F08" w:rsidR="00095FDC" w:rsidRDefault="000E1542" w:rsidP="00074956">
      <w:pPr>
        <w:pStyle w:val="ListParagraph"/>
        <w:numPr>
          <w:ilvl w:val="1"/>
          <w:numId w:val="19"/>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 xml:space="preserve">has a maximum width </w:t>
      </w:r>
      <w:r w:rsidR="003E2112" w:rsidRPr="001D793E">
        <w:rPr>
          <w:rFonts w:eastAsia="Times New Roman" w:cs="Times New Roman"/>
          <w:color w:val="000000"/>
          <w:szCs w:val="22"/>
          <w:lang w:eastAsia="en-AU"/>
        </w:rPr>
        <w:t>of 2 rows</w:t>
      </w:r>
      <w:r w:rsidR="00004972">
        <w:rPr>
          <w:rFonts w:eastAsia="Times New Roman" w:cs="Times New Roman"/>
          <w:color w:val="000000"/>
          <w:szCs w:val="22"/>
          <w:lang w:eastAsia="en-AU"/>
        </w:rPr>
        <w:t>;</w:t>
      </w:r>
      <w:r w:rsidR="00BF281C">
        <w:rPr>
          <w:rFonts w:eastAsia="Times New Roman" w:cs="Times New Roman"/>
          <w:color w:val="000000"/>
          <w:szCs w:val="22"/>
          <w:lang w:eastAsia="en-AU"/>
        </w:rPr>
        <w:t xml:space="preserve"> and</w:t>
      </w:r>
    </w:p>
    <w:p w14:paraId="15EBB50D" w14:textId="75C679EE" w:rsidR="003E2112" w:rsidRDefault="00095FDC" w:rsidP="00074956">
      <w:pPr>
        <w:pStyle w:val="ListParagraph"/>
        <w:numPr>
          <w:ilvl w:val="1"/>
          <w:numId w:val="19"/>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 xml:space="preserve">is planted from </w:t>
      </w:r>
      <w:r w:rsidR="003E2112" w:rsidRPr="001D793E">
        <w:rPr>
          <w:rFonts w:eastAsia="Times New Roman" w:cs="Times New Roman"/>
          <w:color w:val="000000"/>
          <w:szCs w:val="22"/>
          <w:lang w:eastAsia="en-AU"/>
        </w:rPr>
        <w:t>tube</w:t>
      </w:r>
      <w:r w:rsidR="003E2112" w:rsidRPr="001D793E">
        <w:rPr>
          <w:rFonts w:eastAsia="Times New Roman" w:cs="Times New Roman"/>
          <w:color w:val="000000"/>
          <w:szCs w:val="22"/>
          <w:lang w:eastAsia="en-AU"/>
        </w:rPr>
        <w:noBreakHyphen/>
        <w:t>stock or direct seeding</w:t>
      </w:r>
      <w:r w:rsidR="00411F4A" w:rsidRPr="001D793E">
        <w:rPr>
          <w:rFonts w:eastAsia="Times New Roman" w:cs="Times New Roman"/>
          <w:color w:val="000000"/>
          <w:szCs w:val="22"/>
          <w:lang w:eastAsia="en-AU"/>
        </w:rPr>
        <w:t>,</w:t>
      </w:r>
      <w:r w:rsidR="0035782A" w:rsidRPr="001D793E">
        <w:rPr>
          <w:rFonts w:eastAsia="Times New Roman" w:cs="Times New Roman"/>
          <w:color w:val="000000"/>
          <w:szCs w:val="22"/>
          <w:lang w:eastAsia="en-AU"/>
        </w:rPr>
        <w:t xml:space="preserve"> or both</w:t>
      </w:r>
      <w:r w:rsidR="003E2112" w:rsidRPr="001D793E">
        <w:rPr>
          <w:rFonts w:eastAsia="Times New Roman" w:cs="Times New Roman"/>
          <w:color w:val="000000"/>
          <w:szCs w:val="22"/>
          <w:lang w:eastAsia="en-AU"/>
        </w:rPr>
        <w:t>; and</w:t>
      </w:r>
    </w:p>
    <w:p w14:paraId="4644EE52" w14:textId="2F352924" w:rsidR="0018426E" w:rsidRPr="001D793E" w:rsidRDefault="0024789C" w:rsidP="00074956">
      <w:pPr>
        <w:pStyle w:val="ListParagraph"/>
        <w:numPr>
          <w:ilvl w:val="1"/>
          <w:numId w:val="19"/>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has</w:t>
      </w:r>
      <w:r w:rsidR="003E7577">
        <w:rPr>
          <w:rFonts w:eastAsia="Times New Roman" w:cs="Times New Roman"/>
          <w:color w:val="000000"/>
          <w:szCs w:val="22"/>
          <w:lang w:eastAsia="en-AU"/>
        </w:rPr>
        <w:t xml:space="preserve"> a stocking density of </w:t>
      </w:r>
      <w:r w:rsidR="00667278">
        <w:rPr>
          <w:rFonts w:eastAsia="Times New Roman" w:cs="Times New Roman"/>
          <w:color w:val="000000"/>
          <w:szCs w:val="22"/>
          <w:lang w:eastAsia="en-AU"/>
        </w:rPr>
        <w:t xml:space="preserve">at least </w:t>
      </w:r>
      <w:r w:rsidR="003E7577">
        <w:rPr>
          <w:rFonts w:eastAsia="Times New Roman" w:cs="Times New Roman"/>
          <w:color w:val="000000"/>
          <w:szCs w:val="22"/>
          <w:lang w:eastAsia="en-AU"/>
        </w:rPr>
        <w:t>800 stems</w:t>
      </w:r>
      <w:r w:rsidR="00631F63">
        <w:rPr>
          <w:rFonts w:eastAsia="Times New Roman" w:cs="Times New Roman"/>
          <w:color w:val="000000"/>
          <w:szCs w:val="22"/>
          <w:lang w:eastAsia="en-AU"/>
        </w:rPr>
        <w:t xml:space="preserve"> per hectare</w:t>
      </w:r>
      <w:r w:rsidR="003E7577">
        <w:rPr>
          <w:rFonts w:eastAsia="Times New Roman" w:cs="Times New Roman"/>
          <w:color w:val="000000"/>
          <w:szCs w:val="22"/>
          <w:lang w:eastAsia="en-AU"/>
        </w:rPr>
        <w:t>;</w:t>
      </w:r>
      <w:r w:rsidR="00BB0673">
        <w:rPr>
          <w:rFonts w:eastAsia="Times New Roman" w:cs="Times New Roman"/>
          <w:color w:val="000000"/>
          <w:szCs w:val="22"/>
          <w:lang w:eastAsia="en-AU"/>
        </w:rPr>
        <w:t xml:space="preserve"> and</w:t>
      </w:r>
    </w:p>
    <w:p w14:paraId="0E8D6E3F" w14:textId="5A408BE2" w:rsidR="003E2112" w:rsidRPr="001D793E" w:rsidRDefault="003E2112" w:rsidP="00074956">
      <w:pPr>
        <w:pStyle w:val="ListParagraph"/>
        <w:numPr>
          <w:ilvl w:val="1"/>
          <w:numId w:val="19"/>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meets the requirements of section </w:t>
      </w:r>
      <w:r w:rsidR="00D61DA9">
        <w:rPr>
          <w:rFonts w:eastAsia="Times New Roman" w:cs="Times New Roman"/>
          <w:color w:val="000000"/>
          <w:szCs w:val="22"/>
          <w:lang w:eastAsia="en-AU"/>
        </w:rPr>
        <w:t>19</w:t>
      </w:r>
      <w:r w:rsidR="00BD14C6">
        <w:rPr>
          <w:rFonts w:eastAsia="Times New Roman" w:cs="Times New Roman"/>
          <w:color w:val="000000"/>
          <w:szCs w:val="22"/>
          <w:lang w:eastAsia="en-AU"/>
        </w:rPr>
        <w:t>;</w:t>
      </w:r>
    </w:p>
    <w:p w14:paraId="62CB150A" w14:textId="13DDB07B" w:rsidR="003E2112" w:rsidRPr="001D793E" w:rsidRDefault="003E2112" w:rsidP="00074956">
      <w:pPr>
        <w:pStyle w:val="ListParagraph"/>
        <w:numPr>
          <w:ilvl w:val="0"/>
          <w:numId w:val="19"/>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for a mixed-species environmental planting—a planting that</w:t>
      </w:r>
      <w:r w:rsidR="00DE0343">
        <w:rPr>
          <w:rFonts w:eastAsia="Times New Roman" w:cs="Times New Roman"/>
          <w:color w:val="000000"/>
          <w:szCs w:val="22"/>
          <w:lang w:eastAsia="en-AU"/>
        </w:rPr>
        <w:t xml:space="preserve"> has a stocking density of at least 800 stems per hectare</w:t>
      </w:r>
      <w:r w:rsidR="006B11B5">
        <w:rPr>
          <w:rFonts w:eastAsia="Times New Roman" w:cs="Times New Roman"/>
          <w:color w:val="000000"/>
          <w:szCs w:val="22"/>
          <w:lang w:eastAsia="en-AU"/>
        </w:rPr>
        <w:t xml:space="preserve"> and</w:t>
      </w:r>
      <w:r w:rsidRPr="001D793E">
        <w:rPr>
          <w:rFonts w:eastAsia="Times New Roman" w:cs="Times New Roman"/>
          <w:color w:val="000000"/>
          <w:szCs w:val="22"/>
          <w:lang w:eastAsia="en-AU"/>
        </w:rPr>
        <w:t>:</w:t>
      </w:r>
    </w:p>
    <w:p w14:paraId="42A662D7" w14:textId="46520D50" w:rsidR="00095FDC" w:rsidRDefault="00CD0EF0" w:rsidP="00074956">
      <w:pPr>
        <w:pStyle w:val="ListParagraph"/>
        <w:numPr>
          <w:ilvl w:val="1"/>
          <w:numId w:val="19"/>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has a maximum width of 2</w:t>
      </w:r>
      <w:r w:rsidR="000E1542">
        <w:rPr>
          <w:rFonts w:eastAsia="Times New Roman" w:cs="Times New Roman"/>
          <w:color w:val="000000"/>
          <w:szCs w:val="22"/>
          <w:lang w:eastAsia="en-AU"/>
        </w:rPr>
        <w:t xml:space="preserve"> </w:t>
      </w:r>
      <w:r>
        <w:rPr>
          <w:rFonts w:eastAsia="Times New Roman" w:cs="Times New Roman"/>
          <w:color w:val="000000"/>
          <w:szCs w:val="22"/>
          <w:lang w:eastAsia="en-AU"/>
        </w:rPr>
        <w:t>rows</w:t>
      </w:r>
      <w:r w:rsidR="003F3951">
        <w:rPr>
          <w:rFonts w:eastAsia="Times New Roman" w:cs="Times New Roman"/>
          <w:color w:val="000000"/>
          <w:szCs w:val="22"/>
          <w:lang w:eastAsia="en-AU"/>
        </w:rPr>
        <w:t xml:space="preserve">, is planted from </w:t>
      </w:r>
      <w:r w:rsidR="003F3951" w:rsidRPr="001D793E">
        <w:rPr>
          <w:rFonts w:eastAsia="Times New Roman" w:cs="Times New Roman"/>
          <w:color w:val="000000"/>
          <w:szCs w:val="22"/>
          <w:lang w:eastAsia="en-AU"/>
        </w:rPr>
        <w:t>tube-stock or direct seeding, or both</w:t>
      </w:r>
      <w:r w:rsidR="00CB04DC">
        <w:rPr>
          <w:rFonts w:eastAsia="Times New Roman" w:cs="Times New Roman"/>
          <w:color w:val="000000"/>
          <w:szCs w:val="22"/>
          <w:lang w:eastAsia="en-AU"/>
        </w:rPr>
        <w:t>,</w:t>
      </w:r>
      <w:r w:rsidR="00CA19FA">
        <w:rPr>
          <w:rFonts w:eastAsia="Times New Roman" w:cs="Times New Roman"/>
          <w:color w:val="000000"/>
          <w:szCs w:val="22"/>
          <w:lang w:eastAsia="en-AU"/>
        </w:rPr>
        <w:t xml:space="preserve"> and </w:t>
      </w:r>
      <w:r w:rsidR="00CA19FA" w:rsidRPr="001D793E">
        <w:rPr>
          <w:rFonts w:eastAsia="Times New Roman" w:cs="Times New Roman"/>
          <w:color w:val="000000"/>
          <w:szCs w:val="22"/>
          <w:lang w:eastAsia="en-AU"/>
        </w:rPr>
        <w:t xml:space="preserve">meets the requirements of section </w:t>
      </w:r>
      <w:r w:rsidR="00CA19FA">
        <w:rPr>
          <w:rFonts w:eastAsia="Times New Roman" w:cs="Times New Roman"/>
          <w:color w:val="000000"/>
          <w:szCs w:val="22"/>
          <w:lang w:eastAsia="en-AU"/>
        </w:rPr>
        <w:t>20</w:t>
      </w:r>
      <w:r w:rsidR="00BF281C">
        <w:rPr>
          <w:rFonts w:eastAsia="Times New Roman" w:cs="Times New Roman"/>
          <w:color w:val="000000"/>
          <w:szCs w:val="22"/>
          <w:lang w:eastAsia="en-AU"/>
        </w:rPr>
        <w:t>;</w:t>
      </w:r>
      <w:r w:rsidR="00CA19FA">
        <w:rPr>
          <w:rFonts w:eastAsia="Times New Roman" w:cs="Times New Roman"/>
          <w:color w:val="000000"/>
          <w:szCs w:val="22"/>
          <w:lang w:eastAsia="en-AU"/>
        </w:rPr>
        <w:t xml:space="preserve"> or</w:t>
      </w:r>
    </w:p>
    <w:p w14:paraId="5B44846C" w14:textId="3CBB8BF8" w:rsidR="003E2112" w:rsidRPr="004729FE" w:rsidRDefault="00095FDC" w:rsidP="00CA19FA">
      <w:pPr>
        <w:pStyle w:val="ListParagraph"/>
        <w:numPr>
          <w:ilvl w:val="1"/>
          <w:numId w:val="19"/>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 xml:space="preserve">is </w:t>
      </w:r>
      <w:r w:rsidR="00FE3ECC">
        <w:rPr>
          <w:rFonts w:eastAsia="Times New Roman" w:cs="Times New Roman"/>
          <w:color w:val="000000"/>
          <w:szCs w:val="22"/>
          <w:lang w:eastAsia="en-AU"/>
        </w:rPr>
        <w:t xml:space="preserve">established </w:t>
      </w:r>
      <w:r w:rsidR="003E2112" w:rsidRPr="001D793E">
        <w:rPr>
          <w:rFonts w:eastAsia="Times New Roman" w:cs="Times New Roman"/>
          <w:color w:val="000000"/>
          <w:szCs w:val="22"/>
          <w:lang w:eastAsia="en-AU"/>
        </w:rPr>
        <w:t>randomly using tube-stock or broadcast seeding, or both</w:t>
      </w:r>
      <w:r w:rsidR="0099310D">
        <w:rPr>
          <w:rFonts w:eastAsia="Times New Roman" w:cs="Times New Roman"/>
          <w:color w:val="000000"/>
          <w:szCs w:val="22"/>
          <w:lang w:eastAsia="en-AU"/>
        </w:rPr>
        <w:t xml:space="preserve"> (</w:t>
      </w:r>
      <w:r w:rsidR="00FE3ECC">
        <w:rPr>
          <w:rFonts w:eastAsia="Times New Roman" w:cs="Times New Roman"/>
          <w:color w:val="000000"/>
          <w:szCs w:val="22"/>
          <w:lang w:eastAsia="en-AU"/>
        </w:rPr>
        <w:t>and</w:t>
      </w:r>
      <w:r w:rsidR="0099310D">
        <w:rPr>
          <w:rFonts w:eastAsia="Times New Roman" w:cs="Times New Roman"/>
          <w:color w:val="000000"/>
          <w:szCs w:val="22"/>
          <w:lang w:eastAsia="en-AU"/>
        </w:rPr>
        <w:t xml:space="preserve"> not established in a mix </w:t>
      </w:r>
      <w:r w:rsidR="00497DD1">
        <w:rPr>
          <w:rFonts w:eastAsia="Times New Roman" w:cs="Times New Roman"/>
          <w:color w:val="000000"/>
          <w:szCs w:val="22"/>
          <w:lang w:eastAsia="en-AU"/>
        </w:rPr>
        <w:t xml:space="preserve">of </w:t>
      </w:r>
      <w:r w:rsidR="0099310D">
        <w:rPr>
          <w:rFonts w:eastAsia="Times New Roman" w:cs="Times New Roman"/>
          <w:color w:val="000000"/>
          <w:szCs w:val="22"/>
          <w:lang w:eastAsia="en-AU"/>
        </w:rPr>
        <w:t>rows and random</w:t>
      </w:r>
      <w:r w:rsidR="00FE3ECC">
        <w:rPr>
          <w:rFonts w:eastAsia="Times New Roman" w:cs="Times New Roman"/>
          <w:color w:val="000000"/>
          <w:szCs w:val="22"/>
          <w:lang w:eastAsia="en-AU"/>
        </w:rPr>
        <w:t xml:space="preserve"> plantings)</w:t>
      </w:r>
      <w:r w:rsidR="003E2112" w:rsidRPr="001D793E">
        <w:rPr>
          <w:rFonts w:eastAsia="Times New Roman" w:cs="Times New Roman"/>
          <w:color w:val="000000"/>
          <w:szCs w:val="22"/>
          <w:lang w:eastAsia="en-AU"/>
        </w:rPr>
        <w:t>; and</w:t>
      </w:r>
      <w:r w:rsidR="00CA19FA">
        <w:rPr>
          <w:rFonts w:eastAsia="Times New Roman" w:cs="Times New Roman"/>
          <w:color w:val="000000"/>
          <w:szCs w:val="22"/>
          <w:lang w:eastAsia="en-AU"/>
        </w:rPr>
        <w:t xml:space="preserve"> </w:t>
      </w:r>
      <w:r w:rsidR="003E2112" w:rsidRPr="004729FE">
        <w:rPr>
          <w:rFonts w:eastAsia="Times New Roman" w:cs="Times New Roman"/>
          <w:color w:val="000000"/>
          <w:szCs w:val="22"/>
          <w:lang w:eastAsia="en-AU"/>
        </w:rPr>
        <w:t xml:space="preserve">meets the requirements of section </w:t>
      </w:r>
      <w:r w:rsidR="00D61DA9" w:rsidRPr="004729FE">
        <w:rPr>
          <w:rFonts w:eastAsia="Times New Roman" w:cs="Times New Roman"/>
          <w:color w:val="000000"/>
          <w:szCs w:val="22"/>
          <w:lang w:eastAsia="en-AU"/>
        </w:rPr>
        <w:t>20</w:t>
      </w:r>
      <w:r w:rsidR="003E2112" w:rsidRPr="004729FE">
        <w:rPr>
          <w:rFonts w:eastAsia="Times New Roman" w:cs="Times New Roman"/>
          <w:color w:val="000000"/>
          <w:szCs w:val="22"/>
          <w:lang w:eastAsia="en-AU"/>
        </w:rPr>
        <w:t>.</w:t>
      </w:r>
    </w:p>
    <w:p w14:paraId="6E991ABE" w14:textId="0CF17D03" w:rsidR="003E2112" w:rsidRPr="001D793E" w:rsidRDefault="00B0786C" w:rsidP="00B0786C">
      <w:pPr>
        <w:pStyle w:val="ActHead5"/>
      </w:pPr>
      <w:bookmarkStart w:id="31" w:name="_Toc183006199"/>
      <w:r w:rsidRPr="001D793E">
        <w:t>2</w:t>
      </w:r>
      <w:r w:rsidR="00C22293">
        <w:t>2</w:t>
      </w:r>
      <w:r w:rsidRPr="001D793E">
        <w:t xml:space="preserve"> </w:t>
      </w:r>
      <w:r w:rsidR="003E2112" w:rsidRPr="001D793E">
        <w:t> Wide linear plantings</w:t>
      </w:r>
      <w:bookmarkEnd w:id="31"/>
    </w:p>
    <w:p w14:paraId="02A3E05D" w14:textId="63A99391" w:rsidR="003E2112" w:rsidRPr="001D793E" w:rsidRDefault="003E2112" w:rsidP="003E2112">
      <w:pPr>
        <w:spacing w:before="180" w:line="240" w:lineRule="auto"/>
        <w:ind w:left="1134" w:hanging="1134"/>
        <w:rPr>
          <w:rFonts w:eastAsia="Times New Roman" w:cs="Times New Roman"/>
          <w:color w:val="000000"/>
          <w:szCs w:val="22"/>
          <w:lang w:eastAsia="en-AU"/>
        </w:rPr>
      </w:pPr>
      <w:r w:rsidRPr="001D793E">
        <w:rPr>
          <w:rFonts w:eastAsia="Times New Roman" w:cs="Times New Roman"/>
          <w:color w:val="000000"/>
          <w:szCs w:val="22"/>
          <w:lang w:eastAsia="en-AU"/>
        </w:rPr>
        <w:t> </w:t>
      </w:r>
      <w:r w:rsidR="00352145" w:rsidRPr="001D793E">
        <w:rPr>
          <w:rFonts w:eastAsia="Times New Roman" w:cs="Times New Roman"/>
          <w:color w:val="000000"/>
          <w:szCs w:val="22"/>
          <w:lang w:eastAsia="en-AU"/>
        </w:rPr>
        <w:tab/>
      </w:r>
      <w:r w:rsidRPr="001D793E">
        <w:rPr>
          <w:rFonts w:eastAsia="Times New Roman" w:cs="Times New Roman"/>
          <w:color w:val="000000"/>
          <w:szCs w:val="22"/>
          <w:lang w:eastAsia="en-AU"/>
        </w:rPr>
        <w:t xml:space="preserve">A wide linear planting </w:t>
      </w:r>
      <w:r w:rsidR="00E83A20" w:rsidRPr="001D793E">
        <w:rPr>
          <w:rFonts w:eastAsia="Times New Roman" w:cs="Times New Roman"/>
          <w:color w:val="000000"/>
          <w:szCs w:val="22"/>
          <w:lang w:eastAsia="en-AU"/>
        </w:rPr>
        <w:t>is a planting that</w:t>
      </w:r>
      <w:r w:rsidRPr="001D793E">
        <w:rPr>
          <w:rFonts w:eastAsia="Times New Roman" w:cs="Times New Roman"/>
          <w:color w:val="000000"/>
          <w:szCs w:val="22"/>
          <w:lang w:eastAsia="en-AU"/>
        </w:rPr>
        <w:t xml:space="preserve"> consist</w:t>
      </w:r>
      <w:r w:rsidR="00E83A20" w:rsidRPr="001D793E">
        <w:rPr>
          <w:rFonts w:eastAsia="Times New Roman" w:cs="Times New Roman"/>
          <w:color w:val="000000"/>
          <w:szCs w:val="22"/>
          <w:lang w:eastAsia="en-AU"/>
        </w:rPr>
        <w:t>s</w:t>
      </w:r>
      <w:r w:rsidRPr="001D793E">
        <w:rPr>
          <w:rFonts w:eastAsia="Times New Roman" w:cs="Times New Roman"/>
          <w:color w:val="000000"/>
          <w:szCs w:val="22"/>
          <w:lang w:eastAsia="en-AU"/>
        </w:rPr>
        <w:t xml:space="preserve"> of:</w:t>
      </w:r>
    </w:p>
    <w:p w14:paraId="63E314A4" w14:textId="408B872A" w:rsidR="003E2112" w:rsidRPr="001D793E" w:rsidRDefault="003E2112" w:rsidP="00074956">
      <w:pPr>
        <w:pStyle w:val="ListParagraph"/>
        <w:numPr>
          <w:ilvl w:val="0"/>
          <w:numId w:val="20"/>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for a </w:t>
      </w:r>
      <w:proofErr w:type="spellStart"/>
      <w:r w:rsidRPr="001D793E">
        <w:rPr>
          <w:rFonts w:eastAsia="Times New Roman" w:cs="Times New Roman"/>
          <w:color w:val="000000"/>
          <w:szCs w:val="22"/>
          <w:lang w:eastAsia="en-AU"/>
        </w:rPr>
        <w:t>mallee</w:t>
      </w:r>
      <w:proofErr w:type="spellEnd"/>
      <w:r w:rsidRPr="001D793E">
        <w:rPr>
          <w:rFonts w:eastAsia="Times New Roman" w:cs="Times New Roman"/>
          <w:color w:val="000000"/>
          <w:szCs w:val="22"/>
          <w:lang w:eastAsia="en-AU"/>
        </w:rPr>
        <w:t xml:space="preserve"> planting—a belt planting</w:t>
      </w:r>
      <w:r w:rsidR="00D221C3">
        <w:rPr>
          <w:rFonts w:eastAsia="Times New Roman" w:cs="Times New Roman"/>
          <w:color w:val="000000"/>
          <w:szCs w:val="22"/>
          <w:lang w:eastAsia="en-AU"/>
        </w:rPr>
        <w:t xml:space="preserve"> that</w:t>
      </w:r>
      <w:r w:rsidRPr="001D793E">
        <w:rPr>
          <w:rFonts w:eastAsia="Times New Roman" w:cs="Times New Roman"/>
          <w:color w:val="000000"/>
          <w:szCs w:val="22"/>
          <w:lang w:eastAsia="en-AU"/>
        </w:rPr>
        <w:t>:</w:t>
      </w:r>
    </w:p>
    <w:p w14:paraId="60266F9C" w14:textId="61AED78B" w:rsidR="00095FDC" w:rsidRDefault="00014086" w:rsidP="00074956">
      <w:pPr>
        <w:pStyle w:val="ListParagraph"/>
        <w:numPr>
          <w:ilvl w:val="1"/>
          <w:numId w:val="20"/>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 xml:space="preserve">has a maximum </w:t>
      </w:r>
      <w:r w:rsidR="00095FDC">
        <w:rPr>
          <w:rFonts w:eastAsia="Times New Roman" w:cs="Times New Roman"/>
          <w:color w:val="000000"/>
          <w:szCs w:val="22"/>
          <w:lang w:eastAsia="en-AU"/>
        </w:rPr>
        <w:t>width of 40 metres</w:t>
      </w:r>
      <w:r w:rsidR="00CB58D6">
        <w:rPr>
          <w:rFonts w:eastAsia="Times New Roman" w:cs="Times New Roman"/>
          <w:color w:val="000000"/>
          <w:szCs w:val="22"/>
          <w:lang w:eastAsia="en-AU"/>
        </w:rPr>
        <w:t>; and</w:t>
      </w:r>
    </w:p>
    <w:p w14:paraId="199BD503" w14:textId="67D5E852" w:rsidR="003E2112" w:rsidRDefault="00095FDC" w:rsidP="00074956">
      <w:pPr>
        <w:pStyle w:val="ListParagraph"/>
        <w:numPr>
          <w:ilvl w:val="1"/>
          <w:numId w:val="20"/>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is</w:t>
      </w:r>
      <w:r w:rsidR="00F178C0">
        <w:rPr>
          <w:rFonts w:eastAsia="Times New Roman" w:cs="Times New Roman"/>
          <w:color w:val="000000"/>
          <w:szCs w:val="22"/>
          <w:lang w:eastAsia="en-AU"/>
        </w:rPr>
        <w:t xml:space="preserve"> </w:t>
      </w:r>
      <w:r w:rsidR="003E2112" w:rsidRPr="001D793E">
        <w:rPr>
          <w:rFonts w:eastAsia="Times New Roman" w:cs="Times New Roman"/>
          <w:color w:val="000000"/>
          <w:szCs w:val="22"/>
          <w:lang w:eastAsia="en-AU"/>
        </w:rPr>
        <w:t>planted from tube</w:t>
      </w:r>
      <w:r w:rsidR="003E2112" w:rsidRPr="001D793E">
        <w:rPr>
          <w:rFonts w:eastAsia="Times New Roman" w:cs="Times New Roman"/>
          <w:color w:val="000000"/>
          <w:szCs w:val="22"/>
          <w:lang w:eastAsia="en-AU"/>
        </w:rPr>
        <w:noBreakHyphen/>
        <w:t>stock or direct seeding</w:t>
      </w:r>
      <w:r w:rsidR="00411F4A" w:rsidRPr="001D793E">
        <w:rPr>
          <w:rFonts w:eastAsia="Times New Roman" w:cs="Times New Roman"/>
          <w:color w:val="000000"/>
          <w:szCs w:val="22"/>
          <w:lang w:eastAsia="en-AU"/>
        </w:rPr>
        <w:t>,</w:t>
      </w:r>
      <w:r w:rsidR="002A3D48" w:rsidRPr="001D793E">
        <w:rPr>
          <w:rFonts w:eastAsia="Times New Roman" w:cs="Times New Roman"/>
          <w:color w:val="000000"/>
          <w:szCs w:val="22"/>
          <w:lang w:eastAsia="en-AU"/>
        </w:rPr>
        <w:t xml:space="preserve"> or both</w:t>
      </w:r>
      <w:r w:rsidR="003E2112" w:rsidRPr="001D793E">
        <w:rPr>
          <w:rFonts w:eastAsia="Times New Roman" w:cs="Times New Roman"/>
          <w:color w:val="000000"/>
          <w:szCs w:val="22"/>
          <w:lang w:eastAsia="en-AU"/>
        </w:rPr>
        <w:t>; and</w:t>
      </w:r>
    </w:p>
    <w:p w14:paraId="6435CB30" w14:textId="39F2476C" w:rsidR="00BB0673" w:rsidRPr="00EB15ED" w:rsidRDefault="00FE641D" w:rsidP="00667278">
      <w:pPr>
        <w:pStyle w:val="ListParagraph"/>
        <w:numPr>
          <w:ilvl w:val="1"/>
          <w:numId w:val="20"/>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has</w:t>
      </w:r>
      <w:r w:rsidR="00C61425">
        <w:rPr>
          <w:rFonts w:eastAsia="Times New Roman" w:cs="Times New Roman"/>
          <w:color w:val="000000"/>
          <w:szCs w:val="22"/>
          <w:lang w:eastAsia="en-AU"/>
        </w:rPr>
        <w:t xml:space="preserve"> a stocking density of </w:t>
      </w:r>
      <w:r w:rsidR="00667278">
        <w:rPr>
          <w:rFonts w:eastAsia="Times New Roman" w:cs="Times New Roman"/>
          <w:color w:val="000000"/>
          <w:szCs w:val="22"/>
          <w:lang w:eastAsia="en-AU"/>
        </w:rPr>
        <w:t xml:space="preserve">at least </w:t>
      </w:r>
      <w:r w:rsidR="00C61425">
        <w:rPr>
          <w:rFonts w:eastAsia="Times New Roman" w:cs="Times New Roman"/>
          <w:color w:val="000000"/>
          <w:szCs w:val="22"/>
          <w:lang w:eastAsia="en-AU"/>
        </w:rPr>
        <w:t>800 stems</w:t>
      </w:r>
      <w:r w:rsidR="00631F63">
        <w:rPr>
          <w:rFonts w:eastAsia="Times New Roman" w:cs="Times New Roman"/>
          <w:color w:val="000000"/>
          <w:szCs w:val="22"/>
          <w:lang w:eastAsia="en-AU"/>
        </w:rPr>
        <w:t xml:space="preserve"> per hectare</w:t>
      </w:r>
      <w:r w:rsidR="00C61425">
        <w:rPr>
          <w:rFonts w:eastAsia="Times New Roman" w:cs="Times New Roman"/>
          <w:color w:val="000000"/>
          <w:szCs w:val="22"/>
          <w:lang w:eastAsia="en-AU"/>
        </w:rPr>
        <w:t>; and</w:t>
      </w:r>
    </w:p>
    <w:p w14:paraId="0A47A11F" w14:textId="2B35B883" w:rsidR="003E2112" w:rsidRPr="001D793E" w:rsidRDefault="003E2112" w:rsidP="00074956">
      <w:pPr>
        <w:pStyle w:val="ListParagraph"/>
        <w:numPr>
          <w:ilvl w:val="1"/>
          <w:numId w:val="20"/>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meets the requirements of section </w:t>
      </w:r>
      <w:r w:rsidR="00D61DA9">
        <w:rPr>
          <w:rFonts w:eastAsia="Times New Roman" w:cs="Times New Roman"/>
          <w:color w:val="000000"/>
          <w:szCs w:val="22"/>
          <w:lang w:eastAsia="en-AU"/>
        </w:rPr>
        <w:t>19</w:t>
      </w:r>
      <w:r w:rsidRPr="001D793E">
        <w:rPr>
          <w:rFonts w:eastAsia="Times New Roman" w:cs="Times New Roman"/>
          <w:color w:val="000000"/>
          <w:szCs w:val="22"/>
          <w:lang w:eastAsia="en-AU"/>
        </w:rPr>
        <w:t>;</w:t>
      </w:r>
    </w:p>
    <w:p w14:paraId="78FCCB3F" w14:textId="3D2694D6" w:rsidR="003E2112" w:rsidRPr="001D793E" w:rsidRDefault="003E2112" w:rsidP="00074956">
      <w:pPr>
        <w:pStyle w:val="ListParagraph"/>
        <w:numPr>
          <w:ilvl w:val="0"/>
          <w:numId w:val="20"/>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for a mixed-species environmental planting—a planting that</w:t>
      </w:r>
      <w:r w:rsidR="006B11B5">
        <w:rPr>
          <w:rFonts w:eastAsia="Times New Roman" w:cs="Times New Roman"/>
          <w:color w:val="000000"/>
          <w:szCs w:val="22"/>
          <w:lang w:eastAsia="en-AU"/>
        </w:rPr>
        <w:t xml:space="preserve"> has a stocking density of at least 800 stems per hectare and:</w:t>
      </w:r>
    </w:p>
    <w:p w14:paraId="32C58821" w14:textId="43E82224" w:rsidR="00CB58D6" w:rsidRDefault="00CB58D6" w:rsidP="00074956">
      <w:pPr>
        <w:pStyle w:val="ListParagraph"/>
        <w:numPr>
          <w:ilvl w:val="1"/>
          <w:numId w:val="20"/>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has a maximum width of 40 metres; and</w:t>
      </w:r>
    </w:p>
    <w:p w14:paraId="7329F3A5" w14:textId="5901BD3C" w:rsidR="003E2112" w:rsidRPr="001D793E" w:rsidRDefault="003E2112" w:rsidP="00074956">
      <w:pPr>
        <w:pStyle w:val="ListParagraph"/>
        <w:numPr>
          <w:ilvl w:val="1"/>
          <w:numId w:val="20"/>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is established</w:t>
      </w:r>
      <w:r w:rsidR="00B0786C" w:rsidRPr="001D793E">
        <w:rPr>
          <w:rFonts w:eastAsia="Times New Roman" w:cs="Times New Roman"/>
          <w:color w:val="000000"/>
          <w:szCs w:val="22"/>
          <w:lang w:eastAsia="en-AU"/>
        </w:rPr>
        <w:t xml:space="preserve"> </w:t>
      </w:r>
      <w:r w:rsidRPr="001D793E">
        <w:rPr>
          <w:rFonts w:eastAsia="Times New Roman" w:cs="Times New Roman"/>
          <w:color w:val="000000"/>
          <w:szCs w:val="22"/>
          <w:lang w:eastAsia="en-AU"/>
        </w:rPr>
        <w:t>in rows using tube-stock or direct seeding</w:t>
      </w:r>
      <w:r w:rsidR="00411F4A" w:rsidRPr="001D793E">
        <w:rPr>
          <w:rFonts w:eastAsia="Times New Roman" w:cs="Times New Roman"/>
          <w:color w:val="000000"/>
          <w:szCs w:val="22"/>
          <w:lang w:eastAsia="en-AU"/>
        </w:rPr>
        <w:t>,</w:t>
      </w:r>
      <w:r w:rsidR="002A3D48" w:rsidRPr="001D793E">
        <w:rPr>
          <w:rFonts w:eastAsia="Times New Roman" w:cs="Times New Roman"/>
          <w:color w:val="000000"/>
          <w:szCs w:val="22"/>
          <w:lang w:eastAsia="en-AU"/>
        </w:rPr>
        <w:t xml:space="preserve"> or both</w:t>
      </w:r>
      <w:r w:rsidR="00B0786C" w:rsidRPr="001D793E">
        <w:rPr>
          <w:rFonts w:eastAsia="Times New Roman" w:cs="Times New Roman"/>
          <w:color w:val="000000"/>
          <w:szCs w:val="22"/>
          <w:lang w:eastAsia="en-AU"/>
        </w:rPr>
        <w:t xml:space="preserve">, or </w:t>
      </w:r>
      <w:r w:rsidRPr="001D793E">
        <w:rPr>
          <w:rFonts w:eastAsia="Times New Roman" w:cs="Times New Roman"/>
          <w:color w:val="000000"/>
          <w:szCs w:val="22"/>
          <w:lang w:eastAsia="en-AU"/>
        </w:rPr>
        <w:t>randomly using tube-stock or broadcast seeding, or both; and</w:t>
      </w:r>
    </w:p>
    <w:p w14:paraId="2B74E51F" w14:textId="71735F3A" w:rsidR="003E2112" w:rsidRPr="001D793E" w:rsidRDefault="003E2112" w:rsidP="00074956">
      <w:pPr>
        <w:pStyle w:val="ListParagraph"/>
        <w:numPr>
          <w:ilvl w:val="1"/>
          <w:numId w:val="20"/>
        </w:numPr>
        <w:spacing w:before="40" w:line="240" w:lineRule="auto"/>
        <w:rPr>
          <w:rFonts w:eastAsia="Times New Roman" w:cs="Times New Roman"/>
          <w:color w:val="000000"/>
          <w:lang w:eastAsia="en-AU"/>
        </w:rPr>
      </w:pPr>
      <w:r w:rsidRPr="001D793E">
        <w:rPr>
          <w:rFonts w:eastAsia="Times New Roman" w:cs="Times New Roman"/>
          <w:color w:val="000000" w:themeColor="text1"/>
          <w:lang w:eastAsia="en-AU"/>
        </w:rPr>
        <w:t xml:space="preserve">meets the requirements of section </w:t>
      </w:r>
      <w:r w:rsidR="00B01D40" w:rsidRPr="001D793E">
        <w:rPr>
          <w:rFonts w:eastAsia="Times New Roman" w:cs="Times New Roman"/>
          <w:color w:val="000000" w:themeColor="text1"/>
          <w:lang w:eastAsia="en-AU"/>
        </w:rPr>
        <w:t>2</w:t>
      </w:r>
      <w:r w:rsidR="00D61DA9">
        <w:rPr>
          <w:rFonts w:eastAsia="Times New Roman" w:cs="Times New Roman"/>
          <w:color w:val="000000" w:themeColor="text1"/>
          <w:lang w:eastAsia="en-AU"/>
        </w:rPr>
        <w:t>0</w:t>
      </w:r>
      <w:r w:rsidRPr="001D793E">
        <w:rPr>
          <w:rFonts w:eastAsia="Times New Roman" w:cs="Times New Roman"/>
          <w:color w:val="000000" w:themeColor="text1"/>
          <w:lang w:eastAsia="en-AU"/>
        </w:rPr>
        <w:t>.</w:t>
      </w:r>
    </w:p>
    <w:p w14:paraId="3E86AA8E" w14:textId="191837D9" w:rsidR="003E2112" w:rsidRPr="001D793E" w:rsidRDefault="00116EFE" w:rsidP="00116EFE">
      <w:pPr>
        <w:pStyle w:val="ActHead5"/>
      </w:pPr>
      <w:bookmarkStart w:id="32" w:name="_Toc183006200"/>
      <w:r w:rsidRPr="001D793E">
        <w:t>2</w:t>
      </w:r>
      <w:r w:rsidR="00C22293">
        <w:t>3</w:t>
      </w:r>
      <w:r w:rsidRPr="001D793E">
        <w:t xml:space="preserve"> </w:t>
      </w:r>
      <w:r w:rsidR="003E2112" w:rsidRPr="001D793E">
        <w:t> Block planting</w:t>
      </w:r>
      <w:bookmarkEnd w:id="32"/>
    </w:p>
    <w:p w14:paraId="4F49F0B0" w14:textId="46F436F5" w:rsidR="003E2112" w:rsidRPr="001D793E" w:rsidRDefault="003E2112" w:rsidP="003E2112">
      <w:pPr>
        <w:spacing w:before="180" w:line="240" w:lineRule="auto"/>
        <w:ind w:left="1134" w:hanging="1134"/>
        <w:rPr>
          <w:rFonts w:eastAsia="Times New Roman" w:cs="Times New Roman"/>
          <w:color w:val="000000"/>
          <w:szCs w:val="22"/>
          <w:lang w:eastAsia="en-AU"/>
        </w:rPr>
      </w:pPr>
      <w:r w:rsidRPr="001D793E">
        <w:rPr>
          <w:rFonts w:eastAsia="Times New Roman" w:cs="Times New Roman"/>
          <w:color w:val="000000"/>
          <w:szCs w:val="22"/>
          <w:lang w:eastAsia="en-AU"/>
        </w:rPr>
        <w:t> </w:t>
      </w:r>
      <w:r w:rsidR="00352145" w:rsidRPr="001D793E">
        <w:rPr>
          <w:rFonts w:eastAsia="Times New Roman" w:cs="Times New Roman"/>
          <w:color w:val="000000"/>
          <w:szCs w:val="22"/>
          <w:lang w:eastAsia="en-AU"/>
        </w:rPr>
        <w:tab/>
      </w:r>
      <w:r w:rsidRPr="001D793E">
        <w:rPr>
          <w:rFonts w:eastAsia="Times New Roman" w:cs="Times New Roman"/>
          <w:color w:val="000000"/>
          <w:szCs w:val="22"/>
          <w:lang w:eastAsia="en-AU"/>
        </w:rPr>
        <w:t>A block planting is any planting that does not meet the requirements of a:</w:t>
      </w:r>
    </w:p>
    <w:p w14:paraId="62A36761" w14:textId="22A6905B" w:rsidR="003E2112" w:rsidRPr="001D793E" w:rsidRDefault="003E2112" w:rsidP="00074956">
      <w:pPr>
        <w:pStyle w:val="ListParagraph"/>
        <w:numPr>
          <w:ilvl w:val="0"/>
          <w:numId w:val="21"/>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narrow linear planting; or</w:t>
      </w:r>
    </w:p>
    <w:p w14:paraId="31C1CD1B" w14:textId="3E22F664" w:rsidR="003E2112" w:rsidRPr="001D793E" w:rsidRDefault="003E2112" w:rsidP="00074956">
      <w:pPr>
        <w:pStyle w:val="ListParagraph"/>
        <w:numPr>
          <w:ilvl w:val="0"/>
          <w:numId w:val="21"/>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wide linear planting;</w:t>
      </w:r>
    </w:p>
    <w:p w14:paraId="72E6489E" w14:textId="5D1EC816" w:rsidR="003E2112" w:rsidRPr="001D793E" w:rsidRDefault="003E2112" w:rsidP="00352145">
      <w:pPr>
        <w:spacing w:before="180" w:line="240" w:lineRule="auto"/>
        <w:ind w:left="1134"/>
        <w:rPr>
          <w:rFonts w:eastAsia="Times New Roman" w:cs="Times New Roman"/>
          <w:color w:val="000000"/>
          <w:szCs w:val="22"/>
          <w:lang w:eastAsia="en-AU"/>
        </w:rPr>
      </w:pPr>
      <w:r w:rsidRPr="001D793E">
        <w:rPr>
          <w:rFonts w:eastAsia="Times New Roman" w:cs="Times New Roman"/>
          <w:color w:val="000000"/>
          <w:szCs w:val="22"/>
          <w:lang w:eastAsia="en-AU"/>
        </w:rPr>
        <w:t>and which:</w:t>
      </w:r>
    </w:p>
    <w:p w14:paraId="077CBE01" w14:textId="425B634E" w:rsidR="003E2112" w:rsidRPr="001D793E" w:rsidRDefault="003E2112" w:rsidP="00074956">
      <w:pPr>
        <w:pStyle w:val="ListParagraph"/>
        <w:numPr>
          <w:ilvl w:val="0"/>
          <w:numId w:val="21"/>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meets the requirements specified in section </w:t>
      </w:r>
      <w:r w:rsidR="00486421" w:rsidRPr="001D793E">
        <w:rPr>
          <w:rFonts w:eastAsia="Times New Roman" w:cs="Times New Roman"/>
          <w:color w:val="000000"/>
          <w:szCs w:val="22"/>
          <w:lang w:eastAsia="en-AU"/>
        </w:rPr>
        <w:t>2</w:t>
      </w:r>
      <w:r w:rsidR="00926877">
        <w:rPr>
          <w:rFonts w:eastAsia="Times New Roman" w:cs="Times New Roman"/>
          <w:color w:val="000000"/>
          <w:szCs w:val="22"/>
          <w:lang w:eastAsia="en-AU"/>
        </w:rPr>
        <w:t>7</w:t>
      </w:r>
      <w:r w:rsidRPr="001D793E">
        <w:rPr>
          <w:rFonts w:eastAsia="Times New Roman" w:cs="Times New Roman"/>
          <w:color w:val="000000"/>
          <w:szCs w:val="22"/>
          <w:lang w:eastAsia="en-AU"/>
        </w:rPr>
        <w:t>; and</w:t>
      </w:r>
    </w:p>
    <w:p w14:paraId="5791CF5B" w14:textId="798B72E2" w:rsidR="003E2112" w:rsidRPr="001D793E" w:rsidRDefault="003E2112" w:rsidP="00074956">
      <w:pPr>
        <w:pStyle w:val="ListParagraph"/>
        <w:numPr>
          <w:ilvl w:val="0"/>
          <w:numId w:val="21"/>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does not consist of a single row.</w:t>
      </w:r>
    </w:p>
    <w:p w14:paraId="0FCCA93B" w14:textId="52CF7D31" w:rsidR="003E2112" w:rsidRPr="001D793E" w:rsidRDefault="000C2059" w:rsidP="000C2059">
      <w:pPr>
        <w:pStyle w:val="ActHead5"/>
      </w:pPr>
      <w:bookmarkStart w:id="33" w:name="_Toc183006201"/>
      <w:r w:rsidRPr="001D793E">
        <w:t>2</w:t>
      </w:r>
      <w:r w:rsidR="00C22293">
        <w:t>4</w:t>
      </w:r>
      <w:r w:rsidRPr="001D793E">
        <w:t xml:space="preserve">  </w:t>
      </w:r>
      <w:r w:rsidR="003E2112" w:rsidRPr="001D793E">
        <w:t>Mallee plantings—plant spacing</w:t>
      </w:r>
      <w:bookmarkEnd w:id="33"/>
      <w:r w:rsidR="003E2112" w:rsidRPr="001D793E">
        <w:t> </w:t>
      </w:r>
    </w:p>
    <w:p w14:paraId="398507BD" w14:textId="58AA8243" w:rsidR="003E2112" w:rsidRPr="001D793E" w:rsidRDefault="003E2112" w:rsidP="00EB15ED">
      <w:pPr>
        <w:pStyle w:val="subsection"/>
        <w:ind w:hanging="1276"/>
        <w:rPr>
          <w:color w:val="000000"/>
        </w:rPr>
      </w:pPr>
      <w:r w:rsidRPr="001D793E">
        <w:rPr>
          <w:color w:val="000000" w:themeColor="text1"/>
        </w:rPr>
        <w:t> </w:t>
      </w:r>
      <w:r w:rsidR="00B3265A" w:rsidRPr="001D793E">
        <w:rPr>
          <w:color w:val="000000"/>
          <w:szCs w:val="22"/>
        </w:rPr>
        <w:tab/>
      </w:r>
      <w:r w:rsidRPr="001D793E">
        <w:rPr>
          <w:color w:val="000000" w:themeColor="text1"/>
        </w:rPr>
        <w:t>(1)</w:t>
      </w:r>
      <w:r w:rsidR="00B3265A" w:rsidRPr="001D793E">
        <w:rPr>
          <w:color w:val="000000"/>
          <w:szCs w:val="22"/>
        </w:rPr>
        <w:t xml:space="preserve"> </w:t>
      </w:r>
      <w:r w:rsidR="00FE641D">
        <w:rPr>
          <w:color w:val="000000"/>
          <w:szCs w:val="22"/>
        </w:rPr>
        <w:t xml:space="preserve"> </w:t>
      </w:r>
      <w:r w:rsidR="00FE641D">
        <w:rPr>
          <w:color w:val="000000"/>
          <w:szCs w:val="22"/>
        </w:rPr>
        <w:tab/>
      </w:r>
      <w:r w:rsidRPr="001D793E">
        <w:rPr>
          <w:color w:val="000000" w:themeColor="text1"/>
        </w:rPr>
        <w:t xml:space="preserve">This section specifies the plant spacing of a narrow or wide linear planting for a </w:t>
      </w:r>
      <w:proofErr w:type="spellStart"/>
      <w:r w:rsidRPr="001D793E">
        <w:rPr>
          <w:color w:val="000000" w:themeColor="text1"/>
        </w:rPr>
        <w:t>mallee</w:t>
      </w:r>
      <w:proofErr w:type="spellEnd"/>
      <w:r w:rsidRPr="001D793E">
        <w:rPr>
          <w:color w:val="000000" w:themeColor="text1"/>
        </w:rPr>
        <w:t xml:space="preserve"> planting.</w:t>
      </w:r>
    </w:p>
    <w:p w14:paraId="2BA2790C" w14:textId="4F95999D" w:rsidR="003E2112" w:rsidRDefault="003E2112" w:rsidP="00EB15ED">
      <w:pPr>
        <w:pStyle w:val="subsection"/>
        <w:numPr>
          <w:ilvl w:val="0"/>
          <w:numId w:val="121"/>
        </w:numPr>
        <w:rPr>
          <w:color w:val="000000" w:themeColor="text1"/>
        </w:rPr>
      </w:pPr>
      <w:r w:rsidRPr="001D793E">
        <w:rPr>
          <w:color w:val="000000" w:themeColor="text1"/>
        </w:rPr>
        <w:t xml:space="preserve">The distance between stems </w:t>
      </w:r>
      <w:r w:rsidR="00DC5819">
        <w:rPr>
          <w:color w:val="000000" w:themeColor="text1"/>
        </w:rPr>
        <w:t>within a planting and between rows</w:t>
      </w:r>
      <w:r w:rsidR="00E011CF">
        <w:rPr>
          <w:color w:val="000000" w:themeColor="text1"/>
        </w:rPr>
        <w:t xml:space="preserve"> must be 6 metres or less.</w:t>
      </w:r>
    </w:p>
    <w:p w14:paraId="27895105" w14:textId="78EDDEED" w:rsidR="00C47521" w:rsidRPr="001D793E" w:rsidRDefault="00C47521" w:rsidP="00EB15ED">
      <w:pPr>
        <w:pStyle w:val="subsection"/>
        <w:numPr>
          <w:ilvl w:val="0"/>
          <w:numId w:val="121"/>
        </w:numPr>
        <w:rPr>
          <w:color w:val="000000"/>
        </w:rPr>
      </w:pPr>
      <w:r w:rsidRPr="00C47521">
        <w:rPr>
          <w:color w:val="000000"/>
        </w:rPr>
        <w:t>The distance between the stems of the trees in the outermost rows in the planting must be at least 40 metres from the stems of any adjacent planting in the project area.</w:t>
      </w:r>
    </w:p>
    <w:p w14:paraId="130A93A2" w14:textId="27311E9B" w:rsidR="003E2112" w:rsidRPr="00C47521" w:rsidRDefault="003E2112" w:rsidP="00EB15ED">
      <w:pPr>
        <w:pStyle w:val="subsection"/>
        <w:numPr>
          <w:ilvl w:val="0"/>
          <w:numId w:val="121"/>
        </w:numPr>
        <w:rPr>
          <w:color w:val="000000"/>
        </w:rPr>
      </w:pPr>
      <w:r w:rsidRPr="00C47521">
        <w:rPr>
          <w:color w:val="000000" w:themeColor="text1"/>
        </w:rPr>
        <w:t xml:space="preserve">The planting must not be affected by material competition from adjacent trees as determined by Division </w:t>
      </w:r>
      <w:r w:rsidR="00E8240E" w:rsidRPr="00C47521">
        <w:rPr>
          <w:color w:val="000000" w:themeColor="text1"/>
        </w:rPr>
        <w:t>9</w:t>
      </w:r>
      <w:r w:rsidRPr="00C47521">
        <w:rPr>
          <w:color w:val="000000" w:themeColor="text1"/>
        </w:rPr>
        <w:t>.</w:t>
      </w:r>
    </w:p>
    <w:p w14:paraId="17CE7244" w14:textId="69B982D0" w:rsidR="003E2112" w:rsidRPr="001D793E" w:rsidRDefault="000C2059" w:rsidP="0063738B">
      <w:pPr>
        <w:pStyle w:val="ActHead5"/>
      </w:pPr>
      <w:bookmarkStart w:id="34" w:name="_Toc183006202"/>
      <w:r w:rsidRPr="001D793E">
        <w:t>2</w:t>
      </w:r>
      <w:r w:rsidR="00C22293">
        <w:t>5</w:t>
      </w:r>
      <w:r w:rsidR="0063738B" w:rsidRPr="001D793E">
        <w:t xml:space="preserve"> </w:t>
      </w:r>
      <w:r w:rsidR="003E2112" w:rsidRPr="001D793E">
        <w:t> Mixed-species environmental plantings—narrow linear plant spacing</w:t>
      </w:r>
      <w:bookmarkEnd w:id="34"/>
    </w:p>
    <w:p w14:paraId="075FDE78" w14:textId="6BE5B120" w:rsidR="00720E7D" w:rsidRPr="00EB15ED" w:rsidRDefault="00B3265A" w:rsidP="00720E7D">
      <w:pPr>
        <w:pStyle w:val="subsection"/>
        <w:ind w:left="1276" w:hanging="1276"/>
        <w:rPr>
          <w:color w:val="000000" w:themeColor="text1"/>
        </w:rPr>
      </w:pPr>
      <w:r w:rsidRPr="001D793E">
        <w:rPr>
          <w:color w:val="000000"/>
          <w:szCs w:val="22"/>
        </w:rPr>
        <w:tab/>
      </w:r>
      <w:r w:rsidR="003E2112" w:rsidRPr="001D793E">
        <w:rPr>
          <w:color w:val="000000" w:themeColor="text1"/>
        </w:rPr>
        <w:t> (1)</w:t>
      </w:r>
      <w:r w:rsidRPr="001D793E">
        <w:rPr>
          <w:color w:val="000000"/>
          <w:szCs w:val="22"/>
        </w:rPr>
        <w:tab/>
      </w:r>
      <w:r w:rsidR="003E2112" w:rsidRPr="001D793E">
        <w:rPr>
          <w:color w:val="000000" w:themeColor="text1"/>
        </w:rPr>
        <w:t>This section specifies the plant spacing of a narrow linear planting for a mixed-species environmental planting.</w:t>
      </w:r>
    </w:p>
    <w:p w14:paraId="54617C0E" w14:textId="11E0E7E4" w:rsidR="00720E7D" w:rsidRDefault="00B3265A" w:rsidP="00B3265A">
      <w:pPr>
        <w:pStyle w:val="subsection"/>
        <w:ind w:left="1276" w:hanging="1276"/>
        <w:rPr>
          <w:color w:val="000000"/>
          <w:szCs w:val="22"/>
        </w:rPr>
      </w:pPr>
      <w:r w:rsidRPr="001D793E">
        <w:rPr>
          <w:color w:val="000000"/>
          <w:szCs w:val="22"/>
        </w:rPr>
        <w:tab/>
      </w:r>
      <w:r w:rsidR="003E2112" w:rsidRPr="001D793E">
        <w:rPr>
          <w:color w:val="000000" w:themeColor="text1"/>
        </w:rPr>
        <w:t> (2)</w:t>
      </w:r>
      <w:r w:rsidRPr="001D793E">
        <w:rPr>
          <w:color w:val="000000"/>
          <w:szCs w:val="22"/>
        </w:rPr>
        <w:tab/>
      </w:r>
      <w:r w:rsidR="00720E7D" w:rsidRPr="00720E7D">
        <w:rPr>
          <w:color w:val="000000"/>
          <w:szCs w:val="22"/>
        </w:rPr>
        <w:t>The distance between stems within a planting and between rows must be 6 metres or less.</w:t>
      </w:r>
    </w:p>
    <w:p w14:paraId="008F771F" w14:textId="7C7C20FE" w:rsidR="003E2112" w:rsidRPr="001D793E" w:rsidRDefault="00720E7D" w:rsidP="008340E6">
      <w:pPr>
        <w:pStyle w:val="subsection"/>
        <w:ind w:left="1276" w:hanging="1276"/>
        <w:rPr>
          <w:color w:val="000000"/>
        </w:rPr>
      </w:pPr>
      <w:r>
        <w:rPr>
          <w:color w:val="000000"/>
          <w:szCs w:val="22"/>
        </w:rPr>
        <w:tab/>
        <w:t>(3)</w:t>
      </w:r>
      <w:r>
        <w:rPr>
          <w:color w:val="000000"/>
          <w:szCs w:val="22"/>
        </w:rPr>
        <w:tab/>
      </w:r>
      <w:r w:rsidR="003E2112" w:rsidRPr="001D793E">
        <w:rPr>
          <w:color w:val="000000" w:themeColor="text1"/>
        </w:rPr>
        <w:t>The distance between:</w:t>
      </w:r>
    </w:p>
    <w:p w14:paraId="1AD99012" w14:textId="3F38896D" w:rsidR="003E2112" w:rsidRPr="001D793E" w:rsidRDefault="003E2112" w:rsidP="00EB15ED">
      <w:pPr>
        <w:pStyle w:val="ListParagraph"/>
        <w:numPr>
          <w:ilvl w:val="0"/>
          <w:numId w:val="22"/>
        </w:numPr>
        <w:spacing w:before="40" w:line="240" w:lineRule="auto"/>
        <w:ind w:left="1276"/>
        <w:rPr>
          <w:rFonts w:eastAsia="Times New Roman" w:cs="Times New Roman"/>
          <w:color w:val="000000"/>
          <w:szCs w:val="22"/>
          <w:lang w:eastAsia="en-AU"/>
        </w:rPr>
      </w:pPr>
      <w:r w:rsidRPr="001D793E">
        <w:rPr>
          <w:rFonts w:eastAsia="Times New Roman" w:cs="Times New Roman"/>
          <w:color w:val="000000"/>
          <w:szCs w:val="22"/>
          <w:lang w:eastAsia="en-AU"/>
        </w:rPr>
        <w:t>for random plantings—the stems of the outermost trees or shrubs on one side of the planting to that of the stems of the outermost trees or shrubs on the other side of the planting</w:t>
      </w:r>
      <w:r w:rsidR="0066218D">
        <w:rPr>
          <w:rFonts w:eastAsia="Times New Roman" w:cs="Times New Roman"/>
          <w:color w:val="000000"/>
          <w:szCs w:val="22"/>
          <w:lang w:eastAsia="en-AU"/>
        </w:rPr>
        <w:t xml:space="preserve">, </w:t>
      </w:r>
      <w:r w:rsidR="0066218D" w:rsidRPr="001D793E">
        <w:rPr>
          <w:rFonts w:eastAsia="Times New Roman" w:cs="Times New Roman"/>
          <w:color w:val="000000" w:themeColor="text1"/>
          <w:lang w:eastAsia="en-AU"/>
        </w:rPr>
        <w:t>must be less than or equal to 20 metres</w:t>
      </w:r>
      <w:r w:rsidR="0066218D">
        <w:rPr>
          <w:rFonts w:eastAsia="Times New Roman" w:cs="Times New Roman"/>
          <w:color w:val="000000" w:themeColor="text1"/>
          <w:lang w:eastAsia="en-AU"/>
        </w:rPr>
        <w:t>;</w:t>
      </w:r>
      <w:r w:rsidRPr="001D793E">
        <w:rPr>
          <w:rFonts w:eastAsia="Times New Roman" w:cs="Times New Roman"/>
          <w:color w:val="000000"/>
          <w:szCs w:val="22"/>
          <w:lang w:eastAsia="en-AU"/>
        </w:rPr>
        <w:t xml:space="preserve"> </w:t>
      </w:r>
    </w:p>
    <w:p w14:paraId="5C44DC20" w14:textId="7B83F712" w:rsidR="003E2112" w:rsidRPr="00321EE1" w:rsidRDefault="003E2112" w:rsidP="00321EE1">
      <w:pPr>
        <w:pStyle w:val="ListParagraph"/>
        <w:numPr>
          <w:ilvl w:val="0"/>
          <w:numId w:val="22"/>
        </w:numPr>
        <w:spacing w:before="40" w:line="240" w:lineRule="auto"/>
        <w:ind w:left="1276"/>
        <w:rPr>
          <w:rFonts w:eastAsia="Times New Roman" w:cs="Times New Roman"/>
          <w:color w:val="000000"/>
          <w:lang w:eastAsia="en-AU"/>
        </w:rPr>
      </w:pPr>
      <w:r w:rsidRPr="001D793E">
        <w:rPr>
          <w:rFonts w:eastAsia="Times New Roman" w:cs="Times New Roman"/>
          <w:color w:val="000000"/>
          <w:szCs w:val="22"/>
          <w:lang w:eastAsia="en-AU"/>
        </w:rPr>
        <w:t>for other plantings—the outermost row on one side of the planting to that of the outermost row on the other side of the planting</w:t>
      </w:r>
      <w:r w:rsidR="0066218D">
        <w:rPr>
          <w:rFonts w:eastAsia="Times New Roman" w:cs="Times New Roman"/>
          <w:color w:val="000000"/>
          <w:szCs w:val="22"/>
          <w:lang w:eastAsia="en-AU"/>
        </w:rPr>
        <w:t xml:space="preserve">, </w:t>
      </w:r>
      <w:r w:rsidRPr="00321EE1">
        <w:rPr>
          <w:rFonts w:eastAsia="Times New Roman" w:cs="Times New Roman"/>
          <w:color w:val="000000" w:themeColor="text1"/>
          <w:lang w:eastAsia="en-AU"/>
        </w:rPr>
        <w:t>must be less than or equal to 20 metres.</w:t>
      </w:r>
    </w:p>
    <w:p w14:paraId="58BDA881" w14:textId="22A095F4" w:rsidR="003E2112" w:rsidRPr="001D793E" w:rsidRDefault="003E2112" w:rsidP="00B3265A">
      <w:pPr>
        <w:pStyle w:val="subsection"/>
        <w:ind w:left="1276" w:hanging="1276"/>
        <w:rPr>
          <w:color w:val="000000"/>
        </w:rPr>
      </w:pPr>
      <w:r w:rsidRPr="001D793E">
        <w:rPr>
          <w:color w:val="000000" w:themeColor="text1"/>
        </w:rPr>
        <w:t> </w:t>
      </w:r>
      <w:r w:rsidR="00B3265A" w:rsidRPr="001D793E">
        <w:rPr>
          <w:color w:val="000000"/>
          <w:szCs w:val="22"/>
        </w:rPr>
        <w:tab/>
      </w:r>
      <w:r w:rsidRPr="001D793E">
        <w:rPr>
          <w:color w:val="000000" w:themeColor="text1"/>
        </w:rPr>
        <w:t>(</w:t>
      </w:r>
      <w:r w:rsidR="00720E7D">
        <w:rPr>
          <w:color w:val="000000" w:themeColor="text1"/>
        </w:rPr>
        <w:t>4</w:t>
      </w:r>
      <w:r w:rsidRPr="001D793E">
        <w:rPr>
          <w:color w:val="000000" w:themeColor="text1"/>
        </w:rPr>
        <w:t>)</w:t>
      </w:r>
      <w:r w:rsidR="00B3265A" w:rsidRPr="001D793E">
        <w:rPr>
          <w:color w:val="000000"/>
          <w:szCs w:val="22"/>
        </w:rPr>
        <w:tab/>
      </w:r>
      <w:r w:rsidRPr="001D793E">
        <w:rPr>
          <w:color w:val="000000" w:themeColor="text1"/>
        </w:rPr>
        <w:t>The distance between the stems of trees or shrubs at the outermost edge of the planting must be at least 40 metres from the stems of another planting in the project area.</w:t>
      </w:r>
    </w:p>
    <w:p w14:paraId="7EF63C2B" w14:textId="05A56EF0" w:rsidR="003E2112" w:rsidRPr="001D793E" w:rsidRDefault="00B3265A" w:rsidP="00B3265A">
      <w:pPr>
        <w:pStyle w:val="subsection"/>
        <w:ind w:left="1276" w:hanging="1276"/>
        <w:rPr>
          <w:color w:val="000000"/>
        </w:rPr>
      </w:pPr>
      <w:r w:rsidRPr="001D793E">
        <w:rPr>
          <w:color w:val="000000"/>
          <w:szCs w:val="22"/>
        </w:rPr>
        <w:tab/>
      </w:r>
      <w:r w:rsidR="003E2112" w:rsidRPr="001D793E">
        <w:rPr>
          <w:color w:val="000000" w:themeColor="text1"/>
        </w:rPr>
        <w:t> (</w:t>
      </w:r>
      <w:r w:rsidR="00720E7D">
        <w:rPr>
          <w:color w:val="000000" w:themeColor="text1"/>
        </w:rPr>
        <w:t>5</w:t>
      </w:r>
      <w:r w:rsidR="003E2112" w:rsidRPr="001D793E">
        <w:rPr>
          <w:color w:val="000000" w:themeColor="text1"/>
        </w:rPr>
        <w:t>)</w:t>
      </w:r>
      <w:r w:rsidRPr="001D793E">
        <w:rPr>
          <w:color w:val="000000"/>
          <w:szCs w:val="22"/>
        </w:rPr>
        <w:tab/>
      </w:r>
      <w:r w:rsidR="003E2112" w:rsidRPr="001D793E">
        <w:rPr>
          <w:color w:val="000000" w:themeColor="text1"/>
        </w:rPr>
        <w:t xml:space="preserve">The planting must not be affected by material competition from adjacent trees as determined by Division </w:t>
      </w:r>
      <w:r w:rsidR="00E8240E" w:rsidRPr="001D793E">
        <w:rPr>
          <w:color w:val="000000" w:themeColor="text1"/>
        </w:rPr>
        <w:t>9</w:t>
      </w:r>
      <w:r w:rsidR="003E2112" w:rsidRPr="001D793E">
        <w:rPr>
          <w:color w:val="000000" w:themeColor="text1"/>
        </w:rPr>
        <w:t>.</w:t>
      </w:r>
    </w:p>
    <w:p w14:paraId="476F3F9F" w14:textId="70EADA1F" w:rsidR="003E2112" w:rsidRPr="001D793E" w:rsidRDefault="0063738B" w:rsidP="0063738B">
      <w:pPr>
        <w:pStyle w:val="ActHead5"/>
      </w:pPr>
      <w:bookmarkStart w:id="35" w:name="_Toc183006203"/>
      <w:r w:rsidRPr="001D793E">
        <w:t>2</w:t>
      </w:r>
      <w:r w:rsidR="00C22293">
        <w:t>6</w:t>
      </w:r>
      <w:r w:rsidRPr="001D793E">
        <w:t xml:space="preserve"> </w:t>
      </w:r>
      <w:r w:rsidR="003E2112" w:rsidRPr="001D793E">
        <w:t> Mixed-species environmental plantings—wide linear plant spacing</w:t>
      </w:r>
      <w:bookmarkEnd w:id="35"/>
    </w:p>
    <w:p w14:paraId="11E8964C" w14:textId="05892E09" w:rsidR="003E2112" w:rsidRDefault="003E2112" w:rsidP="003D244A">
      <w:pPr>
        <w:pStyle w:val="subsection"/>
        <w:numPr>
          <w:ilvl w:val="0"/>
          <w:numId w:val="90"/>
        </w:numPr>
        <w:rPr>
          <w:color w:val="000000"/>
          <w:szCs w:val="22"/>
        </w:rPr>
      </w:pPr>
      <w:r w:rsidRPr="001D793E">
        <w:rPr>
          <w:color w:val="000000"/>
          <w:szCs w:val="22"/>
        </w:rPr>
        <w:t>This section specifies the plant spacing of a wide linear planting in a mixed</w:t>
      </w:r>
      <w:r w:rsidRPr="001D793E">
        <w:rPr>
          <w:color w:val="000000"/>
          <w:szCs w:val="22"/>
        </w:rPr>
        <w:noBreakHyphen/>
        <w:t>species environmental planting.</w:t>
      </w:r>
    </w:p>
    <w:p w14:paraId="5E69CB1B" w14:textId="636F70D6" w:rsidR="00720E7D" w:rsidRDefault="00720E7D" w:rsidP="00720E7D">
      <w:pPr>
        <w:pStyle w:val="subsection"/>
        <w:numPr>
          <w:ilvl w:val="0"/>
          <w:numId w:val="90"/>
        </w:numPr>
        <w:rPr>
          <w:color w:val="000000"/>
          <w:szCs w:val="22"/>
        </w:rPr>
      </w:pPr>
      <w:r w:rsidRPr="00720E7D">
        <w:rPr>
          <w:color w:val="000000"/>
          <w:szCs w:val="22"/>
        </w:rPr>
        <w:t>The distance between stems within a planting and between rows must be 6 metres or less.</w:t>
      </w:r>
    </w:p>
    <w:p w14:paraId="22DAABCA" w14:textId="07569C6A" w:rsidR="003E2112" w:rsidRPr="00C34D7B" w:rsidRDefault="003E2112" w:rsidP="00EB15ED">
      <w:pPr>
        <w:pStyle w:val="subsection"/>
        <w:numPr>
          <w:ilvl w:val="0"/>
          <w:numId w:val="90"/>
        </w:numPr>
        <w:rPr>
          <w:color w:val="000000"/>
        </w:rPr>
      </w:pPr>
      <w:r w:rsidRPr="00C34D7B">
        <w:rPr>
          <w:color w:val="000000" w:themeColor="text1"/>
        </w:rPr>
        <w:t>The distance between:</w:t>
      </w:r>
    </w:p>
    <w:p w14:paraId="39FD377B" w14:textId="6C2D81E1" w:rsidR="003E2112" w:rsidRPr="001D793E" w:rsidRDefault="003E2112" w:rsidP="00074956">
      <w:pPr>
        <w:pStyle w:val="ListParagraph"/>
        <w:numPr>
          <w:ilvl w:val="0"/>
          <w:numId w:val="23"/>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for random plantings—the stems of the outermost trees or shrubs;</w:t>
      </w:r>
    </w:p>
    <w:p w14:paraId="42462E05" w14:textId="3F09935F" w:rsidR="003E2112" w:rsidRPr="001D793E" w:rsidRDefault="003E2112" w:rsidP="00074956">
      <w:pPr>
        <w:pStyle w:val="ListParagraph"/>
        <w:numPr>
          <w:ilvl w:val="0"/>
          <w:numId w:val="23"/>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for other plantings—the outermost rows;</w:t>
      </w:r>
    </w:p>
    <w:p w14:paraId="19604279" w14:textId="7137CB20" w:rsidR="003E2112" w:rsidRPr="001D793E" w:rsidRDefault="003E2112" w:rsidP="003E2112">
      <w:pPr>
        <w:spacing w:before="180" w:line="240" w:lineRule="auto"/>
        <w:ind w:left="1134" w:hanging="1134"/>
        <w:rPr>
          <w:rFonts w:eastAsia="Times New Roman" w:cs="Times New Roman"/>
          <w:color w:val="000000"/>
          <w:lang w:eastAsia="en-AU"/>
        </w:rPr>
      </w:pPr>
      <w:r w:rsidRPr="001D793E">
        <w:rPr>
          <w:rFonts w:eastAsia="Times New Roman" w:cs="Times New Roman"/>
          <w:color w:val="000000" w:themeColor="text1"/>
          <w:lang w:eastAsia="en-AU"/>
        </w:rPr>
        <w:t>  </w:t>
      </w:r>
      <w:r w:rsidR="00B3265A" w:rsidRPr="001D793E">
        <w:rPr>
          <w:rFonts w:eastAsia="Times New Roman" w:cs="Times New Roman"/>
          <w:color w:val="000000"/>
          <w:szCs w:val="22"/>
          <w:lang w:eastAsia="en-AU"/>
        </w:rPr>
        <w:tab/>
      </w:r>
      <w:r w:rsidR="00C34D7B">
        <w:rPr>
          <w:rFonts w:eastAsia="Times New Roman" w:cs="Times New Roman"/>
          <w:color w:val="000000"/>
          <w:szCs w:val="22"/>
          <w:lang w:eastAsia="en-AU"/>
        </w:rPr>
        <w:t xml:space="preserve">   </w:t>
      </w:r>
      <w:r w:rsidRPr="001D793E">
        <w:rPr>
          <w:rFonts w:eastAsia="Times New Roman" w:cs="Times New Roman"/>
          <w:color w:val="000000" w:themeColor="text1"/>
          <w:lang w:eastAsia="en-AU"/>
        </w:rPr>
        <w:t>must be greater than 20 metres and less than 40 metres.</w:t>
      </w:r>
    </w:p>
    <w:p w14:paraId="1CE2C878" w14:textId="20BB37CC" w:rsidR="003E2112" w:rsidRPr="001D793E" w:rsidRDefault="00B3265A" w:rsidP="00B3265A">
      <w:pPr>
        <w:pStyle w:val="subsection"/>
        <w:ind w:left="1276" w:hanging="1276"/>
        <w:rPr>
          <w:color w:val="000000"/>
          <w:szCs w:val="22"/>
        </w:rPr>
      </w:pPr>
      <w:r w:rsidRPr="001D793E">
        <w:rPr>
          <w:color w:val="000000"/>
          <w:szCs w:val="22"/>
        </w:rPr>
        <w:tab/>
      </w:r>
      <w:r w:rsidR="003E2112" w:rsidRPr="001D793E">
        <w:rPr>
          <w:color w:val="000000"/>
          <w:szCs w:val="22"/>
        </w:rPr>
        <w:t> (</w:t>
      </w:r>
      <w:r w:rsidR="00C34D7B">
        <w:rPr>
          <w:color w:val="000000"/>
          <w:szCs w:val="22"/>
        </w:rPr>
        <w:t>4</w:t>
      </w:r>
      <w:r w:rsidR="003E2112" w:rsidRPr="001D793E">
        <w:rPr>
          <w:color w:val="000000"/>
          <w:szCs w:val="22"/>
        </w:rPr>
        <w:t>)</w:t>
      </w:r>
      <w:r w:rsidRPr="001D793E">
        <w:rPr>
          <w:color w:val="000000"/>
          <w:szCs w:val="22"/>
        </w:rPr>
        <w:tab/>
      </w:r>
      <w:r w:rsidR="003E2112" w:rsidRPr="001D793E">
        <w:rPr>
          <w:color w:val="000000"/>
          <w:szCs w:val="22"/>
        </w:rPr>
        <w:t>The distance between the stems of trees or shrubs at the outermost edge of the planting must be at least 40 metres from the stems of another planting in the project area.</w:t>
      </w:r>
    </w:p>
    <w:p w14:paraId="43315306" w14:textId="495843CF" w:rsidR="003E2112" w:rsidRPr="001D793E" w:rsidRDefault="003E2112" w:rsidP="00B3265A">
      <w:pPr>
        <w:pStyle w:val="subsection"/>
        <w:ind w:left="1276" w:hanging="1276"/>
        <w:rPr>
          <w:color w:val="000000"/>
        </w:rPr>
      </w:pPr>
      <w:r w:rsidRPr="001D793E">
        <w:rPr>
          <w:color w:val="000000" w:themeColor="text1"/>
        </w:rPr>
        <w:t> </w:t>
      </w:r>
      <w:r w:rsidR="00B3265A" w:rsidRPr="001D793E">
        <w:rPr>
          <w:color w:val="000000"/>
          <w:szCs w:val="22"/>
        </w:rPr>
        <w:tab/>
      </w:r>
      <w:r w:rsidRPr="001D793E">
        <w:rPr>
          <w:color w:val="000000" w:themeColor="text1"/>
        </w:rPr>
        <w:t>(</w:t>
      </w:r>
      <w:r w:rsidR="00C34D7B">
        <w:rPr>
          <w:color w:val="000000" w:themeColor="text1"/>
        </w:rPr>
        <w:t>5</w:t>
      </w:r>
      <w:r w:rsidRPr="001D793E">
        <w:rPr>
          <w:color w:val="000000" w:themeColor="text1"/>
        </w:rPr>
        <w:t>)</w:t>
      </w:r>
      <w:r w:rsidR="00B3265A" w:rsidRPr="001D793E">
        <w:rPr>
          <w:color w:val="000000"/>
          <w:szCs w:val="22"/>
        </w:rPr>
        <w:tab/>
      </w:r>
      <w:r w:rsidRPr="001D793E">
        <w:rPr>
          <w:color w:val="000000" w:themeColor="text1"/>
        </w:rPr>
        <w:t xml:space="preserve">The planting must not be affected by material competition from adjacent trees as determined by Division </w:t>
      </w:r>
      <w:r w:rsidR="00C62879" w:rsidRPr="001D793E">
        <w:rPr>
          <w:color w:val="000000" w:themeColor="text1"/>
        </w:rPr>
        <w:t>9</w:t>
      </w:r>
      <w:r w:rsidRPr="001D793E">
        <w:rPr>
          <w:color w:val="000000" w:themeColor="text1"/>
        </w:rPr>
        <w:t>.</w:t>
      </w:r>
    </w:p>
    <w:p w14:paraId="564AE632" w14:textId="40D29C9A" w:rsidR="003E2112" w:rsidRPr="001D793E" w:rsidRDefault="003F062E" w:rsidP="003F062E">
      <w:pPr>
        <w:pStyle w:val="ActHead5"/>
      </w:pPr>
      <w:bookmarkStart w:id="36" w:name="_Toc183006204"/>
      <w:r w:rsidRPr="001D793E">
        <w:t>2</w:t>
      </w:r>
      <w:r w:rsidR="00C22293">
        <w:t>7</w:t>
      </w:r>
      <w:r w:rsidRPr="001D793E">
        <w:t xml:space="preserve">  </w:t>
      </w:r>
      <w:r w:rsidR="003E2112" w:rsidRPr="001D793E">
        <w:t>Block planting—plant spacing</w:t>
      </w:r>
      <w:bookmarkEnd w:id="36"/>
    </w:p>
    <w:p w14:paraId="126DDDEA" w14:textId="79945811" w:rsidR="003E2112" w:rsidRPr="001D793E" w:rsidRDefault="003E2112" w:rsidP="003E2112">
      <w:pPr>
        <w:spacing w:before="180" w:line="240" w:lineRule="auto"/>
        <w:ind w:left="1134" w:hanging="1134"/>
        <w:rPr>
          <w:rFonts w:eastAsia="Times New Roman" w:cs="Times New Roman"/>
          <w:color w:val="000000"/>
          <w:lang w:eastAsia="en-AU"/>
        </w:rPr>
      </w:pPr>
      <w:r w:rsidRPr="001D793E">
        <w:rPr>
          <w:rFonts w:eastAsia="Times New Roman" w:cs="Times New Roman"/>
          <w:color w:val="000000" w:themeColor="text1"/>
          <w:lang w:eastAsia="en-AU"/>
        </w:rPr>
        <w:t>  </w:t>
      </w:r>
      <w:r w:rsidR="00B3265A" w:rsidRPr="001D793E">
        <w:rPr>
          <w:rFonts w:eastAsia="Times New Roman" w:cs="Times New Roman"/>
          <w:color w:val="000000"/>
          <w:szCs w:val="22"/>
          <w:lang w:eastAsia="en-AU"/>
        </w:rPr>
        <w:tab/>
      </w:r>
      <w:r w:rsidRPr="001D793E">
        <w:rPr>
          <w:rFonts w:eastAsia="Times New Roman" w:cs="Times New Roman"/>
          <w:color w:val="000000" w:themeColor="text1"/>
          <w:lang w:eastAsia="en-AU"/>
        </w:rPr>
        <w:t>For the avoidance of doubt, spacing within and between block plantings must be in accordance with the CFI Mapping Guidelines.</w:t>
      </w:r>
    </w:p>
    <w:p w14:paraId="0E0C6EA7" w14:textId="672EEF8C" w:rsidR="00A0012B" w:rsidRPr="001D793E" w:rsidRDefault="003E2112" w:rsidP="003F062E">
      <w:pPr>
        <w:pStyle w:val="ActHead3"/>
      </w:pPr>
      <w:bookmarkStart w:id="37" w:name="_Toc183006205"/>
      <w:r w:rsidRPr="001D793E">
        <w:t xml:space="preserve">Division </w:t>
      </w:r>
      <w:r w:rsidR="00527232" w:rsidRPr="001D793E">
        <w:t>7</w:t>
      </w:r>
      <w:r w:rsidRPr="001D793E">
        <w:t>—</w:t>
      </w:r>
      <w:r w:rsidR="005A75B0" w:rsidRPr="001D793E">
        <w:t>Domain group—stocking density</w:t>
      </w:r>
      <w:bookmarkEnd w:id="37"/>
    </w:p>
    <w:p w14:paraId="6CDE8394" w14:textId="0FFB4914" w:rsidR="00B9550D" w:rsidRPr="001D793E" w:rsidRDefault="003F062E" w:rsidP="003F062E">
      <w:pPr>
        <w:pStyle w:val="ActHead5"/>
      </w:pPr>
      <w:bookmarkStart w:id="38" w:name="_Toc183006206"/>
      <w:bookmarkStart w:id="39" w:name="_Hlk172546031"/>
      <w:r w:rsidRPr="001D793E">
        <w:t>2</w:t>
      </w:r>
      <w:r w:rsidR="00C22293">
        <w:t>8</w:t>
      </w:r>
      <w:r w:rsidRPr="001D793E">
        <w:t xml:space="preserve">  </w:t>
      </w:r>
      <w:r w:rsidR="005E0337">
        <w:t>Tube-</w:t>
      </w:r>
      <w:r w:rsidR="00B9550D" w:rsidRPr="001D793E">
        <w:t>stock—default values</w:t>
      </w:r>
      <w:bookmarkEnd w:id="38"/>
      <w:r w:rsidR="00B9550D" w:rsidRPr="001D793E">
        <w:t> </w:t>
      </w:r>
    </w:p>
    <w:bookmarkEnd w:id="39"/>
    <w:p w14:paraId="2F6ABA08" w14:textId="23FC52D1" w:rsidR="00B9550D" w:rsidRPr="001D793E" w:rsidRDefault="00B9550D" w:rsidP="00B9550D">
      <w:pPr>
        <w:spacing w:before="180" w:line="240" w:lineRule="auto"/>
        <w:ind w:left="1134" w:hanging="1134"/>
        <w:rPr>
          <w:rFonts w:eastAsia="Times New Roman" w:cs="Times New Roman"/>
          <w:color w:val="000000"/>
          <w:szCs w:val="22"/>
          <w:lang w:eastAsia="en-AU"/>
        </w:rPr>
      </w:pPr>
      <w:r w:rsidRPr="001D793E">
        <w:rPr>
          <w:rFonts w:eastAsia="Times New Roman" w:cs="Times New Roman"/>
          <w:color w:val="000000"/>
          <w:szCs w:val="22"/>
          <w:lang w:eastAsia="en-AU"/>
        </w:rPr>
        <w:t>  </w:t>
      </w:r>
      <w:r w:rsidR="00FA413F" w:rsidRPr="001D793E">
        <w:rPr>
          <w:rFonts w:eastAsia="Times New Roman" w:cs="Times New Roman"/>
          <w:color w:val="000000"/>
          <w:szCs w:val="22"/>
          <w:lang w:eastAsia="en-AU"/>
        </w:rPr>
        <w:tab/>
      </w:r>
      <w:r w:rsidRPr="001D793E">
        <w:rPr>
          <w:rFonts w:eastAsia="Times New Roman" w:cs="Times New Roman"/>
          <w:color w:val="000000"/>
          <w:szCs w:val="22"/>
          <w:lang w:eastAsia="en-AU"/>
        </w:rPr>
        <w:t xml:space="preserve">If a </w:t>
      </w:r>
      <w:r w:rsidR="005D069D">
        <w:rPr>
          <w:rFonts w:eastAsia="Times New Roman" w:cs="Times New Roman"/>
          <w:color w:val="000000"/>
          <w:szCs w:val="22"/>
          <w:lang w:eastAsia="en-AU"/>
        </w:rPr>
        <w:t>CEA</w:t>
      </w:r>
      <w:r w:rsidRPr="001D793E">
        <w:rPr>
          <w:rFonts w:eastAsia="Times New Roman" w:cs="Times New Roman"/>
          <w:color w:val="000000"/>
          <w:szCs w:val="22"/>
          <w:lang w:eastAsia="en-AU"/>
        </w:rPr>
        <w:t xml:space="preserve"> is established using </w:t>
      </w:r>
      <w:r w:rsidR="00EB7C13">
        <w:rPr>
          <w:rFonts w:eastAsia="Times New Roman" w:cs="Times New Roman"/>
          <w:color w:val="000000"/>
          <w:szCs w:val="22"/>
          <w:lang w:eastAsia="en-AU"/>
        </w:rPr>
        <w:t>tube-</w:t>
      </w:r>
      <w:r w:rsidRPr="001D793E">
        <w:rPr>
          <w:rFonts w:eastAsia="Times New Roman" w:cs="Times New Roman"/>
          <w:color w:val="000000"/>
          <w:szCs w:val="22"/>
          <w:lang w:eastAsia="en-AU"/>
        </w:rPr>
        <w:t>stock:</w:t>
      </w:r>
    </w:p>
    <w:p w14:paraId="2C6F99A7" w14:textId="2201D240" w:rsidR="00B9550D" w:rsidRPr="001D793E" w:rsidRDefault="00E135B1" w:rsidP="00074956">
      <w:pPr>
        <w:pStyle w:val="ListParagraph"/>
        <w:numPr>
          <w:ilvl w:val="0"/>
          <w:numId w:val="24"/>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the planting is taken to have a stocking density of 85% of the average number of </w:t>
      </w:r>
      <w:r w:rsidR="00EB7C13">
        <w:rPr>
          <w:rFonts w:eastAsia="Times New Roman" w:cs="Times New Roman"/>
          <w:color w:val="000000"/>
          <w:szCs w:val="22"/>
          <w:lang w:eastAsia="en-AU"/>
        </w:rPr>
        <w:t>tube-</w:t>
      </w:r>
      <w:r w:rsidRPr="001D793E">
        <w:rPr>
          <w:rFonts w:eastAsia="Times New Roman" w:cs="Times New Roman"/>
          <w:color w:val="000000"/>
          <w:szCs w:val="22"/>
          <w:lang w:eastAsia="en-AU"/>
        </w:rPr>
        <w:t xml:space="preserve">stock planted per hectare for the </w:t>
      </w:r>
      <w:r w:rsidR="005D069D">
        <w:rPr>
          <w:rFonts w:eastAsia="Times New Roman" w:cs="Times New Roman"/>
          <w:color w:val="000000"/>
          <w:szCs w:val="22"/>
          <w:lang w:eastAsia="en-AU"/>
        </w:rPr>
        <w:t>CEA</w:t>
      </w:r>
      <w:r w:rsidRPr="001D793E">
        <w:rPr>
          <w:rFonts w:eastAsia="Times New Roman" w:cs="Times New Roman"/>
          <w:color w:val="000000"/>
          <w:szCs w:val="22"/>
          <w:lang w:eastAsia="en-AU"/>
        </w:rPr>
        <w:t xml:space="preserve"> </w:t>
      </w:r>
      <w:r w:rsidR="00B9550D" w:rsidRPr="001D793E">
        <w:rPr>
          <w:rFonts w:eastAsia="Times New Roman" w:cs="Times New Roman"/>
          <w:color w:val="000000"/>
          <w:szCs w:val="22"/>
          <w:lang w:eastAsia="en-AU"/>
        </w:rPr>
        <w:t>for the first 5 years following the planting date</w:t>
      </w:r>
      <w:r w:rsidR="00F74EC2">
        <w:rPr>
          <w:rFonts w:eastAsia="Times New Roman" w:cs="Times New Roman"/>
          <w:color w:val="000000"/>
          <w:szCs w:val="22"/>
          <w:lang w:eastAsia="en-AU"/>
        </w:rPr>
        <w:t>; and</w:t>
      </w:r>
    </w:p>
    <w:p w14:paraId="53883F8B" w14:textId="2EFD502F" w:rsidR="00B9550D" w:rsidRDefault="00F74EC2" w:rsidP="00074956">
      <w:pPr>
        <w:pStyle w:val="ListParagraph"/>
        <w:numPr>
          <w:ilvl w:val="0"/>
          <w:numId w:val="24"/>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stocking density is taken to be less than 500 stems per hectare </w:t>
      </w:r>
      <w:r w:rsidR="00B9550D" w:rsidRPr="001D793E">
        <w:rPr>
          <w:rFonts w:eastAsia="Times New Roman" w:cs="Times New Roman"/>
          <w:color w:val="000000"/>
          <w:szCs w:val="22"/>
          <w:lang w:eastAsia="en-AU"/>
        </w:rPr>
        <w:t>after 5 years from the planting date</w:t>
      </w:r>
      <w:r>
        <w:rPr>
          <w:rFonts w:eastAsia="Times New Roman" w:cs="Times New Roman"/>
          <w:color w:val="000000"/>
          <w:szCs w:val="22"/>
          <w:lang w:eastAsia="en-AU"/>
        </w:rPr>
        <w:t>.</w:t>
      </w:r>
    </w:p>
    <w:p w14:paraId="72A30504" w14:textId="47DA3459" w:rsidR="002B5CF6" w:rsidRPr="001D793E" w:rsidRDefault="00C22293" w:rsidP="002B5CF6">
      <w:pPr>
        <w:pStyle w:val="ActHead5"/>
      </w:pPr>
      <w:bookmarkStart w:id="40" w:name="_Toc183006207"/>
      <w:r>
        <w:t>29</w:t>
      </w:r>
      <w:r w:rsidR="002B5CF6" w:rsidRPr="001D793E">
        <w:t xml:space="preserve">  </w:t>
      </w:r>
      <w:r w:rsidR="002B5CF6" w:rsidRPr="002B5CF6">
        <w:t>Direct seeding—default values</w:t>
      </w:r>
      <w:bookmarkEnd w:id="40"/>
    </w:p>
    <w:p w14:paraId="5B6CE68A" w14:textId="3AE07245" w:rsidR="00B9550D" w:rsidRPr="00BC7E30" w:rsidRDefault="00B9550D" w:rsidP="0060264B">
      <w:pPr>
        <w:spacing w:before="180" w:line="240" w:lineRule="auto"/>
        <w:ind w:left="1134" w:firstLine="6"/>
        <w:rPr>
          <w:rFonts w:eastAsia="Times New Roman" w:cs="Times New Roman"/>
          <w:color w:val="000000"/>
          <w:szCs w:val="22"/>
          <w:lang w:eastAsia="en-AU"/>
        </w:rPr>
      </w:pPr>
      <w:r w:rsidRPr="001D793E">
        <w:rPr>
          <w:rFonts w:eastAsia="Times New Roman" w:cs="Times New Roman"/>
          <w:color w:val="000000"/>
          <w:szCs w:val="22"/>
          <w:lang w:eastAsia="en-AU"/>
        </w:rPr>
        <w:t xml:space="preserve">If a </w:t>
      </w:r>
      <w:r w:rsidR="005D069D">
        <w:rPr>
          <w:rFonts w:eastAsia="Times New Roman" w:cs="Times New Roman"/>
          <w:color w:val="000000"/>
          <w:szCs w:val="22"/>
          <w:lang w:eastAsia="en-AU"/>
        </w:rPr>
        <w:t>CEA</w:t>
      </w:r>
      <w:r w:rsidRPr="001D793E">
        <w:rPr>
          <w:rFonts w:eastAsia="Times New Roman" w:cs="Times New Roman"/>
          <w:color w:val="000000"/>
          <w:szCs w:val="22"/>
          <w:lang w:eastAsia="en-AU"/>
        </w:rPr>
        <w:t xml:space="preserve"> is established using direct seeding</w:t>
      </w:r>
      <w:r w:rsidR="003C2275">
        <w:rPr>
          <w:rFonts w:eastAsia="Times New Roman" w:cs="Times New Roman"/>
          <w:color w:val="000000"/>
          <w:szCs w:val="22"/>
          <w:lang w:eastAsia="en-AU"/>
        </w:rPr>
        <w:t>,</w:t>
      </w:r>
      <w:r w:rsidR="00546A49">
        <w:rPr>
          <w:rFonts w:eastAsia="Times New Roman" w:cs="Times New Roman"/>
          <w:color w:val="000000"/>
          <w:szCs w:val="22"/>
          <w:lang w:eastAsia="en-AU"/>
        </w:rPr>
        <w:t xml:space="preserve"> </w:t>
      </w:r>
      <w:r w:rsidR="00807C45" w:rsidRPr="00BC7E30">
        <w:rPr>
          <w:rFonts w:eastAsia="Times New Roman" w:cs="Times New Roman"/>
          <w:color w:val="000000"/>
          <w:szCs w:val="22"/>
          <w:lang w:eastAsia="en-AU"/>
        </w:rPr>
        <w:t>s</w:t>
      </w:r>
      <w:r w:rsidRPr="00BC7E30">
        <w:rPr>
          <w:rFonts w:eastAsia="Times New Roman" w:cs="Times New Roman"/>
          <w:color w:val="000000"/>
          <w:szCs w:val="22"/>
          <w:lang w:eastAsia="en-AU"/>
        </w:rPr>
        <w:t>tocking density is taken to be less than 500 stems per hectare</w:t>
      </w:r>
      <w:r w:rsidR="00723E3E">
        <w:rPr>
          <w:rFonts w:eastAsia="Times New Roman" w:cs="Times New Roman"/>
          <w:color w:val="000000"/>
          <w:szCs w:val="22"/>
          <w:lang w:eastAsia="en-AU"/>
        </w:rPr>
        <w:t>.</w:t>
      </w:r>
    </w:p>
    <w:p w14:paraId="7FB9A7D7" w14:textId="2872EADF" w:rsidR="00B9550D" w:rsidRPr="001D793E" w:rsidRDefault="00B9550D" w:rsidP="009345F8">
      <w:pPr>
        <w:pStyle w:val="ActHead5"/>
      </w:pPr>
      <w:bookmarkStart w:id="41" w:name="_Toc183006208"/>
      <w:r w:rsidRPr="001D793E">
        <w:t>3</w:t>
      </w:r>
      <w:r w:rsidR="00C22293">
        <w:t>0</w:t>
      </w:r>
      <w:r w:rsidR="00E7200A" w:rsidRPr="001D793E">
        <w:t xml:space="preserve">  </w:t>
      </w:r>
      <w:r w:rsidRPr="001D793E">
        <w:t>Alternatives to default values</w:t>
      </w:r>
      <w:bookmarkEnd w:id="41"/>
    </w:p>
    <w:p w14:paraId="1068D12E" w14:textId="7EAC2796" w:rsidR="00B9550D" w:rsidRPr="001D793E" w:rsidRDefault="00B9550D" w:rsidP="00B9550D">
      <w:pPr>
        <w:spacing w:before="180" w:line="240" w:lineRule="auto"/>
        <w:ind w:left="1134" w:hanging="1134"/>
        <w:rPr>
          <w:rFonts w:eastAsia="Times New Roman" w:cs="Times New Roman"/>
          <w:color w:val="000000"/>
          <w:lang w:eastAsia="en-AU"/>
        </w:rPr>
      </w:pPr>
      <w:r w:rsidRPr="001D793E">
        <w:rPr>
          <w:rFonts w:eastAsia="Times New Roman" w:cs="Times New Roman"/>
          <w:color w:val="000000" w:themeColor="text1"/>
          <w:lang w:eastAsia="en-AU"/>
        </w:rPr>
        <w:t>  </w:t>
      </w:r>
      <w:r w:rsidR="00807C45" w:rsidRPr="001D793E">
        <w:rPr>
          <w:rFonts w:eastAsia="Times New Roman" w:cs="Times New Roman"/>
          <w:color w:val="000000"/>
          <w:szCs w:val="22"/>
          <w:lang w:eastAsia="en-AU"/>
        </w:rPr>
        <w:tab/>
      </w:r>
      <w:r w:rsidRPr="001D793E">
        <w:rPr>
          <w:rFonts w:eastAsia="Times New Roman" w:cs="Times New Roman"/>
          <w:color w:val="000000" w:themeColor="text1"/>
          <w:lang w:eastAsia="en-AU"/>
        </w:rPr>
        <w:t xml:space="preserve">After 2 years from the planting date, a project proponent may choose to sample stocking density to ascertain measured values for relevant </w:t>
      </w:r>
      <w:r w:rsidR="005D069D">
        <w:rPr>
          <w:rFonts w:eastAsia="Times New Roman" w:cs="Times New Roman"/>
          <w:color w:val="000000" w:themeColor="text1"/>
          <w:lang w:eastAsia="en-AU"/>
        </w:rPr>
        <w:t>CEA</w:t>
      </w:r>
      <w:r w:rsidRPr="001D793E">
        <w:rPr>
          <w:rFonts w:eastAsia="Times New Roman" w:cs="Times New Roman"/>
          <w:color w:val="000000" w:themeColor="text1"/>
          <w:lang w:eastAsia="en-AU"/>
        </w:rPr>
        <w:t xml:space="preserve">s in accordance with </w:t>
      </w:r>
      <w:r w:rsidR="005B32C4" w:rsidRPr="001D793E">
        <w:rPr>
          <w:rFonts w:eastAsia="Times New Roman" w:cs="Times New Roman"/>
          <w:color w:val="000000" w:themeColor="text1"/>
          <w:lang w:eastAsia="en-AU"/>
        </w:rPr>
        <w:t>sections 3</w:t>
      </w:r>
      <w:r w:rsidR="00E76623">
        <w:rPr>
          <w:rFonts w:eastAsia="Times New Roman" w:cs="Times New Roman"/>
          <w:color w:val="000000" w:themeColor="text1"/>
          <w:lang w:eastAsia="en-AU"/>
        </w:rPr>
        <w:t>1</w:t>
      </w:r>
      <w:r w:rsidR="00A628B0">
        <w:rPr>
          <w:rFonts w:eastAsia="Times New Roman" w:cs="Times New Roman"/>
          <w:color w:val="000000"/>
          <w:szCs w:val="22"/>
          <w:lang w:eastAsia="en-AU"/>
        </w:rPr>
        <w:t xml:space="preserve"> to </w:t>
      </w:r>
      <w:r w:rsidR="005B32C4" w:rsidRPr="001D793E">
        <w:rPr>
          <w:rFonts w:eastAsia="Times New Roman" w:cs="Times New Roman"/>
          <w:color w:val="000000" w:themeColor="text1"/>
          <w:lang w:eastAsia="en-AU"/>
        </w:rPr>
        <w:t>4</w:t>
      </w:r>
      <w:r w:rsidR="00E76623">
        <w:rPr>
          <w:rFonts w:eastAsia="Times New Roman" w:cs="Times New Roman"/>
          <w:color w:val="000000" w:themeColor="text1"/>
          <w:lang w:eastAsia="en-AU"/>
        </w:rPr>
        <w:t>0</w:t>
      </w:r>
      <w:r w:rsidRPr="001D793E">
        <w:rPr>
          <w:rFonts w:eastAsia="Times New Roman" w:cs="Times New Roman"/>
          <w:color w:val="000000" w:themeColor="text1"/>
          <w:lang w:eastAsia="en-AU"/>
        </w:rPr>
        <w:t>.</w:t>
      </w:r>
    </w:p>
    <w:p w14:paraId="0C641F3C" w14:textId="02D74702" w:rsidR="00B9550D" w:rsidRPr="001D793E" w:rsidRDefault="00B9550D" w:rsidP="009345F8">
      <w:pPr>
        <w:pStyle w:val="ActHead5"/>
      </w:pPr>
      <w:bookmarkStart w:id="42" w:name="_Toc183006209"/>
      <w:r w:rsidRPr="001D793E">
        <w:t>3</w:t>
      </w:r>
      <w:r w:rsidR="00C22293">
        <w:t>1</w:t>
      </w:r>
      <w:r w:rsidR="009345F8" w:rsidRPr="001D793E">
        <w:t xml:space="preserve"> </w:t>
      </w:r>
      <w:r w:rsidRPr="001D793E">
        <w:t> Requirements f</w:t>
      </w:r>
      <w:r w:rsidR="00445AE1">
        <w:t>or</w:t>
      </w:r>
      <w:r w:rsidRPr="001D793E">
        <w:t xml:space="preserve"> calibration</w:t>
      </w:r>
      <w:r w:rsidR="00445AE1">
        <w:t>s</w:t>
      </w:r>
      <w:bookmarkEnd w:id="42"/>
    </w:p>
    <w:p w14:paraId="3A0C014D" w14:textId="21EF6DE0" w:rsidR="00B9550D" w:rsidRPr="001D793E" w:rsidRDefault="00807C45" w:rsidP="00C509BD">
      <w:pPr>
        <w:pStyle w:val="subsection"/>
        <w:ind w:left="1276" w:hanging="1276"/>
        <w:rPr>
          <w:color w:val="000000"/>
          <w:szCs w:val="22"/>
        </w:rPr>
      </w:pPr>
      <w:r w:rsidRPr="001D793E">
        <w:rPr>
          <w:color w:val="000000"/>
          <w:szCs w:val="22"/>
        </w:rPr>
        <w:tab/>
      </w:r>
      <w:r w:rsidR="00B9550D" w:rsidRPr="001D793E">
        <w:rPr>
          <w:color w:val="000000" w:themeColor="text1"/>
        </w:rPr>
        <w:t> (1)</w:t>
      </w:r>
      <w:r w:rsidRPr="001D793E">
        <w:rPr>
          <w:color w:val="000000"/>
          <w:szCs w:val="22"/>
        </w:rPr>
        <w:tab/>
      </w:r>
      <w:r w:rsidR="00A9453E">
        <w:rPr>
          <w:color w:val="000000" w:themeColor="text1"/>
        </w:rPr>
        <w:t xml:space="preserve">If </w:t>
      </w:r>
      <w:r w:rsidR="00A62704">
        <w:rPr>
          <w:color w:val="000000" w:themeColor="text1"/>
        </w:rPr>
        <w:t>a calibration in the</w:t>
      </w:r>
      <w:r w:rsidR="006D77C0">
        <w:rPr>
          <w:color w:val="000000" w:themeColor="text1"/>
        </w:rPr>
        <w:t xml:space="preserve"> </w:t>
      </w:r>
      <w:proofErr w:type="spellStart"/>
      <w:r w:rsidR="00455338">
        <w:rPr>
          <w:color w:val="000000" w:themeColor="text1"/>
        </w:rPr>
        <w:t>FullCAM</w:t>
      </w:r>
      <w:proofErr w:type="spellEnd"/>
      <w:r w:rsidR="00455338">
        <w:rPr>
          <w:color w:val="000000" w:themeColor="text1"/>
        </w:rPr>
        <w:t xml:space="preserve"> Guidelines </w:t>
      </w:r>
      <w:r w:rsidR="003F76FC">
        <w:rPr>
          <w:color w:val="000000" w:themeColor="text1"/>
        </w:rPr>
        <w:t>require</w:t>
      </w:r>
      <w:r w:rsidR="00A62704">
        <w:rPr>
          <w:color w:val="000000" w:themeColor="text1"/>
        </w:rPr>
        <w:t>s</w:t>
      </w:r>
      <w:r w:rsidR="003F76FC">
        <w:rPr>
          <w:color w:val="000000" w:themeColor="text1"/>
        </w:rPr>
        <w:t xml:space="preserve"> </w:t>
      </w:r>
      <w:r w:rsidR="005F68EE">
        <w:rPr>
          <w:color w:val="000000" w:themeColor="text1"/>
        </w:rPr>
        <w:t xml:space="preserve">a </w:t>
      </w:r>
      <w:r w:rsidR="00AD7C1F">
        <w:rPr>
          <w:color w:val="000000" w:themeColor="text1"/>
        </w:rPr>
        <w:t xml:space="preserve">sample to determine stocking density, the </w:t>
      </w:r>
      <w:r w:rsidR="00C509BD">
        <w:rPr>
          <w:color w:val="000000" w:themeColor="text1"/>
        </w:rPr>
        <w:t>stocking density sampling and estimation techniques set out in</w:t>
      </w:r>
      <w:r w:rsidR="00A9453E">
        <w:rPr>
          <w:color w:val="000000" w:themeColor="text1"/>
        </w:rPr>
        <w:t xml:space="preserve"> this</w:t>
      </w:r>
      <w:r w:rsidR="00C509BD">
        <w:rPr>
          <w:color w:val="000000" w:themeColor="text1"/>
        </w:rPr>
        <w:t xml:space="preserve"> Division</w:t>
      </w:r>
      <w:r w:rsidR="00494CB4">
        <w:rPr>
          <w:color w:val="000000" w:themeColor="text1"/>
        </w:rPr>
        <w:t xml:space="preserve"> are to be </w:t>
      </w:r>
      <w:r w:rsidR="004F0E8A">
        <w:rPr>
          <w:color w:val="000000" w:themeColor="text1"/>
        </w:rPr>
        <w:t>applied</w:t>
      </w:r>
      <w:r w:rsidR="00C509BD">
        <w:rPr>
          <w:color w:val="000000" w:themeColor="text1"/>
        </w:rPr>
        <w:t>.</w:t>
      </w:r>
    </w:p>
    <w:p w14:paraId="799AC84D" w14:textId="6CCE3A53" w:rsidR="00B9550D" w:rsidRPr="001D793E" w:rsidRDefault="00807C45" w:rsidP="00807C45">
      <w:pPr>
        <w:pStyle w:val="subsection"/>
        <w:ind w:left="1276" w:hanging="1276"/>
        <w:rPr>
          <w:color w:val="000000"/>
        </w:rPr>
      </w:pPr>
      <w:r w:rsidRPr="001D793E">
        <w:rPr>
          <w:color w:val="000000"/>
          <w:szCs w:val="22"/>
        </w:rPr>
        <w:tab/>
      </w:r>
      <w:r w:rsidR="00B9550D" w:rsidRPr="001D793E">
        <w:rPr>
          <w:color w:val="000000" w:themeColor="text1"/>
        </w:rPr>
        <w:t> (2)</w:t>
      </w:r>
      <w:r w:rsidRPr="001D793E">
        <w:rPr>
          <w:color w:val="000000"/>
          <w:szCs w:val="22"/>
        </w:rPr>
        <w:tab/>
      </w:r>
      <w:r w:rsidR="00B9550D" w:rsidRPr="001D793E">
        <w:rPr>
          <w:color w:val="000000" w:themeColor="text1"/>
        </w:rPr>
        <w:t>Subject to subsection (3), a project proponent is only required to estimate the stocking density once over the duration of the crediting period.</w:t>
      </w:r>
    </w:p>
    <w:p w14:paraId="4203304D" w14:textId="535C7D83" w:rsidR="00B9550D" w:rsidRPr="001D793E" w:rsidRDefault="00807C45" w:rsidP="00807C45">
      <w:pPr>
        <w:pStyle w:val="subsection"/>
        <w:ind w:left="1276" w:hanging="1276"/>
        <w:rPr>
          <w:color w:val="000000"/>
          <w:szCs w:val="22"/>
        </w:rPr>
      </w:pPr>
      <w:r w:rsidRPr="001D793E">
        <w:rPr>
          <w:color w:val="000000"/>
          <w:szCs w:val="22"/>
        </w:rPr>
        <w:tab/>
      </w:r>
      <w:r w:rsidR="00B9550D" w:rsidRPr="001D793E">
        <w:rPr>
          <w:color w:val="000000"/>
          <w:szCs w:val="22"/>
        </w:rPr>
        <w:t> (3)</w:t>
      </w:r>
      <w:r w:rsidRPr="001D793E">
        <w:rPr>
          <w:color w:val="000000"/>
          <w:szCs w:val="22"/>
        </w:rPr>
        <w:tab/>
      </w:r>
      <w:r w:rsidR="00B9550D" w:rsidRPr="001D793E">
        <w:rPr>
          <w:color w:val="000000"/>
          <w:szCs w:val="22"/>
        </w:rPr>
        <w:t xml:space="preserve">If an event occurs that may change the stocking density such that the requirements for </w:t>
      </w:r>
      <w:r w:rsidR="00F444C5">
        <w:rPr>
          <w:color w:val="000000"/>
          <w:szCs w:val="22"/>
        </w:rPr>
        <w:t xml:space="preserve">the </w:t>
      </w:r>
      <w:r w:rsidR="00B9550D" w:rsidRPr="001D793E">
        <w:rPr>
          <w:color w:val="000000"/>
          <w:szCs w:val="22"/>
        </w:rPr>
        <w:t>calibration</w:t>
      </w:r>
      <w:r w:rsidR="00BA4324">
        <w:rPr>
          <w:color w:val="000000"/>
          <w:szCs w:val="22"/>
        </w:rPr>
        <w:t xml:space="preserve"> being used</w:t>
      </w:r>
      <w:r w:rsidR="00B9550D" w:rsidRPr="001D793E">
        <w:rPr>
          <w:color w:val="000000"/>
          <w:szCs w:val="22"/>
        </w:rPr>
        <w:t xml:space="preserve"> may no longer be met, then for the purpose of section 3</w:t>
      </w:r>
      <w:r w:rsidR="00456E8F">
        <w:rPr>
          <w:color w:val="000000"/>
          <w:szCs w:val="22"/>
        </w:rPr>
        <w:t>2</w:t>
      </w:r>
      <w:r w:rsidR="00B9550D" w:rsidRPr="001D793E">
        <w:rPr>
          <w:color w:val="000000"/>
          <w:szCs w:val="22"/>
        </w:rPr>
        <w:t xml:space="preserve">, the project proponent must remeasure the stocking density in accordance with this </w:t>
      </w:r>
      <w:r w:rsidR="001552FA">
        <w:rPr>
          <w:color w:val="000000"/>
          <w:szCs w:val="22"/>
        </w:rPr>
        <w:t>D</w:t>
      </w:r>
      <w:r w:rsidR="00B9550D" w:rsidRPr="001D793E">
        <w:rPr>
          <w:color w:val="000000"/>
          <w:szCs w:val="22"/>
        </w:rPr>
        <w:t>ivision.</w:t>
      </w:r>
    </w:p>
    <w:p w14:paraId="121A93AF" w14:textId="44652D34" w:rsidR="00B9550D" w:rsidRPr="001D793E" w:rsidRDefault="00807C45" w:rsidP="00807C45">
      <w:pPr>
        <w:pStyle w:val="subsection"/>
        <w:ind w:left="1276" w:hanging="1276"/>
        <w:rPr>
          <w:color w:val="000000"/>
        </w:rPr>
      </w:pPr>
      <w:r w:rsidRPr="001D793E">
        <w:rPr>
          <w:color w:val="000000"/>
          <w:szCs w:val="22"/>
        </w:rPr>
        <w:tab/>
      </w:r>
      <w:r w:rsidR="00B9550D" w:rsidRPr="001D793E">
        <w:rPr>
          <w:color w:val="000000" w:themeColor="text1"/>
        </w:rPr>
        <w:t> (4)</w:t>
      </w:r>
      <w:r w:rsidRPr="001D793E">
        <w:rPr>
          <w:color w:val="000000"/>
          <w:szCs w:val="22"/>
        </w:rPr>
        <w:tab/>
      </w:r>
      <w:r w:rsidR="00C33CB3" w:rsidRPr="001D793E">
        <w:rPr>
          <w:color w:val="000000" w:themeColor="text1"/>
        </w:rPr>
        <w:t xml:space="preserve">If </w:t>
      </w:r>
      <w:r w:rsidR="00C33CB3">
        <w:rPr>
          <w:color w:val="000000" w:themeColor="text1"/>
        </w:rPr>
        <w:t xml:space="preserve">a calibration in the </w:t>
      </w:r>
      <w:proofErr w:type="spellStart"/>
      <w:r w:rsidR="00C33CB3">
        <w:rPr>
          <w:color w:val="000000" w:themeColor="text1"/>
        </w:rPr>
        <w:t>FullCAM</w:t>
      </w:r>
      <w:proofErr w:type="spellEnd"/>
      <w:r w:rsidR="00C33CB3">
        <w:rPr>
          <w:color w:val="000000" w:themeColor="text1"/>
        </w:rPr>
        <w:t xml:space="preserve"> Guidelines does not require sampling</w:t>
      </w:r>
      <w:r w:rsidR="00F30936">
        <w:rPr>
          <w:color w:val="000000" w:themeColor="text1"/>
        </w:rPr>
        <w:t xml:space="preserve"> to determine stocking density</w:t>
      </w:r>
      <w:r w:rsidR="005351AE">
        <w:rPr>
          <w:color w:val="000000" w:themeColor="text1"/>
        </w:rPr>
        <w:t>,</w:t>
      </w:r>
      <w:r w:rsidR="00B9550D" w:rsidRPr="001D793E">
        <w:rPr>
          <w:color w:val="000000" w:themeColor="text1"/>
        </w:rPr>
        <w:t xml:space="preserve"> then for that calibration:</w:t>
      </w:r>
    </w:p>
    <w:p w14:paraId="20A05D32" w14:textId="01C0AE3E" w:rsidR="00B9550D" w:rsidRPr="001D793E" w:rsidRDefault="00B9550D" w:rsidP="00074956">
      <w:pPr>
        <w:pStyle w:val="ListParagraph"/>
        <w:numPr>
          <w:ilvl w:val="0"/>
          <w:numId w:val="27"/>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a project proponent is not required to undertake the processes in section </w:t>
      </w:r>
      <w:r w:rsidR="007336EE" w:rsidRPr="001D793E">
        <w:rPr>
          <w:rFonts w:eastAsia="Times New Roman" w:cs="Times New Roman"/>
          <w:color w:val="000000"/>
          <w:szCs w:val="22"/>
          <w:lang w:eastAsia="en-AU"/>
        </w:rPr>
        <w:t>2</w:t>
      </w:r>
      <w:r w:rsidR="007A1B3E">
        <w:rPr>
          <w:rFonts w:eastAsia="Times New Roman" w:cs="Times New Roman"/>
          <w:color w:val="000000"/>
          <w:szCs w:val="22"/>
          <w:lang w:eastAsia="en-AU"/>
        </w:rPr>
        <w:t>8</w:t>
      </w:r>
      <w:r w:rsidRPr="001D793E">
        <w:rPr>
          <w:rFonts w:eastAsia="Times New Roman" w:cs="Times New Roman"/>
          <w:color w:val="000000"/>
          <w:szCs w:val="22"/>
          <w:lang w:eastAsia="en-AU"/>
        </w:rPr>
        <w:t xml:space="preserve"> or </w:t>
      </w:r>
      <w:r w:rsidR="00206C54">
        <w:rPr>
          <w:rFonts w:eastAsia="Times New Roman" w:cs="Times New Roman"/>
          <w:color w:val="000000"/>
          <w:szCs w:val="22"/>
          <w:lang w:eastAsia="en-AU"/>
        </w:rPr>
        <w:t>29</w:t>
      </w:r>
      <w:r w:rsidRPr="001D793E">
        <w:rPr>
          <w:rFonts w:eastAsia="Times New Roman" w:cs="Times New Roman"/>
          <w:color w:val="000000"/>
          <w:szCs w:val="22"/>
          <w:lang w:eastAsia="en-AU"/>
        </w:rPr>
        <w:t>; and</w:t>
      </w:r>
    </w:p>
    <w:p w14:paraId="4323F89E" w14:textId="45286FAE" w:rsidR="00B9550D" w:rsidRPr="001D793E" w:rsidRDefault="00B9550D" w:rsidP="00074956">
      <w:pPr>
        <w:pStyle w:val="ListParagraph"/>
        <w:numPr>
          <w:ilvl w:val="0"/>
          <w:numId w:val="27"/>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the evidence requirements in section </w:t>
      </w:r>
      <w:r w:rsidR="00206C54">
        <w:rPr>
          <w:rFonts w:eastAsia="Times New Roman" w:cs="Times New Roman"/>
          <w:color w:val="000000"/>
          <w:szCs w:val="22"/>
          <w:lang w:eastAsia="en-AU"/>
        </w:rPr>
        <w:t>32</w:t>
      </w:r>
      <w:r w:rsidRPr="001D793E">
        <w:rPr>
          <w:rFonts w:eastAsia="Times New Roman" w:cs="Times New Roman"/>
          <w:color w:val="000000"/>
          <w:szCs w:val="22"/>
          <w:lang w:eastAsia="en-AU"/>
        </w:rPr>
        <w:t xml:space="preserve"> do not apply.</w:t>
      </w:r>
    </w:p>
    <w:p w14:paraId="56059ABE" w14:textId="7FE63F92" w:rsidR="00B9550D" w:rsidRPr="001D793E" w:rsidRDefault="00B9550D" w:rsidP="008247A6">
      <w:pPr>
        <w:pStyle w:val="ActHead5"/>
      </w:pPr>
      <w:bookmarkStart w:id="43" w:name="_Toc183006210"/>
      <w:r w:rsidRPr="001D793E">
        <w:t>3</w:t>
      </w:r>
      <w:r w:rsidR="00C22293">
        <w:t>2</w:t>
      </w:r>
      <w:r w:rsidR="008247A6" w:rsidRPr="001D793E">
        <w:t xml:space="preserve"> </w:t>
      </w:r>
      <w:r w:rsidRPr="001D793E">
        <w:t> Evidence of stocking density</w:t>
      </w:r>
      <w:bookmarkEnd w:id="43"/>
    </w:p>
    <w:p w14:paraId="4E6A605C" w14:textId="4F35BEBB" w:rsidR="00B9550D" w:rsidRPr="00D07370" w:rsidRDefault="00B9550D" w:rsidP="00D07370">
      <w:pPr>
        <w:spacing w:before="180" w:line="240" w:lineRule="auto"/>
        <w:ind w:left="1134" w:hanging="1134"/>
        <w:rPr>
          <w:rFonts w:eastAsia="Times New Roman" w:cs="Times New Roman"/>
          <w:color w:val="000000"/>
          <w:szCs w:val="22"/>
          <w:lang w:eastAsia="en-AU"/>
        </w:rPr>
      </w:pPr>
      <w:r w:rsidRPr="001D793E">
        <w:rPr>
          <w:rFonts w:eastAsia="Times New Roman" w:cs="Times New Roman"/>
          <w:color w:val="000000"/>
          <w:szCs w:val="22"/>
          <w:lang w:eastAsia="en-AU"/>
        </w:rPr>
        <w:t>  </w:t>
      </w:r>
      <w:r w:rsidR="00AF331A" w:rsidRPr="001D793E">
        <w:rPr>
          <w:rFonts w:eastAsia="Times New Roman" w:cs="Times New Roman"/>
          <w:color w:val="000000"/>
          <w:szCs w:val="22"/>
          <w:lang w:eastAsia="en-AU"/>
        </w:rPr>
        <w:tab/>
      </w:r>
      <w:r w:rsidR="008A22D0">
        <w:rPr>
          <w:rFonts w:eastAsia="Times New Roman" w:cs="Times New Roman"/>
          <w:color w:val="000000"/>
          <w:szCs w:val="22"/>
          <w:lang w:eastAsia="en-AU"/>
        </w:rPr>
        <w:t>If</w:t>
      </w:r>
      <w:r w:rsidR="008B5DF9">
        <w:rPr>
          <w:rFonts w:eastAsia="Times New Roman" w:cs="Times New Roman"/>
          <w:color w:val="000000"/>
          <w:szCs w:val="22"/>
          <w:lang w:eastAsia="en-AU"/>
        </w:rPr>
        <w:t xml:space="preserve"> a calibration that requires measurement of stock</w:t>
      </w:r>
      <w:r w:rsidR="00AF049A">
        <w:rPr>
          <w:rFonts w:eastAsia="Times New Roman" w:cs="Times New Roman"/>
          <w:color w:val="000000"/>
          <w:szCs w:val="22"/>
          <w:lang w:eastAsia="en-AU"/>
        </w:rPr>
        <w:t>ing</w:t>
      </w:r>
      <w:r w:rsidR="008B5DF9">
        <w:rPr>
          <w:rFonts w:eastAsia="Times New Roman" w:cs="Times New Roman"/>
          <w:color w:val="000000"/>
          <w:szCs w:val="22"/>
          <w:lang w:eastAsia="en-AU"/>
        </w:rPr>
        <w:t xml:space="preserve"> density is used</w:t>
      </w:r>
      <w:r w:rsidR="00D07370">
        <w:rPr>
          <w:rFonts w:eastAsia="Times New Roman" w:cs="Times New Roman"/>
          <w:color w:val="000000"/>
          <w:szCs w:val="22"/>
          <w:lang w:eastAsia="en-AU"/>
        </w:rPr>
        <w:t xml:space="preserve"> in a </w:t>
      </w:r>
      <w:r w:rsidR="00E951D4">
        <w:rPr>
          <w:rFonts w:eastAsia="Times New Roman" w:cs="Times New Roman"/>
          <w:color w:val="000000"/>
          <w:szCs w:val="22"/>
          <w:lang w:eastAsia="en-AU"/>
        </w:rPr>
        <w:t>CEA</w:t>
      </w:r>
      <w:r w:rsidR="00BE1C16">
        <w:rPr>
          <w:rFonts w:eastAsia="Times New Roman" w:cs="Times New Roman"/>
          <w:color w:val="000000"/>
          <w:szCs w:val="22"/>
          <w:lang w:eastAsia="en-AU"/>
        </w:rPr>
        <w:t xml:space="preserve">, the </w:t>
      </w:r>
      <w:r w:rsidRPr="001D793E">
        <w:rPr>
          <w:rFonts w:eastAsia="Times New Roman" w:cs="Times New Roman"/>
          <w:color w:val="000000"/>
          <w:szCs w:val="22"/>
          <w:lang w:eastAsia="en-AU"/>
        </w:rPr>
        <w:t xml:space="preserve">project proponent </w:t>
      </w:r>
      <w:r w:rsidRPr="001D793E">
        <w:rPr>
          <w:rFonts w:eastAsia="Times New Roman" w:cs="Times New Roman"/>
          <w:color w:val="000000" w:themeColor="text1"/>
          <w:lang w:eastAsia="en-AU"/>
        </w:rPr>
        <w:t xml:space="preserve">must be able to demonstrate, to the satisfaction of the Regulator, that a planting in </w:t>
      </w:r>
      <w:r w:rsidR="00D07370">
        <w:rPr>
          <w:rFonts w:eastAsia="Times New Roman" w:cs="Times New Roman"/>
          <w:color w:val="000000" w:themeColor="text1"/>
          <w:lang w:eastAsia="en-AU"/>
        </w:rPr>
        <w:t xml:space="preserve">that area </w:t>
      </w:r>
      <w:r w:rsidRPr="001D793E">
        <w:rPr>
          <w:rFonts w:eastAsia="Times New Roman" w:cs="Times New Roman"/>
          <w:color w:val="000000" w:themeColor="text1"/>
          <w:lang w:eastAsia="en-AU"/>
        </w:rPr>
        <w:t xml:space="preserve">meets or exceeds the stocking density requirements for the calibration with information collected in accordance with this </w:t>
      </w:r>
      <w:r w:rsidR="00E42256">
        <w:rPr>
          <w:rFonts w:eastAsia="Times New Roman" w:cs="Times New Roman"/>
          <w:color w:val="000000" w:themeColor="text1"/>
          <w:lang w:eastAsia="en-AU"/>
        </w:rPr>
        <w:t>Division</w:t>
      </w:r>
      <w:r w:rsidRPr="001D793E">
        <w:rPr>
          <w:rFonts w:eastAsia="Times New Roman" w:cs="Times New Roman"/>
          <w:color w:val="000000" w:themeColor="text1"/>
          <w:lang w:eastAsia="en-AU"/>
        </w:rPr>
        <w:t>.</w:t>
      </w:r>
    </w:p>
    <w:p w14:paraId="61FF7E17" w14:textId="0CF995B5" w:rsidR="00B9550D" w:rsidRPr="001D793E" w:rsidRDefault="00B9550D" w:rsidP="00276C8F">
      <w:pPr>
        <w:pStyle w:val="ActHead5"/>
      </w:pPr>
      <w:bookmarkStart w:id="44" w:name="_Toc183006211"/>
      <w:r w:rsidRPr="001D793E">
        <w:t>3</w:t>
      </w:r>
      <w:r w:rsidR="00C22293">
        <w:t>3</w:t>
      </w:r>
      <w:r w:rsidR="008247A6" w:rsidRPr="001D793E">
        <w:t xml:space="preserve"> </w:t>
      </w:r>
      <w:r w:rsidRPr="001D793E">
        <w:t> Estimating stocking density</w:t>
      </w:r>
      <w:bookmarkEnd w:id="44"/>
    </w:p>
    <w:p w14:paraId="705D8905" w14:textId="5BE2FEB9" w:rsidR="00B9550D" w:rsidRPr="001D793E" w:rsidRDefault="00B9550D" w:rsidP="00807C45">
      <w:pPr>
        <w:pStyle w:val="subsection"/>
        <w:ind w:left="1276" w:hanging="1276"/>
        <w:rPr>
          <w:color w:val="000000"/>
        </w:rPr>
      </w:pPr>
      <w:r w:rsidRPr="001D793E">
        <w:rPr>
          <w:color w:val="000000" w:themeColor="text1"/>
        </w:rPr>
        <w:t> </w:t>
      </w:r>
      <w:r w:rsidR="00807C45" w:rsidRPr="001D793E">
        <w:rPr>
          <w:color w:val="000000"/>
          <w:szCs w:val="22"/>
        </w:rPr>
        <w:tab/>
      </w:r>
      <w:r w:rsidRPr="001D793E">
        <w:rPr>
          <w:color w:val="000000" w:themeColor="text1"/>
        </w:rPr>
        <w:t>(1)</w:t>
      </w:r>
      <w:r w:rsidR="00807C45" w:rsidRPr="001D793E">
        <w:rPr>
          <w:color w:val="000000"/>
          <w:szCs w:val="22"/>
        </w:rPr>
        <w:tab/>
      </w:r>
      <w:r w:rsidRPr="001D793E">
        <w:rPr>
          <w:color w:val="000000" w:themeColor="text1"/>
        </w:rPr>
        <w:t xml:space="preserve">Stocking density for a </w:t>
      </w:r>
      <w:r w:rsidR="00E951D4">
        <w:rPr>
          <w:color w:val="000000" w:themeColor="text1"/>
        </w:rPr>
        <w:t>CEA</w:t>
      </w:r>
      <w:r w:rsidRPr="001D793E">
        <w:rPr>
          <w:color w:val="000000" w:themeColor="text1"/>
        </w:rPr>
        <w:t xml:space="preserve"> may be estimated by:</w:t>
      </w:r>
    </w:p>
    <w:p w14:paraId="4F5E85EB" w14:textId="2E52E38A" w:rsidR="00B9550D" w:rsidRPr="001D793E" w:rsidRDefault="00B9550D" w:rsidP="00074956">
      <w:pPr>
        <w:pStyle w:val="ListParagraph"/>
        <w:numPr>
          <w:ilvl w:val="0"/>
          <w:numId w:val="29"/>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counting every tree and shrub, and dividing the total number by the area of the </w:t>
      </w:r>
      <w:r w:rsidR="00E951D4">
        <w:rPr>
          <w:rFonts w:eastAsia="Times New Roman" w:cs="Times New Roman"/>
          <w:color w:val="000000"/>
          <w:szCs w:val="22"/>
          <w:lang w:eastAsia="en-AU"/>
        </w:rPr>
        <w:t>CEA</w:t>
      </w:r>
      <w:r w:rsidRPr="001D793E">
        <w:rPr>
          <w:rFonts w:eastAsia="Times New Roman" w:cs="Times New Roman"/>
          <w:color w:val="000000"/>
          <w:szCs w:val="22"/>
          <w:lang w:eastAsia="en-AU"/>
        </w:rPr>
        <w:t>; or</w:t>
      </w:r>
    </w:p>
    <w:p w14:paraId="78446102" w14:textId="005165C9" w:rsidR="00B9550D" w:rsidRPr="001D793E" w:rsidRDefault="00B9550D" w:rsidP="00074956">
      <w:pPr>
        <w:pStyle w:val="ListParagraph"/>
        <w:numPr>
          <w:ilvl w:val="0"/>
          <w:numId w:val="29"/>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systematic random sampling in accordance with subsection (2).</w:t>
      </w:r>
    </w:p>
    <w:p w14:paraId="724A855B" w14:textId="399F870A" w:rsidR="00B9550D" w:rsidRPr="001D793E" w:rsidRDefault="00807C45" w:rsidP="00807C45">
      <w:pPr>
        <w:pStyle w:val="subsection"/>
        <w:ind w:left="1276" w:hanging="1276"/>
        <w:rPr>
          <w:color w:val="000000"/>
        </w:rPr>
      </w:pPr>
      <w:r w:rsidRPr="001D793E">
        <w:rPr>
          <w:color w:val="000000"/>
          <w:szCs w:val="22"/>
        </w:rPr>
        <w:tab/>
      </w:r>
      <w:r w:rsidR="00B9550D" w:rsidRPr="001D793E">
        <w:rPr>
          <w:color w:val="000000" w:themeColor="text1"/>
        </w:rPr>
        <w:t> (2)</w:t>
      </w:r>
      <w:r w:rsidRPr="001D793E">
        <w:rPr>
          <w:color w:val="000000"/>
          <w:szCs w:val="22"/>
        </w:rPr>
        <w:tab/>
      </w:r>
      <w:r w:rsidR="00B9550D" w:rsidRPr="001D793E">
        <w:rPr>
          <w:color w:val="000000" w:themeColor="text1"/>
        </w:rPr>
        <w:t>If systematic random sampling is used to estimate stocking density, intended plot locations must be selected in accordance with section 3</w:t>
      </w:r>
      <w:r w:rsidR="00206C54">
        <w:rPr>
          <w:color w:val="000000" w:themeColor="text1"/>
        </w:rPr>
        <w:t>6</w:t>
      </w:r>
      <w:r w:rsidR="00B9550D" w:rsidRPr="001D793E">
        <w:rPr>
          <w:color w:val="000000" w:themeColor="text1"/>
        </w:rPr>
        <w:t>.</w:t>
      </w:r>
    </w:p>
    <w:p w14:paraId="2FEAE92C" w14:textId="31392222" w:rsidR="00B9550D" w:rsidRPr="001D793E" w:rsidRDefault="00807C45" w:rsidP="00807C45">
      <w:pPr>
        <w:pStyle w:val="subsection"/>
        <w:ind w:left="1276" w:hanging="1276"/>
        <w:rPr>
          <w:color w:val="000000"/>
          <w:szCs w:val="22"/>
        </w:rPr>
      </w:pPr>
      <w:r w:rsidRPr="001D793E">
        <w:rPr>
          <w:color w:val="000000"/>
          <w:szCs w:val="22"/>
        </w:rPr>
        <w:tab/>
      </w:r>
      <w:r w:rsidR="00B9550D" w:rsidRPr="001D793E">
        <w:rPr>
          <w:color w:val="000000"/>
          <w:szCs w:val="22"/>
        </w:rPr>
        <w:t> (3)</w:t>
      </w:r>
      <w:r w:rsidRPr="001D793E">
        <w:rPr>
          <w:color w:val="000000"/>
          <w:szCs w:val="22"/>
        </w:rPr>
        <w:tab/>
      </w:r>
      <w:r w:rsidR="00B9550D" w:rsidRPr="001D793E">
        <w:rPr>
          <w:color w:val="000000"/>
          <w:szCs w:val="22"/>
        </w:rPr>
        <w:t>The methods specified in subsection (1) may be undertaken by:</w:t>
      </w:r>
    </w:p>
    <w:p w14:paraId="6200133A" w14:textId="25D7F052" w:rsidR="00B9550D" w:rsidRPr="001D793E" w:rsidRDefault="00B9550D" w:rsidP="00074956">
      <w:pPr>
        <w:pStyle w:val="ListParagraph"/>
        <w:numPr>
          <w:ilvl w:val="0"/>
          <w:numId w:val="30"/>
        </w:numPr>
        <w:spacing w:before="40" w:line="240" w:lineRule="auto"/>
        <w:rPr>
          <w:rFonts w:eastAsia="Times New Roman" w:cs="Times New Roman"/>
          <w:color w:val="000000"/>
          <w:lang w:eastAsia="en-AU"/>
        </w:rPr>
      </w:pPr>
      <w:r w:rsidRPr="001D793E">
        <w:rPr>
          <w:rFonts w:eastAsia="Times New Roman" w:cs="Times New Roman"/>
          <w:color w:val="000000" w:themeColor="text1"/>
          <w:lang w:eastAsia="en-AU"/>
        </w:rPr>
        <w:t>on-ground measurement; or</w:t>
      </w:r>
    </w:p>
    <w:p w14:paraId="37EE7488" w14:textId="6483C15E" w:rsidR="00B9550D" w:rsidRPr="001D793E" w:rsidRDefault="00B9550D" w:rsidP="00074956">
      <w:pPr>
        <w:pStyle w:val="ListParagraph"/>
        <w:numPr>
          <w:ilvl w:val="0"/>
          <w:numId w:val="30"/>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using date-stamped, geo-referenced, remotely-sensed imagery.</w:t>
      </w:r>
    </w:p>
    <w:p w14:paraId="51F964CA" w14:textId="3D87C940" w:rsidR="00B9550D" w:rsidRPr="001D793E" w:rsidRDefault="00807C45" w:rsidP="00807C45">
      <w:pPr>
        <w:pStyle w:val="subsection"/>
        <w:ind w:left="1276" w:hanging="1276"/>
        <w:rPr>
          <w:color w:val="000000"/>
        </w:rPr>
      </w:pPr>
      <w:r w:rsidRPr="001D793E">
        <w:rPr>
          <w:color w:val="000000"/>
          <w:szCs w:val="22"/>
        </w:rPr>
        <w:tab/>
      </w:r>
      <w:r w:rsidR="00B9550D" w:rsidRPr="001D793E">
        <w:rPr>
          <w:color w:val="000000" w:themeColor="text1"/>
        </w:rPr>
        <w:t> (4)</w:t>
      </w:r>
      <w:r w:rsidRPr="001D793E">
        <w:rPr>
          <w:color w:val="000000"/>
          <w:szCs w:val="22"/>
        </w:rPr>
        <w:tab/>
      </w:r>
      <w:r w:rsidR="00B9550D" w:rsidRPr="001D793E">
        <w:rPr>
          <w:color w:val="000000" w:themeColor="text1"/>
        </w:rPr>
        <w:t>To estimate stocking density by on-ground measurement:</w:t>
      </w:r>
    </w:p>
    <w:p w14:paraId="679C7BFD" w14:textId="3CEFE0ED" w:rsidR="00B9550D" w:rsidRPr="001D793E" w:rsidRDefault="00B9550D" w:rsidP="00074956">
      <w:pPr>
        <w:pStyle w:val="ListParagraph"/>
        <w:numPr>
          <w:ilvl w:val="0"/>
          <w:numId w:val="31"/>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plots must be established within the </w:t>
      </w:r>
      <w:r w:rsidR="00E951D4">
        <w:rPr>
          <w:rFonts w:eastAsia="Times New Roman" w:cs="Times New Roman"/>
          <w:color w:val="000000"/>
          <w:szCs w:val="22"/>
          <w:lang w:eastAsia="en-AU"/>
        </w:rPr>
        <w:t>CEA</w:t>
      </w:r>
      <w:r w:rsidRPr="001D793E">
        <w:rPr>
          <w:rFonts w:eastAsia="Times New Roman" w:cs="Times New Roman"/>
          <w:color w:val="000000"/>
          <w:szCs w:val="22"/>
          <w:lang w:eastAsia="en-AU"/>
        </w:rPr>
        <w:t xml:space="preserve"> at intended plot locations;</w:t>
      </w:r>
    </w:p>
    <w:p w14:paraId="794D743F" w14:textId="58E718D3" w:rsidR="00B9550D" w:rsidRPr="001D793E" w:rsidRDefault="00B9550D" w:rsidP="00074956">
      <w:pPr>
        <w:pStyle w:val="ListParagraph"/>
        <w:numPr>
          <w:ilvl w:val="0"/>
          <w:numId w:val="31"/>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each living tree and shrub in the plot must be counted; and</w:t>
      </w:r>
    </w:p>
    <w:p w14:paraId="2B717ED6" w14:textId="0E219007" w:rsidR="00B9550D" w:rsidRPr="001D793E" w:rsidRDefault="00B9550D" w:rsidP="00074956">
      <w:pPr>
        <w:pStyle w:val="ListParagraph"/>
        <w:numPr>
          <w:ilvl w:val="0"/>
          <w:numId w:val="31"/>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the stocking density for the </w:t>
      </w:r>
      <w:r w:rsidR="00E951D4">
        <w:rPr>
          <w:rFonts w:eastAsia="Times New Roman" w:cs="Times New Roman"/>
          <w:color w:val="000000"/>
          <w:szCs w:val="22"/>
          <w:lang w:eastAsia="en-AU"/>
        </w:rPr>
        <w:t>CEA</w:t>
      </w:r>
      <w:r w:rsidRPr="001D793E">
        <w:rPr>
          <w:rFonts w:eastAsia="Times New Roman" w:cs="Times New Roman"/>
          <w:color w:val="000000"/>
          <w:szCs w:val="22"/>
          <w:lang w:eastAsia="en-AU"/>
        </w:rPr>
        <w:t xml:space="preserve"> must be calculated using the calculations specified in</w:t>
      </w:r>
      <w:r w:rsidR="00D54AC4" w:rsidRPr="001D793E">
        <w:rPr>
          <w:rFonts w:eastAsia="Times New Roman" w:cs="Times New Roman"/>
          <w:color w:val="000000"/>
          <w:szCs w:val="22"/>
          <w:lang w:eastAsia="en-AU"/>
        </w:rPr>
        <w:t xml:space="preserve"> </w:t>
      </w:r>
      <w:r w:rsidR="00431742">
        <w:rPr>
          <w:rFonts w:eastAsia="Times New Roman" w:cs="Times New Roman"/>
          <w:color w:val="000000"/>
          <w:szCs w:val="22"/>
          <w:lang w:eastAsia="en-AU"/>
        </w:rPr>
        <w:t>Division 8</w:t>
      </w:r>
      <w:r w:rsidR="00D54AC4" w:rsidRPr="001D793E">
        <w:rPr>
          <w:rFonts w:eastAsia="Times New Roman" w:cs="Times New Roman"/>
          <w:color w:val="000000"/>
          <w:szCs w:val="22"/>
          <w:lang w:eastAsia="en-AU"/>
        </w:rPr>
        <w:t xml:space="preserve">. </w:t>
      </w:r>
    </w:p>
    <w:p w14:paraId="3C1BAB96" w14:textId="1E16369F" w:rsidR="00B9550D" w:rsidRPr="001D793E" w:rsidRDefault="00807C45" w:rsidP="00807C45">
      <w:pPr>
        <w:pStyle w:val="subsection"/>
        <w:ind w:left="1276" w:hanging="1276"/>
        <w:rPr>
          <w:color w:val="000000"/>
        </w:rPr>
      </w:pPr>
      <w:r w:rsidRPr="001D793E">
        <w:rPr>
          <w:color w:val="000000"/>
          <w:szCs w:val="22"/>
        </w:rPr>
        <w:tab/>
      </w:r>
      <w:r w:rsidR="00B9550D" w:rsidRPr="001D793E">
        <w:rPr>
          <w:color w:val="000000" w:themeColor="text1"/>
        </w:rPr>
        <w:t> (5)</w:t>
      </w:r>
      <w:r w:rsidRPr="001D793E">
        <w:rPr>
          <w:color w:val="000000"/>
          <w:szCs w:val="22"/>
        </w:rPr>
        <w:tab/>
      </w:r>
      <w:r w:rsidR="00B9550D" w:rsidRPr="001D793E">
        <w:rPr>
          <w:color w:val="000000" w:themeColor="text1"/>
        </w:rPr>
        <w:t>To estimate stocking density using date-stamped, geo-referenced, remotely-sensed imagery:</w:t>
      </w:r>
    </w:p>
    <w:p w14:paraId="0C927D26" w14:textId="68253D6F" w:rsidR="00B9550D" w:rsidRPr="001D793E" w:rsidRDefault="00B9550D" w:rsidP="00074956">
      <w:pPr>
        <w:pStyle w:val="ListParagraph"/>
        <w:numPr>
          <w:ilvl w:val="0"/>
          <w:numId w:val="32"/>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the imagery must have:</w:t>
      </w:r>
    </w:p>
    <w:p w14:paraId="6AD7E49B" w14:textId="422A1D48" w:rsidR="00B9550D" w:rsidRPr="001D793E" w:rsidRDefault="00B9550D" w:rsidP="00074956">
      <w:pPr>
        <w:pStyle w:val="ListParagraph"/>
        <w:numPr>
          <w:ilvl w:val="1"/>
          <w:numId w:val="32"/>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a horizontal accuracy that meets the CFI Mapping Guidelines; and</w:t>
      </w:r>
    </w:p>
    <w:p w14:paraId="776A0B49" w14:textId="2A63E964" w:rsidR="00B9550D" w:rsidRPr="001D793E" w:rsidRDefault="00B9550D" w:rsidP="00074956">
      <w:pPr>
        <w:pStyle w:val="ListParagraph"/>
        <w:numPr>
          <w:ilvl w:val="1"/>
          <w:numId w:val="32"/>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a pixel resolution of 2.5 metres or better so that individual trees can be differentiated; and </w:t>
      </w:r>
    </w:p>
    <w:p w14:paraId="3A3FEED3" w14:textId="4C557D89" w:rsidR="00B9550D" w:rsidRPr="001D793E" w:rsidRDefault="00B9550D" w:rsidP="00074956">
      <w:pPr>
        <w:pStyle w:val="ListParagraph"/>
        <w:numPr>
          <w:ilvl w:val="1"/>
          <w:numId w:val="32"/>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plots established at each intended plot location </w:t>
      </w:r>
      <w:r w:rsidR="00D856FA">
        <w:rPr>
          <w:rFonts w:eastAsia="Times New Roman" w:cs="Times New Roman"/>
          <w:color w:val="000000"/>
          <w:szCs w:val="22"/>
          <w:lang w:eastAsia="en-AU"/>
        </w:rPr>
        <w:t>selected</w:t>
      </w:r>
      <w:r w:rsidR="00D856FA" w:rsidRPr="001D793E">
        <w:rPr>
          <w:rFonts w:eastAsia="Times New Roman" w:cs="Times New Roman"/>
          <w:color w:val="000000"/>
          <w:szCs w:val="22"/>
          <w:lang w:eastAsia="en-AU"/>
        </w:rPr>
        <w:t xml:space="preserve"> </w:t>
      </w:r>
      <w:r w:rsidR="0032655F">
        <w:rPr>
          <w:rFonts w:eastAsia="Times New Roman" w:cs="Times New Roman"/>
          <w:color w:val="000000"/>
          <w:szCs w:val="22"/>
          <w:lang w:eastAsia="en-AU"/>
        </w:rPr>
        <w:t xml:space="preserve">as specified in </w:t>
      </w:r>
      <w:r w:rsidRPr="001D793E">
        <w:rPr>
          <w:rFonts w:eastAsia="Times New Roman" w:cs="Times New Roman"/>
          <w:color w:val="000000"/>
          <w:szCs w:val="22"/>
          <w:lang w:eastAsia="en-AU"/>
        </w:rPr>
        <w:t>subsection (2); and</w:t>
      </w:r>
    </w:p>
    <w:p w14:paraId="41B9DF82" w14:textId="3CD06C23" w:rsidR="00B9550D" w:rsidRPr="001D793E" w:rsidRDefault="00B9550D" w:rsidP="00074956">
      <w:pPr>
        <w:pStyle w:val="ListParagraph"/>
        <w:numPr>
          <w:ilvl w:val="0"/>
          <w:numId w:val="32"/>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each living tree and shrub in the plot must be counted; and</w:t>
      </w:r>
    </w:p>
    <w:p w14:paraId="12C04350" w14:textId="364940A0" w:rsidR="00B9550D" w:rsidRPr="001D793E" w:rsidRDefault="00B9550D" w:rsidP="00074956">
      <w:pPr>
        <w:pStyle w:val="ListParagraph"/>
        <w:numPr>
          <w:ilvl w:val="0"/>
          <w:numId w:val="32"/>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the stocking density for the </w:t>
      </w:r>
      <w:r w:rsidR="00E951D4">
        <w:rPr>
          <w:rFonts w:eastAsia="Times New Roman" w:cs="Times New Roman"/>
          <w:color w:val="000000"/>
          <w:szCs w:val="22"/>
          <w:lang w:eastAsia="en-AU"/>
        </w:rPr>
        <w:t>CEA</w:t>
      </w:r>
      <w:r w:rsidRPr="001D793E">
        <w:rPr>
          <w:rFonts w:eastAsia="Times New Roman" w:cs="Times New Roman"/>
          <w:color w:val="000000"/>
          <w:szCs w:val="22"/>
          <w:lang w:eastAsia="en-AU"/>
        </w:rPr>
        <w:t xml:space="preserve"> must be calculated using the calculations specified in </w:t>
      </w:r>
      <w:r w:rsidR="007511C5">
        <w:rPr>
          <w:rFonts w:eastAsia="Times New Roman" w:cs="Times New Roman"/>
          <w:color w:val="000000"/>
          <w:szCs w:val="22"/>
          <w:lang w:eastAsia="en-AU"/>
        </w:rPr>
        <w:t>Division 8</w:t>
      </w:r>
      <w:r w:rsidRPr="001D793E">
        <w:rPr>
          <w:rFonts w:eastAsia="Times New Roman" w:cs="Times New Roman"/>
          <w:color w:val="000000"/>
          <w:szCs w:val="22"/>
          <w:lang w:eastAsia="en-AU"/>
        </w:rPr>
        <w:t>.</w:t>
      </w:r>
    </w:p>
    <w:p w14:paraId="7C6383EC" w14:textId="7E01C22F" w:rsidR="00B9550D" w:rsidRPr="001D793E" w:rsidRDefault="00B9550D" w:rsidP="00A643B3">
      <w:pPr>
        <w:pStyle w:val="ActHead5"/>
      </w:pPr>
      <w:bookmarkStart w:id="45" w:name="_Toc183006212"/>
      <w:r w:rsidRPr="001D793E">
        <w:t>3</w:t>
      </w:r>
      <w:r w:rsidR="00C22293">
        <w:t>4</w:t>
      </w:r>
      <w:r w:rsidR="00A643B3" w:rsidRPr="001D793E">
        <w:t xml:space="preserve"> </w:t>
      </w:r>
      <w:r w:rsidRPr="001D793E">
        <w:t> Number of plots and probable limits of error</w:t>
      </w:r>
      <w:bookmarkEnd w:id="45"/>
    </w:p>
    <w:p w14:paraId="10C8E714" w14:textId="62294217" w:rsidR="00B9550D" w:rsidRPr="001D793E" w:rsidRDefault="0004138D" w:rsidP="0004138D">
      <w:pPr>
        <w:pStyle w:val="subsection"/>
        <w:ind w:left="1276" w:hanging="1276"/>
        <w:rPr>
          <w:color w:val="000000"/>
        </w:rPr>
      </w:pPr>
      <w:r w:rsidRPr="001D793E">
        <w:rPr>
          <w:color w:val="000000"/>
          <w:szCs w:val="22"/>
        </w:rPr>
        <w:tab/>
      </w:r>
      <w:r w:rsidR="00B9550D" w:rsidRPr="001D793E">
        <w:rPr>
          <w:color w:val="000000" w:themeColor="text1"/>
        </w:rPr>
        <w:t> (1)</w:t>
      </w:r>
      <w:r w:rsidRPr="001D793E">
        <w:rPr>
          <w:color w:val="000000"/>
          <w:szCs w:val="22"/>
        </w:rPr>
        <w:tab/>
      </w:r>
      <w:r w:rsidR="00B9550D" w:rsidRPr="001D793E">
        <w:rPr>
          <w:color w:val="000000" w:themeColor="text1"/>
        </w:rPr>
        <w:t xml:space="preserve">Subject to subsection (2), if a project proponent undertakes systematic random sampling in a </w:t>
      </w:r>
      <w:r w:rsidR="00E951D4">
        <w:rPr>
          <w:color w:val="000000" w:themeColor="text1"/>
        </w:rPr>
        <w:t>CEA</w:t>
      </w:r>
      <w:r w:rsidR="00B9550D" w:rsidRPr="001D793E">
        <w:rPr>
          <w:color w:val="000000" w:themeColor="text1"/>
        </w:rPr>
        <w:t xml:space="preserve">, the project proponent must establish and analyse a minimum of 10 plots in each </w:t>
      </w:r>
      <w:r w:rsidR="00E951D4">
        <w:rPr>
          <w:color w:val="000000" w:themeColor="text1"/>
        </w:rPr>
        <w:t>CEA</w:t>
      </w:r>
      <w:r w:rsidR="00B9550D" w:rsidRPr="001D793E">
        <w:rPr>
          <w:color w:val="000000" w:themeColor="text1"/>
        </w:rPr>
        <w:t>.</w:t>
      </w:r>
    </w:p>
    <w:p w14:paraId="0655A4F0" w14:textId="603BE502" w:rsidR="00B9550D" w:rsidRPr="001D793E" w:rsidRDefault="0004138D" w:rsidP="0004138D">
      <w:pPr>
        <w:pStyle w:val="subsection"/>
        <w:ind w:left="1276" w:hanging="1276"/>
        <w:rPr>
          <w:color w:val="000000"/>
        </w:rPr>
      </w:pPr>
      <w:r w:rsidRPr="001D793E">
        <w:rPr>
          <w:color w:val="000000"/>
          <w:szCs w:val="22"/>
        </w:rPr>
        <w:tab/>
      </w:r>
      <w:r w:rsidR="00B9550D" w:rsidRPr="001D793E">
        <w:rPr>
          <w:color w:val="000000" w:themeColor="text1"/>
        </w:rPr>
        <w:t> (2)</w:t>
      </w:r>
      <w:r w:rsidRPr="001D793E">
        <w:rPr>
          <w:color w:val="000000"/>
          <w:szCs w:val="22"/>
        </w:rPr>
        <w:tab/>
      </w:r>
      <w:r w:rsidR="00B9550D" w:rsidRPr="001D793E">
        <w:rPr>
          <w:color w:val="000000" w:themeColor="text1"/>
        </w:rPr>
        <w:t>The project proponent must establish and analyse an additional number of plots estimated to achieve a target probable limit of error at the </w:t>
      </w:r>
      <w:r w:rsidR="00B9550D" w:rsidRPr="001D793E">
        <w:rPr>
          <w:i/>
          <w:color w:val="000000" w:themeColor="text1"/>
        </w:rPr>
        <w:t>P</w:t>
      </w:r>
      <w:r w:rsidR="00B9550D" w:rsidRPr="001D793E">
        <w:rPr>
          <w:color w:val="000000" w:themeColor="text1"/>
        </w:rPr>
        <w:t>=0.05 level.</w:t>
      </w:r>
    </w:p>
    <w:p w14:paraId="1EA54748" w14:textId="61BA07DA" w:rsidR="00B9550D" w:rsidRPr="001D793E" w:rsidRDefault="00A643B3" w:rsidP="00A643B3">
      <w:pPr>
        <w:pStyle w:val="ActHead5"/>
      </w:pPr>
      <w:bookmarkStart w:id="46" w:name="_Toc183006213"/>
      <w:r w:rsidRPr="001D793E">
        <w:t>3</w:t>
      </w:r>
      <w:r w:rsidR="00C22293">
        <w:t>5</w:t>
      </w:r>
      <w:r w:rsidRPr="001D793E">
        <w:t xml:space="preserve"> </w:t>
      </w:r>
      <w:r w:rsidR="00B9550D" w:rsidRPr="001D793E">
        <w:t> Determining values for stocking density</w:t>
      </w:r>
      <w:bookmarkEnd w:id="46"/>
    </w:p>
    <w:p w14:paraId="014DD3C8" w14:textId="3566FB14" w:rsidR="00B9550D" w:rsidRPr="001D793E" w:rsidRDefault="005547F7" w:rsidP="0004138D">
      <w:pPr>
        <w:pStyle w:val="subsection"/>
        <w:ind w:left="1276" w:hanging="1276"/>
        <w:rPr>
          <w:color w:val="000000"/>
        </w:rPr>
      </w:pPr>
      <w:r w:rsidRPr="001D793E">
        <w:rPr>
          <w:color w:val="000000"/>
          <w:szCs w:val="22"/>
        </w:rPr>
        <w:tab/>
      </w:r>
      <w:r w:rsidR="00B9550D" w:rsidRPr="001D793E">
        <w:rPr>
          <w:color w:val="000000" w:themeColor="text1"/>
        </w:rPr>
        <w:t> </w:t>
      </w:r>
      <w:r w:rsidRPr="001D793E">
        <w:rPr>
          <w:color w:val="000000"/>
          <w:szCs w:val="22"/>
        </w:rPr>
        <w:tab/>
      </w:r>
      <w:r w:rsidR="00B9550D" w:rsidRPr="001D793E">
        <w:rPr>
          <w:color w:val="000000" w:themeColor="text1"/>
        </w:rPr>
        <w:t>If the probable limit of error for stocking density at the </w:t>
      </w:r>
      <w:r w:rsidR="00B9550D" w:rsidRPr="001D793E">
        <w:rPr>
          <w:i/>
          <w:color w:val="000000" w:themeColor="text1"/>
        </w:rPr>
        <w:t>P</w:t>
      </w:r>
      <w:r w:rsidR="00B9550D" w:rsidRPr="001D793E">
        <w:rPr>
          <w:color w:val="000000" w:themeColor="text1"/>
        </w:rPr>
        <w:t>=0.05 level of significance is:</w:t>
      </w:r>
    </w:p>
    <w:p w14:paraId="21C24C3E" w14:textId="05BE0147" w:rsidR="00B9550D" w:rsidRPr="001D793E" w:rsidRDefault="00B9550D" w:rsidP="00074956">
      <w:pPr>
        <w:pStyle w:val="ListParagraph"/>
        <w:numPr>
          <w:ilvl w:val="0"/>
          <w:numId w:val="35"/>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equal to or less than 10%—then the stocking density for the </w:t>
      </w:r>
      <w:r w:rsidR="00E951D4">
        <w:rPr>
          <w:rFonts w:eastAsia="Times New Roman" w:cs="Times New Roman"/>
          <w:color w:val="000000"/>
          <w:szCs w:val="22"/>
          <w:lang w:eastAsia="en-AU"/>
        </w:rPr>
        <w:t>CEA</w:t>
      </w:r>
      <w:r w:rsidRPr="001D793E">
        <w:rPr>
          <w:rFonts w:eastAsia="Times New Roman" w:cs="Times New Roman"/>
          <w:color w:val="000000"/>
          <w:szCs w:val="22"/>
          <w:lang w:eastAsia="en-AU"/>
        </w:rPr>
        <w:t xml:space="preserve"> may be taken to be equal to the mean as calculated by Equation 2;</w:t>
      </w:r>
    </w:p>
    <w:p w14:paraId="35F39CEC" w14:textId="72254433" w:rsidR="00B9550D" w:rsidRPr="001D793E" w:rsidRDefault="00B9550D" w:rsidP="00074956">
      <w:pPr>
        <w:pStyle w:val="ListParagraph"/>
        <w:numPr>
          <w:ilvl w:val="0"/>
          <w:numId w:val="35"/>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greater than 10% and equal to or less than 50%—then the stocking density for the </w:t>
      </w:r>
      <w:r w:rsidR="00E951D4">
        <w:rPr>
          <w:rFonts w:eastAsia="Times New Roman" w:cs="Times New Roman"/>
          <w:color w:val="000000"/>
          <w:szCs w:val="22"/>
          <w:lang w:eastAsia="en-AU"/>
        </w:rPr>
        <w:t>CEA</w:t>
      </w:r>
      <w:r w:rsidRPr="001D793E">
        <w:rPr>
          <w:rFonts w:eastAsia="Times New Roman" w:cs="Times New Roman"/>
          <w:color w:val="000000"/>
          <w:szCs w:val="22"/>
          <w:lang w:eastAsia="en-AU"/>
        </w:rPr>
        <w:t xml:space="preserve"> may be taken to be equal to the lower confidence limit as calculated by Equation </w:t>
      </w:r>
      <w:r w:rsidR="003F7F70" w:rsidRPr="001D793E">
        <w:rPr>
          <w:rFonts w:eastAsia="Times New Roman" w:cs="Times New Roman"/>
          <w:color w:val="000000"/>
          <w:szCs w:val="22"/>
          <w:lang w:eastAsia="en-AU"/>
        </w:rPr>
        <w:t>6</w:t>
      </w:r>
      <w:r w:rsidRPr="001D793E">
        <w:rPr>
          <w:rFonts w:eastAsia="Times New Roman" w:cs="Times New Roman"/>
          <w:color w:val="000000"/>
          <w:szCs w:val="22"/>
          <w:lang w:eastAsia="en-AU"/>
        </w:rPr>
        <w:t>; or</w:t>
      </w:r>
    </w:p>
    <w:p w14:paraId="5DD7EA21" w14:textId="435904ED" w:rsidR="00B9550D" w:rsidRPr="001D793E" w:rsidRDefault="00B9550D" w:rsidP="00074956">
      <w:pPr>
        <w:pStyle w:val="ListParagraph"/>
        <w:numPr>
          <w:ilvl w:val="0"/>
          <w:numId w:val="35"/>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greater than 50%—then:</w:t>
      </w:r>
    </w:p>
    <w:p w14:paraId="3F3DD4CC" w14:textId="473E5120" w:rsidR="00B9550D" w:rsidRPr="001D793E" w:rsidRDefault="00B9550D" w:rsidP="00074956">
      <w:pPr>
        <w:pStyle w:val="ListParagraph"/>
        <w:numPr>
          <w:ilvl w:val="1"/>
          <w:numId w:val="35"/>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the sampling process must be repeated with an additional grid overlay as specified in section </w:t>
      </w:r>
      <w:r w:rsidR="008D0EB6">
        <w:rPr>
          <w:rFonts w:eastAsia="Times New Roman" w:cs="Times New Roman"/>
          <w:color w:val="000000"/>
          <w:szCs w:val="22"/>
          <w:lang w:eastAsia="en-AU"/>
        </w:rPr>
        <w:t>36</w:t>
      </w:r>
      <w:r w:rsidRPr="001D793E">
        <w:rPr>
          <w:rFonts w:eastAsia="Times New Roman" w:cs="Times New Roman"/>
          <w:color w:val="000000"/>
          <w:szCs w:val="22"/>
          <w:lang w:eastAsia="en-AU"/>
        </w:rPr>
        <w:t>; or</w:t>
      </w:r>
    </w:p>
    <w:p w14:paraId="63112428" w14:textId="5A68F414" w:rsidR="00B9550D" w:rsidRPr="001D793E" w:rsidRDefault="00B9550D" w:rsidP="00074956">
      <w:pPr>
        <w:pStyle w:val="ListParagraph"/>
        <w:numPr>
          <w:ilvl w:val="1"/>
          <w:numId w:val="35"/>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the default stocking density for the planting as specified in section </w:t>
      </w:r>
      <w:r w:rsidR="00E64940">
        <w:rPr>
          <w:rFonts w:eastAsia="Times New Roman" w:cs="Times New Roman"/>
          <w:color w:val="000000"/>
          <w:szCs w:val="22"/>
          <w:lang w:eastAsia="en-AU"/>
        </w:rPr>
        <w:t>28</w:t>
      </w:r>
      <w:r w:rsidR="00E64940" w:rsidRPr="001D793E">
        <w:rPr>
          <w:rFonts w:eastAsia="Times New Roman" w:cs="Times New Roman"/>
          <w:color w:val="000000"/>
          <w:szCs w:val="22"/>
          <w:lang w:eastAsia="en-AU"/>
        </w:rPr>
        <w:t xml:space="preserve"> </w:t>
      </w:r>
      <w:r w:rsidRPr="001D793E">
        <w:rPr>
          <w:rFonts w:eastAsia="Times New Roman" w:cs="Times New Roman"/>
          <w:color w:val="000000"/>
          <w:szCs w:val="22"/>
          <w:lang w:eastAsia="en-AU"/>
        </w:rPr>
        <w:t xml:space="preserve">or </w:t>
      </w:r>
      <w:r w:rsidR="00E64940">
        <w:rPr>
          <w:rFonts w:eastAsia="Times New Roman" w:cs="Times New Roman"/>
          <w:color w:val="000000"/>
          <w:szCs w:val="22"/>
          <w:lang w:eastAsia="en-AU"/>
        </w:rPr>
        <w:t>29</w:t>
      </w:r>
      <w:r w:rsidRPr="001D793E">
        <w:rPr>
          <w:rFonts w:eastAsia="Times New Roman" w:cs="Times New Roman"/>
          <w:color w:val="000000"/>
          <w:szCs w:val="22"/>
          <w:lang w:eastAsia="en-AU"/>
        </w:rPr>
        <w:t xml:space="preserve"> must be used.</w:t>
      </w:r>
    </w:p>
    <w:p w14:paraId="3376FD68" w14:textId="07539DA9" w:rsidR="00B9550D" w:rsidRPr="001D793E" w:rsidRDefault="00B9550D" w:rsidP="006B3AB0">
      <w:pPr>
        <w:pStyle w:val="ActHead5"/>
      </w:pPr>
      <w:bookmarkStart w:id="47" w:name="_Toc183006214"/>
      <w:r w:rsidRPr="001D793E">
        <w:t>3</w:t>
      </w:r>
      <w:r w:rsidR="00C22293">
        <w:t>6</w:t>
      </w:r>
      <w:r w:rsidR="006B3AB0" w:rsidRPr="001D793E">
        <w:t xml:space="preserve"> </w:t>
      </w:r>
      <w:r w:rsidRPr="001D793E">
        <w:t> Establishing a grid overlay</w:t>
      </w:r>
      <w:bookmarkEnd w:id="47"/>
    </w:p>
    <w:p w14:paraId="76E4486F" w14:textId="0A3DA2D5" w:rsidR="00B9550D" w:rsidRPr="001D793E" w:rsidRDefault="005547F7" w:rsidP="005547F7">
      <w:pPr>
        <w:pStyle w:val="subsection"/>
        <w:ind w:left="1276" w:hanging="1276"/>
        <w:rPr>
          <w:color w:val="000000"/>
        </w:rPr>
      </w:pPr>
      <w:r w:rsidRPr="001D793E">
        <w:rPr>
          <w:color w:val="000000"/>
          <w:szCs w:val="22"/>
        </w:rPr>
        <w:tab/>
      </w:r>
      <w:r w:rsidR="00B9550D" w:rsidRPr="001D793E">
        <w:rPr>
          <w:color w:val="000000" w:themeColor="text1"/>
        </w:rPr>
        <w:t> (1)</w:t>
      </w:r>
      <w:r w:rsidRPr="001D793E">
        <w:rPr>
          <w:color w:val="000000"/>
          <w:szCs w:val="22"/>
        </w:rPr>
        <w:tab/>
      </w:r>
      <w:r w:rsidR="00B9550D" w:rsidRPr="001D793E">
        <w:rPr>
          <w:color w:val="000000" w:themeColor="text1"/>
        </w:rPr>
        <w:t xml:space="preserve">If a project proponent samples in accordance with section </w:t>
      </w:r>
      <w:r w:rsidR="000E3CFA">
        <w:rPr>
          <w:color w:val="000000" w:themeColor="text1"/>
        </w:rPr>
        <w:t>33</w:t>
      </w:r>
      <w:r w:rsidR="00B9550D" w:rsidRPr="001D793E">
        <w:rPr>
          <w:color w:val="000000" w:themeColor="text1"/>
        </w:rPr>
        <w:t>, a grid overlay must be established in accordance with this section.</w:t>
      </w:r>
    </w:p>
    <w:p w14:paraId="2EBBB95F" w14:textId="4DB177A0" w:rsidR="00B9550D" w:rsidRPr="001D793E" w:rsidRDefault="00B9550D" w:rsidP="005547F7">
      <w:pPr>
        <w:pStyle w:val="subsection"/>
        <w:ind w:left="1276" w:hanging="1276"/>
        <w:rPr>
          <w:color w:val="000000"/>
        </w:rPr>
      </w:pPr>
      <w:r w:rsidRPr="001D793E">
        <w:rPr>
          <w:color w:val="000000" w:themeColor="text1"/>
        </w:rPr>
        <w:t> </w:t>
      </w:r>
      <w:r w:rsidR="005547F7" w:rsidRPr="001D793E">
        <w:rPr>
          <w:color w:val="000000"/>
          <w:szCs w:val="22"/>
        </w:rPr>
        <w:tab/>
      </w:r>
      <w:r w:rsidRPr="001D793E">
        <w:rPr>
          <w:color w:val="000000" w:themeColor="text1"/>
        </w:rPr>
        <w:t>(2)</w:t>
      </w:r>
      <w:r w:rsidR="005547F7" w:rsidRPr="001D793E">
        <w:rPr>
          <w:color w:val="000000"/>
          <w:szCs w:val="22"/>
        </w:rPr>
        <w:tab/>
      </w:r>
      <w:r w:rsidRPr="001D793E">
        <w:rPr>
          <w:color w:val="000000" w:themeColor="text1"/>
        </w:rPr>
        <w:t>The grid must consist of square cells.</w:t>
      </w:r>
    </w:p>
    <w:p w14:paraId="72C32C7A" w14:textId="0768789D" w:rsidR="00B9550D" w:rsidRPr="001D793E" w:rsidRDefault="005547F7" w:rsidP="005547F7">
      <w:pPr>
        <w:pStyle w:val="subsection"/>
        <w:ind w:left="1276" w:hanging="1276"/>
        <w:rPr>
          <w:color w:val="000000"/>
        </w:rPr>
      </w:pPr>
      <w:r w:rsidRPr="001D793E">
        <w:rPr>
          <w:color w:val="000000"/>
          <w:szCs w:val="22"/>
        </w:rPr>
        <w:tab/>
      </w:r>
      <w:r w:rsidR="00B9550D" w:rsidRPr="001D793E">
        <w:rPr>
          <w:color w:val="000000" w:themeColor="text1"/>
        </w:rPr>
        <w:t> (3)</w:t>
      </w:r>
      <w:r w:rsidRPr="001D793E">
        <w:rPr>
          <w:color w:val="000000"/>
          <w:szCs w:val="22"/>
        </w:rPr>
        <w:tab/>
      </w:r>
      <w:r w:rsidR="00B9550D" w:rsidRPr="001D793E">
        <w:rPr>
          <w:color w:val="000000" w:themeColor="text1"/>
        </w:rPr>
        <w:t xml:space="preserve">There must be at least 10 grid intersects within each </w:t>
      </w:r>
      <w:r w:rsidR="00E951D4">
        <w:rPr>
          <w:color w:val="000000" w:themeColor="text1"/>
        </w:rPr>
        <w:t>CEA</w:t>
      </w:r>
      <w:r w:rsidR="00B9550D" w:rsidRPr="001D793E">
        <w:rPr>
          <w:color w:val="000000" w:themeColor="text1"/>
        </w:rPr>
        <w:t xml:space="preserve"> being sampled.</w:t>
      </w:r>
    </w:p>
    <w:p w14:paraId="448E42A6" w14:textId="7A4517CC" w:rsidR="00B9550D" w:rsidRPr="001D793E" w:rsidRDefault="00B9550D" w:rsidP="005547F7">
      <w:pPr>
        <w:pStyle w:val="subsection"/>
        <w:ind w:left="1276" w:hanging="1276"/>
        <w:rPr>
          <w:color w:val="000000"/>
        </w:rPr>
      </w:pPr>
      <w:r w:rsidRPr="001D793E">
        <w:rPr>
          <w:color w:val="000000" w:themeColor="text1"/>
        </w:rPr>
        <w:t> </w:t>
      </w:r>
      <w:r w:rsidR="005547F7" w:rsidRPr="001D793E">
        <w:rPr>
          <w:color w:val="000000"/>
          <w:szCs w:val="22"/>
        </w:rPr>
        <w:tab/>
      </w:r>
      <w:r w:rsidRPr="001D793E">
        <w:rPr>
          <w:color w:val="000000" w:themeColor="text1"/>
        </w:rPr>
        <w:t>(4)</w:t>
      </w:r>
      <w:r w:rsidR="005547F7" w:rsidRPr="001D793E">
        <w:rPr>
          <w:color w:val="000000"/>
          <w:szCs w:val="22"/>
        </w:rPr>
        <w:tab/>
      </w:r>
      <w:r w:rsidRPr="001D793E">
        <w:rPr>
          <w:color w:val="000000" w:themeColor="text1"/>
        </w:rPr>
        <w:t xml:space="preserve">Subject to subsection </w:t>
      </w:r>
      <w:r w:rsidR="0001752B">
        <w:rPr>
          <w:color w:val="000000" w:themeColor="text1"/>
        </w:rPr>
        <w:t>(</w:t>
      </w:r>
      <w:r w:rsidRPr="001D793E">
        <w:rPr>
          <w:color w:val="000000" w:themeColor="text1"/>
        </w:rPr>
        <w:t>5</w:t>
      </w:r>
      <w:r w:rsidR="0001752B">
        <w:rPr>
          <w:color w:val="000000" w:themeColor="text1"/>
        </w:rPr>
        <w:t>)</w:t>
      </w:r>
      <w:r w:rsidRPr="001D793E">
        <w:rPr>
          <w:color w:val="000000" w:themeColor="text1"/>
        </w:rPr>
        <w:t>, an anchor point for the grid must be established by:</w:t>
      </w:r>
    </w:p>
    <w:p w14:paraId="209FBDBD" w14:textId="548A7738" w:rsidR="00B9550D" w:rsidRPr="001D793E" w:rsidRDefault="00B9550D" w:rsidP="00074956">
      <w:pPr>
        <w:pStyle w:val="ListParagraph"/>
        <w:numPr>
          <w:ilvl w:val="0"/>
          <w:numId w:val="37"/>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adopting an anchor point as determined by the requirements of another CFI methodology determination; or</w:t>
      </w:r>
    </w:p>
    <w:p w14:paraId="3CDC9663" w14:textId="62BCA441" w:rsidR="00DE05FB" w:rsidRPr="00EB15ED" w:rsidRDefault="00B9550D" w:rsidP="00EB15ED">
      <w:pPr>
        <w:pStyle w:val="ListParagraph"/>
        <w:numPr>
          <w:ilvl w:val="0"/>
          <w:numId w:val="37"/>
        </w:numPr>
        <w:spacing w:before="40" w:line="240" w:lineRule="auto"/>
        <w:rPr>
          <w:rFonts w:eastAsia="Times New Roman" w:cs="Times New Roman"/>
          <w:color w:val="000000"/>
          <w:sz w:val="20"/>
          <w:lang w:eastAsia="en-AU"/>
        </w:rPr>
      </w:pPr>
      <w:r w:rsidRPr="001D793E">
        <w:rPr>
          <w:rFonts w:eastAsia="Times New Roman" w:cs="Times New Roman"/>
          <w:color w:val="000000"/>
          <w:szCs w:val="22"/>
          <w:lang w:eastAsia="en-AU"/>
        </w:rPr>
        <w:t>randomly selecting easting and northing coordinates within the ranges of easting and northing coordinates for the project area.</w:t>
      </w:r>
    </w:p>
    <w:p w14:paraId="1F0840EF" w14:textId="199909AB" w:rsidR="00B9550D" w:rsidRPr="001D793E" w:rsidRDefault="00B9550D" w:rsidP="000945CB">
      <w:pPr>
        <w:pStyle w:val="notetext"/>
        <w:rPr>
          <w:color w:val="000000"/>
          <w:sz w:val="20"/>
        </w:rPr>
      </w:pPr>
      <w:r w:rsidRPr="001D793E">
        <w:rPr>
          <w:color w:val="000000" w:themeColor="text1"/>
          <w:sz w:val="20"/>
        </w:rPr>
        <w:t> Note</w:t>
      </w:r>
      <w:r w:rsidR="000945CB" w:rsidRPr="001D793E">
        <w:rPr>
          <w:color w:val="000000" w:themeColor="text1"/>
          <w:sz w:val="20"/>
        </w:rPr>
        <w:t>:</w:t>
      </w:r>
      <w:r w:rsidR="000945CB" w:rsidRPr="001D793E">
        <w:rPr>
          <w:color w:val="000000" w:themeColor="text1"/>
          <w:sz w:val="20"/>
        </w:rPr>
        <w:tab/>
      </w:r>
      <w:r w:rsidRPr="001D793E">
        <w:rPr>
          <w:color w:val="000000" w:themeColor="text1"/>
          <w:sz w:val="20"/>
        </w:rPr>
        <w:t>A project may require more than one grid anchor point to be established.</w:t>
      </w:r>
    </w:p>
    <w:p w14:paraId="1AAFC248" w14:textId="0774B980" w:rsidR="00B9550D" w:rsidRPr="001D793E" w:rsidRDefault="00DE05FB" w:rsidP="00DE05FB">
      <w:pPr>
        <w:pStyle w:val="subsection"/>
        <w:ind w:left="1276" w:hanging="1276"/>
        <w:rPr>
          <w:color w:val="000000"/>
        </w:rPr>
      </w:pPr>
      <w:r w:rsidRPr="001D793E">
        <w:rPr>
          <w:color w:val="000000"/>
          <w:szCs w:val="22"/>
        </w:rPr>
        <w:tab/>
      </w:r>
      <w:r w:rsidR="00B9550D" w:rsidRPr="001D793E">
        <w:rPr>
          <w:color w:val="000000" w:themeColor="text1"/>
        </w:rPr>
        <w:t> (5)</w:t>
      </w:r>
      <w:r w:rsidRPr="001D793E">
        <w:rPr>
          <w:color w:val="000000"/>
          <w:szCs w:val="22"/>
        </w:rPr>
        <w:tab/>
      </w:r>
      <w:r w:rsidR="00B9550D" w:rsidRPr="001D793E">
        <w:rPr>
          <w:color w:val="000000" w:themeColor="text1"/>
        </w:rPr>
        <w:t>The easting and northing coordinates referred to in subsection (4) must be from the</w:t>
      </w:r>
      <w:r w:rsidR="00FD78CD">
        <w:rPr>
          <w:color w:val="000000" w:themeColor="text1"/>
        </w:rPr>
        <w:t xml:space="preserve"> </w:t>
      </w:r>
      <w:r w:rsidR="005A2690">
        <w:rPr>
          <w:color w:val="000000" w:themeColor="text1"/>
        </w:rPr>
        <w:t>latest version of the</w:t>
      </w:r>
      <w:r w:rsidR="00B9550D" w:rsidRPr="001D793E">
        <w:rPr>
          <w:color w:val="000000" w:themeColor="text1"/>
        </w:rPr>
        <w:t xml:space="preserve"> Map Grid of Australia</w:t>
      </w:r>
      <w:r w:rsidR="005A2690">
        <w:rPr>
          <w:color w:val="000000" w:themeColor="text1"/>
        </w:rPr>
        <w:t xml:space="preserve"> </w:t>
      </w:r>
      <w:r w:rsidR="00B9550D" w:rsidRPr="001D793E">
        <w:rPr>
          <w:color w:val="000000" w:themeColor="text1"/>
        </w:rPr>
        <w:t xml:space="preserve">or </w:t>
      </w:r>
      <w:r w:rsidR="00226AB4">
        <w:rPr>
          <w:color w:val="000000" w:themeColor="text1"/>
        </w:rPr>
        <w:t xml:space="preserve">the latest version of </w:t>
      </w:r>
      <w:r w:rsidR="00B9550D" w:rsidRPr="001D793E">
        <w:rPr>
          <w:color w:val="000000" w:themeColor="text1"/>
        </w:rPr>
        <w:t xml:space="preserve">any Australian standard that replaces </w:t>
      </w:r>
      <w:r w:rsidR="005A2690">
        <w:rPr>
          <w:color w:val="000000" w:themeColor="text1"/>
        </w:rPr>
        <w:t xml:space="preserve">the </w:t>
      </w:r>
      <w:r w:rsidR="005A2690" w:rsidRPr="001D793E">
        <w:rPr>
          <w:color w:val="000000" w:themeColor="text1"/>
        </w:rPr>
        <w:t>Map Grid of Australia</w:t>
      </w:r>
      <w:r w:rsidR="00B9550D" w:rsidRPr="001D793E">
        <w:rPr>
          <w:color w:val="000000" w:themeColor="text1"/>
        </w:rPr>
        <w:t>.</w:t>
      </w:r>
    </w:p>
    <w:p w14:paraId="63BCF322" w14:textId="51843A91" w:rsidR="00B9550D" w:rsidRPr="001D793E" w:rsidRDefault="00DE05FB" w:rsidP="00DE05FB">
      <w:pPr>
        <w:pStyle w:val="subsection"/>
        <w:ind w:left="1276" w:hanging="1276"/>
        <w:rPr>
          <w:color w:val="000000"/>
        </w:rPr>
      </w:pPr>
      <w:r w:rsidRPr="001D793E">
        <w:rPr>
          <w:color w:val="000000"/>
          <w:szCs w:val="22"/>
        </w:rPr>
        <w:tab/>
      </w:r>
      <w:r w:rsidR="00B9550D" w:rsidRPr="001D793E">
        <w:rPr>
          <w:color w:val="000000" w:themeColor="text1"/>
        </w:rPr>
        <w:t> (6)</w:t>
      </w:r>
      <w:r w:rsidRPr="001D793E">
        <w:rPr>
          <w:color w:val="000000"/>
          <w:szCs w:val="22"/>
        </w:rPr>
        <w:tab/>
      </w:r>
      <w:r w:rsidR="00B9550D" w:rsidRPr="001D793E">
        <w:rPr>
          <w:color w:val="000000" w:themeColor="text1"/>
        </w:rPr>
        <w:t>The orientation of one axis of the grid must be along an azimuth determined by randomly selecting a whole number angle within the range of zero and 89 degrees inclusive, where zero degrees is true north.</w:t>
      </w:r>
    </w:p>
    <w:p w14:paraId="62C85B48" w14:textId="58C79ECC" w:rsidR="00B9550D" w:rsidRPr="001D793E" w:rsidRDefault="00DE05FB" w:rsidP="00DE05FB">
      <w:pPr>
        <w:pStyle w:val="subsection"/>
        <w:ind w:left="1276" w:hanging="1276"/>
        <w:rPr>
          <w:color w:val="000000"/>
        </w:rPr>
      </w:pPr>
      <w:r w:rsidRPr="001D793E">
        <w:rPr>
          <w:color w:val="000000"/>
          <w:szCs w:val="22"/>
        </w:rPr>
        <w:tab/>
      </w:r>
      <w:r w:rsidR="00B9550D" w:rsidRPr="001D793E">
        <w:rPr>
          <w:color w:val="000000" w:themeColor="text1"/>
        </w:rPr>
        <w:t> (7)</w:t>
      </w:r>
      <w:r w:rsidRPr="001D793E">
        <w:rPr>
          <w:color w:val="000000"/>
          <w:szCs w:val="22"/>
        </w:rPr>
        <w:tab/>
      </w:r>
      <w:r w:rsidR="00B9550D" w:rsidRPr="001D793E">
        <w:rPr>
          <w:color w:val="000000" w:themeColor="text1"/>
        </w:rPr>
        <w:t>Each grid intersect must be assigned a unique identifier.</w:t>
      </w:r>
    </w:p>
    <w:p w14:paraId="3B62C3A1" w14:textId="7D23D4F1" w:rsidR="00B9550D" w:rsidRPr="001D793E" w:rsidRDefault="00DE05FB" w:rsidP="00DE05FB">
      <w:pPr>
        <w:pStyle w:val="subsection"/>
        <w:ind w:left="1276" w:hanging="1276"/>
        <w:rPr>
          <w:color w:val="000000"/>
        </w:rPr>
      </w:pPr>
      <w:r w:rsidRPr="001D793E">
        <w:rPr>
          <w:color w:val="000000"/>
          <w:szCs w:val="22"/>
        </w:rPr>
        <w:tab/>
      </w:r>
      <w:r w:rsidR="00B9550D" w:rsidRPr="001D793E">
        <w:rPr>
          <w:color w:val="000000" w:themeColor="text1"/>
        </w:rPr>
        <w:t> (8)</w:t>
      </w:r>
      <w:r w:rsidRPr="001D793E">
        <w:rPr>
          <w:color w:val="000000"/>
          <w:szCs w:val="22"/>
        </w:rPr>
        <w:tab/>
      </w:r>
      <w:r w:rsidR="00B9550D" w:rsidRPr="001D793E">
        <w:rPr>
          <w:color w:val="000000" w:themeColor="text1"/>
        </w:rPr>
        <w:t>Actual plot locations must be located within 10 metres of each intended plot location.</w:t>
      </w:r>
    </w:p>
    <w:p w14:paraId="56F7D599" w14:textId="3CD8FF85" w:rsidR="00B9550D" w:rsidRPr="001D793E" w:rsidRDefault="00B9550D" w:rsidP="00AF3499">
      <w:pPr>
        <w:pStyle w:val="ActHead5"/>
      </w:pPr>
      <w:bookmarkStart w:id="48" w:name="_Toc183006215"/>
      <w:r w:rsidRPr="001D793E">
        <w:t>3</w:t>
      </w:r>
      <w:r w:rsidR="00C22293">
        <w:t>7</w:t>
      </w:r>
      <w:r w:rsidR="00AF3499" w:rsidRPr="001D793E">
        <w:t xml:space="preserve"> </w:t>
      </w:r>
      <w:r w:rsidRPr="001D793E">
        <w:t> Plot shapes—general</w:t>
      </w:r>
      <w:bookmarkEnd w:id="48"/>
    </w:p>
    <w:p w14:paraId="7CCA2DD0" w14:textId="37217533" w:rsidR="00B9550D" w:rsidRPr="001D793E" w:rsidRDefault="00B9550D" w:rsidP="00DE05FB">
      <w:pPr>
        <w:pStyle w:val="subsection"/>
        <w:ind w:left="1276" w:hanging="1276"/>
        <w:rPr>
          <w:color w:val="000000"/>
        </w:rPr>
      </w:pPr>
      <w:r w:rsidRPr="001D793E">
        <w:rPr>
          <w:color w:val="000000" w:themeColor="text1"/>
        </w:rPr>
        <w:t> </w:t>
      </w:r>
      <w:r w:rsidR="00DE05FB" w:rsidRPr="001D793E">
        <w:rPr>
          <w:color w:val="000000"/>
          <w:szCs w:val="22"/>
        </w:rPr>
        <w:tab/>
      </w:r>
      <w:r w:rsidRPr="001D793E">
        <w:rPr>
          <w:color w:val="000000" w:themeColor="text1"/>
        </w:rPr>
        <w:t>(1)</w:t>
      </w:r>
      <w:r w:rsidR="00DE05FB" w:rsidRPr="001D793E">
        <w:rPr>
          <w:color w:val="000000"/>
          <w:szCs w:val="22"/>
        </w:rPr>
        <w:tab/>
      </w:r>
      <w:r w:rsidRPr="001D793E">
        <w:rPr>
          <w:color w:val="000000" w:themeColor="text1"/>
        </w:rPr>
        <w:t>Plots must have:</w:t>
      </w:r>
    </w:p>
    <w:p w14:paraId="734C7F98" w14:textId="685A9661" w:rsidR="00B9550D" w:rsidRPr="001D793E" w:rsidRDefault="00B9550D" w:rsidP="00074956">
      <w:pPr>
        <w:pStyle w:val="ListParagraph"/>
        <w:numPr>
          <w:ilvl w:val="0"/>
          <w:numId w:val="38"/>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a fixed orthogonal area; and</w:t>
      </w:r>
    </w:p>
    <w:p w14:paraId="58C7CDF2" w14:textId="79F62E99" w:rsidR="00B9550D" w:rsidRPr="001D793E" w:rsidRDefault="00B9550D" w:rsidP="00074956">
      <w:pPr>
        <w:pStyle w:val="ListParagraph"/>
        <w:numPr>
          <w:ilvl w:val="0"/>
          <w:numId w:val="38"/>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a minimum size of 0.01 h</w:t>
      </w:r>
      <w:r w:rsidR="005176AF">
        <w:rPr>
          <w:rFonts w:eastAsia="Times New Roman" w:cs="Times New Roman"/>
          <w:color w:val="000000"/>
          <w:szCs w:val="22"/>
          <w:lang w:eastAsia="en-AU"/>
        </w:rPr>
        <w:t>ectares</w:t>
      </w:r>
      <w:r w:rsidRPr="001D793E">
        <w:rPr>
          <w:rFonts w:eastAsia="Times New Roman" w:cs="Times New Roman"/>
          <w:color w:val="000000"/>
          <w:szCs w:val="22"/>
          <w:lang w:eastAsia="en-AU"/>
        </w:rPr>
        <w:t>.</w:t>
      </w:r>
    </w:p>
    <w:p w14:paraId="0434B421" w14:textId="6225D499" w:rsidR="00B9550D" w:rsidRPr="001D793E" w:rsidRDefault="00DE05FB" w:rsidP="00DE05FB">
      <w:pPr>
        <w:pStyle w:val="subsection"/>
        <w:ind w:left="1276" w:hanging="1276"/>
        <w:rPr>
          <w:color w:val="000000"/>
        </w:rPr>
      </w:pPr>
      <w:r w:rsidRPr="001D793E">
        <w:rPr>
          <w:color w:val="000000"/>
          <w:szCs w:val="22"/>
        </w:rPr>
        <w:tab/>
      </w:r>
      <w:r w:rsidR="00B9550D" w:rsidRPr="001D793E">
        <w:rPr>
          <w:color w:val="000000" w:themeColor="text1"/>
        </w:rPr>
        <w:t> (2)</w:t>
      </w:r>
      <w:r w:rsidRPr="001D793E">
        <w:rPr>
          <w:color w:val="000000"/>
          <w:szCs w:val="22"/>
        </w:rPr>
        <w:tab/>
      </w:r>
      <w:r w:rsidR="00B9550D" w:rsidRPr="001D793E">
        <w:rPr>
          <w:color w:val="000000" w:themeColor="text1"/>
        </w:rPr>
        <w:t xml:space="preserve">All plots in a </w:t>
      </w:r>
      <w:r w:rsidR="00E951D4">
        <w:rPr>
          <w:color w:val="000000" w:themeColor="text1"/>
        </w:rPr>
        <w:t>CEA</w:t>
      </w:r>
      <w:r w:rsidR="00B9550D" w:rsidRPr="001D793E">
        <w:rPr>
          <w:color w:val="000000" w:themeColor="text1"/>
        </w:rPr>
        <w:t xml:space="preserve"> must have the same shape.</w:t>
      </w:r>
    </w:p>
    <w:p w14:paraId="74EF0916" w14:textId="4D8749B1" w:rsidR="00B9550D" w:rsidRPr="001D793E" w:rsidRDefault="00DE05FB" w:rsidP="00DE05FB">
      <w:pPr>
        <w:pStyle w:val="subsection"/>
        <w:ind w:left="1276" w:hanging="1276"/>
        <w:rPr>
          <w:color w:val="000000"/>
        </w:rPr>
      </w:pPr>
      <w:r w:rsidRPr="001D793E">
        <w:rPr>
          <w:color w:val="000000"/>
          <w:szCs w:val="22"/>
        </w:rPr>
        <w:tab/>
      </w:r>
      <w:r w:rsidR="00B9550D" w:rsidRPr="001D793E">
        <w:rPr>
          <w:color w:val="000000" w:themeColor="text1"/>
        </w:rPr>
        <w:t> (3)</w:t>
      </w:r>
      <w:r w:rsidRPr="001D793E">
        <w:rPr>
          <w:color w:val="000000"/>
          <w:szCs w:val="22"/>
        </w:rPr>
        <w:tab/>
      </w:r>
      <w:r w:rsidR="00B9550D" w:rsidRPr="001D793E">
        <w:rPr>
          <w:color w:val="000000" w:themeColor="text1"/>
        </w:rPr>
        <w:t>In this section:</w:t>
      </w:r>
    </w:p>
    <w:p w14:paraId="113C8C8D" w14:textId="74668D61" w:rsidR="00B9550D" w:rsidRPr="001D793E" w:rsidRDefault="00B9550D" w:rsidP="00B9550D">
      <w:pPr>
        <w:spacing w:before="180" w:line="240" w:lineRule="auto"/>
        <w:ind w:left="1134" w:hanging="1134"/>
        <w:rPr>
          <w:rFonts w:eastAsia="Times New Roman" w:cs="Times New Roman"/>
          <w:color w:val="000000"/>
          <w:lang w:eastAsia="en-AU"/>
        </w:rPr>
      </w:pPr>
      <w:r w:rsidRPr="001D793E">
        <w:rPr>
          <w:rFonts w:eastAsia="Times New Roman" w:cs="Times New Roman"/>
          <w:color w:val="000000" w:themeColor="text1"/>
          <w:lang w:eastAsia="en-AU"/>
        </w:rPr>
        <w:t> </w:t>
      </w:r>
      <w:r w:rsidR="00DE05FB" w:rsidRPr="001D793E">
        <w:rPr>
          <w:rFonts w:eastAsia="Times New Roman" w:cs="Times New Roman"/>
          <w:color w:val="000000"/>
          <w:szCs w:val="22"/>
          <w:lang w:eastAsia="en-AU"/>
        </w:rPr>
        <w:tab/>
      </w:r>
      <w:r w:rsidRPr="001D793E">
        <w:rPr>
          <w:rFonts w:eastAsia="Times New Roman" w:cs="Times New Roman"/>
          <w:b/>
          <w:i/>
          <w:color w:val="000000" w:themeColor="text1"/>
          <w:lang w:eastAsia="en-AU"/>
        </w:rPr>
        <w:t>orthogonal area</w:t>
      </w:r>
      <w:r w:rsidRPr="001D793E">
        <w:rPr>
          <w:rFonts w:eastAsia="Times New Roman" w:cs="Times New Roman"/>
          <w:color w:val="000000" w:themeColor="text1"/>
          <w:lang w:eastAsia="en-AU"/>
        </w:rPr>
        <w:t> means the area in a horizontal plane, not a sloping plane. Any measurements of length (</w:t>
      </w:r>
      <w:r w:rsidR="005176AF">
        <w:rPr>
          <w:rFonts w:eastAsia="Times New Roman" w:cs="Times New Roman"/>
          <w:color w:val="000000" w:themeColor="text1"/>
          <w:lang w:eastAsia="en-AU"/>
        </w:rPr>
        <w:t xml:space="preserve">for example, </w:t>
      </w:r>
      <w:r w:rsidRPr="001D793E">
        <w:rPr>
          <w:rFonts w:eastAsia="Times New Roman" w:cs="Times New Roman"/>
          <w:color w:val="000000" w:themeColor="text1"/>
          <w:lang w:eastAsia="en-AU"/>
        </w:rPr>
        <w:t>the length of the side of a rectangular plot) must be the horizontal distance, not the slope distance.</w:t>
      </w:r>
    </w:p>
    <w:p w14:paraId="5AE8C4ED" w14:textId="6CC125F4" w:rsidR="00B9550D" w:rsidRPr="001D793E" w:rsidRDefault="00C22293" w:rsidP="00AF3499">
      <w:pPr>
        <w:pStyle w:val="ActHead5"/>
      </w:pPr>
      <w:bookmarkStart w:id="49" w:name="_Toc183006216"/>
      <w:r>
        <w:t>38</w:t>
      </w:r>
      <w:r w:rsidR="00AF3499" w:rsidRPr="001D793E">
        <w:t xml:space="preserve"> </w:t>
      </w:r>
      <w:r w:rsidR="00B9550D" w:rsidRPr="001D793E">
        <w:t> Plot shapes—block plantings</w:t>
      </w:r>
      <w:bookmarkEnd w:id="49"/>
    </w:p>
    <w:p w14:paraId="514125C5" w14:textId="470239CA" w:rsidR="001C2E28" w:rsidRDefault="000E380D" w:rsidP="004729FE">
      <w:pPr>
        <w:pStyle w:val="subsection"/>
        <w:numPr>
          <w:ilvl w:val="0"/>
          <w:numId w:val="123"/>
        </w:numPr>
        <w:rPr>
          <w:color w:val="000000" w:themeColor="text1"/>
        </w:rPr>
      </w:pPr>
      <w:r>
        <w:rPr>
          <w:color w:val="000000" w:themeColor="text1"/>
        </w:rPr>
        <w:t xml:space="preserve">     </w:t>
      </w:r>
      <w:r w:rsidR="00B9550D" w:rsidRPr="001D793E">
        <w:rPr>
          <w:color w:val="000000" w:themeColor="text1"/>
        </w:rPr>
        <w:t xml:space="preserve">If a </w:t>
      </w:r>
      <w:r w:rsidR="00E951D4">
        <w:rPr>
          <w:color w:val="000000" w:themeColor="text1"/>
        </w:rPr>
        <w:t>CEA</w:t>
      </w:r>
      <w:r w:rsidR="00B9550D" w:rsidRPr="001D793E">
        <w:rPr>
          <w:color w:val="000000" w:themeColor="text1"/>
        </w:rPr>
        <w:t xml:space="preserve"> contains </w:t>
      </w:r>
      <w:r w:rsidR="00A9532E">
        <w:rPr>
          <w:color w:val="000000" w:themeColor="text1"/>
        </w:rPr>
        <w:t xml:space="preserve">a </w:t>
      </w:r>
      <w:r w:rsidR="00B9550D" w:rsidRPr="001D793E">
        <w:rPr>
          <w:color w:val="000000" w:themeColor="text1"/>
        </w:rPr>
        <w:t>block planting,</w:t>
      </w:r>
      <w:r>
        <w:rPr>
          <w:color w:val="000000" w:themeColor="text1"/>
        </w:rPr>
        <w:t xml:space="preserve"> </w:t>
      </w:r>
      <w:r w:rsidRPr="000E380D">
        <w:rPr>
          <w:color w:val="000000" w:themeColor="text1"/>
        </w:rPr>
        <w:t>the plots must be established in accordance with this section.</w:t>
      </w:r>
    </w:p>
    <w:p w14:paraId="2ED7B1C8" w14:textId="3B6FE096" w:rsidR="00B9550D" w:rsidRPr="001D793E" w:rsidRDefault="000E380D" w:rsidP="004729FE">
      <w:pPr>
        <w:pStyle w:val="subsection"/>
        <w:numPr>
          <w:ilvl w:val="0"/>
          <w:numId w:val="123"/>
        </w:numPr>
        <w:rPr>
          <w:color w:val="000000"/>
        </w:rPr>
      </w:pPr>
      <w:r>
        <w:rPr>
          <w:color w:val="000000" w:themeColor="text1"/>
        </w:rPr>
        <w:t xml:space="preserve">  </w:t>
      </w:r>
      <w:r>
        <w:rPr>
          <w:color w:val="000000" w:themeColor="text1"/>
        </w:rPr>
        <w:tab/>
      </w:r>
      <w:r w:rsidR="00826251">
        <w:rPr>
          <w:color w:val="000000" w:themeColor="text1"/>
        </w:rPr>
        <w:t>T</w:t>
      </w:r>
      <w:r w:rsidR="00B9550D" w:rsidRPr="001D793E">
        <w:rPr>
          <w:color w:val="000000" w:themeColor="text1"/>
        </w:rPr>
        <w:t>he plots must be either circular or rectangular.</w:t>
      </w:r>
    </w:p>
    <w:p w14:paraId="68CA1DD7" w14:textId="4E07AB0A" w:rsidR="00B9550D" w:rsidRPr="001D793E" w:rsidRDefault="00DE05FB" w:rsidP="00DE05FB">
      <w:pPr>
        <w:pStyle w:val="subsection"/>
        <w:ind w:left="1276" w:hanging="1276"/>
        <w:rPr>
          <w:color w:val="000000"/>
        </w:rPr>
      </w:pPr>
      <w:r w:rsidRPr="001D793E">
        <w:rPr>
          <w:color w:val="000000"/>
          <w:szCs w:val="22"/>
        </w:rPr>
        <w:tab/>
      </w:r>
      <w:r w:rsidR="00B9550D" w:rsidRPr="001D793E">
        <w:rPr>
          <w:color w:val="000000" w:themeColor="text1"/>
        </w:rPr>
        <w:t> (</w:t>
      </w:r>
      <w:r w:rsidR="00826251">
        <w:rPr>
          <w:color w:val="000000" w:themeColor="text1"/>
        </w:rPr>
        <w:t>3</w:t>
      </w:r>
      <w:r w:rsidR="00B9550D" w:rsidRPr="001D793E">
        <w:rPr>
          <w:color w:val="000000" w:themeColor="text1"/>
        </w:rPr>
        <w:t>)</w:t>
      </w:r>
      <w:r w:rsidRPr="001D793E">
        <w:rPr>
          <w:color w:val="000000"/>
          <w:szCs w:val="22"/>
        </w:rPr>
        <w:tab/>
      </w:r>
      <w:r w:rsidR="00B9550D" w:rsidRPr="001D793E">
        <w:rPr>
          <w:color w:val="000000" w:themeColor="text1"/>
        </w:rPr>
        <w:t>A circular plot must be established so that:</w:t>
      </w:r>
    </w:p>
    <w:p w14:paraId="2CE7BB77" w14:textId="1EAAEE1C" w:rsidR="00B9550D" w:rsidRPr="001D793E" w:rsidRDefault="00B9550D" w:rsidP="00074956">
      <w:pPr>
        <w:pStyle w:val="ListParagraph"/>
        <w:numPr>
          <w:ilvl w:val="0"/>
          <w:numId w:val="39"/>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the centre of the circular plot is the actual plot location; and</w:t>
      </w:r>
    </w:p>
    <w:p w14:paraId="510F8F75" w14:textId="2696E300" w:rsidR="00B9550D" w:rsidRPr="001D793E" w:rsidRDefault="00B9550D" w:rsidP="00074956">
      <w:pPr>
        <w:pStyle w:val="ListParagraph"/>
        <w:numPr>
          <w:ilvl w:val="0"/>
          <w:numId w:val="39"/>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the boundary of the circular plot is defined by the circumference.</w:t>
      </w:r>
    </w:p>
    <w:p w14:paraId="4C964A54" w14:textId="17398297" w:rsidR="00B9550D" w:rsidRPr="001D793E" w:rsidRDefault="00DE05FB" w:rsidP="00DE05FB">
      <w:pPr>
        <w:pStyle w:val="subsection"/>
        <w:ind w:left="1276" w:hanging="1276"/>
        <w:rPr>
          <w:color w:val="000000"/>
        </w:rPr>
      </w:pPr>
      <w:r w:rsidRPr="001D793E">
        <w:rPr>
          <w:color w:val="000000"/>
          <w:szCs w:val="22"/>
        </w:rPr>
        <w:tab/>
      </w:r>
      <w:r w:rsidR="00B9550D" w:rsidRPr="001D793E">
        <w:rPr>
          <w:color w:val="000000" w:themeColor="text1"/>
        </w:rPr>
        <w:t> (</w:t>
      </w:r>
      <w:r w:rsidR="00826251">
        <w:rPr>
          <w:color w:val="000000" w:themeColor="text1"/>
        </w:rPr>
        <w:t>4</w:t>
      </w:r>
      <w:r w:rsidR="00B9550D" w:rsidRPr="001D793E">
        <w:rPr>
          <w:color w:val="000000" w:themeColor="text1"/>
        </w:rPr>
        <w:t>)</w:t>
      </w:r>
      <w:r w:rsidRPr="001D793E">
        <w:rPr>
          <w:color w:val="000000"/>
          <w:szCs w:val="22"/>
        </w:rPr>
        <w:tab/>
      </w:r>
      <w:r w:rsidR="00B9550D" w:rsidRPr="001D793E">
        <w:rPr>
          <w:color w:val="000000" w:themeColor="text1"/>
        </w:rPr>
        <w:t xml:space="preserve">A rectangular plot must be established so that the actual plot location is sited at the same relative position in each rectangular plot in the </w:t>
      </w:r>
      <w:r w:rsidR="00E951D4">
        <w:rPr>
          <w:color w:val="000000" w:themeColor="text1"/>
        </w:rPr>
        <w:t>CEA</w:t>
      </w:r>
      <w:r w:rsidR="00B9550D" w:rsidRPr="001D793E">
        <w:rPr>
          <w:color w:val="000000" w:themeColor="text1"/>
        </w:rPr>
        <w:t>.</w:t>
      </w:r>
    </w:p>
    <w:p w14:paraId="3CAE4A6A" w14:textId="14539A2C" w:rsidR="00B9550D" w:rsidRPr="001D793E" w:rsidRDefault="00DE05FB" w:rsidP="00DE05FB">
      <w:pPr>
        <w:pStyle w:val="subsection"/>
        <w:ind w:left="1276" w:hanging="1276"/>
        <w:rPr>
          <w:color w:val="000000"/>
        </w:rPr>
      </w:pPr>
      <w:r w:rsidRPr="001D793E">
        <w:rPr>
          <w:color w:val="000000"/>
          <w:szCs w:val="22"/>
        </w:rPr>
        <w:tab/>
      </w:r>
      <w:r w:rsidR="00B9550D" w:rsidRPr="001D793E">
        <w:rPr>
          <w:color w:val="000000" w:themeColor="text1"/>
        </w:rPr>
        <w:t> (</w:t>
      </w:r>
      <w:r w:rsidR="00826251">
        <w:rPr>
          <w:color w:val="000000" w:themeColor="text1"/>
        </w:rPr>
        <w:t>5</w:t>
      </w:r>
      <w:r w:rsidR="00B9550D" w:rsidRPr="001D793E">
        <w:rPr>
          <w:color w:val="000000" w:themeColor="text1"/>
        </w:rPr>
        <w:t>)</w:t>
      </w:r>
      <w:r w:rsidRPr="001D793E">
        <w:rPr>
          <w:color w:val="000000"/>
          <w:szCs w:val="22"/>
        </w:rPr>
        <w:tab/>
      </w:r>
      <w:r w:rsidR="00B9550D" w:rsidRPr="001D793E">
        <w:rPr>
          <w:color w:val="000000" w:themeColor="text1"/>
        </w:rPr>
        <w:t> In this section:</w:t>
      </w:r>
    </w:p>
    <w:p w14:paraId="05698C71" w14:textId="77777777" w:rsidR="00B9550D" w:rsidRPr="001D793E" w:rsidRDefault="00B9550D" w:rsidP="00DE05FB">
      <w:pPr>
        <w:spacing w:before="180" w:line="240" w:lineRule="auto"/>
        <w:ind w:left="1276"/>
        <w:rPr>
          <w:rFonts w:eastAsia="Times New Roman" w:cs="Times New Roman"/>
          <w:color w:val="000000"/>
          <w:szCs w:val="22"/>
          <w:lang w:eastAsia="en-AU"/>
        </w:rPr>
      </w:pPr>
      <w:r w:rsidRPr="001D793E">
        <w:rPr>
          <w:rFonts w:eastAsia="Times New Roman" w:cs="Times New Roman"/>
          <w:b/>
          <w:bCs/>
          <w:i/>
          <w:iCs/>
          <w:color w:val="000000"/>
          <w:szCs w:val="22"/>
          <w:lang w:eastAsia="en-AU"/>
        </w:rPr>
        <w:t>relative position</w:t>
      </w:r>
      <w:r w:rsidRPr="001D793E">
        <w:rPr>
          <w:rFonts w:eastAsia="Times New Roman" w:cs="Times New Roman"/>
          <w:color w:val="000000"/>
          <w:szCs w:val="22"/>
          <w:lang w:eastAsia="en-AU"/>
        </w:rPr>
        <w:t> means the most north-westerly, north-easterly, south-easterly or south-westerly corner of a rectangular plot.</w:t>
      </w:r>
    </w:p>
    <w:p w14:paraId="3D3D8CEA" w14:textId="5DAF0B4A" w:rsidR="00B9550D" w:rsidRPr="001D793E" w:rsidRDefault="00C22293" w:rsidP="007624A4">
      <w:pPr>
        <w:pStyle w:val="ActHead5"/>
      </w:pPr>
      <w:bookmarkStart w:id="50" w:name="_Toc183006217"/>
      <w:r>
        <w:t>39</w:t>
      </w:r>
      <w:r w:rsidR="00B9550D" w:rsidRPr="001D793E">
        <w:t> </w:t>
      </w:r>
      <w:r w:rsidR="007624A4" w:rsidRPr="001D793E">
        <w:t xml:space="preserve"> </w:t>
      </w:r>
      <w:r w:rsidR="00B9550D" w:rsidRPr="001D793E">
        <w:t>Plot shapes—linear plantings</w:t>
      </w:r>
      <w:bookmarkEnd w:id="50"/>
    </w:p>
    <w:p w14:paraId="7D53B9E1" w14:textId="7CF13E3B" w:rsidR="00B9550D" w:rsidRPr="001D793E" w:rsidRDefault="00DE05FB" w:rsidP="00DE05FB">
      <w:pPr>
        <w:pStyle w:val="subsection"/>
        <w:ind w:left="1276" w:hanging="1276"/>
        <w:rPr>
          <w:color w:val="000000"/>
        </w:rPr>
      </w:pPr>
      <w:r w:rsidRPr="001D793E">
        <w:rPr>
          <w:color w:val="000000"/>
          <w:szCs w:val="22"/>
        </w:rPr>
        <w:tab/>
      </w:r>
      <w:r w:rsidR="00B9550D" w:rsidRPr="001D793E">
        <w:rPr>
          <w:color w:val="000000" w:themeColor="text1"/>
        </w:rPr>
        <w:t> (1)</w:t>
      </w:r>
      <w:r w:rsidRPr="001D793E">
        <w:rPr>
          <w:color w:val="000000"/>
          <w:szCs w:val="22"/>
        </w:rPr>
        <w:tab/>
      </w:r>
      <w:r w:rsidR="00B9550D" w:rsidRPr="001D793E">
        <w:rPr>
          <w:color w:val="000000" w:themeColor="text1"/>
        </w:rPr>
        <w:t xml:space="preserve">If the </w:t>
      </w:r>
      <w:r w:rsidR="00E951D4">
        <w:rPr>
          <w:color w:val="000000" w:themeColor="text1"/>
        </w:rPr>
        <w:t>CEA</w:t>
      </w:r>
      <w:r w:rsidR="00B9550D" w:rsidRPr="001D793E">
        <w:rPr>
          <w:color w:val="000000" w:themeColor="text1"/>
        </w:rPr>
        <w:t xml:space="preserve"> contains a narrow or wide linear planting, the plots must be established in accordance with this section.</w:t>
      </w:r>
    </w:p>
    <w:p w14:paraId="100EFAE1" w14:textId="0CCF117C" w:rsidR="00B9550D" w:rsidRPr="001D793E" w:rsidRDefault="00DE05FB" w:rsidP="00DE05FB">
      <w:pPr>
        <w:pStyle w:val="subsection"/>
        <w:ind w:left="1276" w:hanging="1276"/>
        <w:rPr>
          <w:color w:val="000000"/>
        </w:rPr>
      </w:pPr>
      <w:r w:rsidRPr="001D793E">
        <w:rPr>
          <w:color w:val="000000"/>
          <w:szCs w:val="22"/>
        </w:rPr>
        <w:tab/>
      </w:r>
      <w:r w:rsidR="00B9550D" w:rsidRPr="001D793E">
        <w:rPr>
          <w:color w:val="000000" w:themeColor="text1"/>
        </w:rPr>
        <w:t> (2)</w:t>
      </w:r>
      <w:r w:rsidRPr="001D793E">
        <w:rPr>
          <w:color w:val="000000"/>
          <w:szCs w:val="22"/>
        </w:rPr>
        <w:tab/>
      </w:r>
      <w:r w:rsidR="00B9550D" w:rsidRPr="001D793E">
        <w:rPr>
          <w:color w:val="000000" w:themeColor="text1"/>
        </w:rPr>
        <w:t>The plots must have a rectangular shape.</w:t>
      </w:r>
    </w:p>
    <w:p w14:paraId="29BB533F" w14:textId="7EDE73DF" w:rsidR="00B9550D" w:rsidRPr="001D793E" w:rsidRDefault="00DE05FB" w:rsidP="00DE05FB">
      <w:pPr>
        <w:pStyle w:val="subsection"/>
        <w:ind w:left="1276" w:hanging="1276"/>
        <w:rPr>
          <w:color w:val="000000"/>
        </w:rPr>
      </w:pPr>
      <w:r w:rsidRPr="001D793E">
        <w:rPr>
          <w:color w:val="000000"/>
          <w:szCs w:val="22"/>
        </w:rPr>
        <w:tab/>
      </w:r>
      <w:r w:rsidR="00B9550D" w:rsidRPr="001D793E">
        <w:rPr>
          <w:color w:val="000000" w:themeColor="text1"/>
        </w:rPr>
        <w:t> (3)</w:t>
      </w:r>
      <w:r w:rsidRPr="001D793E">
        <w:rPr>
          <w:color w:val="000000"/>
          <w:szCs w:val="22"/>
        </w:rPr>
        <w:tab/>
      </w:r>
      <w:r w:rsidR="00B9550D" w:rsidRPr="001D793E">
        <w:rPr>
          <w:color w:val="000000" w:themeColor="text1"/>
        </w:rPr>
        <w:t>The centre line of the plot must:</w:t>
      </w:r>
    </w:p>
    <w:p w14:paraId="127552A2" w14:textId="6C8C4B85" w:rsidR="00B9550D" w:rsidRPr="001D793E" w:rsidRDefault="00B9550D" w:rsidP="00074956">
      <w:pPr>
        <w:pStyle w:val="ListParagraph"/>
        <w:numPr>
          <w:ilvl w:val="0"/>
          <w:numId w:val="40"/>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be perpendicular to the long axis of the planting; and</w:t>
      </w:r>
    </w:p>
    <w:p w14:paraId="39EFD3EA" w14:textId="61D8D6EA" w:rsidR="00B9550D" w:rsidRPr="001D793E" w:rsidRDefault="00B9550D" w:rsidP="00074956">
      <w:pPr>
        <w:pStyle w:val="ListParagraph"/>
        <w:numPr>
          <w:ilvl w:val="0"/>
          <w:numId w:val="40"/>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pass through the actual plot location.</w:t>
      </w:r>
    </w:p>
    <w:p w14:paraId="40A1814A" w14:textId="4DED5E89" w:rsidR="00B9550D" w:rsidRPr="001D793E" w:rsidRDefault="00DE05FB" w:rsidP="00DE05FB">
      <w:pPr>
        <w:pStyle w:val="subsection"/>
        <w:ind w:left="1276" w:hanging="1276"/>
        <w:rPr>
          <w:color w:val="000000"/>
        </w:rPr>
      </w:pPr>
      <w:r w:rsidRPr="001D793E">
        <w:rPr>
          <w:color w:val="000000"/>
          <w:szCs w:val="22"/>
        </w:rPr>
        <w:tab/>
      </w:r>
      <w:r w:rsidR="00B9550D" w:rsidRPr="001D793E">
        <w:rPr>
          <w:color w:val="000000" w:themeColor="text1"/>
        </w:rPr>
        <w:t> (4)</w:t>
      </w:r>
      <w:r w:rsidRPr="001D793E">
        <w:rPr>
          <w:color w:val="000000"/>
          <w:szCs w:val="22"/>
        </w:rPr>
        <w:tab/>
      </w:r>
      <w:r w:rsidR="00B9550D" w:rsidRPr="001D793E">
        <w:rPr>
          <w:color w:val="000000" w:themeColor="text1"/>
        </w:rPr>
        <w:t xml:space="preserve">The centre line between the boundaries of the </w:t>
      </w:r>
      <w:r w:rsidR="00E951D4">
        <w:rPr>
          <w:color w:val="000000" w:themeColor="text1"/>
        </w:rPr>
        <w:t>CEA</w:t>
      </w:r>
      <w:r w:rsidR="00B9550D" w:rsidRPr="001D793E">
        <w:rPr>
          <w:color w:val="000000" w:themeColor="text1"/>
        </w:rPr>
        <w:t xml:space="preserve"> must be used to measure the plot width.</w:t>
      </w:r>
    </w:p>
    <w:p w14:paraId="0EE9C017" w14:textId="26508669" w:rsidR="00B9550D" w:rsidRPr="001D793E" w:rsidRDefault="00DE05FB" w:rsidP="00DE05FB">
      <w:pPr>
        <w:pStyle w:val="subsection"/>
        <w:ind w:left="1276" w:hanging="1276"/>
        <w:rPr>
          <w:color w:val="000000"/>
        </w:rPr>
      </w:pPr>
      <w:r w:rsidRPr="001D793E">
        <w:rPr>
          <w:color w:val="000000"/>
          <w:szCs w:val="22"/>
        </w:rPr>
        <w:tab/>
      </w:r>
      <w:r w:rsidR="00B9550D" w:rsidRPr="001D793E">
        <w:rPr>
          <w:color w:val="000000" w:themeColor="text1"/>
        </w:rPr>
        <w:t> (5)</w:t>
      </w:r>
      <w:r w:rsidRPr="001D793E">
        <w:rPr>
          <w:color w:val="000000"/>
          <w:szCs w:val="22"/>
        </w:rPr>
        <w:tab/>
      </w:r>
      <w:r w:rsidR="00B9550D" w:rsidRPr="001D793E">
        <w:rPr>
          <w:color w:val="000000" w:themeColor="text1"/>
        </w:rPr>
        <w:t xml:space="preserve">The distance between the </w:t>
      </w:r>
      <w:r w:rsidR="009874C4">
        <w:rPr>
          <w:color w:val="000000" w:themeColor="text1"/>
        </w:rPr>
        <w:t>two</w:t>
      </w:r>
      <w:r w:rsidR="00B9550D" w:rsidRPr="001D793E">
        <w:rPr>
          <w:color w:val="000000" w:themeColor="text1"/>
        </w:rPr>
        <w:t xml:space="preserve"> ends of the plot must be determined by:</w:t>
      </w:r>
    </w:p>
    <w:p w14:paraId="387ADB6B" w14:textId="339122D7" w:rsidR="00B9550D" w:rsidRPr="001D793E" w:rsidRDefault="00B9550D" w:rsidP="00074956">
      <w:pPr>
        <w:pStyle w:val="ListParagraph"/>
        <w:numPr>
          <w:ilvl w:val="0"/>
          <w:numId w:val="41"/>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dividing the plot area (square metres) by plot width (metres); and</w:t>
      </w:r>
    </w:p>
    <w:p w14:paraId="5C406007" w14:textId="7A413F69" w:rsidR="00B9550D" w:rsidRPr="001D793E" w:rsidRDefault="00B9550D" w:rsidP="00074956">
      <w:pPr>
        <w:pStyle w:val="ListParagraph"/>
        <w:numPr>
          <w:ilvl w:val="0"/>
          <w:numId w:val="41"/>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establishing the lines dividing the </w:t>
      </w:r>
      <w:r w:rsidR="009874C4">
        <w:rPr>
          <w:rFonts w:eastAsia="Times New Roman" w:cs="Times New Roman"/>
          <w:color w:val="000000"/>
          <w:szCs w:val="22"/>
          <w:lang w:eastAsia="en-AU"/>
        </w:rPr>
        <w:t>two</w:t>
      </w:r>
      <w:r w:rsidRPr="001D793E">
        <w:rPr>
          <w:rFonts w:eastAsia="Times New Roman" w:cs="Times New Roman"/>
          <w:color w:val="000000"/>
          <w:szCs w:val="22"/>
          <w:lang w:eastAsia="en-AU"/>
        </w:rPr>
        <w:t xml:space="preserve"> ends of the plot parallel to and equidistant from the centre line.</w:t>
      </w:r>
    </w:p>
    <w:p w14:paraId="2CB0C350" w14:textId="342A941C" w:rsidR="00B9550D" w:rsidRPr="001D793E" w:rsidRDefault="007624A4" w:rsidP="007624A4">
      <w:pPr>
        <w:pStyle w:val="ActHead5"/>
      </w:pPr>
      <w:bookmarkStart w:id="51" w:name="_Toc183006218"/>
      <w:r w:rsidRPr="001D793E">
        <w:t>4</w:t>
      </w:r>
      <w:r w:rsidR="00C22293">
        <w:t>0</w:t>
      </w:r>
      <w:r w:rsidRPr="001D793E">
        <w:t xml:space="preserve"> </w:t>
      </w:r>
      <w:r w:rsidR="00B9550D" w:rsidRPr="001D793E">
        <w:t xml:space="preserve"> Plots extending beyond </w:t>
      </w:r>
      <w:r w:rsidR="00E951D4">
        <w:t>CEA</w:t>
      </w:r>
      <w:bookmarkEnd w:id="51"/>
    </w:p>
    <w:p w14:paraId="3D0C73B8" w14:textId="34F70D1A" w:rsidR="00DE05FB" w:rsidRPr="001D793E" w:rsidRDefault="00DE05FB" w:rsidP="00020BB9">
      <w:pPr>
        <w:pStyle w:val="subsection"/>
        <w:ind w:left="1276" w:hanging="1276"/>
      </w:pPr>
      <w:r w:rsidRPr="001D793E">
        <w:rPr>
          <w:color w:val="000000"/>
          <w:szCs w:val="22"/>
        </w:rPr>
        <w:tab/>
      </w:r>
      <w:r w:rsidR="00B9550D" w:rsidRPr="001D793E">
        <w:rPr>
          <w:color w:val="000000" w:themeColor="text1"/>
        </w:rPr>
        <w:t> (1)</w:t>
      </w:r>
      <w:r w:rsidRPr="001D793E">
        <w:rPr>
          <w:color w:val="000000"/>
          <w:szCs w:val="22"/>
        </w:rPr>
        <w:tab/>
      </w:r>
      <w:r w:rsidR="00B9550D" w:rsidRPr="001D793E">
        <w:rPr>
          <w:color w:val="000000" w:themeColor="text1"/>
        </w:rPr>
        <w:t xml:space="preserve">Subject to subsection </w:t>
      </w:r>
      <w:r w:rsidR="00351197" w:rsidRPr="001D793E">
        <w:rPr>
          <w:color w:val="000000" w:themeColor="text1"/>
        </w:rPr>
        <w:t>(</w:t>
      </w:r>
      <w:r w:rsidR="00B9550D" w:rsidRPr="001D793E">
        <w:rPr>
          <w:color w:val="000000" w:themeColor="text1"/>
        </w:rPr>
        <w:t>2</w:t>
      </w:r>
      <w:r w:rsidR="00351197" w:rsidRPr="001D793E">
        <w:rPr>
          <w:color w:val="000000" w:themeColor="text1"/>
        </w:rPr>
        <w:t>)</w:t>
      </w:r>
      <w:r w:rsidR="00B9550D" w:rsidRPr="001D793E">
        <w:rPr>
          <w:color w:val="000000" w:themeColor="text1"/>
        </w:rPr>
        <w:t xml:space="preserve">, if a plot extends beyond the boundaries of a </w:t>
      </w:r>
      <w:r w:rsidR="00E951D4">
        <w:rPr>
          <w:color w:val="000000" w:themeColor="text1"/>
        </w:rPr>
        <w:t>CEA</w:t>
      </w:r>
      <w:r w:rsidR="00B9550D" w:rsidRPr="001D793E">
        <w:rPr>
          <w:color w:val="000000" w:themeColor="text1"/>
        </w:rPr>
        <w:t xml:space="preserve">, only trees and shrubs in the plot that are also within the </w:t>
      </w:r>
      <w:r w:rsidR="00E951D4">
        <w:rPr>
          <w:color w:val="000000" w:themeColor="text1"/>
        </w:rPr>
        <w:t>CEA</w:t>
      </w:r>
      <w:r w:rsidR="00B9550D" w:rsidRPr="001D793E">
        <w:rPr>
          <w:color w:val="000000" w:themeColor="text1"/>
        </w:rPr>
        <w:t xml:space="preserve"> boundary are permitted to be counted.</w:t>
      </w:r>
    </w:p>
    <w:p w14:paraId="32EDB44E" w14:textId="04BE6375" w:rsidR="00B9550D" w:rsidRPr="001D793E" w:rsidRDefault="00B9550D" w:rsidP="00020BB9">
      <w:pPr>
        <w:pStyle w:val="notetext"/>
        <w:ind w:hanging="709"/>
        <w:rPr>
          <w:color w:val="000000"/>
          <w:sz w:val="20"/>
        </w:rPr>
      </w:pPr>
      <w:r w:rsidRPr="001D793E">
        <w:rPr>
          <w:color w:val="000000"/>
          <w:sz w:val="20"/>
        </w:rPr>
        <w:t>Note</w:t>
      </w:r>
      <w:r w:rsidR="002E3F3D" w:rsidRPr="001D793E">
        <w:rPr>
          <w:color w:val="000000"/>
          <w:sz w:val="20"/>
        </w:rPr>
        <w:t>:</w:t>
      </w:r>
      <w:r w:rsidR="002E3F3D" w:rsidRPr="001D793E">
        <w:rPr>
          <w:color w:val="000000"/>
          <w:sz w:val="20"/>
        </w:rPr>
        <w:tab/>
      </w:r>
      <w:r w:rsidRPr="001D793E">
        <w:rPr>
          <w:color w:val="000000" w:themeColor="text1"/>
          <w:sz w:val="20"/>
        </w:rPr>
        <w:t xml:space="preserve">For plots that extend beyond a </w:t>
      </w:r>
      <w:r w:rsidR="00E951D4">
        <w:rPr>
          <w:color w:val="000000" w:themeColor="text1"/>
          <w:sz w:val="20"/>
        </w:rPr>
        <w:t>CEA</w:t>
      </w:r>
      <w:r w:rsidRPr="001D793E">
        <w:rPr>
          <w:color w:val="000000" w:themeColor="text1"/>
          <w:sz w:val="20"/>
        </w:rPr>
        <w:t>’s boundary, only trees and shrubs within the CEA are counted, but for calculation purposes the area of the plot is taken to be the same as for other plots in that CEA.</w:t>
      </w:r>
    </w:p>
    <w:p w14:paraId="642AD333" w14:textId="16FA3E26" w:rsidR="00B9550D" w:rsidRPr="001D793E" w:rsidRDefault="00DE05FB" w:rsidP="00DE05FB">
      <w:pPr>
        <w:pStyle w:val="subsection"/>
        <w:ind w:left="1276" w:hanging="1276"/>
        <w:rPr>
          <w:color w:val="000000"/>
        </w:rPr>
      </w:pPr>
      <w:r w:rsidRPr="001D793E">
        <w:rPr>
          <w:color w:val="000000"/>
          <w:szCs w:val="22"/>
        </w:rPr>
        <w:tab/>
      </w:r>
      <w:r w:rsidR="00B9550D" w:rsidRPr="001D793E">
        <w:rPr>
          <w:color w:val="000000" w:themeColor="text1"/>
        </w:rPr>
        <w:t> (2)</w:t>
      </w:r>
      <w:r w:rsidRPr="001D793E">
        <w:rPr>
          <w:color w:val="000000"/>
          <w:szCs w:val="22"/>
        </w:rPr>
        <w:tab/>
      </w:r>
      <w:r w:rsidR="00B9550D" w:rsidRPr="001D793E">
        <w:rPr>
          <w:color w:val="000000" w:themeColor="text1"/>
        </w:rPr>
        <w:t xml:space="preserve">If the plot has been established in accordance with another CFI methodology determination, the rules pertaining to the treatment of a plot crossing the boundary of a </w:t>
      </w:r>
      <w:r w:rsidR="00E951D4">
        <w:rPr>
          <w:color w:val="000000" w:themeColor="text1"/>
        </w:rPr>
        <w:t>CEA</w:t>
      </w:r>
      <w:r w:rsidR="00B9550D" w:rsidRPr="001D793E">
        <w:rPr>
          <w:color w:val="000000" w:themeColor="text1"/>
        </w:rPr>
        <w:t xml:space="preserve"> or equivalent under that CFI methodology determination may be applied to the treatment of the plot.</w:t>
      </w:r>
    </w:p>
    <w:p w14:paraId="26A0DD63" w14:textId="77777777" w:rsidR="00B9550D" w:rsidRPr="001D793E" w:rsidRDefault="00B9550D" w:rsidP="005A75B0">
      <w:pPr>
        <w:pStyle w:val="subsection"/>
        <w:ind w:left="0" w:firstLine="0"/>
      </w:pPr>
    </w:p>
    <w:p w14:paraId="08C7DE3D" w14:textId="4392E63C" w:rsidR="00B9550D" w:rsidRPr="001D793E" w:rsidRDefault="00B9550D" w:rsidP="007624A4">
      <w:pPr>
        <w:pStyle w:val="ActHead3"/>
      </w:pPr>
      <w:bookmarkStart w:id="52" w:name="_Toc183006219"/>
      <w:r w:rsidRPr="001D793E">
        <w:t xml:space="preserve">Division </w:t>
      </w:r>
      <w:r w:rsidR="00527232" w:rsidRPr="001D793E">
        <w:t>8</w:t>
      </w:r>
      <w:r w:rsidRPr="001D793E">
        <w:t>—</w:t>
      </w:r>
      <w:r w:rsidR="009A3737" w:rsidRPr="001D793E">
        <w:t>Calculating stocking density</w:t>
      </w:r>
      <w:bookmarkEnd w:id="52"/>
    </w:p>
    <w:p w14:paraId="536464B9" w14:textId="2836FDA5" w:rsidR="005D6B91" w:rsidRPr="001D793E" w:rsidRDefault="007624A4" w:rsidP="005A5D0E">
      <w:pPr>
        <w:pStyle w:val="ActHead5"/>
      </w:pPr>
      <w:bookmarkStart w:id="53" w:name="_Toc183006220"/>
      <w:r w:rsidRPr="001D793E">
        <w:t>4</w:t>
      </w:r>
      <w:r w:rsidR="00C22293">
        <w:t>1</w:t>
      </w:r>
      <w:r w:rsidR="005D6B91" w:rsidRPr="001D793E">
        <w:t> </w:t>
      </w:r>
      <w:r w:rsidR="005A5D0E" w:rsidRPr="001D793E">
        <w:t xml:space="preserve"> </w:t>
      </w:r>
      <w:r w:rsidR="005D6B91" w:rsidRPr="001D793E">
        <w:t>Calculating stocking density of a plot</w:t>
      </w:r>
      <w:bookmarkEnd w:id="53"/>
    </w:p>
    <w:p w14:paraId="01145AB1" w14:textId="457DEECB" w:rsidR="008B4790" w:rsidRPr="001D793E" w:rsidRDefault="005D6B91" w:rsidP="000303EE">
      <w:pPr>
        <w:spacing w:before="180" w:line="240" w:lineRule="auto"/>
        <w:ind w:firstLine="1134"/>
        <w:rPr>
          <w:rFonts w:eastAsia="Times New Roman" w:cs="Times New Roman"/>
          <w:color w:val="000000"/>
          <w:lang w:eastAsia="en-AU"/>
        </w:rPr>
      </w:pPr>
      <w:r w:rsidRPr="001D793E">
        <w:rPr>
          <w:rFonts w:eastAsia="Times New Roman" w:cs="Times New Roman"/>
          <w:color w:val="000000" w:themeColor="text1"/>
          <w:lang w:eastAsia="en-AU"/>
        </w:rPr>
        <w:t>The stocking density of a plot must be calculated using the following formula:</w:t>
      </w:r>
    </w:p>
    <w:p w14:paraId="04E7F61F" w14:textId="0B3EB897" w:rsidR="008B4790" w:rsidRPr="001D793E" w:rsidRDefault="008B4790" w:rsidP="008B4790">
      <w:pPr>
        <w:spacing w:line="240" w:lineRule="auto"/>
        <w:rPr>
          <w:rFonts w:eastAsia="Times New Roman" w:cs="Times New Roman"/>
          <w:color w:val="000000"/>
          <w:szCs w:val="22"/>
          <w:lang w:eastAsia="en-AU"/>
        </w:rPr>
      </w:pPr>
    </w:p>
    <w:tbl>
      <w:tblPr>
        <w:tblW w:w="0" w:type="auto"/>
        <w:tblInd w:w="9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705"/>
        <w:gridCol w:w="1628"/>
      </w:tblGrid>
      <w:tr w:rsidR="008B4790" w:rsidRPr="001D793E" w14:paraId="10C998A7" w14:textId="77777777" w:rsidTr="006A3FB3">
        <w:tc>
          <w:tcPr>
            <w:tcW w:w="6158" w:type="dxa"/>
            <w:tcBorders>
              <w:right w:val="single" w:sz="6" w:space="0" w:color="000000"/>
            </w:tcBorders>
            <w:tcMar>
              <w:top w:w="0" w:type="dxa"/>
              <w:left w:w="101" w:type="dxa"/>
              <w:bottom w:w="0" w:type="dxa"/>
              <w:right w:w="101" w:type="dxa"/>
            </w:tcMar>
            <w:hideMark/>
          </w:tcPr>
          <w:p w14:paraId="51D9B11E" w14:textId="546CEDC3" w:rsidR="008B4790" w:rsidRPr="001D793E" w:rsidRDefault="00E04AED" w:rsidP="00E04AED">
            <w:pPr>
              <w:spacing w:before="100" w:line="330" w:lineRule="atLeast"/>
              <w:jc w:val="center"/>
              <w:rPr>
                <w:rFonts w:eastAsia="Times New Roman" w:cs="Times New Roman"/>
                <w:color w:val="000000"/>
                <w:szCs w:val="22"/>
                <w:lang w:eastAsia="en-AU"/>
              </w:rPr>
            </w:pPr>
            <w:r w:rsidRPr="006254C6">
              <w:rPr>
                <w:rFonts w:eastAsia="Times New Roman" w:cs="Times New Roman"/>
                <w:noProof/>
                <w:color w:val="000000"/>
                <w:lang w:eastAsia="en-AU"/>
              </w:rPr>
              <w:drawing>
                <wp:inline distT="0" distB="0" distL="0" distR="0" wp14:anchorId="71EA42C1" wp14:editId="0D410400">
                  <wp:extent cx="828675" cy="371475"/>
                  <wp:effectExtent l="0" t="0" r="9525" b="9525"/>
                  <wp:docPr id="1657355468" name="Picture 1" descr="A formula to work out the stocking density of a single sampling pl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355468" name="Picture 1" descr="A formula to work out the stocking density of a single sampling plot. "/>
                          <pic:cNvPicPr/>
                        </pic:nvPicPr>
                        <pic:blipFill>
                          <a:blip r:embed="rId23"/>
                          <a:stretch>
                            <a:fillRect/>
                          </a:stretch>
                        </pic:blipFill>
                        <pic:spPr>
                          <a:xfrm>
                            <a:off x="0" y="0"/>
                            <a:ext cx="828675" cy="371475"/>
                          </a:xfrm>
                          <a:prstGeom prst="rect">
                            <a:avLst/>
                          </a:prstGeom>
                        </pic:spPr>
                      </pic:pic>
                    </a:graphicData>
                  </a:graphic>
                </wp:inline>
              </w:drawing>
            </w:r>
          </w:p>
        </w:tc>
        <w:tc>
          <w:tcPr>
            <w:tcW w:w="1688" w:type="dxa"/>
            <w:tcBorders>
              <w:left w:val="single" w:sz="6" w:space="0" w:color="000000"/>
            </w:tcBorders>
            <w:tcMar>
              <w:top w:w="0" w:type="dxa"/>
              <w:left w:w="101" w:type="dxa"/>
              <w:bottom w:w="0" w:type="dxa"/>
              <w:right w:w="101" w:type="dxa"/>
            </w:tcMar>
            <w:vAlign w:val="center"/>
            <w:hideMark/>
          </w:tcPr>
          <w:p w14:paraId="276CB788" w14:textId="77777777" w:rsidR="008B4790" w:rsidRPr="001D793E" w:rsidRDefault="008B4790" w:rsidP="006A3FB3">
            <w:pPr>
              <w:spacing w:before="180" w:line="240" w:lineRule="auto"/>
              <w:jc w:val="center"/>
              <w:rPr>
                <w:rFonts w:eastAsia="Times New Roman" w:cs="Times New Roman"/>
                <w:color w:val="000000"/>
                <w:szCs w:val="22"/>
                <w:lang w:eastAsia="en-AU"/>
              </w:rPr>
            </w:pPr>
            <w:r w:rsidRPr="001D793E">
              <w:rPr>
                <w:rFonts w:eastAsia="Times New Roman" w:cs="Times New Roman"/>
                <w:b/>
                <w:bCs/>
                <w:color w:val="000000"/>
                <w:szCs w:val="22"/>
                <w:lang w:eastAsia="en-AU"/>
              </w:rPr>
              <w:t>Equation 1</w:t>
            </w:r>
          </w:p>
        </w:tc>
      </w:tr>
    </w:tbl>
    <w:p w14:paraId="20F1F3A5" w14:textId="77777777" w:rsidR="008B4790" w:rsidRPr="001D793E" w:rsidRDefault="008B4790" w:rsidP="008B4790">
      <w:pPr>
        <w:spacing w:before="180" w:line="240" w:lineRule="auto"/>
        <w:ind w:firstLine="1134"/>
        <w:rPr>
          <w:rFonts w:eastAsia="Times New Roman" w:cs="Times New Roman"/>
          <w:color w:val="000000"/>
          <w:lang w:eastAsia="en-AU"/>
        </w:rPr>
      </w:pPr>
      <w:r w:rsidRPr="001D793E">
        <w:rPr>
          <w:rFonts w:eastAsia="Times New Roman" w:cs="Times New Roman"/>
          <w:color w:val="000000" w:themeColor="text1"/>
          <w:lang w:eastAsia="en-AU"/>
        </w:rPr>
        <w:t> where:</w:t>
      </w:r>
    </w:p>
    <w:tbl>
      <w:tblPr>
        <w:tblW w:w="0" w:type="auto"/>
        <w:tblInd w:w="9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72"/>
        <w:gridCol w:w="5861"/>
      </w:tblGrid>
      <w:tr w:rsidR="008B4790" w:rsidRPr="001D793E" w14:paraId="12892275" w14:textId="77777777" w:rsidTr="006A3FB3">
        <w:tc>
          <w:tcPr>
            <w:tcW w:w="1480" w:type="dxa"/>
            <w:tcBorders>
              <w:bottom w:val="single" w:sz="6" w:space="0" w:color="000000"/>
              <w:right w:val="single" w:sz="6" w:space="0" w:color="000000"/>
            </w:tcBorders>
            <w:tcMar>
              <w:top w:w="0" w:type="dxa"/>
              <w:left w:w="101" w:type="dxa"/>
              <w:bottom w:w="0" w:type="dxa"/>
              <w:right w:w="101" w:type="dxa"/>
            </w:tcMar>
            <w:vAlign w:val="center"/>
            <w:hideMark/>
          </w:tcPr>
          <w:p w14:paraId="7D1CC486" w14:textId="0479C65C" w:rsidR="008B4790" w:rsidRPr="001D793E" w:rsidRDefault="007B6F1B" w:rsidP="00E43C67">
            <w:pPr>
              <w:spacing w:before="180" w:line="240" w:lineRule="auto"/>
              <w:jc w:val="center"/>
              <w:rPr>
                <w:rFonts w:eastAsia="Times New Roman" w:cs="Times New Roman"/>
                <w:color w:val="000000"/>
                <w:szCs w:val="22"/>
                <w:lang w:eastAsia="en-AU"/>
              </w:rPr>
            </w:pPr>
            <w:r w:rsidRPr="00CA2D9A">
              <w:rPr>
                <w:noProof/>
              </w:rPr>
              <w:drawing>
                <wp:inline distT="0" distB="0" distL="0" distR="0" wp14:anchorId="4EBB631B" wp14:editId="5BC9CBC4">
                  <wp:extent cx="752475" cy="323850"/>
                  <wp:effectExtent l="0" t="0" r="9525" b="0"/>
                  <wp:docPr id="2085802976" name="Picture 1" descr="The symbol used in Equation 1 for the stocking density, in stems per hectare, for the jth plot in the ith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802976" name="Picture 1" descr="The symbol used in Equation 1 for the stocking density, in stems per hectare, for the jth plot in the ith carbon estimation area."/>
                          <pic:cNvPicPr/>
                        </pic:nvPicPr>
                        <pic:blipFill>
                          <a:blip r:embed="rId24"/>
                          <a:stretch>
                            <a:fillRect/>
                          </a:stretch>
                        </pic:blipFill>
                        <pic:spPr>
                          <a:xfrm>
                            <a:off x="0" y="0"/>
                            <a:ext cx="752475" cy="323850"/>
                          </a:xfrm>
                          <a:prstGeom prst="rect">
                            <a:avLst/>
                          </a:prstGeom>
                        </pic:spPr>
                      </pic:pic>
                    </a:graphicData>
                  </a:graphic>
                </wp:inline>
              </w:drawing>
            </w:r>
          </w:p>
        </w:tc>
        <w:tc>
          <w:tcPr>
            <w:tcW w:w="6366" w:type="dxa"/>
            <w:tcBorders>
              <w:left w:val="single" w:sz="6" w:space="0" w:color="000000"/>
              <w:bottom w:val="single" w:sz="6" w:space="0" w:color="000000"/>
            </w:tcBorders>
            <w:tcMar>
              <w:top w:w="0" w:type="dxa"/>
              <w:left w:w="101" w:type="dxa"/>
              <w:bottom w:w="0" w:type="dxa"/>
              <w:right w:w="101" w:type="dxa"/>
            </w:tcMar>
            <w:hideMark/>
          </w:tcPr>
          <w:p w14:paraId="53AC42BD" w14:textId="658CA1C1" w:rsidR="008B4790" w:rsidRPr="001D793E" w:rsidRDefault="008B4790"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stocking density (in stems/ha) of the</w:t>
            </w:r>
            <w:r w:rsidR="00234109">
              <w:rPr>
                <w:rFonts w:eastAsia="Times New Roman" w:cs="Times New Roman"/>
                <w:color w:val="000000"/>
                <w:szCs w:val="22"/>
                <w:lang w:eastAsia="en-AU"/>
              </w:rPr>
              <w:t xml:space="preserve"> </w:t>
            </w:r>
            <w:proofErr w:type="spellStart"/>
            <w:r w:rsidR="00234109" w:rsidRPr="00C35757">
              <w:rPr>
                <w:rFonts w:eastAsia="Times New Roman" w:cs="Times New Roman"/>
                <w:i/>
                <w:iCs/>
                <w:color w:val="000000"/>
                <w:szCs w:val="22"/>
                <w:lang w:eastAsia="en-AU"/>
              </w:rPr>
              <w:t>j</w:t>
            </w:r>
            <w:r w:rsidR="00234109" w:rsidRPr="00C35757">
              <w:rPr>
                <w:rFonts w:eastAsia="Times New Roman" w:cs="Times New Roman"/>
                <w:color w:val="000000"/>
                <w:szCs w:val="22"/>
                <w:vertAlign w:val="superscript"/>
                <w:lang w:eastAsia="en-AU"/>
              </w:rPr>
              <w:t>th</w:t>
            </w:r>
            <w:proofErr w:type="spellEnd"/>
            <w:r w:rsidR="00C35757">
              <w:rPr>
                <w:rFonts w:eastAsia="Times New Roman" w:cs="Times New Roman"/>
                <w:color w:val="000000"/>
                <w:szCs w:val="22"/>
                <w:vertAlign w:val="superscript"/>
                <w:lang w:eastAsia="en-AU"/>
              </w:rPr>
              <w:t xml:space="preserve"> </w:t>
            </w:r>
            <w:r w:rsidRPr="001D793E">
              <w:rPr>
                <w:rFonts w:eastAsia="Times New Roman" w:cs="Times New Roman"/>
                <w:color w:val="000000"/>
                <w:szCs w:val="22"/>
                <w:lang w:eastAsia="en-AU"/>
              </w:rPr>
              <w:t>plot in the</w:t>
            </w:r>
            <w:r w:rsidR="00914AE4">
              <w:rPr>
                <w:rFonts w:eastAsia="Times New Roman" w:cs="Times New Roman"/>
                <w:color w:val="000000"/>
                <w:szCs w:val="22"/>
                <w:lang w:eastAsia="en-AU"/>
              </w:rPr>
              <w:t xml:space="preserve"> </w:t>
            </w:r>
            <w:proofErr w:type="spellStart"/>
            <w:r w:rsidR="00914AE4" w:rsidRPr="00914AE4">
              <w:rPr>
                <w:rFonts w:eastAsia="Times New Roman" w:cs="Times New Roman"/>
                <w:i/>
                <w:iCs/>
                <w:color w:val="000000"/>
                <w:szCs w:val="22"/>
                <w:lang w:eastAsia="en-AU"/>
              </w:rPr>
              <w:t>i</w:t>
            </w:r>
            <w:r w:rsidR="00914AE4" w:rsidRPr="00914AE4">
              <w:rPr>
                <w:rFonts w:eastAsia="Times New Roman" w:cs="Times New Roman"/>
                <w:color w:val="000000"/>
                <w:szCs w:val="22"/>
                <w:vertAlign w:val="superscript"/>
                <w:lang w:eastAsia="en-AU"/>
              </w:rPr>
              <w:t>th</w:t>
            </w:r>
            <w:proofErr w:type="spellEnd"/>
            <w:r w:rsidRPr="001D793E">
              <w:rPr>
                <w:rFonts w:eastAsia="Times New Roman" w:cs="Times New Roman"/>
                <w:color w:val="000000"/>
                <w:szCs w:val="22"/>
                <w:lang w:eastAsia="en-AU"/>
              </w:rPr>
              <w:t> carbon estimation area.</w:t>
            </w:r>
          </w:p>
        </w:tc>
      </w:tr>
      <w:tr w:rsidR="008B4790" w:rsidRPr="001D793E" w14:paraId="62561126" w14:textId="77777777" w:rsidTr="006A3FB3">
        <w:tc>
          <w:tcPr>
            <w:tcW w:w="148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31FB9528" w14:textId="4B2446D2" w:rsidR="008B4790" w:rsidRPr="001D793E" w:rsidRDefault="00E43C67" w:rsidP="00E43C67">
            <w:pPr>
              <w:spacing w:before="180" w:line="240" w:lineRule="auto"/>
              <w:jc w:val="center"/>
              <w:rPr>
                <w:rFonts w:eastAsia="Times New Roman" w:cs="Times New Roman"/>
                <w:color w:val="000000"/>
                <w:szCs w:val="22"/>
                <w:lang w:eastAsia="en-AU"/>
              </w:rPr>
            </w:pPr>
            <w:r w:rsidRPr="00CA2D9A">
              <w:rPr>
                <w:noProof/>
              </w:rPr>
              <w:drawing>
                <wp:inline distT="0" distB="0" distL="0" distR="0" wp14:anchorId="49BDC646" wp14:editId="43739ABC">
                  <wp:extent cx="581025" cy="285750"/>
                  <wp:effectExtent l="0" t="0" r="9525" b="0"/>
                  <wp:docPr id="1966014109" name="Picture 1" descr="The symbol used in Equation 1 for the total number of individual living trees and shrubs in the jth plot in the ith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014109" name="Picture 1" descr="The symbol used in Equation 1 for the total number of individual living trees and shrubs in the jth plot in the ith carbon  estimation area."/>
                          <pic:cNvPicPr/>
                        </pic:nvPicPr>
                        <pic:blipFill>
                          <a:blip r:embed="rId25"/>
                          <a:stretch>
                            <a:fillRect/>
                          </a:stretch>
                        </pic:blipFill>
                        <pic:spPr>
                          <a:xfrm>
                            <a:off x="0" y="0"/>
                            <a:ext cx="581025" cy="285750"/>
                          </a:xfrm>
                          <a:prstGeom prst="rect">
                            <a:avLst/>
                          </a:prstGeom>
                        </pic:spPr>
                      </pic:pic>
                    </a:graphicData>
                  </a:graphic>
                </wp:inline>
              </w:drawing>
            </w:r>
          </w:p>
        </w:tc>
        <w:tc>
          <w:tcPr>
            <w:tcW w:w="636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1B95F148" w14:textId="70DE159C" w:rsidR="008B4790" w:rsidRPr="001D793E" w:rsidRDefault="008B4790"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total number of individual living trees and shrubs in the </w:t>
            </w:r>
            <w:proofErr w:type="spellStart"/>
            <w:r w:rsidR="006B4DE7" w:rsidRPr="00C35757">
              <w:rPr>
                <w:rFonts w:eastAsia="Times New Roman" w:cs="Times New Roman"/>
                <w:i/>
                <w:iCs/>
                <w:color w:val="000000"/>
                <w:szCs w:val="22"/>
                <w:lang w:eastAsia="en-AU"/>
              </w:rPr>
              <w:t>j</w:t>
            </w:r>
            <w:r w:rsidR="006B4DE7" w:rsidRPr="00C35757">
              <w:rPr>
                <w:rFonts w:eastAsia="Times New Roman" w:cs="Times New Roman"/>
                <w:color w:val="000000"/>
                <w:szCs w:val="22"/>
                <w:vertAlign w:val="superscript"/>
                <w:lang w:eastAsia="en-AU"/>
              </w:rPr>
              <w:t>th</w:t>
            </w:r>
            <w:proofErr w:type="spellEnd"/>
            <w:r w:rsidRPr="001D793E">
              <w:rPr>
                <w:rFonts w:eastAsia="Times New Roman" w:cs="Times New Roman"/>
                <w:color w:val="000000"/>
                <w:sz w:val="15"/>
                <w:szCs w:val="15"/>
                <w:vertAlign w:val="superscript"/>
                <w:lang w:eastAsia="en-AU"/>
              </w:rPr>
              <w:t> </w:t>
            </w:r>
            <w:r w:rsidRPr="001D793E">
              <w:rPr>
                <w:rFonts w:eastAsia="Times New Roman" w:cs="Times New Roman"/>
                <w:color w:val="000000"/>
                <w:szCs w:val="22"/>
                <w:lang w:eastAsia="en-AU"/>
              </w:rPr>
              <w:t>plot in the</w:t>
            </w:r>
            <w:r w:rsidR="00CC5A14">
              <w:rPr>
                <w:rFonts w:eastAsia="Times New Roman" w:cs="Times New Roman"/>
                <w:color w:val="000000"/>
                <w:szCs w:val="22"/>
                <w:lang w:eastAsia="en-AU"/>
              </w:rPr>
              <w:t xml:space="preserve"> </w:t>
            </w:r>
            <w:proofErr w:type="spellStart"/>
            <w:r w:rsidR="00CC5A14" w:rsidRPr="00914AE4">
              <w:rPr>
                <w:rFonts w:eastAsia="Times New Roman" w:cs="Times New Roman"/>
                <w:i/>
                <w:iCs/>
                <w:color w:val="000000"/>
                <w:szCs w:val="22"/>
                <w:lang w:eastAsia="en-AU"/>
              </w:rPr>
              <w:t>i</w:t>
            </w:r>
            <w:r w:rsidR="00CC5A14" w:rsidRPr="00914AE4">
              <w:rPr>
                <w:rFonts w:eastAsia="Times New Roman" w:cs="Times New Roman"/>
                <w:color w:val="000000"/>
                <w:szCs w:val="22"/>
                <w:vertAlign w:val="superscript"/>
                <w:lang w:eastAsia="en-AU"/>
              </w:rPr>
              <w:t>th</w:t>
            </w:r>
            <w:proofErr w:type="spellEnd"/>
            <w:r w:rsidRPr="001D793E">
              <w:rPr>
                <w:rFonts w:eastAsia="Times New Roman" w:cs="Times New Roman"/>
                <w:color w:val="000000"/>
                <w:szCs w:val="22"/>
                <w:lang w:eastAsia="en-AU"/>
              </w:rPr>
              <w:t> carbon estimation area</w:t>
            </w:r>
            <w:r w:rsidR="00C67D94">
              <w:rPr>
                <w:rFonts w:eastAsia="Times New Roman" w:cs="Times New Roman"/>
                <w:color w:val="000000"/>
                <w:szCs w:val="22"/>
                <w:lang w:eastAsia="en-AU"/>
              </w:rPr>
              <w:t>.</w:t>
            </w:r>
          </w:p>
        </w:tc>
      </w:tr>
      <w:tr w:rsidR="008B4790" w:rsidRPr="001D793E" w14:paraId="749F4267" w14:textId="77777777" w:rsidTr="006A3FB3">
        <w:tc>
          <w:tcPr>
            <w:tcW w:w="148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1ADCCF46" w14:textId="126DC39E" w:rsidR="008B4790" w:rsidRPr="001D793E" w:rsidRDefault="006D2C03" w:rsidP="006D2C03">
            <w:pPr>
              <w:spacing w:before="180" w:line="240" w:lineRule="auto"/>
              <w:jc w:val="center"/>
              <w:rPr>
                <w:rFonts w:eastAsia="Times New Roman" w:cs="Times New Roman"/>
                <w:color w:val="000000"/>
                <w:szCs w:val="22"/>
                <w:lang w:eastAsia="en-AU"/>
              </w:rPr>
            </w:pPr>
            <w:r w:rsidRPr="006D2C03">
              <w:rPr>
                <w:rFonts w:ascii="Calibri" w:eastAsia="Calibri" w:hAnsi="Calibri" w:cs="Times New Roman"/>
                <w:noProof/>
                <w:kern w:val="2"/>
                <w:szCs w:val="22"/>
                <w14:ligatures w14:val="standardContextual"/>
              </w:rPr>
              <w:drawing>
                <wp:inline distT="0" distB="0" distL="0" distR="0" wp14:anchorId="17F62DE0" wp14:editId="7679CA73">
                  <wp:extent cx="609600" cy="219075"/>
                  <wp:effectExtent l="0" t="0" r="0" b="9525"/>
                  <wp:docPr id="899213999" name="Picture 1" descr="The symbol used in Equation 1 for the area of the  jth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213999" name="Picture 1" descr="The symbol used in Equation 1 for the area of the  jth plot."/>
                          <pic:cNvPicPr/>
                        </pic:nvPicPr>
                        <pic:blipFill>
                          <a:blip r:embed="rId26"/>
                          <a:stretch>
                            <a:fillRect/>
                          </a:stretch>
                        </pic:blipFill>
                        <pic:spPr>
                          <a:xfrm>
                            <a:off x="0" y="0"/>
                            <a:ext cx="609600" cy="219075"/>
                          </a:xfrm>
                          <a:prstGeom prst="rect">
                            <a:avLst/>
                          </a:prstGeom>
                        </pic:spPr>
                      </pic:pic>
                    </a:graphicData>
                  </a:graphic>
                </wp:inline>
              </w:drawing>
            </w:r>
          </w:p>
        </w:tc>
        <w:tc>
          <w:tcPr>
            <w:tcW w:w="636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24087C8F" w14:textId="436016C4" w:rsidR="008B4790" w:rsidRPr="001D793E" w:rsidRDefault="008B4790"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plot area (in hectares)</w:t>
            </w:r>
            <w:r w:rsidR="00C67D94">
              <w:rPr>
                <w:rFonts w:eastAsia="Times New Roman" w:cs="Times New Roman"/>
                <w:color w:val="000000"/>
                <w:szCs w:val="22"/>
                <w:lang w:eastAsia="en-AU"/>
              </w:rPr>
              <w:t>.</w:t>
            </w:r>
          </w:p>
        </w:tc>
      </w:tr>
      <w:tr w:rsidR="008B4790" w:rsidRPr="001D793E" w14:paraId="211ABF3F" w14:textId="77777777" w:rsidTr="006A3FB3">
        <w:tc>
          <w:tcPr>
            <w:tcW w:w="148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1CC35C10" w14:textId="430EB00A" w:rsidR="008B4790" w:rsidRPr="001D793E" w:rsidRDefault="00A55A1B" w:rsidP="00A55A1B">
            <w:pPr>
              <w:spacing w:before="180" w:line="240" w:lineRule="auto"/>
              <w:jc w:val="center"/>
              <w:rPr>
                <w:rFonts w:eastAsia="Times New Roman" w:cs="Times New Roman"/>
                <w:color w:val="000000"/>
                <w:szCs w:val="22"/>
                <w:lang w:eastAsia="en-AU"/>
              </w:rPr>
            </w:pPr>
            <w:r w:rsidRPr="00CA2D9A">
              <w:rPr>
                <w:noProof/>
              </w:rPr>
              <w:drawing>
                <wp:inline distT="0" distB="0" distL="0" distR="0" wp14:anchorId="25843F96" wp14:editId="4943FDF6">
                  <wp:extent cx="476250" cy="180975"/>
                  <wp:effectExtent l="0" t="0" r="0" b="9525"/>
                  <wp:docPr id="1117818045" name="Picture 1" descr="The symbol used in Equation 1 for identifying the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18045" name="Picture 1" descr="The symbol used in Equation 1 for identifying the carbon estimation area."/>
                          <pic:cNvPicPr/>
                        </pic:nvPicPr>
                        <pic:blipFill>
                          <a:blip r:embed="rId27"/>
                          <a:stretch>
                            <a:fillRect/>
                          </a:stretch>
                        </pic:blipFill>
                        <pic:spPr>
                          <a:xfrm>
                            <a:off x="0" y="0"/>
                            <a:ext cx="476250" cy="180975"/>
                          </a:xfrm>
                          <a:prstGeom prst="rect">
                            <a:avLst/>
                          </a:prstGeom>
                        </pic:spPr>
                      </pic:pic>
                    </a:graphicData>
                  </a:graphic>
                </wp:inline>
              </w:drawing>
            </w:r>
          </w:p>
        </w:tc>
        <w:tc>
          <w:tcPr>
            <w:tcW w:w="636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0DAF81FF" w14:textId="45D4FEFF" w:rsidR="008B4790" w:rsidRPr="001D793E" w:rsidRDefault="00CC5A14" w:rsidP="006A3FB3">
            <w:pPr>
              <w:spacing w:before="180" w:line="240" w:lineRule="auto"/>
              <w:rPr>
                <w:rFonts w:eastAsia="Times New Roman" w:cs="Times New Roman"/>
                <w:color w:val="000000"/>
                <w:szCs w:val="22"/>
                <w:lang w:eastAsia="en-AU"/>
              </w:rPr>
            </w:pPr>
            <w:proofErr w:type="spellStart"/>
            <w:r w:rsidRPr="00914AE4">
              <w:rPr>
                <w:rFonts w:eastAsia="Times New Roman" w:cs="Times New Roman"/>
                <w:i/>
                <w:iCs/>
                <w:color w:val="000000"/>
                <w:szCs w:val="22"/>
                <w:lang w:eastAsia="en-AU"/>
              </w:rPr>
              <w:t>i</w:t>
            </w:r>
            <w:r w:rsidRPr="00914AE4">
              <w:rPr>
                <w:rFonts w:eastAsia="Times New Roman" w:cs="Times New Roman"/>
                <w:color w:val="000000"/>
                <w:szCs w:val="22"/>
                <w:vertAlign w:val="superscript"/>
                <w:lang w:eastAsia="en-AU"/>
              </w:rPr>
              <w:t>th</w:t>
            </w:r>
            <w:proofErr w:type="spellEnd"/>
            <w:r w:rsidR="008B4790" w:rsidRPr="001D793E">
              <w:rPr>
                <w:rFonts w:eastAsia="Times New Roman" w:cs="Times New Roman"/>
                <w:color w:val="000000"/>
                <w:szCs w:val="22"/>
                <w:lang w:eastAsia="en-AU"/>
              </w:rPr>
              <w:t> carbon estimation area.</w:t>
            </w:r>
          </w:p>
        </w:tc>
      </w:tr>
      <w:tr w:rsidR="008B4790" w:rsidRPr="001D793E" w14:paraId="05DBE1E1" w14:textId="77777777" w:rsidTr="006A3FB3">
        <w:tc>
          <w:tcPr>
            <w:tcW w:w="1480" w:type="dxa"/>
            <w:tcBorders>
              <w:top w:val="single" w:sz="6" w:space="0" w:color="000000"/>
              <w:right w:val="single" w:sz="6" w:space="0" w:color="000000"/>
            </w:tcBorders>
            <w:tcMar>
              <w:top w:w="0" w:type="dxa"/>
              <w:left w:w="101" w:type="dxa"/>
              <w:bottom w:w="0" w:type="dxa"/>
              <w:right w:w="101" w:type="dxa"/>
            </w:tcMar>
            <w:vAlign w:val="center"/>
            <w:hideMark/>
          </w:tcPr>
          <w:p w14:paraId="1A27A2CA" w14:textId="3FD61F52" w:rsidR="008B4790" w:rsidRPr="001D793E" w:rsidRDefault="001751A8" w:rsidP="001751A8">
            <w:pPr>
              <w:spacing w:before="180" w:line="240" w:lineRule="auto"/>
              <w:jc w:val="center"/>
              <w:rPr>
                <w:rFonts w:eastAsia="Times New Roman" w:cs="Times New Roman"/>
                <w:color w:val="000000"/>
                <w:szCs w:val="22"/>
                <w:lang w:eastAsia="en-AU"/>
              </w:rPr>
            </w:pPr>
            <w:r w:rsidRPr="00CA2D9A">
              <w:rPr>
                <w:noProof/>
              </w:rPr>
              <w:drawing>
                <wp:inline distT="0" distB="0" distL="0" distR="0" wp14:anchorId="147C5566" wp14:editId="0030BFB4">
                  <wp:extent cx="676275" cy="161925"/>
                  <wp:effectExtent l="0" t="0" r="9525" b="9525"/>
                  <wp:docPr id="81483274" name="Picture 1" descr="The symbol used in Equation 1 for identifying the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3274" name="Picture 1" descr="The symbol used in Equation 1 for identifying the plot."/>
                          <pic:cNvPicPr/>
                        </pic:nvPicPr>
                        <pic:blipFill>
                          <a:blip r:embed="rId28"/>
                          <a:stretch>
                            <a:fillRect/>
                          </a:stretch>
                        </pic:blipFill>
                        <pic:spPr>
                          <a:xfrm>
                            <a:off x="0" y="0"/>
                            <a:ext cx="676275" cy="161925"/>
                          </a:xfrm>
                          <a:prstGeom prst="rect">
                            <a:avLst/>
                          </a:prstGeom>
                        </pic:spPr>
                      </pic:pic>
                    </a:graphicData>
                  </a:graphic>
                </wp:inline>
              </w:drawing>
            </w:r>
          </w:p>
        </w:tc>
        <w:tc>
          <w:tcPr>
            <w:tcW w:w="6366" w:type="dxa"/>
            <w:tcBorders>
              <w:top w:val="single" w:sz="6" w:space="0" w:color="000000"/>
              <w:left w:val="single" w:sz="6" w:space="0" w:color="000000"/>
            </w:tcBorders>
            <w:tcMar>
              <w:top w:w="0" w:type="dxa"/>
              <w:left w:w="101" w:type="dxa"/>
              <w:bottom w:w="0" w:type="dxa"/>
              <w:right w:w="101" w:type="dxa"/>
            </w:tcMar>
            <w:hideMark/>
          </w:tcPr>
          <w:p w14:paraId="7D9CDD1F" w14:textId="325FD0C2" w:rsidR="008B4790" w:rsidRPr="001D793E" w:rsidRDefault="006B4DE7" w:rsidP="006A3FB3">
            <w:pPr>
              <w:spacing w:before="180" w:line="240" w:lineRule="auto"/>
              <w:rPr>
                <w:rFonts w:eastAsia="Times New Roman" w:cs="Times New Roman"/>
                <w:color w:val="000000"/>
                <w:szCs w:val="22"/>
                <w:lang w:eastAsia="en-AU"/>
              </w:rPr>
            </w:pPr>
            <w:proofErr w:type="spellStart"/>
            <w:r w:rsidRPr="00C35757">
              <w:rPr>
                <w:rFonts w:eastAsia="Times New Roman" w:cs="Times New Roman"/>
                <w:i/>
                <w:iCs/>
                <w:color w:val="000000"/>
                <w:szCs w:val="22"/>
                <w:lang w:eastAsia="en-AU"/>
              </w:rPr>
              <w:t>j</w:t>
            </w:r>
            <w:r w:rsidRPr="00C35757">
              <w:rPr>
                <w:rFonts w:eastAsia="Times New Roman" w:cs="Times New Roman"/>
                <w:color w:val="000000"/>
                <w:szCs w:val="22"/>
                <w:vertAlign w:val="superscript"/>
                <w:lang w:eastAsia="en-AU"/>
              </w:rPr>
              <w:t>th</w:t>
            </w:r>
            <w:proofErr w:type="spellEnd"/>
            <w:r w:rsidR="008B4790" w:rsidRPr="001D793E">
              <w:rPr>
                <w:rFonts w:eastAsia="Times New Roman" w:cs="Times New Roman"/>
                <w:color w:val="000000"/>
                <w:szCs w:val="22"/>
                <w:lang w:eastAsia="en-AU"/>
              </w:rPr>
              <w:t> plot</w:t>
            </w:r>
            <w:r w:rsidR="00C67D94">
              <w:rPr>
                <w:rFonts w:eastAsia="Times New Roman" w:cs="Times New Roman"/>
                <w:color w:val="000000"/>
                <w:szCs w:val="22"/>
                <w:lang w:eastAsia="en-AU"/>
              </w:rPr>
              <w:t>.</w:t>
            </w:r>
          </w:p>
        </w:tc>
      </w:tr>
    </w:tbl>
    <w:p w14:paraId="1D5434AF" w14:textId="0A7C15B8" w:rsidR="005D6B91" w:rsidRPr="001D793E" w:rsidRDefault="005A5D0E" w:rsidP="00383500">
      <w:pPr>
        <w:pStyle w:val="ActHead5"/>
        <w:ind w:left="0" w:firstLine="0"/>
      </w:pPr>
      <w:bookmarkStart w:id="54" w:name="_Toc183006221"/>
      <w:r w:rsidRPr="001D793E">
        <w:t>4</w:t>
      </w:r>
      <w:r w:rsidR="00C22293">
        <w:t>2</w:t>
      </w:r>
      <w:r w:rsidRPr="001D793E">
        <w:t xml:space="preserve"> </w:t>
      </w:r>
      <w:r w:rsidR="005D6B91" w:rsidRPr="001D793E">
        <w:t> Calculating average stocking density</w:t>
      </w:r>
      <w:bookmarkEnd w:id="54"/>
    </w:p>
    <w:p w14:paraId="635C0F6A" w14:textId="77777777" w:rsidR="00BA4CAE" w:rsidRPr="001D793E" w:rsidRDefault="005D6B91" w:rsidP="00BA4CAE">
      <w:pPr>
        <w:spacing w:before="180" w:line="240" w:lineRule="auto"/>
        <w:ind w:left="1134" w:hanging="1134"/>
        <w:rPr>
          <w:rFonts w:eastAsia="Times New Roman" w:cs="Times New Roman"/>
          <w:color w:val="000000"/>
          <w:lang w:eastAsia="en-AU"/>
        </w:rPr>
      </w:pPr>
      <w:r w:rsidRPr="001D793E">
        <w:rPr>
          <w:rFonts w:eastAsia="Times New Roman" w:cs="Times New Roman"/>
          <w:color w:val="000000" w:themeColor="text1"/>
          <w:lang w:eastAsia="en-AU"/>
        </w:rPr>
        <w:t>  </w:t>
      </w:r>
      <w:r w:rsidR="00D37E72" w:rsidRPr="001D793E">
        <w:rPr>
          <w:rFonts w:eastAsia="Times New Roman" w:cs="Times New Roman"/>
          <w:color w:val="000000"/>
          <w:szCs w:val="22"/>
          <w:lang w:eastAsia="en-AU"/>
        </w:rPr>
        <w:tab/>
      </w:r>
      <w:r w:rsidRPr="001D793E">
        <w:rPr>
          <w:rFonts w:eastAsia="Times New Roman" w:cs="Times New Roman"/>
          <w:color w:val="000000" w:themeColor="text1"/>
          <w:lang w:eastAsia="en-AU"/>
        </w:rPr>
        <w:t>The average stocking density of a carbon estimation area must be calculated using the following formula:</w:t>
      </w:r>
    </w:p>
    <w:tbl>
      <w:tblPr>
        <w:tblW w:w="0" w:type="auto"/>
        <w:tblInd w:w="9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708"/>
        <w:gridCol w:w="1625"/>
      </w:tblGrid>
      <w:tr w:rsidR="00BA4CAE" w:rsidRPr="001D793E" w14:paraId="574A53FC" w14:textId="77777777" w:rsidTr="006A3FB3">
        <w:tc>
          <w:tcPr>
            <w:tcW w:w="6158" w:type="dxa"/>
            <w:tcBorders>
              <w:right w:val="single" w:sz="6" w:space="0" w:color="000000"/>
            </w:tcBorders>
            <w:tcMar>
              <w:top w:w="0" w:type="dxa"/>
              <w:left w:w="101" w:type="dxa"/>
              <w:bottom w:w="0" w:type="dxa"/>
              <w:right w:w="101" w:type="dxa"/>
            </w:tcMar>
            <w:hideMark/>
          </w:tcPr>
          <w:p w14:paraId="5DC82FDF" w14:textId="1786E05D" w:rsidR="00BA4CAE" w:rsidRPr="001D793E" w:rsidRDefault="005414C1" w:rsidP="005414C1">
            <w:pPr>
              <w:spacing w:before="100" w:line="330" w:lineRule="atLeast"/>
              <w:jc w:val="center"/>
              <w:rPr>
                <w:rFonts w:eastAsia="Times New Roman" w:cs="Times New Roman"/>
                <w:color w:val="000000"/>
                <w:szCs w:val="22"/>
                <w:lang w:eastAsia="en-AU"/>
              </w:rPr>
            </w:pPr>
            <w:r w:rsidRPr="00BB2732">
              <w:rPr>
                <w:rFonts w:eastAsia="Times New Roman" w:cs="Times New Roman"/>
                <w:iCs/>
                <w:noProof/>
              </w:rPr>
              <w:drawing>
                <wp:inline distT="0" distB="0" distL="0" distR="0" wp14:anchorId="2C5A1C83" wp14:editId="606F427B">
                  <wp:extent cx="990600" cy="466725"/>
                  <wp:effectExtent l="0" t="0" r="0" b="9525"/>
                  <wp:docPr id="1785321851" name="Picture 1" descr="A formula to work out the average stocking density of a carbon estimation area, based on the stocking density of each sample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321851" name="Picture 1" descr="A formula to work out the average stocking density of a carbon estimation area, based on the stocking density of each sample plot."/>
                          <pic:cNvPicPr/>
                        </pic:nvPicPr>
                        <pic:blipFill>
                          <a:blip r:embed="rId29"/>
                          <a:stretch>
                            <a:fillRect/>
                          </a:stretch>
                        </pic:blipFill>
                        <pic:spPr>
                          <a:xfrm>
                            <a:off x="0" y="0"/>
                            <a:ext cx="990600" cy="466725"/>
                          </a:xfrm>
                          <a:prstGeom prst="rect">
                            <a:avLst/>
                          </a:prstGeom>
                        </pic:spPr>
                      </pic:pic>
                    </a:graphicData>
                  </a:graphic>
                </wp:inline>
              </w:drawing>
            </w:r>
          </w:p>
        </w:tc>
        <w:tc>
          <w:tcPr>
            <w:tcW w:w="1688" w:type="dxa"/>
            <w:tcBorders>
              <w:left w:val="single" w:sz="6" w:space="0" w:color="000000"/>
            </w:tcBorders>
            <w:tcMar>
              <w:top w:w="0" w:type="dxa"/>
              <w:left w:w="101" w:type="dxa"/>
              <w:bottom w:w="0" w:type="dxa"/>
              <w:right w:w="101" w:type="dxa"/>
            </w:tcMar>
            <w:vAlign w:val="center"/>
            <w:hideMark/>
          </w:tcPr>
          <w:p w14:paraId="63E15A19" w14:textId="77777777" w:rsidR="00BA4CAE" w:rsidRPr="001D793E" w:rsidRDefault="00BA4CAE" w:rsidP="006A3FB3">
            <w:pPr>
              <w:spacing w:before="180" w:line="240" w:lineRule="auto"/>
              <w:jc w:val="center"/>
              <w:rPr>
                <w:rFonts w:eastAsia="Times New Roman" w:cs="Times New Roman"/>
                <w:color w:val="000000"/>
                <w:szCs w:val="22"/>
                <w:lang w:eastAsia="en-AU"/>
              </w:rPr>
            </w:pPr>
            <w:r w:rsidRPr="001D793E">
              <w:rPr>
                <w:rFonts w:eastAsia="Times New Roman" w:cs="Times New Roman"/>
                <w:b/>
                <w:bCs/>
                <w:color w:val="000000"/>
                <w:szCs w:val="22"/>
                <w:lang w:eastAsia="en-AU"/>
              </w:rPr>
              <w:t>Equation 2</w:t>
            </w:r>
          </w:p>
        </w:tc>
      </w:tr>
    </w:tbl>
    <w:p w14:paraId="5984E1C2" w14:textId="77777777" w:rsidR="00BA4CAE" w:rsidRPr="001D793E" w:rsidRDefault="00BA4CAE" w:rsidP="00BA4CAE">
      <w:pPr>
        <w:spacing w:before="180" w:line="240" w:lineRule="auto"/>
        <w:ind w:left="1134" w:hanging="1134"/>
        <w:rPr>
          <w:rFonts w:eastAsia="Times New Roman" w:cs="Times New Roman"/>
          <w:color w:val="000000"/>
          <w:lang w:eastAsia="en-AU"/>
        </w:rPr>
      </w:pPr>
      <w:r w:rsidRPr="001D793E">
        <w:rPr>
          <w:rFonts w:eastAsia="Times New Roman" w:cs="Times New Roman"/>
          <w:color w:val="000000" w:themeColor="text1"/>
          <w:lang w:eastAsia="en-AU"/>
        </w:rPr>
        <w:t>  </w:t>
      </w:r>
      <w:r w:rsidRPr="001D793E">
        <w:rPr>
          <w:rFonts w:eastAsia="Times New Roman" w:cs="Times New Roman"/>
          <w:color w:val="000000"/>
          <w:szCs w:val="22"/>
          <w:lang w:eastAsia="en-AU"/>
        </w:rPr>
        <w:tab/>
      </w:r>
      <w:r w:rsidRPr="001D793E">
        <w:rPr>
          <w:rFonts w:eastAsia="Times New Roman" w:cs="Times New Roman"/>
          <w:color w:val="000000" w:themeColor="text1"/>
          <w:lang w:eastAsia="en-AU"/>
        </w:rPr>
        <w:t>where:</w:t>
      </w:r>
    </w:p>
    <w:tbl>
      <w:tblPr>
        <w:tblW w:w="0" w:type="auto"/>
        <w:tblInd w:w="9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44"/>
        <w:gridCol w:w="5889"/>
      </w:tblGrid>
      <w:tr w:rsidR="00BA4CAE" w:rsidRPr="001D793E" w14:paraId="5DA63904" w14:textId="77777777" w:rsidTr="006A3FB3">
        <w:tc>
          <w:tcPr>
            <w:tcW w:w="1480" w:type="dxa"/>
            <w:tcBorders>
              <w:bottom w:val="single" w:sz="6" w:space="0" w:color="000000"/>
              <w:right w:val="single" w:sz="6" w:space="0" w:color="000000"/>
            </w:tcBorders>
            <w:tcMar>
              <w:top w:w="0" w:type="dxa"/>
              <w:left w:w="101" w:type="dxa"/>
              <w:bottom w:w="0" w:type="dxa"/>
              <w:right w:w="101" w:type="dxa"/>
            </w:tcMar>
            <w:vAlign w:val="center"/>
            <w:hideMark/>
          </w:tcPr>
          <w:p w14:paraId="59D5A8F1" w14:textId="7A470F23" w:rsidR="00BA4CAE" w:rsidRPr="001D793E" w:rsidRDefault="00EA509A" w:rsidP="00EA509A">
            <w:pPr>
              <w:spacing w:before="180" w:line="240" w:lineRule="auto"/>
              <w:jc w:val="center"/>
              <w:rPr>
                <w:rFonts w:eastAsia="Times New Roman" w:cs="Times New Roman"/>
                <w:color w:val="000000"/>
                <w:szCs w:val="22"/>
                <w:lang w:eastAsia="en-AU"/>
              </w:rPr>
            </w:pPr>
            <w:r w:rsidRPr="000B6938">
              <w:rPr>
                <w:rFonts w:eastAsia="Times New Roman" w:cs="Times New Roman"/>
                <w:iCs/>
                <w:noProof/>
              </w:rPr>
              <w:drawing>
                <wp:inline distT="0" distB="0" distL="0" distR="0" wp14:anchorId="131CBD4F" wp14:editId="117213F0">
                  <wp:extent cx="542925" cy="209550"/>
                  <wp:effectExtent l="0" t="0" r="9525" b="0"/>
                  <wp:docPr id="1855369874" name="Picture 1" descr="The symbol used in Equation 2 for the average stocking density, in stems per hectare, for the jth plot in the ith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69874" name="Picture 1" descr="The symbol used in Equation 2 for the average stocking density, in stems per hectare, for the jth plot in the ith carbon estimation area."/>
                          <pic:cNvPicPr/>
                        </pic:nvPicPr>
                        <pic:blipFill>
                          <a:blip r:embed="rId30"/>
                          <a:stretch>
                            <a:fillRect/>
                          </a:stretch>
                        </pic:blipFill>
                        <pic:spPr>
                          <a:xfrm>
                            <a:off x="0" y="0"/>
                            <a:ext cx="542925" cy="209550"/>
                          </a:xfrm>
                          <a:prstGeom prst="rect">
                            <a:avLst/>
                          </a:prstGeom>
                        </pic:spPr>
                      </pic:pic>
                    </a:graphicData>
                  </a:graphic>
                </wp:inline>
              </w:drawing>
            </w:r>
          </w:p>
        </w:tc>
        <w:tc>
          <w:tcPr>
            <w:tcW w:w="6366" w:type="dxa"/>
            <w:tcBorders>
              <w:left w:val="single" w:sz="6" w:space="0" w:color="000000"/>
              <w:bottom w:val="single" w:sz="6" w:space="0" w:color="000000"/>
            </w:tcBorders>
            <w:tcMar>
              <w:top w:w="0" w:type="dxa"/>
              <w:left w:w="101" w:type="dxa"/>
              <w:bottom w:w="0" w:type="dxa"/>
              <w:right w:w="101" w:type="dxa"/>
            </w:tcMar>
            <w:hideMark/>
          </w:tcPr>
          <w:p w14:paraId="74BEFABE" w14:textId="067623F2" w:rsidR="00BA4CAE" w:rsidRPr="001D793E" w:rsidRDefault="00BA4CAE"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average stocking density (in stems/ha) for the </w:t>
            </w:r>
            <w:proofErr w:type="spellStart"/>
            <w:r w:rsidR="00CC5A14" w:rsidRPr="00914AE4">
              <w:rPr>
                <w:rFonts w:eastAsia="Times New Roman" w:cs="Times New Roman"/>
                <w:i/>
                <w:iCs/>
                <w:color w:val="000000"/>
                <w:szCs w:val="22"/>
                <w:lang w:eastAsia="en-AU"/>
              </w:rPr>
              <w:t>i</w:t>
            </w:r>
            <w:r w:rsidR="00CC5A14" w:rsidRPr="00914AE4">
              <w:rPr>
                <w:rFonts w:eastAsia="Times New Roman" w:cs="Times New Roman"/>
                <w:color w:val="000000"/>
                <w:szCs w:val="22"/>
                <w:vertAlign w:val="superscript"/>
                <w:lang w:eastAsia="en-AU"/>
              </w:rPr>
              <w:t>th</w:t>
            </w:r>
            <w:proofErr w:type="spellEnd"/>
            <w:r w:rsidRPr="001D793E">
              <w:rPr>
                <w:rFonts w:eastAsia="Times New Roman" w:cs="Times New Roman"/>
                <w:color w:val="000000"/>
                <w:szCs w:val="22"/>
                <w:lang w:eastAsia="en-AU"/>
              </w:rPr>
              <w:t> carbon estimation area.</w:t>
            </w:r>
          </w:p>
        </w:tc>
      </w:tr>
      <w:tr w:rsidR="00BA4CAE" w:rsidRPr="001D793E" w14:paraId="2C8FE276" w14:textId="77777777" w:rsidTr="006A3FB3">
        <w:tc>
          <w:tcPr>
            <w:tcW w:w="148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4CE6412B" w14:textId="74009692" w:rsidR="00BA4CAE" w:rsidRPr="001D793E" w:rsidRDefault="00E81F55" w:rsidP="006A3FB3">
            <w:pPr>
              <w:spacing w:before="180" w:line="240" w:lineRule="auto"/>
              <w:jc w:val="center"/>
              <w:rPr>
                <w:rFonts w:eastAsia="Times New Roman" w:cs="Times New Roman"/>
                <w:color w:val="000000"/>
                <w:szCs w:val="22"/>
                <w:lang w:eastAsia="en-AU"/>
              </w:rPr>
            </w:pPr>
            <w:r w:rsidRPr="000B6938">
              <w:rPr>
                <w:rFonts w:eastAsia="Times New Roman" w:cs="Times New Roman"/>
                <w:iCs/>
                <w:noProof/>
              </w:rPr>
              <w:drawing>
                <wp:inline distT="0" distB="0" distL="0" distR="0" wp14:anchorId="559D6157" wp14:editId="06287085">
                  <wp:extent cx="533400" cy="161925"/>
                  <wp:effectExtent l="0" t="0" r="0" b="9525"/>
                  <wp:docPr id="675701071" name="Picture 1" descr="The symbol used in Equation 2 for the total number of plots in the ith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01071" name="Picture 1" descr="The symbol used in Equation 2 for the total number of plots in the ith carbon estimation area."/>
                          <pic:cNvPicPr/>
                        </pic:nvPicPr>
                        <pic:blipFill>
                          <a:blip r:embed="rId31"/>
                          <a:stretch>
                            <a:fillRect/>
                          </a:stretch>
                        </pic:blipFill>
                        <pic:spPr>
                          <a:xfrm>
                            <a:off x="0" y="0"/>
                            <a:ext cx="533400" cy="161925"/>
                          </a:xfrm>
                          <a:prstGeom prst="rect">
                            <a:avLst/>
                          </a:prstGeom>
                        </pic:spPr>
                      </pic:pic>
                    </a:graphicData>
                  </a:graphic>
                </wp:inline>
              </w:drawing>
            </w:r>
          </w:p>
        </w:tc>
        <w:tc>
          <w:tcPr>
            <w:tcW w:w="636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385EEBFC" w14:textId="7EC8B549" w:rsidR="00BA4CAE" w:rsidRPr="001D793E" w:rsidRDefault="00BA4CAE"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total number of plots in the </w:t>
            </w:r>
            <w:proofErr w:type="spellStart"/>
            <w:r w:rsidR="005B3461" w:rsidRPr="00914AE4">
              <w:rPr>
                <w:rFonts w:eastAsia="Times New Roman" w:cs="Times New Roman"/>
                <w:i/>
                <w:iCs/>
                <w:color w:val="000000"/>
                <w:szCs w:val="22"/>
                <w:lang w:eastAsia="en-AU"/>
              </w:rPr>
              <w:t>i</w:t>
            </w:r>
            <w:r w:rsidR="005B3461" w:rsidRPr="00914AE4">
              <w:rPr>
                <w:rFonts w:eastAsia="Times New Roman" w:cs="Times New Roman"/>
                <w:color w:val="000000"/>
                <w:szCs w:val="22"/>
                <w:vertAlign w:val="superscript"/>
                <w:lang w:eastAsia="en-AU"/>
              </w:rPr>
              <w:t>th</w:t>
            </w:r>
            <w:proofErr w:type="spellEnd"/>
            <w:r w:rsidRPr="001D793E">
              <w:rPr>
                <w:rFonts w:eastAsia="Times New Roman" w:cs="Times New Roman"/>
                <w:color w:val="000000"/>
                <w:szCs w:val="22"/>
                <w:lang w:eastAsia="en-AU"/>
              </w:rPr>
              <w:t> carbon estimation area.</w:t>
            </w:r>
          </w:p>
        </w:tc>
      </w:tr>
      <w:tr w:rsidR="00BA4CAE" w:rsidRPr="001D793E" w14:paraId="669F1B60" w14:textId="77777777" w:rsidTr="006A3FB3">
        <w:tc>
          <w:tcPr>
            <w:tcW w:w="148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26EFA063" w14:textId="47F1F176" w:rsidR="00BA4CAE" w:rsidRPr="001D793E" w:rsidRDefault="004217D0" w:rsidP="004217D0">
            <w:pPr>
              <w:spacing w:before="180" w:line="240" w:lineRule="auto"/>
              <w:jc w:val="center"/>
              <w:rPr>
                <w:rFonts w:eastAsia="Times New Roman" w:cs="Times New Roman"/>
                <w:color w:val="000000"/>
                <w:szCs w:val="22"/>
                <w:lang w:eastAsia="en-AU"/>
              </w:rPr>
            </w:pPr>
            <w:r w:rsidRPr="000B6938">
              <w:rPr>
                <w:rFonts w:eastAsia="Times New Roman" w:cs="Times New Roman"/>
                <w:iCs/>
                <w:noProof/>
              </w:rPr>
              <w:drawing>
                <wp:inline distT="0" distB="0" distL="0" distR="0" wp14:anchorId="27C90AB2" wp14:editId="192DCBA7">
                  <wp:extent cx="561975" cy="276225"/>
                  <wp:effectExtent l="0" t="0" r="9525" b="9525"/>
                  <wp:docPr id="1661626658" name="Picture 1" descr="The symbol used in Equation 2 for  the stocking density, in stems per hectare, for the jth plot in the ith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626658" name="Picture 1" descr="The symbol used in Equation 2 for  the stocking density, in stems per hectare, for the jth plot in the ith carbon estimation area."/>
                          <pic:cNvPicPr/>
                        </pic:nvPicPr>
                        <pic:blipFill>
                          <a:blip r:embed="rId32"/>
                          <a:stretch>
                            <a:fillRect/>
                          </a:stretch>
                        </pic:blipFill>
                        <pic:spPr>
                          <a:xfrm>
                            <a:off x="0" y="0"/>
                            <a:ext cx="561975" cy="276225"/>
                          </a:xfrm>
                          <a:prstGeom prst="rect">
                            <a:avLst/>
                          </a:prstGeom>
                        </pic:spPr>
                      </pic:pic>
                    </a:graphicData>
                  </a:graphic>
                </wp:inline>
              </w:drawing>
            </w:r>
          </w:p>
        </w:tc>
        <w:tc>
          <w:tcPr>
            <w:tcW w:w="636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51E8AF6F" w14:textId="2A94B1FE" w:rsidR="00BA4CAE" w:rsidRPr="001D793E" w:rsidRDefault="00BA4CAE"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stocking density (in stems/ha) of the </w:t>
            </w:r>
            <w:proofErr w:type="spellStart"/>
            <w:r w:rsidR="00D531E5" w:rsidRPr="00C35757">
              <w:rPr>
                <w:rFonts w:eastAsia="Times New Roman" w:cs="Times New Roman"/>
                <w:i/>
                <w:iCs/>
                <w:color w:val="000000"/>
                <w:szCs w:val="22"/>
                <w:lang w:eastAsia="en-AU"/>
              </w:rPr>
              <w:t>j</w:t>
            </w:r>
            <w:r w:rsidR="00D531E5" w:rsidRPr="00C35757">
              <w:rPr>
                <w:rFonts w:eastAsia="Times New Roman" w:cs="Times New Roman"/>
                <w:color w:val="000000"/>
                <w:szCs w:val="22"/>
                <w:vertAlign w:val="superscript"/>
                <w:lang w:eastAsia="en-AU"/>
              </w:rPr>
              <w:t>th</w:t>
            </w:r>
            <w:proofErr w:type="spellEnd"/>
            <w:r w:rsidRPr="001D793E">
              <w:rPr>
                <w:rFonts w:eastAsia="Times New Roman" w:cs="Times New Roman"/>
                <w:color w:val="000000"/>
                <w:szCs w:val="22"/>
                <w:lang w:eastAsia="en-AU"/>
              </w:rPr>
              <w:t> plot in the</w:t>
            </w:r>
            <w:r w:rsidR="00A37835">
              <w:rPr>
                <w:rFonts w:eastAsia="Times New Roman" w:cs="Times New Roman"/>
                <w:color w:val="000000"/>
                <w:szCs w:val="22"/>
                <w:lang w:eastAsia="en-AU"/>
              </w:rPr>
              <w:t xml:space="preserve"> </w:t>
            </w:r>
            <w:proofErr w:type="spellStart"/>
            <w:r w:rsidR="005B3461" w:rsidRPr="00914AE4">
              <w:rPr>
                <w:rFonts w:eastAsia="Times New Roman" w:cs="Times New Roman"/>
                <w:i/>
                <w:iCs/>
                <w:color w:val="000000"/>
                <w:szCs w:val="22"/>
                <w:lang w:eastAsia="en-AU"/>
              </w:rPr>
              <w:t>i</w:t>
            </w:r>
            <w:r w:rsidR="005B3461" w:rsidRPr="00914AE4">
              <w:rPr>
                <w:rFonts w:eastAsia="Times New Roman" w:cs="Times New Roman"/>
                <w:color w:val="000000"/>
                <w:szCs w:val="22"/>
                <w:vertAlign w:val="superscript"/>
                <w:lang w:eastAsia="en-AU"/>
              </w:rPr>
              <w:t>th</w:t>
            </w:r>
            <w:proofErr w:type="spellEnd"/>
            <w:r w:rsidRPr="001D793E">
              <w:rPr>
                <w:rFonts w:eastAsia="Times New Roman" w:cs="Times New Roman"/>
                <w:i/>
                <w:iCs/>
                <w:color w:val="000000"/>
                <w:sz w:val="15"/>
                <w:szCs w:val="15"/>
                <w:vertAlign w:val="superscript"/>
                <w:lang w:eastAsia="en-AU"/>
              </w:rPr>
              <w:t> </w:t>
            </w:r>
            <w:r w:rsidRPr="001D793E">
              <w:rPr>
                <w:rFonts w:eastAsia="Times New Roman" w:cs="Times New Roman"/>
                <w:color w:val="000000"/>
                <w:szCs w:val="22"/>
                <w:lang w:eastAsia="en-AU"/>
              </w:rPr>
              <w:t>carbon estimation area—see Equation 1.</w:t>
            </w:r>
          </w:p>
        </w:tc>
      </w:tr>
      <w:tr w:rsidR="00BA4CAE" w:rsidRPr="001D793E" w14:paraId="2C566879" w14:textId="77777777" w:rsidTr="006A3FB3">
        <w:tc>
          <w:tcPr>
            <w:tcW w:w="148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00EA1ADB" w14:textId="16D608D9" w:rsidR="00BA4CAE" w:rsidRPr="001D793E" w:rsidRDefault="000C3CA1" w:rsidP="000C3CA1">
            <w:pPr>
              <w:spacing w:before="180" w:line="240" w:lineRule="auto"/>
              <w:jc w:val="center"/>
              <w:rPr>
                <w:rFonts w:eastAsia="Times New Roman" w:cs="Times New Roman"/>
                <w:color w:val="000000"/>
                <w:szCs w:val="22"/>
                <w:lang w:eastAsia="en-AU"/>
              </w:rPr>
            </w:pPr>
            <w:r w:rsidRPr="000B6938">
              <w:rPr>
                <w:rFonts w:eastAsia="Times New Roman" w:cs="Times New Roman"/>
                <w:iCs/>
                <w:noProof/>
              </w:rPr>
              <w:drawing>
                <wp:inline distT="0" distB="0" distL="0" distR="0" wp14:anchorId="2C1E1CA3" wp14:editId="12D14EAE">
                  <wp:extent cx="447675" cy="152400"/>
                  <wp:effectExtent l="0" t="0" r="9525" b="0"/>
                  <wp:docPr id="797155550" name="Picture 1" descr="The symbol used in Equation 2 for identifying the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55550" name="Picture 1" descr="The symbol used in Equation 2 for identifying the carbon estimation area."/>
                          <pic:cNvPicPr/>
                        </pic:nvPicPr>
                        <pic:blipFill>
                          <a:blip r:embed="rId33"/>
                          <a:stretch>
                            <a:fillRect/>
                          </a:stretch>
                        </pic:blipFill>
                        <pic:spPr>
                          <a:xfrm>
                            <a:off x="0" y="0"/>
                            <a:ext cx="447675" cy="152400"/>
                          </a:xfrm>
                          <a:prstGeom prst="rect">
                            <a:avLst/>
                          </a:prstGeom>
                        </pic:spPr>
                      </pic:pic>
                    </a:graphicData>
                  </a:graphic>
                </wp:inline>
              </w:drawing>
            </w:r>
          </w:p>
        </w:tc>
        <w:tc>
          <w:tcPr>
            <w:tcW w:w="636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3014E308" w14:textId="008B065F" w:rsidR="00BA4CAE" w:rsidRPr="001D793E" w:rsidRDefault="005B3461" w:rsidP="006A3FB3">
            <w:pPr>
              <w:spacing w:before="180" w:line="240" w:lineRule="auto"/>
              <w:rPr>
                <w:rFonts w:eastAsia="Times New Roman" w:cs="Times New Roman"/>
                <w:color w:val="000000"/>
                <w:szCs w:val="22"/>
                <w:lang w:eastAsia="en-AU"/>
              </w:rPr>
            </w:pPr>
            <w:proofErr w:type="spellStart"/>
            <w:r w:rsidRPr="00914AE4">
              <w:rPr>
                <w:rFonts w:eastAsia="Times New Roman" w:cs="Times New Roman"/>
                <w:i/>
                <w:iCs/>
                <w:color w:val="000000"/>
                <w:szCs w:val="22"/>
                <w:lang w:eastAsia="en-AU"/>
              </w:rPr>
              <w:t>i</w:t>
            </w:r>
            <w:r w:rsidRPr="00914AE4">
              <w:rPr>
                <w:rFonts w:eastAsia="Times New Roman" w:cs="Times New Roman"/>
                <w:color w:val="000000"/>
                <w:szCs w:val="22"/>
                <w:vertAlign w:val="superscript"/>
                <w:lang w:eastAsia="en-AU"/>
              </w:rPr>
              <w:t>th</w:t>
            </w:r>
            <w:proofErr w:type="spellEnd"/>
            <w:r w:rsidR="00BA4CAE" w:rsidRPr="001D793E">
              <w:rPr>
                <w:rFonts w:eastAsia="Times New Roman" w:cs="Times New Roman"/>
                <w:color w:val="000000"/>
                <w:szCs w:val="22"/>
                <w:lang w:eastAsia="en-AU"/>
              </w:rPr>
              <w:t> carbon estimation area.</w:t>
            </w:r>
          </w:p>
        </w:tc>
      </w:tr>
      <w:tr w:rsidR="00BA4CAE" w:rsidRPr="001D793E" w14:paraId="43EE7ABE" w14:textId="77777777" w:rsidTr="006A3FB3">
        <w:tc>
          <w:tcPr>
            <w:tcW w:w="1480" w:type="dxa"/>
            <w:tcBorders>
              <w:top w:val="single" w:sz="6" w:space="0" w:color="000000"/>
              <w:right w:val="single" w:sz="6" w:space="0" w:color="000000"/>
            </w:tcBorders>
            <w:tcMar>
              <w:top w:w="0" w:type="dxa"/>
              <w:left w:w="101" w:type="dxa"/>
              <w:bottom w:w="0" w:type="dxa"/>
              <w:right w:w="101" w:type="dxa"/>
            </w:tcMar>
            <w:vAlign w:val="center"/>
            <w:hideMark/>
          </w:tcPr>
          <w:p w14:paraId="09F2C2A3" w14:textId="5F01339D" w:rsidR="00BA4CAE" w:rsidRPr="001D793E" w:rsidRDefault="003713E9" w:rsidP="003713E9">
            <w:pPr>
              <w:spacing w:before="180" w:line="240" w:lineRule="auto"/>
              <w:jc w:val="center"/>
              <w:rPr>
                <w:rFonts w:eastAsia="Times New Roman" w:cs="Times New Roman"/>
                <w:color w:val="000000"/>
                <w:szCs w:val="22"/>
                <w:lang w:eastAsia="en-AU"/>
              </w:rPr>
            </w:pPr>
            <w:r w:rsidRPr="000B6938">
              <w:rPr>
                <w:rFonts w:eastAsia="Times New Roman" w:cs="Times New Roman"/>
                <w:iCs/>
                <w:noProof/>
              </w:rPr>
              <w:drawing>
                <wp:inline distT="0" distB="0" distL="0" distR="0" wp14:anchorId="4C25ED0B" wp14:editId="71D7DC0D">
                  <wp:extent cx="495300" cy="171450"/>
                  <wp:effectExtent l="0" t="0" r="0" b="0"/>
                  <wp:docPr id="381999316" name="Picture 1" descr="The symbol used in Equation 2 for  identifying the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99316" name="Picture 1" descr="The symbol used in Equation 2 for  identifying the plot."/>
                          <pic:cNvPicPr/>
                        </pic:nvPicPr>
                        <pic:blipFill>
                          <a:blip r:embed="rId34"/>
                          <a:stretch>
                            <a:fillRect/>
                          </a:stretch>
                        </pic:blipFill>
                        <pic:spPr>
                          <a:xfrm>
                            <a:off x="0" y="0"/>
                            <a:ext cx="495300" cy="171450"/>
                          </a:xfrm>
                          <a:prstGeom prst="rect">
                            <a:avLst/>
                          </a:prstGeom>
                        </pic:spPr>
                      </pic:pic>
                    </a:graphicData>
                  </a:graphic>
                </wp:inline>
              </w:drawing>
            </w:r>
          </w:p>
        </w:tc>
        <w:tc>
          <w:tcPr>
            <w:tcW w:w="6366" w:type="dxa"/>
            <w:tcBorders>
              <w:top w:val="single" w:sz="6" w:space="0" w:color="000000"/>
              <w:left w:val="single" w:sz="6" w:space="0" w:color="000000"/>
            </w:tcBorders>
            <w:tcMar>
              <w:top w:w="0" w:type="dxa"/>
              <w:left w:w="101" w:type="dxa"/>
              <w:bottom w:w="0" w:type="dxa"/>
              <w:right w:w="101" w:type="dxa"/>
            </w:tcMar>
            <w:hideMark/>
          </w:tcPr>
          <w:p w14:paraId="4121ACC9" w14:textId="4031212B" w:rsidR="00BA4CAE" w:rsidRPr="001D793E" w:rsidRDefault="00D531E5" w:rsidP="006A3FB3">
            <w:pPr>
              <w:spacing w:before="180" w:line="240" w:lineRule="auto"/>
              <w:rPr>
                <w:rFonts w:eastAsia="Times New Roman" w:cs="Times New Roman"/>
                <w:color w:val="000000"/>
                <w:szCs w:val="22"/>
                <w:lang w:eastAsia="en-AU"/>
              </w:rPr>
            </w:pPr>
            <w:proofErr w:type="spellStart"/>
            <w:r w:rsidRPr="00C35757">
              <w:rPr>
                <w:rFonts w:eastAsia="Times New Roman" w:cs="Times New Roman"/>
                <w:i/>
                <w:iCs/>
                <w:color w:val="000000"/>
                <w:szCs w:val="22"/>
                <w:lang w:eastAsia="en-AU"/>
              </w:rPr>
              <w:t>j</w:t>
            </w:r>
            <w:r w:rsidRPr="00C35757">
              <w:rPr>
                <w:rFonts w:eastAsia="Times New Roman" w:cs="Times New Roman"/>
                <w:color w:val="000000"/>
                <w:szCs w:val="22"/>
                <w:vertAlign w:val="superscript"/>
                <w:lang w:eastAsia="en-AU"/>
              </w:rPr>
              <w:t>th</w:t>
            </w:r>
            <w:proofErr w:type="spellEnd"/>
            <w:r w:rsidR="00BA4CAE" w:rsidRPr="001D793E">
              <w:rPr>
                <w:rFonts w:eastAsia="Times New Roman" w:cs="Times New Roman"/>
                <w:color w:val="000000"/>
                <w:szCs w:val="22"/>
                <w:lang w:eastAsia="en-AU"/>
              </w:rPr>
              <w:t> plot</w:t>
            </w:r>
            <w:r w:rsidR="00C67D94">
              <w:rPr>
                <w:rFonts w:eastAsia="Times New Roman" w:cs="Times New Roman"/>
                <w:color w:val="000000"/>
                <w:szCs w:val="22"/>
                <w:lang w:eastAsia="en-AU"/>
              </w:rPr>
              <w:t>.</w:t>
            </w:r>
          </w:p>
        </w:tc>
      </w:tr>
    </w:tbl>
    <w:p w14:paraId="30EF241E" w14:textId="092EFBF3" w:rsidR="005D6B91" w:rsidRPr="001D793E" w:rsidRDefault="009069C9" w:rsidP="00383500">
      <w:pPr>
        <w:pStyle w:val="ActHead5"/>
        <w:ind w:left="0" w:firstLine="0"/>
      </w:pPr>
      <w:bookmarkStart w:id="55" w:name="_Toc183006222"/>
      <w:r w:rsidRPr="001D793E">
        <w:t>4</w:t>
      </w:r>
      <w:r w:rsidR="00C22293">
        <w:t>3</w:t>
      </w:r>
      <w:r w:rsidRPr="001D793E">
        <w:t xml:space="preserve"> </w:t>
      </w:r>
      <w:r w:rsidR="005D6B91" w:rsidRPr="001D793E">
        <w:t> Calculating margin of error for stocking density</w:t>
      </w:r>
      <w:bookmarkEnd w:id="55"/>
    </w:p>
    <w:p w14:paraId="13C57990" w14:textId="4E180506" w:rsidR="001D0F67" w:rsidRPr="001D793E" w:rsidRDefault="00DE05FB" w:rsidP="001D0F67">
      <w:pPr>
        <w:pStyle w:val="subsection"/>
        <w:ind w:left="1276" w:hanging="1276"/>
        <w:rPr>
          <w:color w:val="000000"/>
        </w:rPr>
      </w:pPr>
      <w:r w:rsidRPr="001D793E">
        <w:rPr>
          <w:color w:val="000000"/>
          <w:szCs w:val="22"/>
        </w:rPr>
        <w:tab/>
      </w:r>
      <w:r w:rsidR="005D6B91" w:rsidRPr="001D793E">
        <w:rPr>
          <w:color w:val="000000" w:themeColor="text1"/>
        </w:rPr>
        <w:t> (1)</w:t>
      </w:r>
      <w:r w:rsidRPr="001D793E">
        <w:rPr>
          <w:color w:val="000000"/>
          <w:szCs w:val="22"/>
        </w:rPr>
        <w:tab/>
      </w:r>
      <w:r w:rsidR="005D6B91" w:rsidRPr="001D793E">
        <w:rPr>
          <w:color w:val="000000" w:themeColor="text1"/>
        </w:rPr>
        <w:t xml:space="preserve">The margin of error for the average stocking density of a </w:t>
      </w:r>
      <w:r w:rsidR="00E951D4">
        <w:rPr>
          <w:color w:val="000000" w:themeColor="text1"/>
        </w:rPr>
        <w:t>CEA</w:t>
      </w:r>
      <w:r w:rsidR="005D6B91" w:rsidRPr="001D793E">
        <w:rPr>
          <w:color w:val="000000" w:themeColor="text1"/>
        </w:rPr>
        <w:t xml:space="preserve"> must be calculated using the following formula:</w:t>
      </w:r>
    </w:p>
    <w:tbl>
      <w:tblPr>
        <w:tblW w:w="0" w:type="auto"/>
        <w:tblInd w:w="9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718"/>
        <w:gridCol w:w="1615"/>
      </w:tblGrid>
      <w:tr w:rsidR="001D0F67" w:rsidRPr="001D793E" w14:paraId="14172F52" w14:textId="77777777" w:rsidTr="006A3FB3">
        <w:tc>
          <w:tcPr>
            <w:tcW w:w="6158" w:type="dxa"/>
            <w:tcBorders>
              <w:right w:val="single" w:sz="6" w:space="0" w:color="000000"/>
            </w:tcBorders>
            <w:tcMar>
              <w:top w:w="0" w:type="dxa"/>
              <w:left w:w="101" w:type="dxa"/>
              <w:bottom w:w="0" w:type="dxa"/>
              <w:right w:w="101" w:type="dxa"/>
            </w:tcMar>
            <w:hideMark/>
          </w:tcPr>
          <w:p w14:paraId="19D5360C" w14:textId="31180CD1" w:rsidR="001D0F67" w:rsidRPr="001D793E" w:rsidRDefault="0062442A" w:rsidP="0062442A">
            <w:pPr>
              <w:spacing w:before="100" w:line="330" w:lineRule="atLeast"/>
              <w:jc w:val="center"/>
              <w:rPr>
                <w:rFonts w:eastAsia="Times New Roman" w:cs="Times New Roman"/>
                <w:color w:val="000000"/>
                <w:szCs w:val="22"/>
                <w:lang w:eastAsia="en-AU"/>
              </w:rPr>
            </w:pPr>
            <w:r w:rsidRPr="006254C6">
              <w:rPr>
                <w:rFonts w:eastAsia="Times New Roman" w:cs="Times New Roman"/>
                <w:noProof/>
                <w:color w:val="000000"/>
                <w:lang w:eastAsia="en-AU"/>
              </w:rPr>
              <w:drawing>
                <wp:inline distT="0" distB="0" distL="0" distR="0" wp14:anchorId="02B07C9B" wp14:editId="69BCA291">
                  <wp:extent cx="1419225" cy="390525"/>
                  <wp:effectExtent l="0" t="0" r="9525" b="9525"/>
                  <wp:docPr id="908470191" name="Picture 1" descr="A formula to work out the margin of error for the average stocking density of a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70191" name="Picture 1" descr="A formula to work out the margin of error for the average stocking density of a carbon estimation area."/>
                          <pic:cNvPicPr/>
                        </pic:nvPicPr>
                        <pic:blipFill>
                          <a:blip r:embed="rId35"/>
                          <a:stretch>
                            <a:fillRect/>
                          </a:stretch>
                        </pic:blipFill>
                        <pic:spPr>
                          <a:xfrm>
                            <a:off x="0" y="0"/>
                            <a:ext cx="1419225" cy="390525"/>
                          </a:xfrm>
                          <a:prstGeom prst="rect">
                            <a:avLst/>
                          </a:prstGeom>
                        </pic:spPr>
                      </pic:pic>
                    </a:graphicData>
                  </a:graphic>
                </wp:inline>
              </w:drawing>
            </w:r>
          </w:p>
        </w:tc>
        <w:tc>
          <w:tcPr>
            <w:tcW w:w="1688" w:type="dxa"/>
            <w:tcBorders>
              <w:left w:val="single" w:sz="6" w:space="0" w:color="000000"/>
            </w:tcBorders>
            <w:tcMar>
              <w:top w:w="0" w:type="dxa"/>
              <w:left w:w="101" w:type="dxa"/>
              <w:bottom w:w="0" w:type="dxa"/>
              <w:right w:w="101" w:type="dxa"/>
            </w:tcMar>
            <w:vAlign w:val="center"/>
            <w:hideMark/>
          </w:tcPr>
          <w:p w14:paraId="23872EB2" w14:textId="77777777" w:rsidR="001D0F67" w:rsidRPr="001D793E" w:rsidRDefault="001D0F67" w:rsidP="006A3FB3">
            <w:pPr>
              <w:spacing w:before="180" w:line="240" w:lineRule="auto"/>
              <w:jc w:val="center"/>
              <w:rPr>
                <w:rFonts w:eastAsia="Times New Roman" w:cs="Times New Roman"/>
                <w:color w:val="000000"/>
                <w:szCs w:val="22"/>
                <w:lang w:eastAsia="en-AU"/>
              </w:rPr>
            </w:pPr>
            <w:r w:rsidRPr="001D793E">
              <w:rPr>
                <w:rFonts w:eastAsia="Times New Roman" w:cs="Times New Roman"/>
                <w:b/>
                <w:bCs/>
                <w:color w:val="000000"/>
                <w:szCs w:val="22"/>
                <w:lang w:eastAsia="en-AU"/>
              </w:rPr>
              <w:t>Equation 3</w:t>
            </w:r>
          </w:p>
        </w:tc>
      </w:tr>
    </w:tbl>
    <w:p w14:paraId="587F094C" w14:textId="77777777" w:rsidR="001D0F67" w:rsidRPr="001D793E" w:rsidRDefault="001D0F67" w:rsidP="001D0F67">
      <w:pPr>
        <w:spacing w:before="180" w:line="240" w:lineRule="auto"/>
        <w:ind w:left="1134" w:hanging="1134"/>
        <w:rPr>
          <w:rFonts w:eastAsia="Times New Roman" w:cs="Times New Roman"/>
          <w:color w:val="000000"/>
          <w:lang w:eastAsia="en-AU"/>
        </w:rPr>
      </w:pPr>
      <w:r w:rsidRPr="001D793E">
        <w:rPr>
          <w:rFonts w:eastAsia="Times New Roman" w:cs="Times New Roman"/>
          <w:color w:val="000000" w:themeColor="text1"/>
          <w:lang w:eastAsia="en-AU"/>
        </w:rPr>
        <w:t>  </w:t>
      </w:r>
      <w:r w:rsidRPr="001D793E">
        <w:rPr>
          <w:rFonts w:eastAsia="Times New Roman" w:cs="Times New Roman"/>
          <w:color w:val="000000"/>
          <w:szCs w:val="22"/>
          <w:lang w:eastAsia="en-AU"/>
        </w:rPr>
        <w:tab/>
      </w:r>
      <w:r w:rsidRPr="001D793E">
        <w:rPr>
          <w:rFonts w:eastAsia="Times New Roman" w:cs="Times New Roman"/>
          <w:color w:val="000000" w:themeColor="text1"/>
          <w:lang w:eastAsia="en-AU"/>
        </w:rPr>
        <w:t>where:</w:t>
      </w:r>
    </w:p>
    <w:tbl>
      <w:tblPr>
        <w:tblW w:w="0" w:type="auto"/>
        <w:tblInd w:w="9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55"/>
        <w:gridCol w:w="5878"/>
      </w:tblGrid>
      <w:tr w:rsidR="001D0F67" w:rsidRPr="001D793E" w14:paraId="3AB08A12" w14:textId="77777777" w:rsidTr="006A3FB3">
        <w:tc>
          <w:tcPr>
            <w:tcW w:w="1480" w:type="dxa"/>
            <w:tcBorders>
              <w:bottom w:val="single" w:sz="6" w:space="0" w:color="000000"/>
              <w:right w:val="single" w:sz="6" w:space="0" w:color="000000"/>
            </w:tcBorders>
            <w:tcMar>
              <w:top w:w="0" w:type="dxa"/>
              <w:left w:w="101" w:type="dxa"/>
              <w:bottom w:w="0" w:type="dxa"/>
              <w:right w:w="101" w:type="dxa"/>
            </w:tcMar>
            <w:vAlign w:val="center"/>
            <w:hideMark/>
          </w:tcPr>
          <w:p w14:paraId="1C947E68" w14:textId="4F25FEA7" w:rsidR="001D0F67" w:rsidRPr="001D793E" w:rsidRDefault="00A04491" w:rsidP="00A04491">
            <w:pPr>
              <w:spacing w:before="180" w:line="240" w:lineRule="auto"/>
              <w:jc w:val="center"/>
              <w:rPr>
                <w:rFonts w:eastAsia="Times New Roman" w:cs="Times New Roman"/>
                <w:color w:val="000000"/>
                <w:szCs w:val="22"/>
                <w:lang w:eastAsia="en-AU"/>
              </w:rPr>
            </w:pPr>
            <w:r w:rsidRPr="000B6938">
              <w:rPr>
                <w:rFonts w:eastAsia="Times New Roman" w:cs="Times New Roman"/>
                <w:noProof/>
                <w:color w:val="000000"/>
                <w:lang w:eastAsia="en-AU"/>
              </w:rPr>
              <w:drawing>
                <wp:inline distT="0" distB="0" distL="0" distR="0" wp14:anchorId="7FA71F63" wp14:editId="0F15F239">
                  <wp:extent cx="552450" cy="219075"/>
                  <wp:effectExtent l="0" t="0" r="0" b="9525"/>
                  <wp:docPr id="15144042" name="Picture 1" descr="The symbol used in Equation 3 for the margin of error for the average stocking density, in stems per hectare, for the ith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042" name="Picture 1" descr="The symbol used in Equation 3 for the margin of error for the average stocking density, in stems per hectare, for the ith carbon estimation area."/>
                          <pic:cNvPicPr/>
                        </pic:nvPicPr>
                        <pic:blipFill>
                          <a:blip r:embed="rId36"/>
                          <a:stretch>
                            <a:fillRect/>
                          </a:stretch>
                        </pic:blipFill>
                        <pic:spPr>
                          <a:xfrm>
                            <a:off x="0" y="0"/>
                            <a:ext cx="552450" cy="219075"/>
                          </a:xfrm>
                          <a:prstGeom prst="rect">
                            <a:avLst/>
                          </a:prstGeom>
                        </pic:spPr>
                      </pic:pic>
                    </a:graphicData>
                  </a:graphic>
                </wp:inline>
              </w:drawing>
            </w:r>
          </w:p>
        </w:tc>
        <w:tc>
          <w:tcPr>
            <w:tcW w:w="6366" w:type="dxa"/>
            <w:tcBorders>
              <w:left w:val="single" w:sz="6" w:space="0" w:color="000000"/>
              <w:bottom w:val="single" w:sz="6" w:space="0" w:color="000000"/>
            </w:tcBorders>
            <w:tcMar>
              <w:top w:w="0" w:type="dxa"/>
              <w:left w:w="101" w:type="dxa"/>
              <w:bottom w:w="0" w:type="dxa"/>
              <w:right w:w="101" w:type="dxa"/>
            </w:tcMar>
            <w:hideMark/>
          </w:tcPr>
          <w:p w14:paraId="07C20E70" w14:textId="010E4D88" w:rsidR="001D0F67" w:rsidRPr="001D793E" w:rsidRDefault="001D0F67"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margin of error for the average stocking density (in stems/ha) for the </w:t>
            </w:r>
            <w:proofErr w:type="spellStart"/>
            <w:r w:rsidR="005B3461" w:rsidRPr="00914AE4">
              <w:rPr>
                <w:rFonts w:eastAsia="Times New Roman" w:cs="Times New Roman"/>
                <w:i/>
                <w:iCs/>
                <w:color w:val="000000"/>
                <w:szCs w:val="22"/>
                <w:lang w:eastAsia="en-AU"/>
              </w:rPr>
              <w:t>i</w:t>
            </w:r>
            <w:r w:rsidR="005B3461" w:rsidRPr="00914AE4">
              <w:rPr>
                <w:rFonts w:eastAsia="Times New Roman" w:cs="Times New Roman"/>
                <w:color w:val="000000"/>
                <w:szCs w:val="22"/>
                <w:vertAlign w:val="superscript"/>
                <w:lang w:eastAsia="en-AU"/>
              </w:rPr>
              <w:t>th</w:t>
            </w:r>
            <w:proofErr w:type="spellEnd"/>
            <w:r w:rsidR="00A6163E">
              <w:rPr>
                <w:rFonts w:eastAsia="Times New Roman" w:cs="Times New Roman"/>
                <w:color w:val="000000"/>
                <w:sz w:val="15"/>
                <w:szCs w:val="15"/>
                <w:vertAlign w:val="superscript"/>
                <w:lang w:eastAsia="en-AU"/>
              </w:rPr>
              <w:t xml:space="preserve"> </w:t>
            </w:r>
            <w:r w:rsidRPr="001D793E">
              <w:rPr>
                <w:rFonts w:eastAsia="Times New Roman" w:cs="Times New Roman"/>
                <w:color w:val="000000"/>
                <w:szCs w:val="22"/>
                <w:lang w:eastAsia="en-AU"/>
              </w:rPr>
              <w:t>carbon estimation area.</w:t>
            </w:r>
          </w:p>
        </w:tc>
      </w:tr>
      <w:tr w:rsidR="001D0F67" w:rsidRPr="001D793E" w14:paraId="7A3D1085" w14:textId="77777777" w:rsidTr="006A3FB3">
        <w:tc>
          <w:tcPr>
            <w:tcW w:w="148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21ADB4E6" w14:textId="65413AC5" w:rsidR="001D0F67" w:rsidRPr="001D793E" w:rsidRDefault="008E0123" w:rsidP="008E0123">
            <w:pPr>
              <w:spacing w:before="180" w:line="240" w:lineRule="auto"/>
              <w:jc w:val="center"/>
              <w:rPr>
                <w:rFonts w:eastAsia="Times New Roman" w:cs="Times New Roman"/>
                <w:color w:val="000000"/>
                <w:szCs w:val="22"/>
                <w:lang w:eastAsia="en-AU"/>
              </w:rPr>
            </w:pPr>
            <w:r w:rsidRPr="000B6938">
              <w:rPr>
                <w:rFonts w:eastAsia="Times New Roman" w:cs="Times New Roman"/>
                <w:noProof/>
                <w:color w:val="000000"/>
                <w:lang w:eastAsia="en-AU"/>
              </w:rPr>
              <w:drawing>
                <wp:inline distT="0" distB="0" distL="0" distR="0" wp14:anchorId="127883C4" wp14:editId="208F20BF">
                  <wp:extent cx="638175" cy="238125"/>
                  <wp:effectExtent l="0" t="0" r="9525" b="9525"/>
                  <wp:docPr id="1910487215" name="Picture 1" descr="The symbol used in Equation 3 for the critical value of the t-distribution for a student’s t-test, using M i-1 degrees of freedom at the P=0.05 level of signific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487215" name="Picture 1" descr="The symbol used in Equation 3 for the critical value of the t-distribution for a student’s t-test, using M i-1 degrees of freedom at the P=0.05 level of significance."/>
                          <pic:cNvPicPr/>
                        </pic:nvPicPr>
                        <pic:blipFill>
                          <a:blip r:embed="rId37"/>
                          <a:stretch>
                            <a:fillRect/>
                          </a:stretch>
                        </pic:blipFill>
                        <pic:spPr>
                          <a:xfrm>
                            <a:off x="0" y="0"/>
                            <a:ext cx="638175" cy="238125"/>
                          </a:xfrm>
                          <a:prstGeom prst="rect">
                            <a:avLst/>
                          </a:prstGeom>
                        </pic:spPr>
                      </pic:pic>
                    </a:graphicData>
                  </a:graphic>
                </wp:inline>
              </w:drawing>
            </w:r>
          </w:p>
        </w:tc>
        <w:tc>
          <w:tcPr>
            <w:tcW w:w="636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2001A5A9" w14:textId="792E3361" w:rsidR="001D0F67" w:rsidRPr="001D793E" w:rsidRDefault="001D0F67"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critical value of the t-distribution for a </w:t>
            </w:r>
            <w:r w:rsidR="00E64E27">
              <w:rPr>
                <w:rFonts w:eastAsia="Times New Roman" w:cs="Times New Roman"/>
                <w:color w:val="000000"/>
                <w:szCs w:val="22"/>
                <w:lang w:eastAsia="en-AU"/>
              </w:rPr>
              <w:t>s</w:t>
            </w:r>
            <w:r w:rsidRPr="001D793E">
              <w:rPr>
                <w:rFonts w:eastAsia="Times New Roman" w:cs="Times New Roman"/>
                <w:color w:val="000000"/>
                <w:szCs w:val="22"/>
                <w:lang w:eastAsia="en-AU"/>
              </w:rPr>
              <w:t>tudent’s t-test, using</w:t>
            </w:r>
            <w:r w:rsidR="00525B4C">
              <w:rPr>
                <w:rFonts w:eastAsia="Times New Roman" w:cs="Times New Roman"/>
                <w:color w:val="000000"/>
                <w:szCs w:val="22"/>
                <w:lang w:eastAsia="en-AU"/>
              </w:rPr>
              <w:t xml:space="preserve"> </w:t>
            </w:r>
            <w:r w:rsidR="00525B4C" w:rsidRPr="000D0F21">
              <w:rPr>
                <w:rFonts w:eastAsia="Times New Roman" w:cs="Times New Roman"/>
                <w:i/>
                <w:iCs/>
                <w:color w:val="000000"/>
                <w:szCs w:val="22"/>
                <w:lang w:eastAsia="en-AU"/>
              </w:rPr>
              <w:t>M</w:t>
            </w:r>
            <w:r w:rsidR="000D0F21" w:rsidRPr="000D0F21">
              <w:rPr>
                <w:rFonts w:eastAsia="Times New Roman" w:cs="Times New Roman"/>
                <w:i/>
                <w:iCs/>
                <w:color w:val="000000"/>
                <w:szCs w:val="22"/>
                <w:vertAlign w:val="subscript"/>
                <w:lang w:eastAsia="en-AU"/>
              </w:rPr>
              <w:t>i</w:t>
            </w:r>
            <w:r w:rsidRPr="001D793E">
              <w:rPr>
                <w:rFonts w:eastAsia="Times New Roman" w:cs="Times New Roman"/>
                <w:color w:val="000000"/>
                <w:szCs w:val="22"/>
                <w:lang w:eastAsia="en-AU"/>
              </w:rPr>
              <w:t> </w:t>
            </w:r>
            <w:r>
              <w:rPr>
                <w:rFonts w:eastAsia="Times New Roman" w:cs="Times New Roman"/>
              </w:rPr>
              <w:t>-</w:t>
            </w:r>
            <w:r w:rsidRPr="001D793E">
              <w:rPr>
                <w:rFonts w:eastAsia="Times New Roman" w:cs="Times New Roman"/>
                <w:color w:val="000000"/>
                <w:szCs w:val="22"/>
                <w:lang w:eastAsia="en-AU"/>
              </w:rPr>
              <w:t>1 degrees of freedom at the </w:t>
            </w:r>
            <w:r w:rsidRPr="001D793E">
              <w:rPr>
                <w:rFonts w:eastAsia="Times New Roman" w:cs="Times New Roman"/>
                <w:i/>
                <w:iCs/>
                <w:color w:val="000000"/>
                <w:szCs w:val="22"/>
                <w:lang w:eastAsia="en-AU"/>
              </w:rPr>
              <w:t>P</w:t>
            </w:r>
            <w:r w:rsidRPr="001D793E">
              <w:rPr>
                <w:rFonts w:eastAsia="Times New Roman" w:cs="Times New Roman"/>
                <w:color w:val="000000"/>
                <w:szCs w:val="22"/>
                <w:lang w:eastAsia="en-AU"/>
              </w:rPr>
              <w:t>=0.05 level of significance.</w:t>
            </w:r>
          </w:p>
        </w:tc>
      </w:tr>
      <w:tr w:rsidR="001D0F67" w:rsidRPr="001D793E" w14:paraId="58E73D89" w14:textId="77777777" w:rsidTr="006A3FB3">
        <w:tc>
          <w:tcPr>
            <w:tcW w:w="148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13AFAD23" w14:textId="5FAA776D" w:rsidR="001D0F67" w:rsidRPr="001D793E" w:rsidRDefault="00DC1E6A" w:rsidP="00DC1E6A">
            <w:pPr>
              <w:spacing w:before="180" w:line="240" w:lineRule="auto"/>
              <w:jc w:val="center"/>
              <w:rPr>
                <w:rFonts w:eastAsia="Times New Roman" w:cs="Times New Roman"/>
                <w:color w:val="000000"/>
                <w:szCs w:val="22"/>
                <w:lang w:eastAsia="en-AU"/>
              </w:rPr>
            </w:pPr>
            <w:r w:rsidRPr="000B6938">
              <w:rPr>
                <w:rFonts w:eastAsia="Times New Roman" w:cs="Times New Roman"/>
                <w:noProof/>
                <w:color w:val="000000"/>
                <w:lang w:eastAsia="en-AU"/>
              </w:rPr>
              <w:drawing>
                <wp:inline distT="0" distB="0" distL="0" distR="0" wp14:anchorId="29B47DEB" wp14:editId="485B2869">
                  <wp:extent cx="552450" cy="276225"/>
                  <wp:effectExtent l="0" t="0" r="0" b="9525"/>
                  <wp:docPr id="676339110" name="Picture 1" descr="The symbol used in Equation 3 for the standard deviation of average stocking density for plots within the ith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39110" name="Picture 1" descr="The symbol used in Equation 3 for the standard deviation of average stocking density for plots within the ith carbon estimation area."/>
                          <pic:cNvPicPr/>
                        </pic:nvPicPr>
                        <pic:blipFill>
                          <a:blip r:embed="rId38"/>
                          <a:stretch>
                            <a:fillRect/>
                          </a:stretch>
                        </pic:blipFill>
                        <pic:spPr>
                          <a:xfrm>
                            <a:off x="0" y="0"/>
                            <a:ext cx="552450" cy="276225"/>
                          </a:xfrm>
                          <a:prstGeom prst="rect">
                            <a:avLst/>
                          </a:prstGeom>
                        </pic:spPr>
                      </pic:pic>
                    </a:graphicData>
                  </a:graphic>
                </wp:inline>
              </w:drawing>
            </w:r>
          </w:p>
        </w:tc>
        <w:tc>
          <w:tcPr>
            <w:tcW w:w="636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5591E411" w14:textId="01B9A75C" w:rsidR="001D0F67" w:rsidRPr="001D793E" w:rsidRDefault="001D0F67"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standard deviation of average stocking density (</w:t>
            </w:r>
            <w:r w:rsidR="002A767C" w:rsidRPr="002A767C">
              <w:rPr>
                <w:rFonts w:eastAsia="Times New Roman" w:cs="Times New Roman"/>
                <w:i/>
                <w:iCs/>
                <w:color w:val="000000"/>
                <w:szCs w:val="22"/>
                <w:lang w:eastAsia="en-AU"/>
              </w:rPr>
              <w:t>z̄</w:t>
            </w:r>
            <w:r w:rsidRPr="001D793E">
              <w:rPr>
                <w:rFonts w:eastAsia="Times New Roman" w:cs="Times New Roman"/>
                <w:color w:val="000000"/>
                <w:szCs w:val="22"/>
                <w:lang w:eastAsia="en-AU"/>
              </w:rPr>
              <w:t>) for plots within the</w:t>
            </w:r>
            <w:r w:rsidR="00A6163E">
              <w:rPr>
                <w:rFonts w:eastAsia="Times New Roman" w:cs="Times New Roman"/>
                <w:color w:val="000000"/>
                <w:szCs w:val="22"/>
                <w:lang w:eastAsia="en-AU"/>
              </w:rPr>
              <w:t xml:space="preserve"> </w:t>
            </w:r>
            <w:proofErr w:type="spellStart"/>
            <w:r w:rsidR="00A6163E" w:rsidRPr="00914AE4">
              <w:rPr>
                <w:rFonts w:eastAsia="Times New Roman" w:cs="Times New Roman"/>
                <w:i/>
                <w:iCs/>
                <w:color w:val="000000"/>
                <w:szCs w:val="22"/>
                <w:lang w:eastAsia="en-AU"/>
              </w:rPr>
              <w:t>i</w:t>
            </w:r>
            <w:r w:rsidR="00A6163E" w:rsidRPr="00914AE4">
              <w:rPr>
                <w:rFonts w:eastAsia="Times New Roman" w:cs="Times New Roman"/>
                <w:color w:val="000000"/>
                <w:szCs w:val="22"/>
                <w:vertAlign w:val="superscript"/>
                <w:lang w:eastAsia="en-AU"/>
              </w:rPr>
              <w:t>th</w:t>
            </w:r>
            <w:proofErr w:type="spellEnd"/>
            <w:r w:rsidR="00A6163E">
              <w:rPr>
                <w:rFonts w:eastAsia="Times New Roman" w:cs="Times New Roman"/>
                <w:color w:val="000000"/>
                <w:szCs w:val="22"/>
                <w:vertAlign w:val="superscript"/>
                <w:lang w:eastAsia="en-AU"/>
              </w:rPr>
              <w:t xml:space="preserve"> </w:t>
            </w:r>
            <w:r w:rsidRPr="001D793E">
              <w:rPr>
                <w:rFonts w:eastAsia="Times New Roman" w:cs="Times New Roman"/>
                <w:color w:val="000000"/>
                <w:szCs w:val="22"/>
                <w:lang w:eastAsia="en-AU"/>
              </w:rPr>
              <w:t>carbon estimation area.</w:t>
            </w:r>
          </w:p>
        </w:tc>
      </w:tr>
      <w:tr w:rsidR="001D0F67" w:rsidRPr="001D793E" w14:paraId="54533735" w14:textId="77777777" w:rsidTr="006A3FB3">
        <w:tc>
          <w:tcPr>
            <w:tcW w:w="148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3A30970C" w14:textId="0FF73ECA" w:rsidR="001D0F67" w:rsidRPr="001D793E" w:rsidRDefault="007F533A" w:rsidP="007F533A">
            <w:pPr>
              <w:spacing w:before="180" w:line="240" w:lineRule="auto"/>
              <w:jc w:val="center"/>
              <w:rPr>
                <w:rFonts w:eastAsia="Times New Roman" w:cs="Times New Roman"/>
                <w:color w:val="000000"/>
                <w:szCs w:val="22"/>
                <w:lang w:eastAsia="en-AU"/>
              </w:rPr>
            </w:pPr>
            <w:r w:rsidRPr="000B6938">
              <w:rPr>
                <w:rFonts w:eastAsia="Times New Roman" w:cs="Times New Roman"/>
                <w:noProof/>
                <w:color w:val="000000"/>
                <w:lang w:eastAsia="en-AU"/>
              </w:rPr>
              <w:drawing>
                <wp:inline distT="0" distB="0" distL="0" distR="0" wp14:anchorId="1B30720C" wp14:editId="6E3F71C0">
                  <wp:extent cx="504825" cy="171450"/>
                  <wp:effectExtent l="0" t="0" r="9525" b="0"/>
                  <wp:docPr id="1439299536" name="Picture 1" descr="The symbol used in Equation 3 for the total number of plots in the ith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99536" name="Picture 1" descr="The symbol used in Equation 3 for the total number of plots in the ith carbon estimation area."/>
                          <pic:cNvPicPr/>
                        </pic:nvPicPr>
                        <pic:blipFill>
                          <a:blip r:embed="rId39"/>
                          <a:stretch>
                            <a:fillRect/>
                          </a:stretch>
                        </pic:blipFill>
                        <pic:spPr>
                          <a:xfrm>
                            <a:off x="0" y="0"/>
                            <a:ext cx="504825" cy="171450"/>
                          </a:xfrm>
                          <a:prstGeom prst="rect">
                            <a:avLst/>
                          </a:prstGeom>
                        </pic:spPr>
                      </pic:pic>
                    </a:graphicData>
                  </a:graphic>
                </wp:inline>
              </w:drawing>
            </w:r>
          </w:p>
        </w:tc>
        <w:tc>
          <w:tcPr>
            <w:tcW w:w="636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751F7EDF" w14:textId="598C9D00" w:rsidR="001D0F67" w:rsidRPr="001D793E" w:rsidRDefault="001D0F67"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total number of plots in the </w:t>
            </w:r>
            <w:proofErr w:type="spellStart"/>
            <w:r w:rsidR="00F10166" w:rsidRPr="00914AE4">
              <w:rPr>
                <w:rFonts w:eastAsia="Times New Roman" w:cs="Times New Roman"/>
                <w:i/>
                <w:iCs/>
                <w:color w:val="000000"/>
                <w:szCs w:val="22"/>
                <w:lang w:eastAsia="en-AU"/>
              </w:rPr>
              <w:t>i</w:t>
            </w:r>
            <w:r w:rsidR="00F10166" w:rsidRPr="00914AE4">
              <w:rPr>
                <w:rFonts w:eastAsia="Times New Roman" w:cs="Times New Roman"/>
                <w:color w:val="000000"/>
                <w:szCs w:val="22"/>
                <w:vertAlign w:val="superscript"/>
                <w:lang w:eastAsia="en-AU"/>
              </w:rPr>
              <w:t>th</w:t>
            </w:r>
            <w:proofErr w:type="spellEnd"/>
            <w:r w:rsidRPr="001D793E">
              <w:rPr>
                <w:rFonts w:eastAsia="Times New Roman" w:cs="Times New Roman"/>
                <w:color w:val="000000"/>
                <w:szCs w:val="22"/>
                <w:lang w:eastAsia="en-AU"/>
              </w:rPr>
              <w:t> carbon estimation area.</w:t>
            </w:r>
          </w:p>
        </w:tc>
      </w:tr>
      <w:tr w:rsidR="001D0F67" w:rsidRPr="001D793E" w14:paraId="14B4A3CA" w14:textId="77777777" w:rsidTr="006A3FB3">
        <w:tc>
          <w:tcPr>
            <w:tcW w:w="1480" w:type="dxa"/>
            <w:tcBorders>
              <w:top w:val="single" w:sz="6" w:space="0" w:color="000000"/>
              <w:right w:val="single" w:sz="6" w:space="0" w:color="000000"/>
            </w:tcBorders>
            <w:tcMar>
              <w:top w:w="0" w:type="dxa"/>
              <w:left w:w="101" w:type="dxa"/>
              <w:bottom w:w="0" w:type="dxa"/>
              <w:right w:w="101" w:type="dxa"/>
            </w:tcMar>
            <w:vAlign w:val="center"/>
            <w:hideMark/>
          </w:tcPr>
          <w:p w14:paraId="1779D262" w14:textId="39CD4622" w:rsidR="001D0F67" w:rsidRPr="001D793E" w:rsidRDefault="00700CEF" w:rsidP="00700CEF">
            <w:pPr>
              <w:spacing w:before="180" w:line="240" w:lineRule="auto"/>
              <w:jc w:val="center"/>
              <w:rPr>
                <w:rFonts w:eastAsia="Times New Roman" w:cs="Times New Roman"/>
                <w:color w:val="000000"/>
                <w:szCs w:val="22"/>
                <w:lang w:eastAsia="en-AU"/>
              </w:rPr>
            </w:pPr>
            <w:r w:rsidRPr="000B6938">
              <w:rPr>
                <w:rFonts w:eastAsia="Times New Roman" w:cs="Times New Roman"/>
                <w:noProof/>
                <w:color w:val="000000"/>
                <w:lang w:eastAsia="en-AU"/>
              </w:rPr>
              <w:drawing>
                <wp:inline distT="0" distB="0" distL="0" distR="0" wp14:anchorId="13086178" wp14:editId="771368B5">
                  <wp:extent cx="390525" cy="161925"/>
                  <wp:effectExtent l="0" t="0" r="9525" b="9525"/>
                  <wp:docPr id="1302525476" name="Picture 1" descr="The symbol used in Equation 3 for identifying the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25476" name="Picture 1" descr="The symbol used in Equation 3 for identifying the carbon estimation area."/>
                          <pic:cNvPicPr/>
                        </pic:nvPicPr>
                        <pic:blipFill>
                          <a:blip r:embed="rId40"/>
                          <a:stretch>
                            <a:fillRect/>
                          </a:stretch>
                        </pic:blipFill>
                        <pic:spPr>
                          <a:xfrm>
                            <a:off x="0" y="0"/>
                            <a:ext cx="390525" cy="161925"/>
                          </a:xfrm>
                          <a:prstGeom prst="rect">
                            <a:avLst/>
                          </a:prstGeom>
                        </pic:spPr>
                      </pic:pic>
                    </a:graphicData>
                  </a:graphic>
                </wp:inline>
              </w:drawing>
            </w:r>
          </w:p>
        </w:tc>
        <w:tc>
          <w:tcPr>
            <w:tcW w:w="6366" w:type="dxa"/>
            <w:tcBorders>
              <w:top w:val="single" w:sz="6" w:space="0" w:color="000000"/>
              <w:left w:val="single" w:sz="6" w:space="0" w:color="000000"/>
            </w:tcBorders>
            <w:tcMar>
              <w:top w:w="0" w:type="dxa"/>
              <w:left w:w="101" w:type="dxa"/>
              <w:bottom w:w="0" w:type="dxa"/>
              <w:right w:w="101" w:type="dxa"/>
            </w:tcMar>
            <w:hideMark/>
          </w:tcPr>
          <w:p w14:paraId="3788C32F" w14:textId="06D46B12" w:rsidR="001D0F67" w:rsidRPr="001D793E" w:rsidRDefault="00F10166" w:rsidP="006A3FB3">
            <w:pPr>
              <w:spacing w:before="180" w:line="240" w:lineRule="auto"/>
              <w:rPr>
                <w:rFonts w:eastAsia="Times New Roman" w:cs="Times New Roman"/>
                <w:color w:val="000000"/>
                <w:szCs w:val="22"/>
                <w:lang w:eastAsia="en-AU"/>
              </w:rPr>
            </w:pPr>
            <w:proofErr w:type="spellStart"/>
            <w:r w:rsidRPr="00914AE4">
              <w:rPr>
                <w:rFonts w:eastAsia="Times New Roman" w:cs="Times New Roman"/>
                <w:i/>
                <w:iCs/>
                <w:color w:val="000000"/>
                <w:szCs w:val="22"/>
                <w:lang w:eastAsia="en-AU"/>
              </w:rPr>
              <w:t>i</w:t>
            </w:r>
            <w:r w:rsidRPr="00914AE4">
              <w:rPr>
                <w:rFonts w:eastAsia="Times New Roman" w:cs="Times New Roman"/>
                <w:color w:val="000000"/>
                <w:szCs w:val="22"/>
                <w:vertAlign w:val="superscript"/>
                <w:lang w:eastAsia="en-AU"/>
              </w:rPr>
              <w:t>th</w:t>
            </w:r>
            <w:proofErr w:type="spellEnd"/>
            <w:r w:rsidR="001D0F67" w:rsidRPr="001D793E">
              <w:rPr>
                <w:rFonts w:eastAsia="Times New Roman" w:cs="Times New Roman"/>
                <w:color w:val="000000"/>
                <w:szCs w:val="22"/>
                <w:lang w:eastAsia="en-AU"/>
              </w:rPr>
              <w:t> carbon estimation area.</w:t>
            </w:r>
          </w:p>
        </w:tc>
      </w:tr>
    </w:tbl>
    <w:p w14:paraId="6EC0DA5F" w14:textId="77777777" w:rsidR="00F75FC1" w:rsidRPr="001D793E" w:rsidRDefault="00DE05FB" w:rsidP="00F75FC1">
      <w:pPr>
        <w:pStyle w:val="subsection"/>
        <w:ind w:left="1276" w:hanging="1276"/>
        <w:rPr>
          <w:color w:val="000000"/>
        </w:rPr>
      </w:pPr>
      <w:r w:rsidRPr="001D793E">
        <w:rPr>
          <w:color w:val="000000"/>
          <w:szCs w:val="22"/>
        </w:rPr>
        <w:tab/>
      </w:r>
      <w:r w:rsidR="005D6B91" w:rsidRPr="001D793E">
        <w:rPr>
          <w:color w:val="000000" w:themeColor="text1"/>
        </w:rPr>
        <w:t> (2)</w:t>
      </w:r>
      <w:r w:rsidRPr="001D793E">
        <w:rPr>
          <w:color w:val="000000"/>
          <w:szCs w:val="22"/>
        </w:rPr>
        <w:tab/>
      </w:r>
      <w:r w:rsidR="005D6B91" w:rsidRPr="001D793E">
        <w:rPr>
          <w:color w:val="000000" w:themeColor="text1"/>
        </w:rPr>
        <w:t xml:space="preserve">The standard deviation of the average stocking density for plots within the </w:t>
      </w:r>
      <w:r w:rsidR="00E951D4">
        <w:rPr>
          <w:color w:val="000000" w:themeColor="text1"/>
        </w:rPr>
        <w:t>CEA</w:t>
      </w:r>
      <w:r w:rsidR="005D6B91" w:rsidRPr="001D793E">
        <w:rPr>
          <w:color w:val="000000" w:themeColor="text1"/>
        </w:rPr>
        <w:t xml:space="preserve"> must be calculated using the formula for sample standard deviation using Equation </w:t>
      </w:r>
      <w:r w:rsidR="00CB0DEE" w:rsidRPr="001D793E">
        <w:rPr>
          <w:color w:val="000000" w:themeColor="text1"/>
        </w:rPr>
        <w:t>4</w:t>
      </w:r>
      <w:r w:rsidR="005D6B91" w:rsidRPr="001D793E">
        <w:rPr>
          <w:color w:val="000000" w:themeColor="text1"/>
        </w:rPr>
        <w:t xml:space="preserve"> as follows:</w:t>
      </w:r>
    </w:p>
    <w:tbl>
      <w:tblPr>
        <w:tblW w:w="7392" w:type="dxa"/>
        <w:tblInd w:w="9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39"/>
        <w:gridCol w:w="1753"/>
      </w:tblGrid>
      <w:tr w:rsidR="00F75FC1" w:rsidRPr="001D793E" w14:paraId="040BFB06" w14:textId="77777777" w:rsidTr="006A3FB3">
        <w:trPr>
          <w:trHeight w:val="2024"/>
        </w:trPr>
        <w:tc>
          <w:tcPr>
            <w:tcW w:w="5639" w:type="dxa"/>
            <w:tcBorders>
              <w:right w:val="single" w:sz="6" w:space="0" w:color="000000"/>
            </w:tcBorders>
            <w:tcMar>
              <w:top w:w="0" w:type="dxa"/>
              <w:left w:w="101" w:type="dxa"/>
              <w:bottom w:w="0" w:type="dxa"/>
              <w:right w:w="101" w:type="dxa"/>
            </w:tcMar>
            <w:vAlign w:val="center"/>
            <w:hideMark/>
          </w:tcPr>
          <w:p w14:paraId="7AFED80D" w14:textId="16252E34" w:rsidR="00F75FC1" w:rsidRPr="001D793E" w:rsidRDefault="00B91C51" w:rsidP="006A3FB3">
            <w:pPr>
              <w:spacing w:before="100" w:line="330" w:lineRule="atLeast"/>
              <w:jc w:val="center"/>
              <w:rPr>
                <w:rFonts w:eastAsia="Times New Roman" w:cs="Times New Roman"/>
                <w:color w:val="000000"/>
                <w:szCs w:val="22"/>
                <w:lang w:eastAsia="en-AU"/>
              </w:rPr>
            </w:pPr>
            <w:r w:rsidRPr="00BB2732">
              <w:rPr>
                <w:rFonts w:eastAsia="Times New Roman" w:cs="Times New Roman"/>
                <w:noProof/>
                <w:sz w:val="20"/>
              </w:rPr>
              <w:drawing>
                <wp:inline distT="0" distB="0" distL="0" distR="0" wp14:anchorId="2B6A417B" wp14:editId="3372C1A8">
                  <wp:extent cx="3409950" cy="1066800"/>
                  <wp:effectExtent l="0" t="0" r="0" b="0"/>
                  <wp:docPr id="1624582706" name="Picture 1" descr="A formula to work out the standard deviation for the average stocking density of the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582706" name="Picture 1" descr="A formula to work out the standard deviation for the average stocking density of the carbon estimation area."/>
                          <pic:cNvPicPr/>
                        </pic:nvPicPr>
                        <pic:blipFill>
                          <a:blip r:embed="rId41"/>
                          <a:stretch>
                            <a:fillRect/>
                          </a:stretch>
                        </pic:blipFill>
                        <pic:spPr>
                          <a:xfrm>
                            <a:off x="0" y="0"/>
                            <a:ext cx="3409950" cy="1066800"/>
                          </a:xfrm>
                          <a:prstGeom prst="rect">
                            <a:avLst/>
                          </a:prstGeom>
                        </pic:spPr>
                      </pic:pic>
                    </a:graphicData>
                  </a:graphic>
                </wp:inline>
              </w:drawing>
            </w:r>
            <w:r w:rsidR="00F75FC1" w:rsidRPr="001D793E">
              <w:rPr>
                <w:rFonts w:eastAsia="Times New Roman" w:cs="Times New Roman"/>
                <w:color w:val="000000"/>
                <w:szCs w:val="22"/>
                <w:lang w:eastAsia="en-AU"/>
              </w:rPr>
              <w:t> </w:t>
            </w:r>
          </w:p>
        </w:tc>
        <w:tc>
          <w:tcPr>
            <w:tcW w:w="1753" w:type="dxa"/>
            <w:tcBorders>
              <w:left w:val="single" w:sz="6" w:space="0" w:color="000000"/>
            </w:tcBorders>
            <w:tcMar>
              <w:top w:w="0" w:type="dxa"/>
              <w:left w:w="101" w:type="dxa"/>
              <w:bottom w:w="0" w:type="dxa"/>
              <w:right w:w="101" w:type="dxa"/>
            </w:tcMar>
            <w:vAlign w:val="center"/>
            <w:hideMark/>
          </w:tcPr>
          <w:p w14:paraId="1DB3568C" w14:textId="77777777" w:rsidR="00F75FC1" w:rsidRPr="001D793E" w:rsidRDefault="00F75FC1" w:rsidP="006A3FB3">
            <w:pPr>
              <w:spacing w:before="180" w:line="240" w:lineRule="auto"/>
              <w:jc w:val="center"/>
              <w:rPr>
                <w:rFonts w:eastAsia="Times New Roman" w:cs="Times New Roman"/>
                <w:color w:val="000000"/>
                <w:szCs w:val="22"/>
                <w:lang w:eastAsia="en-AU"/>
              </w:rPr>
            </w:pPr>
            <w:r w:rsidRPr="001D793E">
              <w:rPr>
                <w:rFonts w:eastAsia="Times New Roman" w:cs="Times New Roman"/>
                <w:b/>
                <w:bCs/>
                <w:color w:val="000000"/>
                <w:szCs w:val="22"/>
                <w:lang w:eastAsia="en-AU"/>
              </w:rPr>
              <w:t>Equation 4</w:t>
            </w:r>
          </w:p>
        </w:tc>
      </w:tr>
    </w:tbl>
    <w:p w14:paraId="5AA9D791" w14:textId="77777777" w:rsidR="00F75FC1" w:rsidRPr="001D793E" w:rsidRDefault="00F75FC1" w:rsidP="00F75FC1">
      <w:pPr>
        <w:spacing w:before="180" w:line="240" w:lineRule="auto"/>
        <w:ind w:left="1134" w:hanging="1134"/>
        <w:rPr>
          <w:rFonts w:eastAsia="Times New Roman" w:cs="Times New Roman"/>
          <w:color w:val="000000"/>
          <w:lang w:eastAsia="en-AU"/>
        </w:rPr>
      </w:pPr>
      <w:r w:rsidRPr="001D793E">
        <w:rPr>
          <w:rFonts w:eastAsia="Times New Roman" w:cs="Times New Roman"/>
          <w:color w:val="000000" w:themeColor="text1"/>
          <w:lang w:eastAsia="en-AU"/>
        </w:rPr>
        <w:t>  </w:t>
      </w:r>
      <w:r w:rsidRPr="001D793E">
        <w:rPr>
          <w:rFonts w:eastAsia="Times New Roman" w:cs="Times New Roman"/>
          <w:color w:val="000000"/>
          <w:szCs w:val="22"/>
          <w:lang w:eastAsia="en-AU"/>
        </w:rPr>
        <w:tab/>
      </w:r>
      <w:r w:rsidRPr="001D793E">
        <w:rPr>
          <w:rFonts w:eastAsia="Times New Roman" w:cs="Times New Roman"/>
          <w:color w:val="000000" w:themeColor="text1"/>
          <w:lang w:eastAsia="en-AU"/>
        </w:rPr>
        <w:t>where:</w:t>
      </w:r>
    </w:p>
    <w:tbl>
      <w:tblPr>
        <w:tblW w:w="0" w:type="auto"/>
        <w:tblInd w:w="9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52"/>
        <w:gridCol w:w="5881"/>
      </w:tblGrid>
      <w:tr w:rsidR="00F75FC1" w:rsidRPr="001D793E" w14:paraId="130BBF3C" w14:textId="77777777" w:rsidTr="006A3FB3">
        <w:tc>
          <w:tcPr>
            <w:tcW w:w="1480" w:type="dxa"/>
            <w:tcBorders>
              <w:bottom w:val="single" w:sz="6" w:space="0" w:color="000000"/>
              <w:right w:val="single" w:sz="6" w:space="0" w:color="000000"/>
            </w:tcBorders>
            <w:tcMar>
              <w:top w:w="0" w:type="dxa"/>
              <w:left w:w="101" w:type="dxa"/>
              <w:bottom w:w="0" w:type="dxa"/>
              <w:right w:w="101" w:type="dxa"/>
            </w:tcMar>
            <w:vAlign w:val="center"/>
            <w:hideMark/>
          </w:tcPr>
          <w:p w14:paraId="40BFACF8" w14:textId="63CA57B4" w:rsidR="00F75FC1" w:rsidRPr="001D793E" w:rsidRDefault="001214C1" w:rsidP="001214C1">
            <w:pPr>
              <w:spacing w:before="180" w:line="240" w:lineRule="auto"/>
              <w:jc w:val="center"/>
              <w:rPr>
                <w:rFonts w:eastAsia="Times New Roman" w:cs="Times New Roman"/>
                <w:color w:val="000000"/>
                <w:szCs w:val="22"/>
                <w:lang w:eastAsia="en-AU"/>
              </w:rPr>
            </w:pPr>
            <w:r w:rsidRPr="000B6938">
              <w:rPr>
                <w:rFonts w:eastAsia="Times New Roman" w:cs="Times New Roman"/>
                <w:noProof/>
                <w:sz w:val="20"/>
              </w:rPr>
              <w:drawing>
                <wp:inline distT="0" distB="0" distL="0" distR="0" wp14:anchorId="649390EB" wp14:editId="16AC33C8">
                  <wp:extent cx="619125" cy="247650"/>
                  <wp:effectExtent l="0" t="0" r="9525" b="0"/>
                  <wp:docPr id="857902964" name="Picture 1" descr="The symbol used in Equation 4 for the standard deviation of average stocking density for plots within the ith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902964" name="Picture 1" descr="The symbol used in Equation 4 for the standard deviation of average stocking density for plots within the ith carbon estimation area."/>
                          <pic:cNvPicPr/>
                        </pic:nvPicPr>
                        <pic:blipFill>
                          <a:blip r:embed="rId42"/>
                          <a:stretch>
                            <a:fillRect/>
                          </a:stretch>
                        </pic:blipFill>
                        <pic:spPr>
                          <a:xfrm>
                            <a:off x="0" y="0"/>
                            <a:ext cx="619125" cy="247650"/>
                          </a:xfrm>
                          <a:prstGeom prst="rect">
                            <a:avLst/>
                          </a:prstGeom>
                        </pic:spPr>
                      </pic:pic>
                    </a:graphicData>
                  </a:graphic>
                </wp:inline>
              </w:drawing>
            </w:r>
          </w:p>
        </w:tc>
        <w:tc>
          <w:tcPr>
            <w:tcW w:w="6366" w:type="dxa"/>
            <w:tcBorders>
              <w:left w:val="single" w:sz="6" w:space="0" w:color="000000"/>
              <w:bottom w:val="single" w:sz="6" w:space="0" w:color="000000"/>
            </w:tcBorders>
            <w:tcMar>
              <w:top w:w="0" w:type="dxa"/>
              <w:left w:w="101" w:type="dxa"/>
              <w:bottom w:w="0" w:type="dxa"/>
              <w:right w:w="101" w:type="dxa"/>
            </w:tcMar>
            <w:hideMark/>
          </w:tcPr>
          <w:p w14:paraId="145B7106" w14:textId="0C3DD7C3" w:rsidR="00F75FC1" w:rsidRPr="001D793E" w:rsidRDefault="00F75FC1"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standard deviation of average stocking density </w:t>
            </w:r>
            <w:r w:rsidR="00CD64A1" w:rsidRPr="001D793E">
              <w:rPr>
                <w:rFonts w:eastAsia="Times New Roman" w:cs="Times New Roman"/>
                <w:color w:val="000000"/>
                <w:szCs w:val="22"/>
                <w:lang w:eastAsia="en-AU"/>
              </w:rPr>
              <w:t>(</w:t>
            </w:r>
            <w:r w:rsidR="00CD64A1" w:rsidRPr="002A767C">
              <w:rPr>
                <w:rFonts w:eastAsia="Times New Roman" w:cs="Times New Roman"/>
                <w:i/>
                <w:iCs/>
                <w:color w:val="000000"/>
                <w:szCs w:val="22"/>
                <w:lang w:eastAsia="en-AU"/>
              </w:rPr>
              <w:t>z̄</w:t>
            </w:r>
            <w:r w:rsidR="00CD64A1" w:rsidRPr="001D793E">
              <w:rPr>
                <w:rFonts w:eastAsia="Times New Roman" w:cs="Times New Roman"/>
                <w:color w:val="000000"/>
                <w:szCs w:val="22"/>
                <w:lang w:eastAsia="en-AU"/>
              </w:rPr>
              <w:t>)</w:t>
            </w:r>
            <w:r w:rsidRPr="001D793E">
              <w:rPr>
                <w:rFonts w:eastAsia="Times New Roman" w:cs="Times New Roman"/>
                <w:color w:val="000000"/>
                <w:szCs w:val="22"/>
                <w:lang w:eastAsia="en-AU"/>
              </w:rPr>
              <w:t xml:space="preserve"> for plots within the</w:t>
            </w:r>
            <w:r w:rsidR="00A37835">
              <w:rPr>
                <w:rFonts w:eastAsia="Times New Roman" w:cs="Times New Roman"/>
                <w:color w:val="000000"/>
                <w:szCs w:val="22"/>
                <w:lang w:eastAsia="en-AU"/>
              </w:rPr>
              <w:t xml:space="preserve"> </w:t>
            </w:r>
            <w:proofErr w:type="spellStart"/>
            <w:r w:rsidR="00F10166" w:rsidRPr="00914AE4">
              <w:rPr>
                <w:rFonts w:eastAsia="Times New Roman" w:cs="Times New Roman"/>
                <w:i/>
                <w:iCs/>
                <w:color w:val="000000"/>
                <w:szCs w:val="22"/>
                <w:lang w:eastAsia="en-AU"/>
              </w:rPr>
              <w:t>i</w:t>
            </w:r>
            <w:r w:rsidR="00F10166" w:rsidRPr="00914AE4">
              <w:rPr>
                <w:rFonts w:eastAsia="Times New Roman" w:cs="Times New Roman"/>
                <w:color w:val="000000"/>
                <w:szCs w:val="22"/>
                <w:vertAlign w:val="superscript"/>
                <w:lang w:eastAsia="en-AU"/>
              </w:rPr>
              <w:t>th</w:t>
            </w:r>
            <w:proofErr w:type="spellEnd"/>
            <w:r w:rsidR="00A37835" w:rsidRPr="001D793E" w:rsidDel="00A37835">
              <w:rPr>
                <w:rFonts w:eastAsia="Times New Roman" w:cs="Times New Roman"/>
                <w:color w:val="000000"/>
                <w:szCs w:val="22"/>
                <w:lang w:eastAsia="en-AU"/>
              </w:rPr>
              <w:t xml:space="preserve"> </w:t>
            </w:r>
            <w:r w:rsidRPr="001D793E">
              <w:rPr>
                <w:rFonts w:eastAsia="Times New Roman" w:cs="Times New Roman"/>
                <w:color w:val="000000"/>
                <w:szCs w:val="22"/>
                <w:lang w:eastAsia="en-AU"/>
              </w:rPr>
              <w:t>carbon estimation area.</w:t>
            </w:r>
          </w:p>
        </w:tc>
      </w:tr>
      <w:tr w:rsidR="00F75FC1" w:rsidRPr="001D793E" w14:paraId="45D97F64" w14:textId="77777777" w:rsidTr="006A3FB3">
        <w:tc>
          <w:tcPr>
            <w:tcW w:w="148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44B42249" w14:textId="1D1013D7" w:rsidR="00F75FC1" w:rsidRPr="001D793E" w:rsidRDefault="002A7069" w:rsidP="002A7069">
            <w:pPr>
              <w:spacing w:before="180" w:line="240" w:lineRule="auto"/>
              <w:jc w:val="center"/>
              <w:rPr>
                <w:rFonts w:eastAsia="Times New Roman" w:cs="Times New Roman"/>
                <w:color w:val="000000"/>
                <w:szCs w:val="22"/>
                <w:lang w:eastAsia="en-AU"/>
              </w:rPr>
            </w:pPr>
            <w:r w:rsidRPr="000B6938">
              <w:rPr>
                <w:rFonts w:eastAsia="Times New Roman" w:cs="Times New Roman"/>
                <w:noProof/>
                <w:sz w:val="20"/>
              </w:rPr>
              <w:drawing>
                <wp:inline distT="0" distB="0" distL="0" distR="0" wp14:anchorId="0CD5E0E5" wp14:editId="234502A8">
                  <wp:extent cx="419100" cy="285750"/>
                  <wp:effectExtent l="0" t="0" r="0" b="0"/>
                  <wp:docPr id="1752168999" name="Picture 1" descr="The symbol used in Equation 4 for the average of the stocking density for all plots within the  ith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168999" name="Picture 1" descr="The symbol used in Equation 4 for the average of the stocking density for all plots within the  ith carbon estimation area."/>
                          <pic:cNvPicPr/>
                        </pic:nvPicPr>
                        <pic:blipFill>
                          <a:blip r:embed="rId43"/>
                          <a:stretch>
                            <a:fillRect/>
                          </a:stretch>
                        </pic:blipFill>
                        <pic:spPr>
                          <a:xfrm>
                            <a:off x="0" y="0"/>
                            <a:ext cx="419100" cy="285750"/>
                          </a:xfrm>
                          <a:prstGeom prst="rect">
                            <a:avLst/>
                          </a:prstGeom>
                        </pic:spPr>
                      </pic:pic>
                    </a:graphicData>
                  </a:graphic>
                </wp:inline>
              </w:drawing>
            </w:r>
          </w:p>
        </w:tc>
        <w:tc>
          <w:tcPr>
            <w:tcW w:w="636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4D941AEB" w14:textId="29B3E149" w:rsidR="00F75FC1" w:rsidRPr="001D793E" w:rsidRDefault="00F75FC1"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average of the stocking density</w:t>
            </w:r>
            <w:r w:rsidR="00CD64A1">
              <w:rPr>
                <w:rFonts w:eastAsia="Times New Roman" w:cs="Times New Roman"/>
                <w:color w:val="000000"/>
                <w:szCs w:val="22"/>
                <w:lang w:eastAsia="en-AU"/>
              </w:rPr>
              <w:t xml:space="preserve"> </w:t>
            </w:r>
            <w:proofErr w:type="spellStart"/>
            <w:r w:rsidR="00CD64A1">
              <w:rPr>
                <w:rFonts w:eastAsia="Times New Roman" w:cs="Times New Roman"/>
                <w:color w:val="000000"/>
                <w:szCs w:val="22"/>
                <w:lang w:eastAsia="en-AU"/>
              </w:rPr>
              <w:t>z</w:t>
            </w:r>
            <w:r w:rsidR="00CD64A1" w:rsidRPr="00CD64A1">
              <w:rPr>
                <w:rFonts w:eastAsia="Times New Roman" w:cs="Times New Roman"/>
                <w:i/>
                <w:iCs/>
                <w:color w:val="000000"/>
                <w:szCs w:val="22"/>
                <w:vertAlign w:val="subscript"/>
                <w:lang w:eastAsia="en-AU"/>
              </w:rPr>
              <w:t>i</w:t>
            </w:r>
            <w:proofErr w:type="spellEnd"/>
            <w:r w:rsidR="00CD64A1">
              <w:rPr>
                <w:rFonts w:eastAsia="Times New Roman" w:cs="Times New Roman"/>
                <w:i/>
                <w:iCs/>
                <w:color w:val="000000"/>
                <w:szCs w:val="22"/>
                <w:vertAlign w:val="subscript"/>
                <w:lang w:eastAsia="en-AU"/>
              </w:rPr>
              <w:t xml:space="preserve"> </w:t>
            </w:r>
            <w:r w:rsidR="00CD64A1" w:rsidRPr="00CD64A1">
              <w:rPr>
                <w:rFonts w:eastAsia="Times New Roman" w:cs="Times New Roman"/>
                <w:i/>
                <w:iCs/>
                <w:color w:val="000000"/>
                <w:szCs w:val="22"/>
                <w:vertAlign w:val="subscript"/>
                <w:lang w:eastAsia="en-AU"/>
              </w:rPr>
              <w:t>j</w:t>
            </w:r>
            <w:r w:rsidRPr="001D793E">
              <w:rPr>
                <w:rFonts w:eastAsia="Times New Roman" w:cs="Times New Roman"/>
                <w:color w:val="000000"/>
                <w:szCs w:val="22"/>
                <w:lang w:eastAsia="en-AU"/>
              </w:rPr>
              <w:t> for </w:t>
            </w:r>
            <w:r w:rsidRPr="001D793E">
              <w:rPr>
                <w:rFonts w:eastAsia="Times New Roman" w:cs="Times New Roman"/>
                <w:i/>
                <w:iCs/>
                <w:color w:val="000000"/>
                <w:szCs w:val="22"/>
                <w:lang w:eastAsia="en-AU"/>
              </w:rPr>
              <w:t>j</w:t>
            </w:r>
            <w:r w:rsidRPr="001D793E">
              <w:rPr>
                <w:rFonts w:eastAsia="Times New Roman" w:cs="Times New Roman"/>
                <w:color w:val="000000"/>
                <w:szCs w:val="22"/>
                <w:lang w:eastAsia="en-AU"/>
              </w:rPr>
              <w:t> plots within the </w:t>
            </w:r>
            <w:proofErr w:type="spellStart"/>
            <w:r w:rsidR="00756CDA" w:rsidRPr="00914AE4">
              <w:rPr>
                <w:rFonts w:eastAsia="Times New Roman" w:cs="Times New Roman"/>
                <w:i/>
                <w:iCs/>
                <w:color w:val="000000"/>
                <w:szCs w:val="22"/>
                <w:lang w:eastAsia="en-AU"/>
              </w:rPr>
              <w:t>i</w:t>
            </w:r>
            <w:r w:rsidR="00756CDA" w:rsidRPr="00914AE4">
              <w:rPr>
                <w:rFonts w:eastAsia="Times New Roman" w:cs="Times New Roman"/>
                <w:color w:val="000000"/>
                <w:szCs w:val="22"/>
                <w:vertAlign w:val="superscript"/>
                <w:lang w:eastAsia="en-AU"/>
              </w:rPr>
              <w:t>th</w:t>
            </w:r>
            <w:proofErr w:type="spellEnd"/>
            <w:r w:rsidRPr="001D793E">
              <w:rPr>
                <w:rFonts w:eastAsia="Times New Roman" w:cs="Times New Roman"/>
                <w:color w:val="000000"/>
                <w:sz w:val="15"/>
                <w:szCs w:val="15"/>
                <w:vertAlign w:val="superscript"/>
                <w:lang w:eastAsia="en-AU"/>
              </w:rPr>
              <w:t> </w:t>
            </w:r>
            <w:r w:rsidRPr="001D793E">
              <w:rPr>
                <w:rFonts w:eastAsia="Times New Roman" w:cs="Times New Roman"/>
                <w:color w:val="000000"/>
                <w:szCs w:val="22"/>
                <w:lang w:eastAsia="en-AU"/>
              </w:rPr>
              <w:t>carbon estimation area.</w:t>
            </w:r>
          </w:p>
        </w:tc>
      </w:tr>
      <w:tr w:rsidR="00F75FC1" w:rsidRPr="001D793E" w14:paraId="273D0151" w14:textId="77777777" w:rsidTr="006A3FB3">
        <w:tc>
          <w:tcPr>
            <w:tcW w:w="148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43F8E6E2" w14:textId="2ACC1ED3" w:rsidR="00F75FC1" w:rsidRPr="001D793E" w:rsidRDefault="00E977BD" w:rsidP="00E977BD">
            <w:pPr>
              <w:spacing w:before="180" w:line="240" w:lineRule="auto"/>
              <w:jc w:val="center"/>
              <w:rPr>
                <w:rFonts w:eastAsia="Times New Roman" w:cs="Times New Roman"/>
                <w:color w:val="000000"/>
                <w:szCs w:val="22"/>
                <w:lang w:eastAsia="en-AU"/>
              </w:rPr>
            </w:pPr>
            <w:r w:rsidRPr="000B6938">
              <w:rPr>
                <w:rFonts w:eastAsia="Times New Roman" w:cs="Times New Roman"/>
                <w:noProof/>
                <w:sz w:val="20"/>
              </w:rPr>
              <w:drawing>
                <wp:inline distT="0" distB="0" distL="0" distR="0" wp14:anchorId="73C74FCD" wp14:editId="3A99FC65">
                  <wp:extent cx="523875" cy="257175"/>
                  <wp:effectExtent l="0" t="0" r="9525" b="9525"/>
                  <wp:docPr id="1901382263" name="Picture 1" descr="The symbol used in Equation 4 for the stocking density, in stems per hectare, for the jth plot in the ith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382263" name="Picture 1" descr="The symbol used in Equation 4 for the stocking density, in stems per hectare, for the jth plot in the ith carbon estimation area."/>
                          <pic:cNvPicPr/>
                        </pic:nvPicPr>
                        <pic:blipFill>
                          <a:blip r:embed="rId44"/>
                          <a:stretch>
                            <a:fillRect/>
                          </a:stretch>
                        </pic:blipFill>
                        <pic:spPr>
                          <a:xfrm>
                            <a:off x="0" y="0"/>
                            <a:ext cx="523875" cy="257175"/>
                          </a:xfrm>
                          <a:prstGeom prst="rect">
                            <a:avLst/>
                          </a:prstGeom>
                        </pic:spPr>
                      </pic:pic>
                    </a:graphicData>
                  </a:graphic>
                </wp:inline>
              </w:drawing>
            </w:r>
          </w:p>
        </w:tc>
        <w:tc>
          <w:tcPr>
            <w:tcW w:w="636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3EBE57D9" w14:textId="1FF01CAD" w:rsidR="00F75FC1" w:rsidRPr="001D793E" w:rsidRDefault="00F75FC1"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stocking density (in stems/ha) of the </w:t>
            </w:r>
            <w:proofErr w:type="spellStart"/>
            <w:r w:rsidR="00D531E5" w:rsidRPr="00C35757">
              <w:rPr>
                <w:rFonts w:eastAsia="Times New Roman" w:cs="Times New Roman"/>
                <w:i/>
                <w:iCs/>
                <w:color w:val="000000"/>
                <w:szCs w:val="22"/>
                <w:lang w:eastAsia="en-AU"/>
              </w:rPr>
              <w:t>j</w:t>
            </w:r>
            <w:r w:rsidR="00D531E5" w:rsidRPr="00C35757">
              <w:rPr>
                <w:rFonts w:eastAsia="Times New Roman" w:cs="Times New Roman"/>
                <w:color w:val="000000"/>
                <w:szCs w:val="22"/>
                <w:vertAlign w:val="superscript"/>
                <w:lang w:eastAsia="en-AU"/>
              </w:rPr>
              <w:t>th</w:t>
            </w:r>
            <w:proofErr w:type="spellEnd"/>
            <w:r w:rsidRPr="001D793E">
              <w:rPr>
                <w:rFonts w:eastAsia="Times New Roman" w:cs="Times New Roman"/>
                <w:color w:val="000000"/>
                <w:szCs w:val="22"/>
                <w:lang w:eastAsia="en-AU"/>
              </w:rPr>
              <w:t> plot in the</w:t>
            </w:r>
            <w:r w:rsidR="00DF623A">
              <w:rPr>
                <w:rFonts w:eastAsia="Times New Roman" w:cs="Times New Roman"/>
                <w:color w:val="000000"/>
                <w:szCs w:val="22"/>
                <w:lang w:eastAsia="en-AU"/>
              </w:rPr>
              <w:t xml:space="preserve"> </w:t>
            </w:r>
            <w:proofErr w:type="spellStart"/>
            <w:r w:rsidR="00DF623A" w:rsidRPr="00194E37">
              <w:rPr>
                <w:rFonts w:eastAsia="Times New Roman" w:cs="Times New Roman"/>
                <w:i/>
                <w:iCs/>
                <w:color w:val="000000"/>
                <w:szCs w:val="22"/>
                <w:lang w:eastAsia="en-AU"/>
              </w:rPr>
              <w:t>i</w:t>
            </w:r>
            <w:r w:rsidR="00DF623A" w:rsidRPr="00194E37">
              <w:rPr>
                <w:rFonts w:eastAsia="Times New Roman" w:cs="Times New Roman"/>
                <w:color w:val="000000"/>
                <w:szCs w:val="22"/>
                <w:vertAlign w:val="superscript"/>
                <w:lang w:eastAsia="en-AU"/>
              </w:rPr>
              <w:t>th</w:t>
            </w:r>
            <w:proofErr w:type="spellEnd"/>
            <m:oMath>
              <m:r>
                <w:rPr>
                  <w:rFonts w:ascii="Cambria Math" w:hAnsi="Cambria Math"/>
                </w:rPr>
                <m:t xml:space="preserve"> </m:t>
              </m:r>
            </m:oMath>
            <w:r w:rsidRPr="001D793E">
              <w:rPr>
                <w:rFonts w:eastAsia="Times New Roman" w:cs="Times New Roman"/>
                <w:color w:val="000000"/>
                <w:szCs w:val="22"/>
                <w:lang w:eastAsia="en-AU"/>
              </w:rPr>
              <w:t>carbon estimation area.</w:t>
            </w:r>
          </w:p>
        </w:tc>
      </w:tr>
      <w:tr w:rsidR="00F75FC1" w:rsidRPr="001D793E" w14:paraId="669870A4" w14:textId="77777777" w:rsidTr="006A3FB3">
        <w:tc>
          <w:tcPr>
            <w:tcW w:w="148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6A683FF6" w14:textId="503B3768" w:rsidR="00F75FC1" w:rsidRPr="001D793E" w:rsidRDefault="00CF7934" w:rsidP="006A3FB3">
            <w:pPr>
              <w:spacing w:before="180" w:line="240" w:lineRule="auto"/>
              <w:jc w:val="center"/>
              <w:rPr>
                <w:rFonts w:eastAsia="Times New Roman" w:cs="Times New Roman"/>
                <w:color w:val="000000"/>
                <w:szCs w:val="22"/>
                <w:lang w:eastAsia="en-AU"/>
              </w:rPr>
            </w:pPr>
            <w:r w:rsidRPr="000B6938">
              <w:rPr>
                <w:rFonts w:eastAsia="Times New Roman" w:cs="Times New Roman"/>
                <w:noProof/>
                <w:sz w:val="20"/>
              </w:rPr>
              <w:drawing>
                <wp:inline distT="0" distB="0" distL="0" distR="0" wp14:anchorId="0AC97171" wp14:editId="4086D310">
                  <wp:extent cx="504825" cy="200025"/>
                  <wp:effectExtent l="0" t="0" r="9525" b="9525"/>
                  <wp:docPr id="792281879" name="Picture 1" descr="The symbol used in Equation 4 for the total number of plots in the ith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281879" name="Picture 1" descr="The symbol used in Equation 4 for the total number of plots in the ith carbon estimation area."/>
                          <pic:cNvPicPr/>
                        </pic:nvPicPr>
                        <pic:blipFill>
                          <a:blip r:embed="rId45"/>
                          <a:stretch>
                            <a:fillRect/>
                          </a:stretch>
                        </pic:blipFill>
                        <pic:spPr>
                          <a:xfrm>
                            <a:off x="0" y="0"/>
                            <a:ext cx="504825" cy="200025"/>
                          </a:xfrm>
                          <a:prstGeom prst="rect">
                            <a:avLst/>
                          </a:prstGeom>
                        </pic:spPr>
                      </pic:pic>
                    </a:graphicData>
                  </a:graphic>
                </wp:inline>
              </w:drawing>
            </w:r>
          </w:p>
        </w:tc>
        <w:tc>
          <w:tcPr>
            <w:tcW w:w="636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3C6AC1C5" w14:textId="791DB54E" w:rsidR="00F75FC1" w:rsidRPr="001D793E" w:rsidRDefault="00F75FC1"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total number of plots in the </w:t>
            </w:r>
            <w:proofErr w:type="spellStart"/>
            <w:r w:rsidR="00CB598A" w:rsidRPr="00914AE4">
              <w:rPr>
                <w:rFonts w:eastAsia="Times New Roman" w:cs="Times New Roman"/>
                <w:i/>
                <w:iCs/>
                <w:color w:val="000000"/>
                <w:szCs w:val="22"/>
                <w:lang w:eastAsia="en-AU"/>
              </w:rPr>
              <w:t>i</w:t>
            </w:r>
            <w:r w:rsidR="00CB598A" w:rsidRPr="00914AE4">
              <w:rPr>
                <w:rFonts w:eastAsia="Times New Roman" w:cs="Times New Roman"/>
                <w:color w:val="000000"/>
                <w:szCs w:val="22"/>
                <w:vertAlign w:val="superscript"/>
                <w:lang w:eastAsia="en-AU"/>
              </w:rPr>
              <w:t>th</w:t>
            </w:r>
            <w:proofErr w:type="spellEnd"/>
            <w:r w:rsidR="00A37835" w:rsidRPr="001D793E">
              <w:rPr>
                <w:rFonts w:eastAsia="Times New Roman" w:cs="Times New Roman"/>
                <w:color w:val="000000"/>
                <w:szCs w:val="22"/>
                <w:lang w:eastAsia="en-AU"/>
              </w:rPr>
              <w:t xml:space="preserve"> </w:t>
            </w:r>
            <w:r w:rsidRPr="001D793E">
              <w:rPr>
                <w:rFonts w:eastAsia="Times New Roman" w:cs="Times New Roman"/>
                <w:color w:val="000000"/>
                <w:szCs w:val="22"/>
                <w:lang w:eastAsia="en-AU"/>
              </w:rPr>
              <w:t>carbon estimation area.</w:t>
            </w:r>
          </w:p>
        </w:tc>
      </w:tr>
      <w:tr w:rsidR="00F75FC1" w:rsidRPr="001D793E" w14:paraId="5C43B9CC" w14:textId="77777777" w:rsidTr="006A3FB3">
        <w:tc>
          <w:tcPr>
            <w:tcW w:w="148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012627C3" w14:textId="011AD476" w:rsidR="00F75FC1" w:rsidRPr="001D793E" w:rsidRDefault="00D11F8D" w:rsidP="00D11F8D">
            <w:pPr>
              <w:spacing w:before="180" w:line="240" w:lineRule="auto"/>
              <w:jc w:val="center"/>
              <w:rPr>
                <w:rFonts w:eastAsia="Times New Roman" w:cs="Times New Roman"/>
                <w:color w:val="000000"/>
                <w:szCs w:val="22"/>
                <w:lang w:eastAsia="en-AU"/>
              </w:rPr>
            </w:pPr>
            <w:r w:rsidRPr="000B6938">
              <w:rPr>
                <w:rFonts w:eastAsia="Times New Roman" w:cs="Times New Roman"/>
                <w:noProof/>
                <w:sz w:val="20"/>
              </w:rPr>
              <w:drawing>
                <wp:inline distT="0" distB="0" distL="0" distR="0" wp14:anchorId="7D556ECE" wp14:editId="78462F99">
                  <wp:extent cx="400050" cy="123825"/>
                  <wp:effectExtent l="0" t="0" r="0" b="9525"/>
                  <wp:docPr id="1558628897" name="Picture 1" descr="The symbol used in Equation 4 for identifying the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28897" name="Picture 1" descr="The symbol used in Equation 4 for identifying the carbon estimation area."/>
                          <pic:cNvPicPr/>
                        </pic:nvPicPr>
                        <pic:blipFill>
                          <a:blip r:embed="rId46"/>
                          <a:stretch>
                            <a:fillRect/>
                          </a:stretch>
                        </pic:blipFill>
                        <pic:spPr>
                          <a:xfrm>
                            <a:off x="0" y="0"/>
                            <a:ext cx="400050" cy="123825"/>
                          </a:xfrm>
                          <a:prstGeom prst="rect">
                            <a:avLst/>
                          </a:prstGeom>
                        </pic:spPr>
                      </pic:pic>
                    </a:graphicData>
                  </a:graphic>
                </wp:inline>
              </w:drawing>
            </w:r>
          </w:p>
        </w:tc>
        <w:tc>
          <w:tcPr>
            <w:tcW w:w="636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2FD011B3" w14:textId="50352AF7" w:rsidR="00F75FC1" w:rsidRPr="001D793E" w:rsidRDefault="00CB598A" w:rsidP="006A3FB3">
            <w:pPr>
              <w:spacing w:before="180" w:line="240" w:lineRule="auto"/>
              <w:rPr>
                <w:rFonts w:eastAsia="Times New Roman" w:cs="Times New Roman"/>
                <w:color w:val="000000"/>
                <w:szCs w:val="22"/>
                <w:lang w:eastAsia="en-AU"/>
              </w:rPr>
            </w:pPr>
            <w:proofErr w:type="spellStart"/>
            <w:r w:rsidRPr="00914AE4">
              <w:rPr>
                <w:rFonts w:eastAsia="Times New Roman" w:cs="Times New Roman"/>
                <w:i/>
                <w:iCs/>
                <w:color w:val="000000"/>
                <w:szCs w:val="22"/>
                <w:lang w:eastAsia="en-AU"/>
              </w:rPr>
              <w:t>i</w:t>
            </w:r>
            <w:r w:rsidRPr="00914AE4">
              <w:rPr>
                <w:rFonts w:eastAsia="Times New Roman" w:cs="Times New Roman"/>
                <w:color w:val="000000"/>
                <w:szCs w:val="22"/>
                <w:vertAlign w:val="superscript"/>
                <w:lang w:eastAsia="en-AU"/>
              </w:rPr>
              <w:t>th</w:t>
            </w:r>
            <w:proofErr w:type="spellEnd"/>
            <w:r w:rsidR="00F75FC1" w:rsidRPr="001D793E">
              <w:rPr>
                <w:rFonts w:eastAsia="Times New Roman" w:cs="Times New Roman"/>
                <w:color w:val="000000"/>
                <w:szCs w:val="22"/>
                <w:lang w:eastAsia="en-AU"/>
              </w:rPr>
              <w:t> carbon estimation area.</w:t>
            </w:r>
          </w:p>
        </w:tc>
      </w:tr>
      <w:tr w:rsidR="00F75FC1" w:rsidRPr="001D793E" w14:paraId="3B50E46F" w14:textId="77777777" w:rsidTr="006A3FB3">
        <w:tc>
          <w:tcPr>
            <w:tcW w:w="1480" w:type="dxa"/>
            <w:tcBorders>
              <w:top w:val="single" w:sz="6" w:space="0" w:color="000000"/>
              <w:right w:val="single" w:sz="6" w:space="0" w:color="000000"/>
            </w:tcBorders>
            <w:tcMar>
              <w:top w:w="0" w:type="dxa"/>
              <w:left w:w="101" w:type="dxa"/>
              <w:bottom w:w="0" w:type="dxa"/>
              <w:right w:w="101" w:type="dxa"/>
            </w:tcMar>
            <w:vAlign w:val="center"/>
            <w:hideMark/>
          </w:tcPr>
          <w:p w14:paraId="2D3BAE2D" w14:textId="6390911D" w:rsidR="00F75FC1" w:rsidRPr="001D793E" w:rsidRDefault="000E5F10" w:rsidP="000E5F10">
            <w:pPr>
              <w:spacing w:before="180" w:line="240" w:lineRule="auto"/>
              <w:jc w:val="center"/>
              <w:rPr>
                <w:rFonts w:eastAsia="Times New Roman" w:cs="Times New Roman"/>
                <w:color w:val="000000"/>
                <w:szCs w:val="22"/>
                <w:lang w:eastAsia="en-AU"/>
              </w:rPr>
            </w:pPr>
            <w:r w:rsidRPr="000B6938">
              <w:rPr>
                <w:rFonts w:eastAsia="Times New Roman" w:cs="Times New Roman"/>
                <w:iCs/>
                <w:noProof/>
              </w:rPr>
              <w:drawing>
                <wp:inline distT="0" distB="0" distL="0" distR="0" wp14:anchorId="3C1BF87A" wp14:editId="241614F9">
                  <wp:extent cx="495300" cy="171450"/>
                  <wp:effectExtent l="0" t="0" r="0" b="0"/>
                  <wp:docPr id="766948881" name="Picture 1" descr="The symbol used in Equation 4 for identifying the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948881" name="Picture 1" descr="The symbol used in Equation 4 for identifying the plot."/>
                          <pic:cNvPicPr/>
                        </pic:nvPicPr>
                        <pic:blipFill>
                          <a:blip r:embed="rId34"/>
                          <a:stretch>
                            <a:fillRect/>
                          </a:stretch>
                        </pic:blipFill>
                        <pic:spPr>
                          <a:xfrm>
                            <a:off x="0" y="0"/>
                            <a:ext cx="495300" cy="171450"/>
                          </a:xfrm>
                          <a:prstGeom prst="rect">
                            <a:avLst/>
                          </a:prstGeom>
                        </pic:spPr>
                      </pic:pic>
                    </a:graphicData>
                  </a:graphic>
                </wp:inline>
              </w:drawing>
            </w:r>
          </w:p>
        </w:tc>
        <w:tc>
          <w:tcPr>
            <w:tcW w:w="6366" w:type="dxa"/>
            <w:tcBorders>
              <w:top w:val="single" w:sz="6" w:space="0" w:color="000000"/>
              <w:left w:val="single" w:sz="6" w:space="0" w:color="000000"/>
            </w:tcBorders>
            <w:tcMar>
              <w:top w:w="0" w:type="dxa"/>
              <w:left w:w="101" w:type="dxa"/>
              <w:bottom w:w="0" w:type="dxa"/>
              <w:right w:w="101" w:type="dxa"/>
            </w:tcMar>
            <w:hideMark/>
          </w:tcPr>
          <w:p w14:paraId="6595B515" w14:textId="3FA8AB0F" w:rsidR="00F75FC1" w:rsidRPr="001D793E" w:rsidRDefault="00D531E5" w:rsidP="006A3FB3">
            <w:pPr>
              <w:spacing w:before="180" w:line="240" w:lineRule="auto"/>
              <w:rPr>
                <w:rFonts w:eastAsia="Times New Roman" w:cs="Times New Roman"/>
                <w:color w:val="000000"/>
                <w:szCs w:val="22"/>
                <w:lang w:eastAsia="en-AU"/>
              </w:rPr>
            </w:pPr>
            <w:proofErr w:type="spellStart"/>
            <w:r w:rsidRPr="00C35757">
              <w:rPr>
                <w:rFonts w:eastAsia="Times New Roman" w:cs="Times New Roman"/>
                <w:i/>
                <w:iCs/>
                <w:color w:val="000000"/>
                <w:szCs w:val="22"/>
                <w:lang w:eastAsia="en-AU"/>
              </w:rPr>
              <w:t>j</w:t>
            </w:r>
            <w:r w:rsidRPr="00C35757">
              <w:rPr>
                <w:rFonts w:eastAsia="Times New Roman" w:cs="Times New Roman"/>
                <w:color w:val="000000"/>
                <w:szCs w:val="22"/>
                <w:vertAlign w:val="superscript"/>
                <w:lang w:eastAsia="en-AU"/>
              </w:rPr>
              <w:t>th</w:t>
            </w:r>
            <w:proofErr w:type="spellEnd"/>
            <w:r w:rsidR="00F75FC1" w:rsidRPr="001D793E">
              <w:rPr>
                <w:rFonts w:eastAsia="Times New Roman" w:cs="Times New Roman"/>
                <w:color w:val="000000"/>
                <w:szCs w:val="22"/>
                <w:lang w:eastAsia="en-AU"/>
              </w:rPr>
              <w:t> plot</w:t>
            </w:r>
            <w:r w:rsidR="00C67D94">
              <w:rPr>
                <w:rFonts w:eastAsia="Times New Roman" w:cs="Times New Roman"/>
                <w:color w:val="000000"/>
                <w:szCs w:val="22"/>
                <w:lang w:eastAsia="en-AU"/>
              </w:rPr>
              <w:t>.</w:t>
            </w:r>
          </w:p>
        </w:tc>
      </w:tr>
    </w:tbl>
    <w:p w14:paraId="0DDA4488" w14:textId="43FB158D" w:rsidR="005D6B91" w:rsidRPr="001D793E" w:rsidRDefault="009069C9" w:rsidP="009069C9">
      <w:pPr>
        <w:pStyle w:val="ActHead5"/>
      </w:pPr>
      <w:bookmarkStart w:id="56" w:name="_Toc183006223"/>
      <w:r w:rsidRPr="001D793E">
        <w:t>4</w:t>
      </w:r>
      <w:r w:rsidR="00C22293">
        <w:t>4</w:t>
      </w:r>
      <w:r w:rsidRPr="001D793E">
        <w:t xml:space="preserve"> </w:t>
      </w:r>
      <w:r w:rsidR="005D6B91" w:rsidRPr="001D793E">
        <w:t> Calculating probable limits of error for stocking density</w:t>
      </w:r>
      <w:bookmarkEnd w:id="56"/>
    </w:p>
    <w:p w14:paraId="1AE57D23" w14:textId="3C9E71BB" w:rsidR="009C4264" w:rsidRPr="001D793E" w:rsidRDefault="00DE05FB" w:rsidP="00F51923">
      <w:pPr>
        <w:pStyle w:val="subsection"/>
        <w:ind w:left="1276" w:hanging="1276"/>
        <w:rPr>
          <w:color w:val="000000"/>
        </w:rPr>
      </w:pPr>
      <w:r w:rsidRPr="001D793E">
        <w:rPr>
          <w:color w:val="000000"/>
          <w:szCs w:val="22"/>
        </w:rPr>
        <w:tab/>
      </w:r>
      <w:r w:rsidR="00D37E72" w:rsidRPr="001D793E">
        <w:rPr>
          <w:color w:val="000000"/>
          <w:szCs w:val="22"/>
        </w:rPr>
        <w:tab/>
      </w:r>
      <w:r w:rsidR="005D6B91" w:rsidRPr="001D793E">
        <w:rPr>
          <w:color w:val="000000" w:themeColor="text1"/>
        </w:rPr>
        <w:t xml:space="preserve">The probable limit of error for the average stocking density of a </w:t>
      </w:r>
      <w:r w:rsidR="00E951D4">
        <w:rPr>
          <w:color w:val="000000" w:themeColor="text1"/>
        </w:rPr>
        <w:t>CEA</w:t>
      </w:r>
      <w:r w:rsidR="005D6B91" w:rsidRPr="001D793E">
        <w:rPr>
          <w:color w:val="000000" w:themeColor="text1"/>
        </w:rPr>
        <w:t xml:space="preserve"> must be calculated using the following formula:</w:t>
      </w:r>
    </w:p>
    <w:tbl>
      <w:tblPr>
        <w:tblW w:w="0" w:type="auto"/>
        <w:tblInd w:w="9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713"/>
        <w:gridCol w:w="1620"/>
      </w:tblGrid>
      <w:tr w:rsidR="009C4264" w:rsidRPr="001D793E" w14:paraId="27DB215A" w14:textId="77777777" w:rsidTr="006A3FB3">
        <w:tc>
          <w:tcPr>
            <w:tcW w:w="6158" w:type="dxa"/>
            <w:tcBorders>
              <w:right w:val="single" w:sz="6" w:space="0" w:color="000000"/>
            </w:tcBorders>
            <w:tcMar>
              <w:top w:w="0" w:type="dxa"/>
              <w:left w:w="101" w:type="dxa"/>
              <w:bottom w:w="0" w:type="dxa"/>
              <w:right w:w="101" w:type="dxa"/>
            </w:tcMar>
            <w:hideMark/>
          </w:tcPr>
          <w:p w14:paraId="70FE6634" w14:textId="7FD670E1" w:rsidR="009C4264" w:rsidRPr="001D793E" w:rsidRDefault="00DA2314" w:rsidP="00DA2314">
            <w:pPr>
              <w:spacing w:before="100" w:line="330" w:lineRule="atLeast"/>
              <w:jc w:val="center"/>
              <w:rPr>
                <w:rFonts w:eastAsia="Times New Roman" w:cs="Times New Roman"/>
                <w:color w:val="000000"/>
                <w:szCs w:val="22"/>
                <w:lang w:eastAsia="en-AU"/>
              </w:rPr>
            </w:pPr>
            <w:r w:rsidRPr="00BB2732">
              <w:rPr>
                <w:rFonts w:eastAsia="Times New Roman" w:cs="Times New Roman"/>
                <w:noProof/>
              </w:rPr>
              <w:drawing>
                <wp:inline distT="0" distB="0" distL="0" distR="0" wp14:anchorId="60B56804" wp14:editId="026FF940">
                  <wp:extent cx="1209675" cy="400050"/>
                  <wp:effectExtent l="0" t="0" r="9525" b="0"/>
                  <wp:docPr id="1437706530" name="Picture 1" descr="A formula to work out the probable limit of error for the average stocking density of a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06530" name="Picture 1" descr="A formula to work out the probable limit of error for the average stocking density of a carbon estimation area."/>
                          <pic:cNvPicPr/>
                        </pic:nvPicPr>
                        <pic:blipFill>
                          <a:blip r:embed="rId47"/>
                          <a:stretch>
                            <a:fillRect/>
                          </a:stretch>
                        </pic:blipFill>
                        <pic:spPr>
                          <a:xfrm>
                            <a:off x="0" y="0"/>
                            <a:ext cx="1209675" cy="400050"/>
                          </a:xfrm>
                          <a:prstGeom prst="rect">
                            <a:avLst/>
                          </a:prstGeom>
                        </pic:spPr>
                      </pic:pic>
                    </a:graphicData>
                  </a:graphic>
                </wp:inline>
              </w:drawing>
            </w:r>
          </w:p>
        </w:tc>
        <w:tc>
          <w:tcPr>
            <w:tcW w:w="1688" w:type="dxa"/>
            <w:tcBorders>
              <w:left w:val="single" w:sz="6" w:space="0" w:color="000000"/>
            </w:tcBorders>
            <w:tcMar>
              <w:top w:w="0" w:type="dxa"/>
              <w:left w:w="101" w:type="dxa"/>
              <w:bottom w:w="0" w:type="dxa"/>
              <w:right w:w="101" w:type="dxa"/>
            </w:tcMar>
            <w:vAlign w:val="center"/>
            <w:hideMark/>
          </w:tcPr>
          <w:p w14:paraId="6AA3C576" w14:textId="77777777" w:rsidR="009C4264" w:rsidRPr="001D793E" w:rsidRDefault="009C4264" w:rsidP="006A3FB3">
            <w:pPr>
              <w:spacing w:before="180" w:line="240" w:lineRule="auto"/>
              <w:jc w:val="center"/>
              <w:rPr>
                <w:rFonts w:eastAsia="Times New Roman" w:cs="Times New Roman"/>
                <w:color w:val="000000"/>
                <w:szCs w:val="22"/>
                <w:lang w:eastAsia="en-AU"/>
              </w:rPr>
            </w:pPr>
            <w:r w:rsidRPr="001D793E">
              <w:rPr>
                <w:rFonts w:eastAsia="Times New Roman" w:cs="Times New Roman"/>
                <w:b/>
                <w:bCs/>
                <w:color w:val="000000"/>
                <w:szCs w:val="22"/>
                <w:lang w:eastAsia="en-AU"/>
              </w:rPr>
              <w:t>Equation 5</w:t>
            </w:r>
          </w:p>
        </w:tc>
      </w:tr>
    </w:tbl>
    <w:p w14:paraId="1C9B393D" w14:textId="77777777" w:rsidR="009C4264" w:rsidRPr="001D793E" w:rsidRDefault="009C4264" w:rsidP="009C4264">
      <w:pPr>
        <w:spacing w:before="180" w:line="240" w:lineRule="auto"/>
        <w:ind w:left="1134" w:hanging="1134"/>
        <w:rPr>
          <w:rFonts w:eastAsia="Times New Roman" w:cs="Times New Roman"/>
          <w:color w:val="000000"/>
          <w:lang w:eastAsia="en-AU"/>
        </w:rPr>
      </w:pPr>
      <w:r w:rsidRPr="001D793E">
        <w:rPr>
          <w:rFonts w:eastAsia="Times New Roman" w:cs="Times New Roman"/>
          <w:color w:val="000000" w:themeColor="text1"/>
          <w:lang w:eastAsia="en-AU"/>
        </w:rPr>
        <w:t>  </w:t>
      </w:r>
      <w:r w:rsidRPr="001D793E">
        <w:rPr>
          <w:rFonts w:eastAsia="Times New Roman" w:cs="Times New Roman"/>
          <w:color w:val="000000"/>
          <w:szCs w:val="22"/>
          <w:lang w:eastAsia="en-AU"/>
        </w:rPr>
        <w:tab/>
      </w:r>
      <w:r w:rsidRPr="001D793E">
        <w:rPr>
          <w:rFonts w:eastAsia="Times New Roman" w:cs="Times New Roman"/>
          <w:color w:val="000000" w:themeColor="text1"/>
          <w:lang w:eastAsia="en-AU"/>
        </w:rPr>
        <w:t>where:</w:t>
      </w:r>
    </w:p>
    <w:tbl>
      <w:tblPr>
        <w:tblW w:w="0" w:type="auto"/>
        <w:tblInd w:w="9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43"/>
        <w:gridCol w:w="5890"/>
      </w:tblGrid>
      <w:tr w:rsidR="009C4264" w:rsidRPr="001D793E" w14:paraId="7EC1EE1A" w14:textId="77777777" w:rsidTr="006A3FB3">
        <w:tc>
          <w:tcPr>
            <w:tcW w:w="1480" w:type="dxa"/>
            <w:tcBorders>
              <w:bottom w:val="single" w:sz="6" w:space="0" w:color="000000"/>
              <w:right w:val="single" w:sz="6" w:space="0" w:color="000000"/>
            </w:tcBorders>
            <w:tcMar>
              <w:top w:w="0" w:type="dxa"/>
              <w:left w:w="101" w:type="dxa"/>
              <w:bottom w:w="0" w:type="dxa"/>
              <w:right w:w="101" w:type="dxa"/>
            </w:tcMar>
            <w:vAlign w:val="center"/>
            <w:hideMark/>
          </w:tcPr>
          <w:p w14:paraId="09EF8DD7" w14:textId="7B34D1DA" w:rsidR="009C4264" w:rsidRPr="001D793E" w:rsidRDefault="00097F2B" w:rsidP="00097F2B">
            <w:pPr>
              <w:spacing w:before="180" w:line="240" w:lineRule="auto"/>
              <w:jc w:val="center"/>
              <w:rPr>
                <w:rFonts w:eastAsia="Times New Roman" w:cs="Times New Roman"/>
                <w:color w:val="000000"/>
                <w:szCs w:val="22"/>
                <w:lang w:eastAsia="en-AU"/>
              </w:rPr>
            </w:pPr>
            <w:r w:rsidRPr="000B6938">
              <w:rPr>
                <w:rFonts w:eastAsia="Times New Roman" w:cs="Times New Roman"/>
                <w:noProof/>
              </w:rPr>
              <w:drawing>
                <wp:inline distT="0" distB="0" distL="0" distR="0" wp14:anchorId="34638B2C" wp14:editId="38C58CEE">
                  <wp:extent cx="542925" cy="304800"/>
                  <wp:effectExtent l="0" t="0" r="9525" b="0"/>
                  <wp:docPr id="2089331652" name="Picture 1" descr="The symbol used in Equation 5 for the probable limits of error for the average stocking density, at the P=0.05 level of significance for the ith carbon estimation area as a perce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331652" name="Picture 1" descr="The symbol used in Equation 5 for the probable limits of error for the average stocking density, at the P=0.05 level of significance for the ith carbon estimation area as a percentage."/>
                          <pic:cNvPicPr/>
                        </pic:nvPicPr>
                        <pic:blipFill>
                          <a:blip r:embed="rId48"/>
                          <a:stretch>
                            <a:fillRect/>
                          </a:stretch>
                        </pic:blipFill>
                        <pic:spPr>
                          <a:xfrm>
                            <a:off x="0" y="0"/>
                            <a:ext cx="542925" cy="304800"/>
                          </a:xfrm>
                          <a:prstGeom prst="rect">
                            <a:avLst/>
                          </a:prstGeom>
                        </pic:spPr>
                      </pic:pic>
                    </a:graphicData>
                  </a:graphic>
                </wp:inline>
              </w:drawing>
            </w:r>
          </w:p>
        </w:tc>
        <w:tc>
          <w:tcPr>
            <w:tcW w:w="6366" w:type="dxa"/>
            <w:tcBorders>
              <w:left w:val="single" w:sz="6" w:space="0" w:color="000000"/>
              <w:bottom w:val="single" w:sz="6" w:space="0" w:color="000000"/>
            </w:tcBorders>
            <w:tcMar>
              <w:top w:w="0" w:type="dxa"/>
              <w:left w:w="101" w:type="dxa"/>
              <w:bottom w:w="0" w:type="dxa"/>
              <w:right w:w="101" w:type="dxa"/>
            </w:tcMar>
            <w:hideMark/>
          </w:tcPr>
          <w:p w14:paraId="462118D1" w14:textId="55E71477" w:rsidR="009C4264" w:rsidRPr="001D793E" w:rsidRDefault="009C4264"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probable limits of error (</w:t>
            </w:r>
            <w:proofErr w:type="spellStart"/>
            <w:r w:rsidRPr="001D793E">
              <w:rPr>
                <w:rFonts w:eastAsia="Times New Roman" w:cs="Times New Roman"/>
                <w:color w:val="000000"/>
                <w:szCs w:val="22"/>
                <w:lang w:eastAsia="en-AU"/>
              </w:rPr>
              <w:t>PLE</w:t>
            </w:r>
            <w:proofErr w:type="spellEnd"/>
            <w:r w:rsidRPr="001D793E">
              <w:rPr>
                <w:rFonts w:eastAsia="Times New Roman" w:cs="Times New Roman"/>
                <w:color w:val="000000"/>
                <w:szCs w:val="22"/>
                <w:lang w:eastAsia="en-AU"/>
              </w:rPr>
              <w:t xml:space="preserve">) for the average stocking density </w:t>
            </w:r>
            <w:r w:rsidR="00CD64A1" w:rsidRPr="001D793E">
              <w:rPr>
                <w:rFonts w:eastAsia="Times New Roman" w:cs="Times New Roman"/>
                <w:color w:val="000000"/>
                <w:szCs w:val="22"/>
                <w:lang w:eastAsia="en-AU"/>
              </w:rPr>
              <w:t>(</w:t>
            </w:r>
            <w:r w:rsidR="00CD64A1" w:rsidRPr="002A767C">
              <w:rPr>
                <w:rFonts w:eastAsia="Times New Roman" w:cs="Times New Roman"/>
                <w:i/>
                <w:iCs/>
                <w:color w:val="000000"/>
                <w:szCs w:val="22"/>
                <w:lang w:eastAsia="en-AU"/>
              </w:rPr>
              <w:t>z̄</w:t>
            </w:r>
            <w:r w:rsidR="00CD64A1" w:rsidRPr="001D793E">
              <w:rPr>
                <w:rFonts w:eastAsia="Times New Roman" w:cs="Times New Roman"/>
                <w:color w:val="000000"/>
                <w:szCs w:val="22"/>
                <w:lang w:eastAsia="en-AU"/>
              </w:rPr>
              <w:t>)</w:t>
            </w:r>
            <w:r w:rsidRPr="001D793E">
              <w:rPr>
                <w:rFonts w:eastAsia="Times New Roman" w:cs="Times New Roman"/>
                <w:color w:val="000000"/>
                <w:szCs w:val="22"/>
                <w:lang w:eastAsia="en-AU"/>
              </w:rPr>
              <w:t>, at the </w:t>
            </w:r>
            <w:r w:rsidRPr="001D793E">
              <w:rPr>
                <w:rFonts w:eastAsia="Times New Roman" w:cs="Times New Roman"/>
                <w:i/>
                <w:iCs/>
                <w:color w:val="000000"/>
                <w:szCs w:val="22"/>
                <w:lang w:eastAsia="en-AU"/>
              </w:rPr>
              <w:t>P</w:t>
            </w:r>
            <w:r w:rsidRPr="001D793E">
              <w:rPr>
                <w:rFonts w:eastAsia="Times New Roman" w:cs="Times New Roman"/>
                <w:color w:val="000000"/>
                <w:szCs w:val="22"/>
                <w:lang w:eastAsia="en-AU"/>
              </w:rPr>
              <w:t>=0.05 level of significance for the </w:t>
            </w:r>
            <w:proofErr w:type="spellStart"/>
            <w:r w:rsidR="00CB598A" w:rsidRPr="00914AE4">
              <w:rPr>
                <w:rFonts w:eastAsia="Times New Roman" w:cs="Times New Roman"/>
                <w:i/>
                <w:iCs/>
                <w:color w:val="000000"/>
                <w:szCs w:val="22"/>
                <w:lang w:eastAsia="en-AU"/>
              </w:rPr>
              <w:t>i</w:t>
            </w:r>
            <w:r w:rsidR="00CB598A" w:rsidRPr="00914AE4">
              <w:rPr>
                <w:rFonts w:eastAsia="Times New Roman" w:cs="Times New Roman"/>
                <w:color w:val="000000"/>
                <w:szCs w:val="22"/>
                <w:vertAlign w:val="superscript"/>
                <w:lang w:eastAsia="en-AU"/>
              </w:rPr>
              <w:t>th</w:t>
            </w:r>
            <w:proofErr w:type="spellEnd"/>
            <w:r w:rsidR="00065C39">
              <w:rPr>
                <w:rFonts w:eastAsia="Times New Roman" w:cs="Times New Roman"/>
                <w:color w:val="000000"/>
                <w:szCs w:val="22"/>
                <w:lang w:eastAsia="en-AU"/>
              </w:rPr>
              <w:t xml:space="preserve"> c</w:t>
            </w:r>
            <w:r w:rsidRPr="001D793E">
              <w:rPr>
                <w:rFonts w:eastAsia="Times New Roman" w:cs="Times New Roman"/>
                <w:color w:val="000000"/>
                <w:szCs w:val="22"/>
                <w:lang w:eastAsia="en-AU"/>
              </w:rPr>
              <w:t>arbon estimation area as a percentage.</w:t>
            </w:r>
          </w:p>
        </w:tc>
      </w:tr>
      <w:tr w:rsidR="009C4264" w:rsidRPr="001D793E" w14:paraId="7B970A7B" w14:textId="77777777" w:rsidTr="006A3FB3">
        <w:tc>
          <w:tcPr>
            <w:tcW w:w="148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70D85606" w14:textId="09BE7EF5" w:rsidR="009C4264" w:rsidRPr="001D793E" w:rsidRDefault="007F4694" w:rsidP="007F4694">
            <w:pPr>
              <w:spacing w:before="180" w:line="240" w:lineRule="auto"/>
              <w:jc w:val="center"/>
              <w:rPr>
                <w:rFonts w:eastAsia="Times New Roman" w:cs="Times New Roman"/>
                <w:color w:val="000000"/>
                <w:szCs w:val="22"/>
                <w:lang w:eastAsia="en-AU"/>
              </w:rPr>
            </w:pPr>
            <w:r w:rsidRPr="000B6938">
              <w:rPr>
                <w:rFonts w:eastAsia="Times New Roman" w:cs="Times New Roman"/>
                <w:noProof/>
              </w:rPr>
              <w:drawing>
                <wp:inline distT="0" distB="0" distL="0" distR="0" wp14:anchorId="6C19331A" wp14:editId="2F7EDE0E">
                  <wp:extent cx="571500" cy="190500"/>
                  <wp:effectExtent l="0" t="0" r="0" b="0"/>
                  <wp:docPr id="2007749757" name="Picture 1" descr="The symbol used in Equation 5 for  the margin of error for the average stocking density, in stems per hectare, for the ith carbon estimation ar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49757" name="Picture 1" descr="The symbol used in Equation 5 for  the margin of error for the average stocking density, in stems per hectare, for the ith carbon estimation area. "/>
                          <pic:cNvPicPr/>
                        </pic:nvPicPr>
                        <pic:blipFill>
                          <a:blip r:embed="rId49"/>
                          <a:stretch>
                            <a:fillRect/>
                          </a:stretch>
                        </pic:blipFill>
                        <pic:spPr>
                          <a:xfrm>
                            <a:off x="0" y="0"/>
                            <a:ext cx="571500" cy="190500"/>
                          </a:xfrm>
                          <a:prstGeom prst="rect">
                            <a:avLst/>
                          </a:prstGeom>
                        </pic:spPr>
                      </pic:pic>
                    </a:graphicData>
                  </a:graphic>
                </wp:inline>
              </w:drawing>
            </w:r>
          </w:p>
        </w:tc>
        <w:tc>
          <w:tcPr>
            <w:tcW w:w="636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36692AAD" w14:textId="65197B30" w:rsidR="009C4264" w:rsidRPr="001D793E" w:rsidRDefault="009C4264"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margin of error for the average stocking density (in stems/ha) for the</w:t>
            </w:r>
            <w:r w:rsidR="00977412">
              <w:rPr>
                <w:rFonts w:eastAsia="Times New Roman" w:cs="Times New Roman"/>
                <w:color w:val="000000"/>
                <w:szCs w:val="22"/>
                <w:lang w:eastAsia="en-AU"/>
              </w:rPr>
              <w:t xml:space="preserve"> </w:t>
            </w:r>
            <w:proofErr w:type="spellStart"/>
            <w:r w:rsidR="00065C39" w:rsidRPr="00914AE4">
              <w:rPr>
                <w:rFonts w:eastAsia="Times New Roman" w:cs="Times New Roman"/>
                <w:i/>
                <w:iCs/>
                <w:color w:val="000000"/>
                <w:szCs w:val="22"/>
                <w:lang w:eastAsia="en-AU"/>
              </w:rPr>
              <w:t>i</w:t>
            </w:r>
            <w:r w:rsidR="00065C39" w:rsidRPr="00914AE4">
              <w:rPr>
                <w:rFonts w:eastAsia="Times New Roman" w:cs="Times New Roman"/>
                <w:color w:val="000000"/>
                <w:szCs w:val="22"/>
                <w:vertAlign w:val="superscript"/>
                <w:lang w:eastAsia="en-AU"/>
              </w:rPr>
              <w:t>th</w:t>
            </w:r>
            <w:proofErr w:type="spellEnd"/>
            <w:r w:rsidR="00977412" w:rsidRPr="001D793E">
              <w:rPr>
                <w:rFonts w:eastAsia="Times New Roman" w:cs="Times New Roman"/>
                <w:color w:val="000000"/>
                <w:szCs w:val="22"/>
                <w:lang w:eastAsia="en-AU"/>
              </w:rPr>
              <w:t> </w:t>
            </w:r>
            <w:r w:rsidRPr="001D793E">
              <w:rPr>
                <w:rFonts w:eastAsia="Times New Roman" w:cs="Times New Roman"/>
                <w:color w:val="000000"/>
                <w:szCs w:val="22"/>
                <w:lang w:eastAsia="en-AU"/>
              </w:rPr>
              <w:t>carbon estimation area—see Equation 3.</w:t>
            </w:r>
          </w:p>
        </w:tc>
      </w:tr>
      <w:tr w:rsidR="009C4264" w:rsidRPr="001D793E" w14:paraId="77272BB8" w14:textId="77777777" w:rsidTr="006A3FB3">
        <w:tc>
          <w:tcPr>
            <w:tcW w:w="148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6C7A1681" w14:textId="2E49FDE8" w:rsidR="009C4264" w:rsidRPr="001D793E" w:rsidRDefault="00AD11BC" w:rsidP="00AD11BC">
            <w:pPr>
              <w:spacing w:before="180" w:line="240" w:lineRule="auto"/>
              <w:jc w:val="center"/>
              <w:rPr>
                <w:rFonts w:eastAsia="Times New Roman" w:cs="Times New Roman"/>
                <w:color w:val="000000"/>
                <w:szCs w:val="22"/>
                <w:lang w:eastAsia="en-AU"/>
              </w:rPr>
            </w:pPr>
            <w:r w:rsidRPr="000B6938">
              <w:rPr>
                <w:rFonts w:eastAsia="Times New Roman" w:cs="Times New Roman"/>
                <w:noProof/>
              </w:rPr>
              <w:drawing>
                <wp:inline distT="0" distB="0" distL="0" distR="0" wp14:anchorId="679E84F2" wp14:editId="2C5D4AC4">
                  <wp:extent cx="495300" cy="238125"/>
                  <wp:effectExtent l="0" t="0" r="0" b="9525"/>
                  <wp:docPr id="512836695" name="Picture 1" descr="The symbol used in Equation 5 for the average stocking density, in stems per hectare, for the jth plot in the ith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36695" name="Picture 1" descr="The symbol used in Equation 5 for the average stocking density, in stems per hectare, for the jth plot in the ith carbon estimation area."/>
                          <pic:cNvPicPr/>
                        </pic:nvPicPr>
                        <pic:blipFill>
                          <a:blip r:embed="rId50"/>
                          <a:stretch>
                            <a:fillRect/>
                          </a:stretch>
                        </pic:blipFill>
                        <pic:spPr>
                          <a:xfrm>
                            <a:off x="0" y="0"/>
                            <a:ext cx="495300" cy="238125"/>
                          </a:xfrm>
                          <a:prstGeom prst="rect">
                            <a:avLst/>
                          </a:prstGeom>
                        </pic:spPr>
                      </pic:pic>
                    </a:graphicData>
                  </a:graphic>
                </wp:inline>
              </w:drawing>
            </w:r>
          </w:p>
        </w:tc>
        <w:tc>
          <w:tcPr>
            <w:tcW w:w="636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22BE3C97" w14:textId="1F70E218" w:rsidR="009C4264" w:rsidRPr="001D793E" w:rsidRDefault="009C4264"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average stocking density (in stems/ha) for the </w:t>
            </w:r>
            <w:proofErr w:type="spellStart"/>
            <w:r w:rsidR="00065C39" w:rsidRPr="00914AE4">
              <w:rPr>
                <w:rFonts w:eastAsia="Times New Roman" w:cs="Times New Roman"/>
                <w:i/>
                <w:iCs/>
                <w:color w:val="000000"/>
                <w:szCs w:val="22"/>
                <w:lang w:eastAsia="en-AU"/>
              </w:rPr>
              <w:t>i</w:t>
            </w:r>
            <w:r w:rsidR="00065C39" w:rsidRPr="00914AE4">
              <w:rPr>
                <w:rFonts w:eastAsia="Times New Roman" w:cs="Times New Roman"/>
                <w:color w:val="000000"/>
                <w:szCs w:val="22"/>
                <w:vertAlign w:val="superscript"/>
                <w:lang w:eastAsia="en-AU"/>
              </w:rPr>
              <w:t>th</w:t>
            </w:r>
            <w:proofErr w:type="spellEnd"/>
            <w:r w:rsidRPr="00916C75">
              <w:rPr>
                <w:rFonts w:eastAsia="Times New Roman" w:cs="Times New Roman"/>
                <w:color w:val="000000"/>
                <w:sz w:val="15"/>
                <w:szCs w:val="15"/>
                <w:vertAlign w:val="superscript"/>
                <w:lang w:eastAsia="en-AU"/>
              </w:rPr>
              <w:t> </w:t>
            </w:r>
            <w:r w:rsidRPr="001D793E">
              <w:rPr>
                <w:rFonts w:eastAsia="Times New Roman" w:cs="Times New Roman"/>
                <w:color w:val="000000"/>
                <w:szCs w:val="22"/>
                <w:lang w:eastAsia="en-AU"/>
              </w:rPr>
              <w:t>carbon estimation area—see Equation 2.</w:t>
            </w:r>
          </w:p>
        </w:tc>
      </w:tr>
      <w:tr w:rsidR="009C4264" w:rsidRPr="001D793E" w14:paraId="5297A3D2" w14:textId="77777777" w:rsidTr="006A3FB3">
        <w:tc>
          <w:tcPr>
            <w:tcW w:w="1480" w:type="dxa"/>
            <w:tcBorders>
              <w:top w:val="single" w:sz="6" w:space="0" w:color="000000"/>
              <w:right w:val="single" w:sz="6" w:space="0" w:color="000000"/>
            </w:tcBorders>
            <w:tcMar>
              <w:top w:w="0" w:type="dxa"/>
              <w:left w:w="101" w:type="dxa"/>
              <w:bottom w:w="0" w:type="dxa"/>
              <w:right w:w="101" w:type="dxa"/>
            </w:tcMar>
            <w:vAlign w:val="center"/>
            <w:hideMark/>
          </w:tcPr>
          <w:p w14:paraId="34C51AE5" w14:textId="1C0224ED" w:rsidR="009C4264" w:rsidRPr="002E7ADC" w:rsidRDefault="002E7ADC" w:rsidP="002E7ADC">
            <w:pPr>
              <w:spacing w:before="180" w:line="240" w:lineRule="auto"/>
              <w:jc w:val="center"/>
              <w:rPr>
                <w:rFonts w:eastAsia="Times New Roman" w:cs="Times New Roman"/>
                <w:color w:val="000000"/>
                <w:szCs w:val="22"/>
                <w:lang w:eastAsia="en-AU"/>
              </w:rPr>
            </w:pPr>
            <w:r w:rsidRPr="000B6938">
              <w:rPr>
                <w:rFonts w:eastAsia="Times New Roman" w:cs="Times New Roman"/>
                <w:noProof/>
              </w:rPr>
              <w:drawing>
                <wp:inline distT="0" distB="0" distL="0" distR="0" wp14:anchorId="194F4DF9" wp14:editId="2C9A3089">
                  <wp:extent cx="495300" cy="180975"/>
                  <wp:effectExtent l="0" t="0" r="0" b="9525"/>
                  <wp:docPr id="1937900237" name="Picture 1" descr="The symbol used in Equation 5 for identifying the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00237" name="Picture 1" descr="The symbol used in Equation 5 for identifying the carbon estimation area."/>
                          <pic:cNvPicPr/>
                        </pic:nvPicPr>
                        <pic:blipFill>
                          <a:blip r:embed="rId51"/>
                          <a:stretch>
                            <a:fillRect/>
                          </a:stretch>
                        </pic:blipFill>
                        <pic:spPr>
                          <a:xfrm>
                            <a:off x="0" y="0"/>
                            <a:ext cx="495300" cy="180975"/>
                          </a:xfrm>
                          <a:prstGeom prst="rect">
                            <a:avLst/>
                          </a:prstGeom>
                        </pic:spPr>
                      </pic:pic>
                    </a:graphicData>
                  </a:graphic>
                </wp:inline>
              </w:drawing>
            </w:r>
          </w:p>
        </w:tc>
        <w:tc>
          <w:tcPr>
            <w:tcW w:w="6366" w:type="dxa"/>
            <w:tcBorders>
              <w:top w:val="single" w:sz="6" w:space="0" w:color="000000"/>
              <w:left w:val="single" w:sz="6" w:space="0" w:color="000000"/>
            </w:tcBorders>
            <w:tcMar>
              <w:top w:w="0" w:type="dxa"/>
              <w:left w:w="101" w:type="dxa"/>
              <w:bottom w:w="0" w:type="dxa"/>
              <w:right w:w="101" w:type="dxa"/>
            </w:tcMar>
            <w:hideMark/>
          </w:tcPr>
          <w:p w14:paraId="08A59025" w14:textId="76536B78" w:rsidR="009C4264" w:rsidRPr="001D793E" w:rsidRDefault="00065C39" w:rsidP="006A3FB3">
            <w:pPr>
              <w:spacing w:before="180" w:line="240" w:lineRule="auto"/>
              <w:rPr>
                <w:rFonts w:eastAsia="Times New Roman" w:cs="Times New Roman"/>
                <w:color w:val="000000"/>
                <w:szCs w:val="22"/>
                <w:lang w:eastAsia="en-AU"/>
              </w:rPr>
            </w:pPr>
            <w:proofErr w:type="spellStart"/>
            <w:r w:rsidRPr="00914AE4">
              <w:rPr>
                <w:rFonts w:eastAsia="Times New Roman" w:cs="Times New Roman"/>
                <w:i/>
                <w:iCs/>
                <w:color w:val="000000"/>
                <w:szCs w:val="22"/>
                <w:lang w:eastAsia="en-AU"/>
              </w:rPr>
              <w:t>i</w:t>
            </w:r>
            <w:r w:rsidRPr="00914AE4">
              <w:rPr>
                <w:rFonts w:eastAsia="Times New Roman" w:cs="Times New Roman"/>
                <w:color w:val="000000"/>
                <w:szCs w:val="22"/>
                <w:vertAlign w:val="superscript"/>
                <w:lang w:eastAsia="en-AU"/>
              </w:rPr>
              <w:t>th</w:t>
            </w:r>
            <w:proofErr w:type="spellEnd"/>
            <w:r w:rsidR="00977412" w:rsidRPr="001D793E">
              <w:rPr>
                <w:rFonts w:eastAsia="Times New Roman" w:cs="Times New Roman"/>
                <w:color w:val="000000"/>
                <w:szCs w:val="22"/>
                <w:lang w:eastAsia="en-AU"/>
              </w:rPr>
              <w:t> </w:t>
            </w:r>
            <w:r w:rsidR="009C4264" w:rsidRPr="001D793E">
              <w:rPr>
                <w:rFonts w:eastAsia="Times New Roman" w:cs="Times New Roman"/>
                <w:color w:val="000000"/>
                <w:szCs w:val="22"/>
                <w:lang w:eastAsia="en-AU"/>
              </w:rPr>
              <w:t>carbon estimation area.</w:t>
            </w:r>
          </w:p>
        </w:tc>
      </w:tr>
    </w:tbl>
    <w:p w14:paraId="42B04122" w14:textId="45B04AD0" w:rsidR="005D6B91" w:rsidRPr="001D793E" w:rsidRDefault="009069C9" w:rsidP="009069C9">
      <w:pPr>
        <w:pStyle w:val="ActHead5"/>
      </w:pPr>
      <w:bookmarkStart w:id="57" w:name="_Toc183006224"/>
      <w:r w:rsidRPr="001D793E">
        <w:t>4</w:t>
      </w:r>
      <w:r w:rsidR="00C22293">
        <w:t>5</w:t>
      </w:r>
      <w:r w:rsidRPr="001D793E">
        <w:t xml:space="preserve">  </w:t>
      </w:r>
      <w:r w:rsidR="005D6B91" w:rsidRPr="001D793E">
        <w:t>Calculating conservative estimate of stocking density</w:t>
      </w:r>
      <w:bookmarkEnd w:id="57"/>
    </w:p>
    <w:p w14:paraId="6B70E798" w14:textId="77777777" w:rsidR="00DF5024" w:rsidRPr="001D793E" w:rsidDel="00DF5024" w:rsidRDefault="005D6B91" w:rsidP="00DF5024">
      <w:pPr>
        <w:pStyle w:val="subsection"/>
        <w:ind w:left="1276" w:hanging="1276"/>
        <w:rPr>
          <w:color w:val="000000"/>
        </w:rPr>
      </w:pPr>
      <w:r w:rsidRPr="001D793E">
        <w:rPr>
          <w:color w:val="000000" w:themeColor="text1"/>
        </w:rPr>
        <w:t>  </w:t>
      </w:r>
      <w:r w:rsidR="00D37E72" w:rsidRPr="001D793E">
        <w:rPr>
          <w:color w:val="000000"/>
          <w:szCs w:val="22"/>
        </w:rPr>
        <w:tab/>
      </w:r>
      <w:r w:rsidR="00D37E72" w:rsidRPr="001D793E">
        <w:rPr>
          <w:color w:val="000000"/>
          <w:szCs w:val="22"/>
        </w:rPr>
        <w:tab/>
      </w:r>
      <w:r w:rsidRPr="001D793E">
        <w:rPr>
          <w:color w:val="000000" w:themeColor="text1"/>
        </w:rPr>
        <w:t xml:space="preserve">The conservative estimate of the average stocking density of a </w:t>
      </w:r>
      <w:r w:rsidR="00E951D4">
        <w:rPr>
          <w:color w:val="000000" w:themeColor="text1"/>
        </w:rPr>
        <w:t>CEA</w:t>
      </w:r>
      <w:r w:rsidRPr="001D793E">
        <w:rPr>
          <w:color w:val="000000" w:themeColor="text1"/>
        </w:rPr>
        <w:t xml:space="preserve"> must be calculated as the lower confidence limit using the following formula:</w:t>
      </w:r>
    </w:p>
    <w:tbl>
      <w:tblPr>
        <w:tblW w:w="0" w:type="auto"/>
        <w:tblInd w:w="9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726"/>
        <w:gridCol w:w="1607"/>
      </w:tblGrid>
      <w:tr w:rsidR="00DF5024" w:rsidRPr="001D793E" w14:paraId="3F57D624" w14:textId="77777777" w:rsidTr="006A3FB3">
        <w:tc>
          <w:tcPr>
            <w:tcW w:w="6158" w:type="dxa"/>
            <w:tcBorders>
              <w:right w:val="single" w:sz="6" w:space="0" w:color="000000"/>
            </w:tcBorders>
            <w:tcMar>
              <w:top w:w="0" w:type="dxa"/>
              <w:left w:w="101" w:type="dxa"/>
              <w:bottom w:w="0" w:type="dxa"/>
              <w:right w:w="101" w:type="dxa"/>
            </w:tcMar>
            <w:hideMark/>
          </w:tcPr>
          <w:p w14:paraId="6571A6F5" w14:textId="7F1EAC3E" w:rsidR="00DF5024" w:rsidRPr="001D793E" w:rsidRDefault="00F049E5" w:rsidP="00F049E5">
            <w:pPr>
              <w:spacing w:before="100" w:line="330" w:lineRule="atLeast"/>
              <w:jc w:val="center"/>
              <w:rPr>
                <w:rFonts w:eastAsia="Times New Roman" w:cs="Times New Roman"/>
                <w:color w:val="000000"/>
                <w:szCs w:val="22"/>
                <w:lang w:eastAsia="en-AU"/>
              </w:rPr>
            </w:pPr>
            <w:r w:rsidRPr="00BB2732">
              <w:rPr>
                <w:rFonts w:eastAsia="Times New Roman" w:cs="Times New Roman"/>
                <w:noProof/>
                <w:color w:val="000000"/>
                <w:lang w:eastAsia="en-AU"/>
              </w:rPr>
              <w:drawing>
                <wp:inline distT="0" distB="0" distL="0" distR="0" wp14:anchorId="56C2B0C5" wp14:editId="0764FC85">
                  <wp:extent cx="1685925" cy="438150"/>
                  <wp:effectExtent l="0" t="0" r="9525" b="0"/>
                  <wp:docPr id="1312541637" name="Picture 1" descr="A formula to work out the conservative estimate of the average stocking density of a carbon estimation area based on the lower confidence li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541637" name="Picture 1" descr="A formula to work out the conservative estimate of the average stocking density of a carbon estimation area based on the lower confidence limit."/>
                          <pic:cNvPicPr/>
                        </pic:nvPicPr>
                        <pic:blipFill>
                          <a:blip r:embed="rId52"/>
                          <a:stretch>
                            <a:fillRect/>
                          </a:stretch>
                        </pic:blipFill>
                        <pic:spPr>
                          <a:xfrm>
                            <a:off x="0" y="0"/>
                            <a:ext cx="1685925" cy="438150"/>
                          </a:xfrm>
                          <a:prstGeom prst="rect">
                            <a:avLst/>
                          </a:prstGeom>
                        </pic:spPr>
                      </pic:pic>
                    </a:graphicData>
                  </a:graphic>
                </wp:inline>
              </w:drawing>
            </w:r>
          </w:p>
        </w:tc>
        <w:tc>
          <w:tcPr>
            <w:tcW w:w="1688" w:type="dxa"/>
            <w:tcBorders>
              <w:left w:val="single" w:sz="6" w:space="0" w:color="000000"/>
            </w:tcBorders>
            <w:tcMar>
              <w:top w:w="0" w:type="dxa"/>
              <w:left w:w="101" w:type="dxa"/>
              <w:bottom w:w="0" w:type="dxa"/>
              <w:right w:w="101" w:type="dxa"/>
            </w:tcMar>
            <w:vAlign w:val="center"/>
            <w:hideMark/>
          </w:tcPr>
          <w:p w14:paraId="541EDED8" w14:textId="77777777" w:rsidR="00DF5024" w:rsidRPr="001D793E" w:rsidRDefault="00DF5024" w:rsidP="006A3FB3">
            <w:pPr>
              <w:spacing w:before="180" w:line="240" w:lineRule="auto"/>
              <w:jc w:val="center"/>
              <w:rPr>
                <w:rFonts w:eastAsia="Times New Roman" w:cs="Times New Roman"/>
                <w:color w:val="000000"/>
                <w:szCs w:val="22"/>
                <w:lang w:eastAsia="en-AU"/>
              </w:rPr>
            </w:pPr>
            <w:r w:rsidRPr="001D793E">
              <w:rPr>
                <w:rFonts w:eastAsia="Times New Roman" w:cs="Times New Roman"/>
                <w:b/>
                <w:bCs/>
                <w:color w:val="000000"/>
                <w:szCs w:val="22"/>
                <w:lang w:eastAsia="en-AU"/>
              </w:rPr>
              <w:t>Equation 6</w:t>
            </w:r>
          </w:p>
        </w:tc>
      </w:tr>
    </w:tbl>
    <w:p w14:paraId="27BEFC78" w14:textId="77777777" w:rsidR="00DF5024" w:rsidRPr="001D793E" w:rsidRDefault="00DF5024" w:rsidP="00DF5024">
      <w:pPr>
        <w:spacing w:before="180" w:line="240" w:lineRule="auto"/>
        <w:ind w:left="1134" w:hanging="1134"/>
        <w:rPr>
          <w:rFonts w:eastAsia="Times New Roman" w:cs="Times New Roman"/>
          <w:color w:val="000000"/>
          <w:lang w:eastAsia="en-AU"/>
        </w:rPr>
      </w:pPr>
      <w:r w:rsidRPr="001D793E">
        <w:rPr>
          <w:rFonts w:eastAsia="Times New Roman" w:cs="Times New Roman"/>
          <w:color w:val="000000" w:themeColor="text1"/>
          <w:lang w:eastAsia="en-AU"/>
        </w:rPr>
        <w:t>  </w:t>
      </w:r>
      <w:r w:rsidRPr="001D793E">
        <w:rPr>
          <w:rFonts w:eastAsia="Times New Roman" w:cs="Times New Roman"/>
          <w:color w:val="000000"/>
          <w:szCs w:val="22"/>
          <w:lang w:eastAsia="en-AU"/>
        </w:rPr>
        <w:tab/>
      </w:r>
      <w:r w:rsidRPr="001D793E">
        <w:rPr>
          <w:rFonts w:eastAsia="Times New Roman" w:cs="Times New Roman"/>
          <w:color w:val="000000" w:themeColor="text1"/>
          <w:lang w:eastAsia="en-AU"/>
        </w:rPr>
        <w:t>where:</w:t>
      </w:r>
    </w:p>
    <w:tbl>
      <w:tblPr>
        <w:tblW w:w="0" w:type="auto"/>
        <w:tblInd w:w="9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47"/>
        <w:gridCol w:w="5886"/>
      </w:tblGrid>
      <w:tr w:rsidR="00DF5024" w:rsidRPr="001D793E" w14:paraId="3866E2F9" w14:textId="77777777" w:rsidTr="006A3FB3">
        <w:tc>
          <w:tcPr>
            <w:tcW w:w="1480" w:type="dxa"/>
            <w:tcBorders>
              <w:bottom w:val="single" w:sz="6" w:space="0" w:color="000000"/>
              <w:right w:val="single" w:sz="6" w:space="0" w:color="000000"/>
            </w:tcBorders>
            <w:tcMar>
              <w:top w:w="0" w:type="dxa"/>
              <w:left w:w="101" w:type="dxa"/>
              <w:bottom w:w="0" w:type="dxa"/>
              <w:right w:w="101" w:type="dxa"/>
            </w:tcMar>
            <w:vAlign w:val="center"/>
            <w:hideMark/>
          </w:tcPr>
          <w:p w14:paraId="64E855D1" w14:textId="29D47EE3" w:rsidR="00DF5024" w:rsidRPr="001D793E" w:rsidRDefault="0011642B" w:rsidP="0011642B">
            <w:pPr>
              <w:spacing w:before="180" w:line="240" w:lineRule="auto"/>
              <w:jc w:val="center"/>
              <w:rPr>
                <w:rFonts w:eastAsia="Times New Roman" w:cs="Times New Roman"/>
                <w:color w:val="000000"/>
                <w:szCs w:val="22"/>
                <w:lang w:eastAsia="en-AU"/>
              </w:rPr>
            </w:pPr>
            <w:r w:rsidRPr="000B6938">
              <w:rPr>
                <w:rFonts w:eastAsia="Times New Roman" w:cs="Times New Roman"/>
                <w:noProof/>
                <w:color w:val="000000"/>
                <w:lang w:eastAsia="en-AU"/>
              </w:rPr>
              <w:drawing>
                <wp:inline distT="0" distB="0" distL="0" distR="0" wp14:anchorId="58149B76" wp14:editId="30C3E460">
                  <wp:extent cx="552450" cy="266700"/>
                  <wp:effectExtent l="0" t="0" r="0" b="0"/>
                  <wp:docPr id="1375397520" name="Picture 1" descr="The symbol used in Equation 6 for the conservative estimate of the average stocking density, in stems per hectare, within the ith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397520" name="Picture 1" descr="The symbol used in Equation 6 for the conservative estimate of the average stocking density, in stems per hectare, within the ith carbon estimation area."/>
                          <pic:cNvPicPr/>
                        </pic:nvPicPr>
                        <pic:blipFill>
                          <a:blip r:embed="rId53"/>
                          <a:stretch>
                            <a:fillRect/>
                          </a:stretch>
                        </pic:blipFill>
                        <pic:spPr>
                          <a:xfrm>
                            <a:off x="0" y="0"/>
                            <a:ext cx="552450" cy="266700"/>
                          </a:xfrm>
                          <a:prstGeom prst="rect">
                            <a:avLst/>
                          </a:prstGeom>
                        </pic:spPr>
                      </pic:pic>
                    </a:graphicData>
                  </a:graphic>
                </wp:inline>
              </w:drawing>
            </w:r>
          </w:p>
        </w:tc>
        <w:tc>
          <w:tcPr>
            <w:tcW w:w="6366" w:type="dxa"/>
            <w:tcBorders>
              <w:left w:val="single" w:sz="6" w:space="0" w:color="000000"/>
              <w:bottom w:val="single" w:sz="6" w:space="0" w:color="000000"/>
            </w:tcBorders>
            <w:tcMar>
              <w:top w:w="0" w:type="dxa"/>
              <w:left w:w="101" w:type="dxa"/>
              <w:bottom w:w="0" w:type="dxa"/>
              <w:right w:w="101" w:type="dxa"/>
            </w:tcMar>
            <w:hideMark/>
          </w:tcPr>
          <w:p w14:paraId="4031250B" w14:textId="1AC3D989" w:rsidR="00DF5024" w:rsidRPr="001D793E" w:rsidRDefault="00DF5024"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conservative estimate of the average stocking density (in stems/ha) within the </w:t>
            </w:r>
            <w:proofErr w:type="spellStart"/>
            <w:r w:rsidR="00C77DDF" w:rsidRPr="00914AE4">
              <w:rPr>
                <w:rFonts w:eastAsia="Times New Roman" w:cs="Times New Roman"/>
                <w:i/>
                <w:iCs/>
                <w:color w:val="000000"/>
                <w:szCs w:val="22"/>
                <w:lang w:eastAsia="en-AU"/>
              </w:rPr>
              <w:t>i</w:t>
            </w:r>
            <w:r w:rsidR="00C77DDF" w:rsidRPr="00914AE4">
              <w:rPr>
                <w:rFonts w:eastAsia="Times New Roman" w:cs="Times New Roman"/>
                <w:color w:val="000000"/>
                <w:szCs w:val="22"/>
                <w:vertAlign w:val="superscript"/>
                <w:lang w:eastAsia="en-AU"/>
              </w:rPr>
              <w:t>th</w:t>
            </w:r>
            <w:proofErr w:type="spellEnd"/>
            <w:r w:rsidR="00C77DDF">
              <w:rPr>
                <w:rFonts w:eastAsia="Times New Roman" w:cs="Times New Roman"/>
                <w:color w:val="000000"/>
                <w:szCs w:val="22"/>
                <w:lang w:eastAsia="en-AU"/>
              </w:rPr>
              <w:t xml:space="preserve"> c</w:t>
            </w:r>
            <w:r w:rsidRPr="001D793E">
              <w:rPr>
                <w:rFonts w:eastAsia="Times New Roman" w:cs="Times New Roman"/>
                <w:color w:val="000000"/>
                <w:szCs w:val="22"/>
                <w:lang w:eastAsia="en-AU"/>
              </w:rPr>
              <w:t>arbon estimation area.</w:t>
            </w:r>
          </w:p>
        </w:tc>
      </w:tr>
      <w:tr w:rsidR="00DF5024" w:rsidRPr="001D793E" w14:paraId="02932A46" w14:textId="77777777" w:rsidTr="006A3FB3">
        <w:tc>
          <w:tcPr>
            <w:tcW w:w="148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5E1E4B56" w14:textId="3FE48004" w:rsidR="00DF5024" w:rsidRPr="001D793E" w:rsidRDefault="008E152C" w:rsidP="008E152C">
            <w:pPr>
              <w:spacing w:before="180" w:line="240" w:lineRule="auto"/>
              <w:jc w:val="center"/>
              <w:rPr>
                <w:rFonts w:eastAsia="Times New Roman" w:cs="Times New Roman"/>
                <w:color w:val="000000"/>
                <w:szCs w:val="22"/>
                <w:lang w:eastAsia="en-AU"/>
              </w:rPr>
            </w:pPr>
            <w:r w:rsidRPr="000B6938">
              <w:rPr>
                <w:rFonts w:eastAsia="Times New Roman" w:cs="Times New Roman"/>
                <w:noProof/>
                <w:color w:val="000000"/>
                <w:lang w:eastAsia="en-AU"/>
              </w:rPr>
              <w:drawing>
                <wp:inline distT="0" distB="0" distL="0" distR="0" wp14:anchorId="3C0FE368" wp14:editId="5620395C">
                  <wp:extent cx="571500" cy="209550"/>
                  <wp:effectExtent l="0" t="0" r="0" b="0"/>
                  <wp:docPr id="1060416409" name="Picture 1" descr="The symbol used in Equation 6 for the average stocking density, in stems per hectare, for the ith carbon estimation area. See Equ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416409" name="Picture 1" descr="The symbol used in Equation 6 for the average stocking density, in stems per hectare, for the ith carbon estimation area. See Equation 2."/>
                          <pic:cNvPicPr/>
                        </pic:nvPicPr>
                        <pic:blipFill>
                          <a:blip r:embed="rId54"/>
                          <a:stretch>
                            <a:fillRect/>
                          </a:stretch>
                        </pic:blipFill>
                        <pic:spPr>
                          <a:xfrm>
                            <a:off x="0" y="0"/>
                            <a:ext cx="571500" cy="209550"/>
                          </a:xfrm>
                          <a:prstGeom prst="rect">
                            <a:avLst/>
                          </a:prstGeom>
                        </pic:spPr>
                      </pic:pic>
                    </a:graphicData>
                  </a:graphic>
                </wp:inline>
              </w:drawing>
            </w:r>
          </w:p>
        </w:tc>
        <w:tc>
          <w:tcPr>
            <w:tcW w:w="636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4B3D1D20" w14:textId="74CE4D32" w:rsidR="00DF5024" w:rsidRPr="001D793E" w:rsidRDefault="00DF5024"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average stocking density (in stems/ha) for the </w:t>
            </w:r>
            <w:proofErr w:type="spellStart"/>
            <w:r w:rsidR="00C77DDF" w:rsidRPr="00914AE4">
              <w:rPr>
                <w:rFonts w:eastAsia="Times New Roman" w:cs="Times New Roman"/>
                <w:i/>
                <w:iCs/>
                <w:color w:val="000000"/>
                <w:szCs w:val="22"/>
                <w:lang w:eastAsia="en-AU"/>
              </w:rPr>
              <w:t>i</w:t>
            </w:r>
            <w:r w:rsidR="00C77DDF" w:rsidRPr="00914AE4">
              <w:rPr>
                <w:rFonts w:eastAsia="Times New Roman" w:cs="Times New Roman"/>
                <w:color w:val="000000"/>
                <w:szCs w:val="22"/>
                <w:vertAlign w:val="superscript"/>
                <w:lang w:eastAsia="en-AU"/>
              </w:rPr>
              <w:t>th</w:t>
            </w:r>
            <w:proofErr w:type="spellEnd"/>
            <w:r w:rsidRPr="00916C75">
              <w:rPr>
                <w:rFonts w:eastAsia="Times New Roman" w:cs="Times New Roman"/>
                <w:color w:val="000000"/>
                <w:sz w:val="15"/>
                <w:szCs w:val="15"/>
                <w:vertAlign w:val="superscript"/>
                <w:lang w:eastAsia="en-AU"/>
              </w:rPr>
              <w:t> </w:t>
            </w:r>
            <w:r w:rsidRPr="001D793E">
              <w:rPr>
                <w:rFonts w:eastAsia="Times New Roman" w:cs="Times New Roman"/>
                <w:color w:val="000000"/>
                <w:szCs w:val="22"/>
                <w:lang w:eastAsia="en-AU"/>
              </w:rPr>
              <w:t>carbon estimation area—see Equation 2.</w:t>
            </w:r>
          </w:p>
        </w:tc>
      </w:tr>
      <w:tr w:rsidR="00DF5024" w:rsidRPr="001D793E" w14:paraId="06BDA794" w14:textId="77777777" w:rsidTr="006A3FB3">
        <w:tc>
          <w:tcPr>
            <w:tcW w:w="148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62C96425" w14:textId="01C350B4" w:rsidR="00DF5024" w:rsidRPr="001D793E" w:rsidRDefault="00E07523" w:rsidP="00E07523">
            <w:pPr>
              <w:spacing w:before="180" w:line="240" w:lineRule="auto"/>
              <w:jc w:val="center"/>
              <w:rPr>
                <w:rFonts w:eastAsia="Times New Roman" w:cs="Times New Roman"/>
                <w:color w:val="000000"/>
                <w:szCs w:val="22"/>
                <w:lang w:eastAsia="en-AU"/>
              </w:rPr>
            </w:pPr>
            <w:r w:rsidRPr="000B6938">
              <w:rPr>
                <w:rFonts w:eastAsia="Times New Roman" w:cs="Times New Roman"/>
                <w:noProof/>
                <w:color w:val="000000"/>
                <w:lang w:eastAsia="en-AU"/>
              </w:rPr>
              <w:drawing>
                <wp:inline distT="0" distB="0" distL="0" distR="0" wp14:anchorId="3CFBC45C" wp14:editId="1CCF7CCD">
                  <wp:extent cx="590550" cy="276225"/>
                  <wp:effectExtent l="0" t="0" r="0" b="9525"/>
                  <wp:docPr id="1660040834" name="Picture 1" descr="The symbol used in Equation 6 for critical value of the t-distribution for a student’s t-test, using M i-1 degrees of freedom at the P=0.05 level of signific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40834" name="Picture 1" descr="The symbol used in Equation 6 for critical value of the t-distribution for a student’s t-test, using M i-1 degrees of freedom at the P=0.05 level of significance."/>
                          <pic:cNvPicPr/>
                        </pic:nvPicPr>
                        <pic:blipFill>
                          <a:blip r:embed="rId55"/>
                          <a:stretch>
                            <a:fillRect/>
                          </a:stretch>
                        </pic:blipFill>
                        <pic:spPr>
                          <a:xfrm>
                            <a:off x="0" y="0"/>
                            <a:ext cx="590550" cy="276225"/>
                          </a:xfrm>
                          <a:prstGeom prst="rect">
                            <a:avLst/>
                          </a:prstGeom>
                        </pic:spPr>
                      </pic:pic>
                    </a:graphicData>
                  </a:graphic>
                </wp:inline>
              </w:drawing>
            </w:r>
          </w:p>
        </w:tc>
        <w:tc>
          <w:tcPr>
            <w:tcW w:w="636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6313B96E" w14:textId="28943A6F" w:rsidR="00DF5024" w:rsidRPr="001D793E" w:rsidRDefault="00DF5024"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critical value of the t-distribution for a </w:t>
            </w:r>
            <w:r w:rsidR="008A390A">
              <w:rPr>
                <w:rFonts w:eastAsia="Times New Roman" w:cs="Times New Roman"/>
                <w:color w:val="000000"/>
                <w:szCs w:val="22"/>
                <w:lang w:eastAsia="en-AU"/>
              </w:rPr>
              <w:t>s</w:t>
            </w:r>
            <w:r w:rsidRPr="001D793E">
              <w:rPr>
                <w:rFonts w:eastAsia="Times New Roman" w:cs="Times New Roman"/>
                <w:color w:val="000000"/>
                <w:szCs w:val="22"/>
                <w:lang w:eastAsia="en-AU"/>
              </w:rPr>
              <w:t>tudent’s t-test, using </w:t>
            </w:r>
            <w:r w:rsidRPr="001D793E">
              <w:rPr>
                <w:rFonts w:eastAsia="Times New Roman" w:cs="Times New Roman"/>
                <w:i/>
                <w:iCs/>
                <w:color w:val="000000"/>
                <w:szCs w:val="22"/>
                <w:lang w:eastAsia="en-AU"/>
              </w:rPr>
              <w:t>n</w:t>
            </w:r>
            <w:r w:rsidRPr="001D793E">
              <w:rPr>
                <w:rFonts w:eastAsia="Times New Roman" w:cs="Times New Roman"/>
                <w:color w:val="000000"/>
                <w:szCs w:val="22"/>
                <w:lang w:eastAsia="en-AU"/>
              </w:rPr>
              <w:t>-1 degrees of freedom at the </w:t>
            </w:r>
            <w:r w:rsidRPr="001D793E">
              <w:rPr>
                <w:rFonts w:eastAsia="Times New Roman" w:cs="Times New Roman"/>
                <w:i/>
                <w:iCs/>
                <w:color w:val="000000"/>
                <w:szCs w:val="22"/>
                <w:lang w:eastAsia="en-AU"/>
              </w:rPr>
              <w:t>P</w:t>
            </w:r>
            <w:r w:rsidRPr="001D793E">
              <w:rPr>
                <w:rFonts w:eastAsia="Times New Roman" w:cs="Times New Roman"/>
                <w:color w:val="000000"/>
                <w:szCs w:val="22"/>
                <w:lang w:eastAsia="en-AU"/>
              </w:rPr>
              <w:t>=0.05 level of significance.</w:t>
            </w:r>
          </w:p>
        </w:tc>
      </w:tr>
      <w:tr w:rsidR="00DF5024" w:rsidRPr="001D793E" w14:paraId="01C06778" w14:textId="77777777" w:rsidTr="006A3FB3">
        <w:tc>
          <w:tcPr>
            <w:tcW w:w="148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34D27A7C" w14:textId="4A8928F4" w:rsidR="00DF5024" w:rsidRPr="001D793E" w:rsidRDefault="00D87835" w:rsidP="00D87835">
            <w:pPr>
              <w:spacing w:before="180" w:line="240" w:lineRule="auto"/>
              <w:jc w:val="center"/>
              <w:rPr>
                <w:rFonts w:eastAsia="Times New Roman" w:cs="Times New Roman"/>
                <w:color w:val="000000"/>
                <w:szCs w:val="22"/>
                <w:lang w:eastAsia="en-AU"/>
              </w:rPr>
            </w:pPr>
            <w:r w:rsidRPr="000B6938">
              <w:rPr>
                <w:rFonts w:eastAsia="Times New Roman" w:cs="Times New Roman"/>
                <w:noProof/>
                <w:color w:val="000000"/>
                <w:lang w:eastAsia="en-AU"/>
              </w:rPr>
              <w:drawing>
                <wp:inline distT="0" distB="0" distL="0" distR="0" wp14:anchorId="0AF4E97E" wp14:editId="0B23EFE7">
                  <wp:extent cx="542925" cy="190500"/>
                  <wp:effectExtent l="0" t="0" r="9525" b="0"/>
                  <wp:docPr id="661063296" name="Picture 1" descr="The symbol used in Equation 6 for the standard deviation of average stocking density for plots within the ith carbon estimation area. See Equa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63296" name="Picture 1" descr="The symbol used in Equation 6 for the standard deviation of average stocking density for plots within the ith carbon estimation area. See Equation 4."/>
                          <pic:cNvPicPr/>
                        </pic:nvPicPr>
                        <pic:blipFill>
                          <a:blip r:embed="rId56"/>
                          <a:stretch>
                            <a:fillRect/>
                          </a:stretch>
                        </pic:blipFill>
                        <pic:spPr>
                          <a:xfrm>
                            <a:off x="0" y="0"/>
                            <a:ext cx="542925" cy="190500"/>
                          </a:xfrm>
                          <a:prstGeom prst="rect">
                            <a:avLst/>
                          </a:prstGeom>
                        </pic:spPr>
                      </pic:pic>
                    </a:graphicData>
                  </a:graphic>
                </wp:inline>
              </w:drawing>
            </w:r>
          </w:p>
        </w:tc>
        <w:tc>
          <w:tcPr>
            <w:tcW w:w="636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09B1B6D9" w14:textId="20E12BE4" w:rsidR="00DF5024" w:rsidRPr="001D793E" w:rsidRDefault="00DF5024"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standard deviation of average stocking density </w:t>
            </w:r>
            <w:r w:rsidR="00F00A7E" w:rsidRPr="001D793E">
              <w:rPr>
                <w:rFonts w:eastAsia="Times New Roman" w:cs="Times New Roman"/>
                <w:color w:val="000000"/>
                <w:szCs w:val="22"/>
                <w:lang w:eastAsia="en-AU"/>
              </w:rPr>
              <w:t>(</w:t>
            </w:r>
            <w:r w:rsidR="00F00A7E" w:rsidRPr="002A767C">
              <w:rPr>
                <w:rFonts w:eastAsia="Times New Roman" w:cs="Times New Roman"/>
                <w:i/>
                <w:iCs/>
                <w:color w:val="000000"/>
                <w:szCs w:val="22"/>
                <w:lang w:eastAsia="en-AU"/>
              </w:rPr>
              <w:t>z̄</w:t>
            </w:r>
            <w:r w:rsidR="00F00A7E" w:rsidRPr="001D793E">
              <w:rPr>
                <w:rFonts w:eastAsia="Times New Roman" w:cs="Times New Roman"/>
                <w:color w:val="000000"/>
                <w:szCs w:val="22"/>
                <w:lang w:eastAsia="en-AU"/>
              </w:rPr>
              <w:t xml:space="preserve">) </w:t>
            </w:r>
            <w:r w:rsidRPr="001D793E">
              <w:rPr>
                <w:rFonts w:eastAsia="Times New Roman" w:cs="Times New Roman"/>
                <w:color w:val="000000"/>
                <w:szCs w:val="22"/>
                <w:lang w:eastAsia="en-AU"/>
              </w:rPr>
              <w:t>for plots within the </w:t>
            </w:r>
            <w:proofErr w:type="spellStart"/>
            <w:r w:rsidR="00F00A7E" w:rsidRPr="00914AE4">
              <w:rPr>
                <w:rFonts w:eastAsia="Times New Roman" w:cs="Times New Roman"/>
                <w:i/>
                <w:iCs/>
                <w:color w:val="000000"/>
                <w:szCs w:val="22"/>
                <w:lang w:eastAsia="en-AU"/>
              </w:rPr>
              <w:t>i</w:t>
            </w:r>
            <w:r w:rsidR="00F00A7E" w:rsidRPr="00914AE4">
              <w:rPr>
                <w:rFonts w:eastAsia="Times New Roman" w:cs="Times New Roman"/>
                <w:color w:val="000000"/>
                <w:szCs w:val="22"/>
                <w:vertAlign w:val="superscript"/>
                <w:lang w:eastAsia="en-AU"/>
              </w:rPr>
              <w:t>th</w:t>
            </w:r>
            <w:proofErr w:type="spellEnd"/>
            <w:r w:rsidRPr="001D793E">
              <w:rPr>
                <w:rFonts w:eastAsia="Times New Roman" w:cs="Times New Roman"/>
                <w:color w:val="000000"/>
                <w:sz w:val="15"/>
                <w:szCs w:val="15"/>
                <w:vertAlign w:val="superscript"/>
                <w:lang w:eastAsia="en-AU"/>
              </w:rPr>
              <w:t> </w:t>
            </w:r>
            <w:r w:rsidRPr="001D793E">
              <w:rPr>
                <w:rFonts w:eastAsia="Times New Roman" w:cs="Times New Roman"/>
                <w:color w:val="000000"/>
                <w:szCs w:val="22"/>
                <w:lang w:eastAsia="en-AU"/>
              </w:rPr>
              <w:t>carbon estimation area—see Equation 4.</w:t>
            </w:r>
          </w:p>
        </w:tc>
      </w:tr>
      <w:tr w:rsidR="00DF5024" w:rsidRPr="001D793E" w14:paraId="6CBD7894" w14:textId="77777777" w:rsidTr="006A3FB3">
        <w:trPr>
          <w:trHeight w:val="504"/>
        </w:trPr>
        <w:tc>
          <w:tcPr>
            <w:tcW w:w="148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4D4E28C1" w14:textId="335690F8" w:rsidR="00DF5024" w:rsidRPr="001D793E" w:rsidRDefault="00484E90" w:rsidP="00484E90">
            <w:pPr>
              <w:spacing w:before="180" w:line="240" w:lineRule="auto"/>
              <w:jc w:val="center"/>
              <w:rPr>
                <w:rFonts w:eastAsia="Times New Roman" w:cs="Times New Roman"/>
                <w:color w:val="000000"/>
                <w:szCs w:val="22"/>
                <w:lang w:eastAsia="en-AU"/>
              </w:rPr>
            </w:pPr>
            <w:r w:rsidRPr="000B6938">
              <w:rPr>
                <w:rFonts w:eastAsia="Times New Roman" w:cs="Times New Roman"/>
                <w:noProof/>
                <w:color w:val="000000"/>
                <w:lang w:eastAsia="en-AU"/>
              </w:rPr>
              <w:drawing>
                <wp:inline distT="0" distB="0" distL="0" distR="0" wp14:anchorId="1B045489" wp14:editId="19C950E8">
                  <wp:extent cx="533400" cy="161925"/>
                  <wp:effectExtent l="0" t="0" r="0" b="9525"/>
                  <wp:docPr id="2140920741" name="Picture 1" descr="The symbol used in Equation 6 for the total number of plots in the ith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20741" name="Picture 1" descr="The symbol used in Equation 6 for the total number of plots in the ith carbon estimation area."/>
                          <pic:cNvPicPr/>
                        </pic:nvPicPr>
                        <pic:blipFill>
                          <a:blip r:embed="rId57"/>
                          <a:stretch>
                            <a:fillRect/>
                          </a:stretch>
                        </pic:blipFill>
                        <pic:spPr>
                          <a:xfrm>
                            <a:off x="0" y="0"/>
                            <a:ext cx="533400" cy="161925"/>
                          </a:xfrm>
                          <a:prstGeom prst="rect">
                            <a:avLst/>
                          </a:prstGeom>
                        </pic:spPr>
                      </pic:pic>
                    </a:graphicData>
                  </a:graphic>
                </wp:inline>
              </w:drawing>
            </w:r>
          </w:p>
        </w:tc>
        <w:tc>
          <w:tcPr>
            <w:tcW w:w="636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4A7E5CDD" w14:textId="1B2013BE" w:rsidR="00DF5024" w:rsidRPr="001D793E" w:rsidRDefault="00DF5024"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total number of plots in the </w:t>
            </w:r>
            <w:proofErr w:type="spellStart"/>
            <w:r w:rsidR="00C77DDF" w:rsidRPr="00914AE4">
              <w:rPr>
                <w:rFonts w:eastAsia="Times New Roman" w:cs="Times New Roman"/>
                <w:i/>
                <w:iCs/>
                <w:color w:val="000000"/>
                <w:szCs w:val="22"/>
                <w:lang w:eastAsia="en-AU"/>
              </w:rPr>
              <w:t>i</w:t>
            </w:r>
            <w:r w:rsidR="00C77DDF" w:rsidRPr="00914AE4">
              <w:rPr>
                <w:rFonts w:eastAsia="Times New Roman" w:cs="Times New Roman"/>
                <w:color w:val="000000"/>
                <w:szCs w:val="22"/>
                <w:vertAlign w:val="superscript"/>
                <w:lang w:eastAsia="en-AU"/>
              </w:rPr>
              <w:t>th</w:t>
            </w:r>
            <w:proofErr w:type="spellEnd"/>
            <w:r w:rsidRPr="001D793E">
              <w:rPr>
                <w:rFonts w:eastAsia="Times New Roman" w:cs="Times New Roman"/>
                <w:color w:val="000000"/>
                <w:szCs w:val="22"/>
                <w:lang w:eastAsia="en-AU"/>
              </w:rPr>
              <w:t> carbon estimation area.</w:t>
            </w:r>
          </w:p>
        </w:tc>
      </w:tr>
      <w:tr w:rsidR="00DF5024" w:rsidRPr="001D793E" w14:paraId="76DD9773" w14:textId="77777777" w:rsidTr="006A3FB3">
        <w:tc>
          <w:tcPr>
            <w:tcW w:w="1480" w:type="dxa"/>
            <w:tcBorders>
              <w:top w:val="single" w:sz="6" w:space="0" w:color="000000"/>
              <w:right w:val="single" w:sz="6" w:space="0" w:color="000000"/>
            </w:tcBorders>
            <w:tcMar>
              <w:top w:w="0" w:type="dxa"/>
              <w:left w:w="101" w:type="dxa"/>
              <w:bottom w:w="0" w:type="dxa"/>
              <w:right w:w="101" w:type="dxa"/>
            </w:tcMar>
            <w:vAlign w:val="center"/>
            <w:hideMark/>
          </w:tcPr>
          <w:p w14:paraId="3BC7ADFE" w14:textId="493C8A0F" w:rsidR="00DF5024" w:rsidRPr="001D793E" w:rsidRDefault="0048268A" w:rsidP="0048268A">
            <w:pPr>
              <w:spacing w:before="180" w:line="240" w:lineRule="auto"/>
              <w:jc w:val="center"/>
              <w:rPr>
                <w:rFonts w:eastAsia="Times New Roman" w:cs="Times New Roman"/>
                <w:color w:val="000000"/>
                <w:szCs w:val="22"/>
                <w:lang w:eastAsia="en-AU"/>
              </w:rPr>
            </w:pPr>
            <w:r w:rsidRPr="000B6938">
              <w:rPr>
                <w:rFonts w:eastAsia="Times New Roman" w:cs="Times New Roman"/>
                <w:noProof/>
                <w:color w:val="000000"/>
                <w:lang w:eastAsia="en-AU"/>
              </w:rPr>
              <w:drawing>
                <wp:inline distT="0" distB="0" distL="0" distR="0" wp14:anchorId="32893D76" wp14:editId="345C188F">
                  <wp:extent cx="323850" cy="114300"/>
                  <wp:effectExtent l="0" t="0" r="0" b="0"/>
                  <wp:docPr id="1805003711" name="Picture 1" descr="The symbol used in Equation 6 for identifying the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003711" name="Picture 1" descr="The symbol used in Equation 6 for identifying the carbon estimation area."/>
                          <pic:cNvPicPr/>
                        </pic:nvPicPr>
                        <pic:blipFill>
                          <a:blip r:embed="rId58"/>
                          <a:stretch>
                            <a:fillRect/>
                          </a:stretch>
                        </pic:blipFill>
                        <pic:spPr>
                          <a:xfrm>
                            <a:off x="0" y="0"/>
                            <a:ext cx="323850" cy="114300"/>
                          </a:xfrm>
                          <a:prstGeom prst="rect">
                            <a:avLst/>
                          </a:prstGeom>
                        </pic:spPr>
                      </pic:pic>
                    </a:graphicData>
                  </a:graphic>
                </wp:inline>
              </w:drawing>
            </w:r>
          </w:p>
        </w:tc>
        <w:tc>
          <w:tcPr>
            <w:tcW w:w="6366" w:type="dxa"/>
            <w:tcBorders>
              <w:top w:val="single" w:sz="6" w:space="0" w:color="000000"/>
              <w:left w:val="single" w:sz="6" w:space="0" w:color="000000"/>
            </w:tcBorders>
            <w:tcMar>
              <w:top w:w="0" w:type="dxa"/>
              <w:left w:w="101" w:type="dxa"/>
              <w:bottom w:w="0" w:type="dxa"/>
              <w:right w:w="101" w:type="dxa"/>
            </w:tcMar>
            <w:hideMark/>
          </w:tcPr>
          <w:p w14:paraId="766AB639" w14:textId="05B6B410" w:rsidR="00DF5024" w:rsidRPr="001D793E" w:rsidRDefault="00C77DDF" w:rsidP="006A3FB3">
            <w:pPr>
              <w:spacing w:before="180" w:line="240" w:lineRule="auto"/>
              <w:rPr>
                <w:rFonts w:eastAsia="Times New Roman" w:cs="Times New Roman"/>
                <w:color w:val="000000"/>
                <w:szCs w:val="22"/>
                <w:lang w:eastAsia="en-AU"/>
              </w:rPr>
            </w:pPr>
            <w:proofErr w:type="spellStart"/>
            <w:r w:rsidRPr="00914AE4">
              <w:rPr>
                <w:rFonts w:eastAsia="Times New Roman" w:cs="Times New Roman"/>
                <w:i/>
                <w:iCs/>
                <w:color w:val="000000"/>
                <w:szCs w:val="22"/>
                <w:lang w:eastAsia="en-AU"/>
              </w:rPr>
              <w:t>i</w:t>
            </w:r>
            <w:r w:rsidRPr="00914AE4">
              <w:rPr>
                <w:rFonts w:eastAsia="Times New Roman" w:cs="Times New Roman"/>
                <w:color w:val="000000"/>
                <w:szCs w:val="22"/>
                <w:vertAlign w:val="superscript"/>
                <w:lang w:eastAsia="en-AU"/>
              </w:rPr>
              <w:t>th</w:t>
            </w:r>
            <w:proofErr w:type="spellEnd"/>
            <w:r w:rsidR="00DF5024" w:rsidRPr="001D793E">
              <w:rPr>
                <w:rFonts w:eastAsia="Times New Roman" w:cs="Times New Roman"/>
                <w:color w:val="000000"/>
                <w:szCs w:val="22"/>
                <w:lang w:eastAsia="en-AU"/>
              </w:rPr>
              <w:t> carbon estimation area.</w:t>
            </w:r>
          </w:p>
        </w:tc>
      </w:tr>
    </w:tbl>
    <w:p w14:paraId="78F4ACEE" w14:textId="6E593B43" w:rsidR="00602376" w:rsidRPr="001D793E" w:rsidRDefault="00602376" w:rsidP="00602376">
      <w:pPr>
        <w:pStyle w:val="ActHead3"/>
      </w:pPr>
      <w:bookmarkStart w:id="58" w:name="_Toc183006225"/>
      <w:r w:rsidRPr="001D793E">
        <w:t xml:space="preserve">Division </w:t>
      </w:r>
      <w:r w:rsidR="00527232" w:rsidRPr="001D793E">
        <w:t>9</w:t>
      </w:r>
      <w:r w:rsidRPr="001D793E">
        <w:t>—Narrow or wide linear plantings—competition from adjacent trees</w:t>
      </w:r>
      <w:bookmarkEnd w:id="58"/>
    </w:p>
    <w:p w14:paraId="7DE0CE33" w14:textId="7005390C" w:rsidR="00E97085" w:rsidRPr="001D793E" w:rsidRDefault="00C22293" w:rsidP="00160246">
      <w:pPr>
        <w:pStyle w:val="ActHead5"/>
      </w:pPr>
      <w:bookmarkStart w:id="59" w:name="_Toc183006226"/>
      <w:r>
        <w:t>46</w:t>
      </w:r>
      <w:r w:rsidR="00160246" w:rsidRPr="001D793E">
        <w:t xml:space="preserve"> </w:t>
      </w:r>
      <w:r w:rsidR="00E97085" w:rsidRPr="001D793E">
        <w:t> Competition from adjacent trees</w:t>
      </w:r>
      <w:bookmarkEnd w:id="59"/>
    </w:p>
    <w:p w14:paraId="3453660D" w14:textId="6D5C35F4" w:rsidR="00E97085" w:rsidRPr="001D793E" w:rsidRDefault="00DE05FB" w:rsidP="00DE05FB">
      <w:pPr>
        <w:pStyle w:val="subsection"/>
        <w:ind w:left="1276" w:hanging="1276"/>
        <w:rPr>
          <w:color w:val="000000"/>
        </w:rPr>
      </w:pPr>
      <w:r w:rsidRPr="001D793E">
        <w:rPr>
          <w:color w:val="000000"/>
          <w:szCs w:val="22"/>
        </w:rPr>
        <w:tab/>
      </w:r>
      <w:r w:rsidR="00E97085" w:rsidRPr="001D793E">
        <w:rPr>
          <w:color w:val="000000" w:themeColor="text1"/>
        </w:rPr>
        <w:t> (1)</w:t>
      </w:r>
      <w:r w:rsidRPr="001D793E">
        <w:rPr>
          <w:color w:val="000000"/>
          <w:szCs w:val="22"/>
        </w:rPr>
        <w:tab/>
      </w:r>
      <w:r w:rsidR="00E97085" w:rsidRPr="001D793E">
        <w:rPr>
          <w:color w:val="000000" w:themeColor="text1"/>
        </w:rPr>
        <w:t>A narrow or wide linear planting must not be subject to competition from adjacent trees if the competition has a material impact on sequestration in the planting.</w:t>
      </w:r>
    </w:p>
    <w:p w14:paraId="7E7ECD5F" w14:textId="60E6B4C6" w:rsidR="00E97085" w:rsidRPr="001D793E" w:rsidRDefault="00DE05FB" w:rsidP="00DE05FB">
      <w:pPr>
        <w:pStyle w:val="subsection"/>
        <w:ind w:left="1276" w:hanging="1276"/>
        <w:rPr>
          <w:color w:val="000000"/>
        </w:rPr>
      </w:pPr>
      <w:r w:rsidRPr="001D793E">
        <w:rPr>
          <w:color w:val="000000"/>
          <w:szCs w:val="22"/>
        </w:rPr>
        <w:tab/>
      </w:r>
      <w:r w:rsidR="00E97085" w:rsidRPr="001D793E">
        <w:rPr>
          <w:color w:val="000000" w:themeColor="text1"/>
        </w:rPr>
        <w:t> (2)</w:t>
      </w:r>
      <w:r w:rsidRPr="001D793E">
        <w:rPr>
          <w:color w:val="000000"/>
          <w:szCs w:val="22"/>
        </w:rPr>
        <w:tab/>
      </w:r>
      <w:r w:rsidR="00E97085" w:rsidRPr="001D793E">
        <w:rPr>
          <w:color w:val="000000" w:themeColor="text1"/>
        </w:rPr>
        <w:t>A project proponent must determine whether there is material competition from adjacent trees on a narrow or wide linear planting in accordance with this Division.</w:t>
      </w:r>
    </w:p>
    <w:p w14:paraId="6199AEBE" w14:textId="617023DA" w:rsidR="00E97085" w:rsidRPr="001D793E" w:rsidRDefault="00E97085" w:rsidP="00020BB9">
      <w:pPr>
        <w:pStyle w:val="notetext"/>
        <w:ind w:hanging="709"/>
        <w:rPr>
          <w:color w:val="000000"/>
          <w:sz w:val="20"/>
        </w:rPr>
      </w:pPr>
      <w:r w:rsidRPr="001D793E">
        <w:rPr>
          <w:color w:val="000000"/>
          <w:sz w:val="20"/>
        </w:rPr>
        <w:t> </w:t>
      </w:r>
      <w:r w:rsidRPr="001D793E">
        <w:rPr>
          <w:color w:val="000000" w:themeColor="text1"/>
          <w:sz w:val="20"/>
        </w:rPr>
        <w:t>Note</w:t>
      </w:r>
      <w:r w:rsidR="002E3F3D" w:rsidRPr="001D793E">
        <w:rPr>
          <w:color w:val="000000" w:themeColor="text1"/>
          <w:sz w:val="20"/>
        </w:rPr>
        <w:t>:</w:t>
      </w:r>
      <w:r w:rsidRPr="001D793E">
        <w:rPr>
          <w:color w:val="000000"/>
          <w:sz w:val="20"/>
        </w:rPr>
        <w:t> </w:t>
      </w:r>
      <w:r w:rsidR="002E3F3D" w:rsidRPr="001D793E">
        <w:rPr>
          <w:color w:val="000000"/>
          <w:sz w:val="20"/>
        </w:rPr>
        <w:tab/>
      </w:r>
      <w:r w:rsidRPr="001D793E">
        <w:rPr>
          <w:color w:val="000000"/>
          <w:sz w:val="20"/>
        </w:rPr>
        <w:t>The presence or absence of adjacent trees may be demonstrated using remote</w:t>
      </w:r>
      <w:r w:rsidR="005E65D4">
        <w:rPr>
          <w:color w:val="000000"/>
          <w:sz w:val="20"/>
        </w:rPr>
        <w:t>ly-sensed</w:t>
      </w:r>
      <w:r w:rsidRPr="001D793E">
        <w:rPr>
          <w:color w:val="000000"/>
          <w:sz w:val="20"/>
        </w:rPr>
        <w:t xml:space="preserve"> imagery dated no earlier than 3 years prior to the planting date for the planting. A proponent is able to re-stratify in accordance with section </w:t>
      </w:r>
      <w:r w:rsidR="00F20ABA">
        <w:rPr>
          <w:color w:val="000000"/>
          <w:sz w:val="20"/>
        </w:rPr>
        <w:t>18</w:t>
      </w:r>
      <w:r w:rsidRPr="001D793E">
        <w:rPr>
          <w:color w:val="000000"/>
          <w:sz w:val="20"/>
        </w:rPr>
        <w:t xml:space="preserve">, to define a </w:t>
      </w:r>
      <w:r w:rsidR="00E951D4">
        <w:rPr>
          <w:color w:val="000000"/>
          <w:sz w:val="20"/>
        </w:rPr>
        <w:t>CEA</w:t>
      </w:r>
      <w:r w:rsidRPr="001D793E">
        <w:rPr>
          <w:color w:val="000000"/>
          <w:sz w:val="20"/>
        </w:rPr>
        <w:t xml:space="preserve"> such that it is not subject to material competition from adjacent trees.</w:t>
      </w:r>
    </w:p>
    <w:p w14:paraId="5FD1AB54" w14:textId="394061FF" w:rsidR="00E97085" w:rsidRPr="001D793E" w:rsidRDefault="00E97085" w:rsidP="00DE05FB">
      <w:pPr>
        <w:pStyle w:val="subsection"/>
        <w:ind w:left="1276" w:hanging="1276"/>
        <w:rPr>
          <w:color w:val="000000"/>
        </w:rPr>
      </w:pPr>
      <w:r w:rsidRPr="001D793E">
        <w:rPr>
          <w:color w:val="000000" w:themeColor="text1"/>
        </w:rPr>
        <w:t> </w:t>
      </w:r>
      <w:r w:rsidR="00DE05FB" w:rsidRPr="001D793E">
        <w:rPr>
          <w:color w:val="000000"/>
          <w:szCs w:val="22"/>
        </w:rPr>
        <w:tab/>
      </w:r>
      <w:r w:rsidRPr="001D793E">
        <w:rPr>
          <w:color w:val="000000" w:themeColor="text1"/>
        </w:rPr>
        <w:t>(3)</w:t>
      </w:r>
      <w:r w:rsidR="00DE05FB" w:rsidRPr="001D793E">
        <w:rPr>
          <w:color w:val="000000"/>
          <w:szCs w:val="22"/>
        </w:rPr>
        <w:tab/>
      </w:r>
      <w:r w:rsidRPr="001D793E">
        <w:rPr>
          <w:color w:val="000000" w:themeColor="text1"/>
        </w:rPr>
        <w:t>In this Division:</w:t>
      </w:r>
    </w:p>
    <w:p w14:paraId="09A69C79" w14:textId="77777777" w:rsidR="00E97085" w:rsidRPr="001D793E" w:rsidRDefault="00E97085" w:rsidP="00E97085">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grouped adjacent trees</w:t>
      </w:r>
      <w:r w:rsidRPr="001D793E">
        <w:rPr>
          <w:rFonts w:eastAsia="Times New Roman" w:cs="Times New Roman"/>
          <w:color w:val="000000"/>
          <w:szCs w:val="22"/>
          <w:lang w:eastAsia="en-AU"/>
        </w:rPr>
        <w:t> means a group of adjacent trees where all the stems in the group are less than 20 metres apart.</w:t>
      </w:r>
    </w:p>
    <w:p w14:paraId="57CD7119" w14:textId="77777777" w:rsidR="00E97085" w:rsidRPr="001D793E" w:rsidRDefault="00E97085" w:rsidP="00E97085">
      <w:pPr>
        <w:spacing w:before="180" w:line="240" w:lineRule="auto"/>
        <w:ind w:left="1134"/>
        <w:rPr>
          <w:rFonts w:eastAsia="Times New Roman" w:cs="Times New Roman"/>
          <w:color w:val="000000"/>
          <w:szCs w:val="22"/>
          <w:lang w:eastAsia="en-AU"/>
        </w:rPr>
      </w:pPr>
      <w:r w:rsidRPr="001D793E">
        <w:rPr>
          <w:rFonts w:eastAsia="Times New Roman" w:cs="Times New Roman"/>
          <w:b/>
          <w:bCs/>
          <w:i/>
          <w:iCs/>
          <w:color w:val="000000"/>
          <w:szCs w:val="22"/>
          <w:lang w:eastAsia="en-AU"/>
        </w:rPr>
        <w:t>individual adjacent tree</w:t>
      </w:r>
      <w:r w:rsidRPr="001D793E">
        <w:rPr>
          <w:rFonts w:eastAsia="Times New Roman" w:cs="Times New Roman"/>
          <w:color w:val="000000"/>
          <w:szCs w:val="22"/>
          <w:lang w:eastAsia="en-AU"/>
        </w:rPr>
        <w:t> means an adjacent tree that is more than 20 metres from any other adjacent tree.</w:t>
      </w:r>
    </w:p>
    <w:p w14:paraId="7F78AD30" w14:textId="33300983" w:rsidR="00E97085" w:rsidRPr="001D793E" w:rsidRDefault="00C22293" w:rsidP="00160246">
      <w:pPr>
        <w:pStyle w:val="ActHead5"/>
      </w:pPr>
      <w:bookmarkStart w:id="60" w:name="_Toc183006227"/>
      <w:r>
        <w:t>47</w:t>
      </w:r>
      <w:r w:rsidR="00160246" w:rsidRPr="001D793E">
        <w:t xml:space="preserve"> </w:t>
      </w:r>
      <w:r w:rsidR="00E97085" w:rsidRPr="001D793E">
        <w:t> Determining material competition—individual adjacent trees only</w:t>
      </w:r>
      <w:bookmarkEnd w:id="60"/>
    </w:p>
    <w:p w14:paraId="5398F3DC" w14:textId="715D30A2" w:rsidR="00E97085" w:rsidRPr="001D793E" w:rsidRDefault="00DE05FB" w:rsidP="00DE05FB">
      <w:pPr>
        <w:pStyle w:val="subsection"/>
        <w:ind w:left="1276" w:hanging="1276"/>
        <w:rPr>
          <w:color w:val="000000"/>
        </w:rPr>
      </w:pPr>
      <w:r w:rsidRPr="001D793E">
        <w:rPr>
          <w:color w:val="000000"/>
          <w:szCs w:val="22"/>
        </w:rPr>
        <w:tab/>
      </w:r>
      <w:r w:rsidR="00E97085" w:rsidRPr="001D793E">
        <w:rPr>
          <w:color w:val="000000" w:themeColor="text1"/>
        </w:rPr>
        <w:t> (1)</w:t>
      </w:r>
      <w:r w:rsidRPr="001D793E">
        <w:rPr>
          <w:color w:val="000000"/>
          <w:szCs w:val="22"/>
        </w:rPr>
        <w:tab/>
      </w:r>
      <w:r w:rsidR="00E97085" w:rsidRPr="001D793E">
        <w:rPr>
          <w:color w:val="000000" w:themeColor="text1"/>
        </w:rPr>
        <w:t xml:space="preserve">Subject to section </w:t>
      </w:r>
      <w:r w:rsidR="0052224B">
        <w:rPr>
          <w:color w:val="000000" w:themeColor="text1"/>
        </w:rPr>
        <w:t>48</w:t>
      </w:r>
      <w:r w:rsidR="00E97085" w:rsidRPr="001D793E">
        <w:rPr>
          <w:color w:val="000000" w:themeColor="text1"/>
        </w:rPr>
        <w:t>, material competition from individual adjacent trees is taken to be occurring for a narrow or wide linear planting if, on average, there is more than one individual adjacent tree for:</w:t>
      </w:r>
    </w:p>
    <w:p w14:paraId="2DD02EA4" w14:textId="41FC5417" w:rsidR="00E97085" w:rsidRPr="001D793E" w:rsidRDefault="00E97085" w:rsidP="00074956">
      <w:pPr>
        <w:pStyle w:val="ListParagraph"/>
        <w:numPr>
          <w:ilvl w:val="0"/>
          <w:numId w:val="42"/>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a narrow linear planting—every 150 metres in length of the boundaries parallel to the long axis of the planting; or</w:t>
      </w:r>
    </w:p>
    <w:p w14:paraId="269A1CC0" w14:textId="2F67C6FC" w:rsidR="00E97085" w:rsidRPr="001D793E" w:rsidRDefault="00E97085" w:rsidP="00074956">
      <w:pPr>
        <w:pStyle w:val="ListParagraph"/>
        <w:numPr>
          <w:ilvl w:val="0"/>
          <w:numId w:val="42"/>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a wide linear planting—every 75 metres in length of the boundaries parallel to the long axis of the planting.</w:t>
      </w:r>
    </w:p>
    <w:p w14:paraId="014DBD0F" w14:textId="1733F9CF" w:rsidR="00E97085" w:rsidRPr="001D793E" w:rsidRDefault="00C22293" w:rsidP="00DD7AC4">
      <w:pPr>
        <w:pStyle w:val="ActHead5"/>
      </w:pPr>
      <w:bookmarkStart w:id="61" w:name="_Toc183006228"/>
      <w:r>
        <w:t>48</w:t>
      </w:r>
      <w:r w:rsidR="00160246" w:rsidRPr="001D793E">
        <w:t xml:space="preserve">  </w:t>
      </w:r>
      <w:r w:rsidR="00E97085" w:rsidRPr="001D793E">
        <w:t>Determining material competition—grouped adjacent trees</w:t>
      </w:r>
      <w:bookmarkEnd w:id="61"/>
    </w:p>
    <w:p w14:paraId="6F5DB587" w14:textId="101314C4" w:rsidR="00DE05FB" w:rsidRPr="001D793E" w:rsidRDefault="00DE05FB" w:rsidP="004729FE">
      <w:pPr>
        <w:pStyle w:val="subsection"/>
        <w:ind w:left="1276" w:hanging="1276"/>
      </w:pPr>
      <w:r w:rsidRPr="001D793E">
        <w:rPr>
          <w:color w:val="000000"/>
          <w:szCs w:val="22"/>
        </w:rPr>
        <w:tab/>
      </w:r>
      <w:r w:rsidR="00E97085" w:rsidRPr="001D793E">
        <w:rPr>
          <w:color w:val="000000" w:themeColor="text1"/>
        </w:rPr>
        <w:t> (1)</w:t>
      </w:r>
      <w:r w:rsidRPr="001D793E">
        <w:rPr>
          <w:color w:val="000000"/>
          <w:szCs w:val="22"/>
        </w:rPr>
        <w:tab/>
      </w:r>
      <w:r w:rsidR="00E97085" w:rsidRPr="001D793E">
        <w:rPr>
          <w:color w:val="000000" w:themeColor="text1"/>
        </w:rPr>
        <w:t>The occurrence of material competition from grouped adjacent trees must be determined in accordance with this section.</w:t>
      </w:r>
    </w:p>
    <w:p w14:paraId="1284A2A6" w14:textId="13F227F2" w:rsidR="00E97085" w:rsidRPr="001D793E" w:rsidRDefault="00E97085" w:rsidP="00020BB9">
      <w:pPr>
        <w:pStyle w:val="notetext"/>
        <w:ind w:hanging="709"/>
        <w:rPr>
          <w:color w:val="000000"/>
          <w:sz w:val="20"/>
        </w:rPr>
      </w:pPr>
      <w:r w:rsidRPr="001D793E">
        <w:rPr>
          <w:color w:val="000000" w:themeColor="text1"/>
          <w:sz w:val="20"/>
        </w:rPr>
        <w:t>Note</w:t>
      </w:r>
      <w:r w:rsidR="002E3F3D" w:rsidRPr="001D793E">
        <w:rPr>
          <w:color w:val="000000" w:themeColor="text1"/>
          <w:sz w:val="20"/>
        </w:rPr>
        <w:t>:</w:t>
      </w:r>
      <w:r w:rsidR="002E3F3D" w:rsidRPr="001D793E">
        <w:rPr>
          <w:color w:val="000000" w:themeColor="text1"/>
          <w:sz w:val="20"/>
        </w:rPr>
        <w:tab/>
      </w:r>
      <w:r w:rsidRPr="001D793E">
        <w:rPr>
          <w:color w:val="000000" w:themeColor="text1"/>
          <w:sz w:val="20"/>
        </w:rPr>
        <w:t xml:space="preserve">Material competition from grouped adjacent trees for a narrow or wide linear planting could occur where there </w:t>
      </w:r>
      <w:r w:rsidR="00226A10">
        <w:rPr>
          <w:color w:val="000000" w:themeColor="text1"/>
          <w:sz w:val="20"/>
        </w:rPr>
        <w:t>is</w:t>
      </w:r>
      <w:r w:rsidRPr="001D793E">
        <w:rPr>
          <w:color w:val="000000" w:themeColor="text1"/>
          <w:sz w:val="20"/>
        </w:rPr>
        <w:t>:</w:t>
      </w:r>
    </w:p>
    <w:p w14:paraId="056071B8" w14:textId="77777777" w:rsidR="00E97085" w:rsidRPr="001D793E" w:rsidRDefault="00E97085" w:rsidP="002E3F3D">
      <w:pPr>
        <w:spacing w:after="100" w:line="220" w:lineRule="atLeast"/>
        <w:ind w:left="3686" w:hanging="1701"/>
        <w:jc w:val="both"/>
        <w:rPr>
          <w:rFonts w:eastAsia="Times New Roman" w:cs="Times New Roman"/>
          <w:color w:val="000000"/>
          <w:sz w:val="20"/>
          <w:lang w:eastAsia="en-AU"/>
        </w:rPr>
      </w:pPr>
      <w:r w:rsidRPr="001D793E">
        <w:rPr>
          <w:rFonts w:eastAsia="Times New Roman" w:cs="Times New Roman"/>
          <w:color w:val="000000"/>
          <w:sz w:val="20"/>
          <w:lang w:eastAsia="en-AU"/>
        </w:rPr>
        <w:t>  (a) a single occurrence of grouped adjacent trees;</w:t>
      </w:r>
    </w:p>
    <w:p w14:paraId="5FF74C89" w14:textId="77777777" w:rsidR="00E97085" w:rsidRPr="001D793E" w:rsidRDefault="00E97085" w:rsidP="002E3F3D">
      <w:pPr>
        <w:spacing w:after="100" w:line="220" w:lineRule="atLeast"/>
        <w:ind w:left="3686" w:hanging="1701"/>
        <w:jc w:val="both"/>
        <w:rPr>
          <w:rFonts w:eastAsia="Times New Roman" w:cs="Times New Roman"/>
          <w:color w:val="000000"/>
          <w:sz w:val="20"/>
          <w:lang w:eastAsia="en-AU"/>
        </w:rPr>
      </w:pPr>
      <w:r w:rsidRPr="001D793E">
        <w:rPr>
          <w:rFonts w:eastAsia="Times New Roman" w:cs="Times New Roman"/>
          <w:color w:val="000000"/>
          <w:sz w:val="20"/>
          <w:lang w:eastAsia="en-AU"/>
        </w:rPr>
        <w:t>  (b) multiple occurrences of grouped adjacent trees; or</w:t>
      </w:r>
    </w:p>
    <w:p w14:paraId="2D401E2B" w14:textId="6CE095B1" w:rsidR="00E97085" w:rsidRPr="001D793E" w:rsidRDefault="00E97085" w:rsidP="002E3F3D">
      <w:pPr>
        <w:spacing w:after="100" w:line="220" w:lineRule="atLeast"/>
        <w:ind w:left="3686" w:hanging="1701"/>
        <w:jc w:val="both"/>
        <w:rPr>
          <w:rFonts w:eastAsia="Times New Roman" w:cs="Times New Roman"/>
          <w:color w:val="000000"/>
          <w:sz w:val="20"/>
          <w:lang w:eastAsia="en-AU"/>
        </w:rPr>
      </w:pPr>
      <w:r w:rsidRPr="001D793E">
        <w:rPr>
          <w:rFonts w:eastAsia="Times New Roman" w:cs="Times New Roman"/>
          <w:color w:val="000000"/>
          <w:sz w:val="20"/>
          <w:lang w:eastAsia="en-AU"/>
        </w:rPr>
        <w:t>  (c) either (a) or (b) in combination with individual adjacent trees</w:t>
      </w:r>
      <w:r w:rsidR="00226A10">
        <w:rPr>
          <w:rFonts w:eastAsia="Times New Roman" w:cs="Times New Roman"/>
          <w:color w:val="000000"/>
          <w:sz w:val="20"/>
          <w:lang w:eastAsia="en-AU"/>
        </w:rPr>
        <w:t>.</w:t>
      </w:r>
    </w:p>
    <w:p w14:paraId="0FD2131E" w14:textId="6F6AD16C" w:rsidR="00E97085" w:rsidRPr="001D793E" w:rsidRDefault="00E97085" w:rsidP="002E3F3D">
      <w:pPr>
        <w:spacing w:after="100" w:line="220" w:lineRule="atLeast"/>
        <w:ind w:left="1985"/>
        <w:jc w:val="both"/>
        <w:rPr>
          <w:rFonts w:eastAsia="Times New Roman" w:cs="Times New Roman"/>
          <w:color w:val="000000"/>
          <w:sz w:val="20"/>
          <w:lang w:eastAsia="en-AU"/>
        </w:rPr>
      </w:pPr>
      <w:r w:rsidRPr="001D793E">
        <w:rPr>
          <w:rFonts w:eastAsia="Times New Roman" w:cs="Times New Roman"/>
          <w:color w:val="000000"/>
          <w:sz w:val="20"/>
          <w:lang w:eastAsia="en-AU"/>
        </w:rPr>
        <w:t>If only individual adjacent trees are present in the adjoining area</w:t>
      </w:r>
      <w:r w:rsidR="00F310E9">
        <w:rPr>
          <w:rFonts w:eastAsia="Times New Roman" w:cs="Times New Roman"/>
          <w:color w:val="000000"/>
          <w:sz w:val="20"/>
          <w:lang w:eastAsia="en-AU"/>
        </w:rPr>
        <w:t>,</w:t>
      </w:r>
      <w:r w:rsidRPr="001D793E">
        <w:rPr>
          <w:rFonts w:eastAsia="Times New Roman" w:cs="Times New Roman"/>
          <w:color w:val="000000"/>
          <w:sz w:val="20"/>
          <w:lang w:eastAsia="en-AU"/>
        </w:rPr>
        <w:t xml:space="preserve"> the project proponent must determine if material competition is determined in accordance with section </w:t>
      </w:r>
      <w:r w:rsidR="00E54EB6">
        <w:rPr>
          <w:rFonts w:eastAsia="Times New Roman" w:cs="Times New Roman"/>
          <w:color w:val="000000"/>
          <w:sz w:val="20"/>
          <w:lang w:eastAsia="en-AU"/>
        </w:rPr>
        <w:t>47</w:t>
      </w:r>
      <w:r w:rsidRPr="001D793E">
        <w:rPr>
          <w:rFonts w:eastAsia="Times New Roman" w:cs="Times New Roman"/>
          <w:color w:val="000000"/>
          <w:sz w:val="20"/>
          <w:lang w:eastAsia="en-AU"/>
        </w:rPr>
        <w:t>.</w:t>
      </w:r>
    </w:p>
    <w:p w14:paraId="093421EB" w14:textId="29895259" w:rsidR="00E97085" w:rsidRPr="001D793E" w:rsidRDefault="00DE05FB" w:rsidP="00DE05FB">
      <w:pPr>
        <w:pStyle w:val="subsection"/>
        <w:ind w:left="1276" w:hanging="1276"/>
        <w:rPr>
          <w:color w:val="000000"/>
        </w:rPr>
      </w:pPr>
      <w:r w:rsidRPr="001D793E">
        <w:rPr>
          <w:color w:val="000000"/>
          <w:szCs w:val="22"/>
        </w:rPr>
        <w:tab/>
      </w:r>
      <w:r w:rsidR="00E97085" w:rsidRPr="001D793E">
        <w:rPr>
          <w:color w:val="000000" w:themeColor="text1"/>
        </w:rPr>
        <w:t> (2)</w:t>
      </w:r>
      <w:r w:rsidRPr="001D793E">
        <w:rPr>
          <w:color w:val="000000"/>
          <w:szCs w:val="22"/>
        </w:rPr>
        <w:tab/>
      </w:r>
      <w:r w:rsidR="00E97085" w:rsidRPr="001D793E">
        <w:rPr>
          <w:color w:val="000000" w:themeColor="text1"/>
        </w:rPr>
        <w:t>The net length of impact of grouped adjacent trees is estimated in accordance with subsections (3) to (8).</w:t>
      </w:r>
    </w:p>
    <w:p w14:paraId="3005FACE" w14:textId="1428DD8D" w:rsidR="00E97085" w:rsidRPr="001D793E" w:rsidRDefault="00DE05FB" w:rsidP="00DE05FB">
      <w:pPr>
        <w:pStyle w:val="subsection"/>
        <w:ind w:left="1276" w:hanging="1276"/>
        <w:rPr>
          <w:color w:val="000000"/>
        </w:rPr>
      </w:pPr>
      <w:r w:rsidRPr="001D793E">
        <w:rPr>
          <w:color w:val="000000"/>
          <w:szCs w:val="22"/>
        </w:rPr>
        <w:tab/>
      </w:r>
      <w:r w:rsidR="00E97085" w:rsidRPr="001D793E">
        <w:rPr>
          <w:color w:val="000000" w:themeColor="text1"/>
        </w:rPr>
        <w:t> (3)</w:t>
      </w:r>
      <w:r w:rsidRPr="001D793E">
        <w:rPr>
          <w:color w:val="000000"/>
          <w:szCs w:val="22"/>
        </w:rPr>
        <w:tab/>
      </w:r>
      <w:r w:rsidR="00E97085" w:rsidRPr="001D793E">
        <w:rPr>
          <w:color w:val="000000" w:themeColor="text1"/>
        </w:rPr>
        <w:t>The distance between the outermost stems of each occurrence of grouped adjacent trees must be measured along the long axis of the planting.</w:t>
      </w:r>
    </w:p>
    <w:p w14:paraId="707380C8" w14:textId="5728C9C5" w:rsidR="00E97085" w:rsidRPr="001D793E" w:rsidRDefault="00DE05FB" w:rsidP="00DE05FB">
      <w:pPr>
        <w:pStyle w:val="subsection"/>
        <w:ind w:left="1276" w:hanging="1276"/>
        <w:rPr>
          <w:color w:val="000000"/>
        </w:rPr>
      </w:pPr>
      <w:r w:rsidRPr="001D793E">
        <w:rPr>
          <w:color w:val="000000"/>
          <w:szCs w:val="22"/>
        </w:rPr>
        <w:tab/>
      </w:r>
      <w:r w:rsidR="00E97085" w:rsidRPr="001D793E">
        <w:rPr>
          <w:color w:val="000000" w:themeColor="text1"/>
        </w:rPr>
        <w:t> (4)</w:t>
      </w:r>
      <w:r w:rsidRPr="001D793E">
        <w:rPr>
          <w:color w:val="000000"/>
          <w:szCs w:val="22"/>
        </w:rPr>
        <w:tab/>
      </w:r>
      <w:r w:rsidR="00E97085" w:rsidRPr="001D793E">
        <w:rPr>
          <w:color w:val="000000" w:themeColor="text1"/>
        </w:rPr>
        <w:t xml:space="preserve">The length of impact of each clump must be determined by adding </w:t>
      </w:r>
      <w:r w:rsidR="00051DB0">
        <w:rPr>
          <w:color w:val="000000" w:themeColor="text1"/>
        </w:rPr>
        <w:t>3</w:t>
      </w:r>
      <w:r w:rsidR="00E97085" w:rsidRPr="001D793E">
        <w:rPr>
          <w:color w:val="000000" w:themeColor="text1"/>
        </w:rPr>
        <w:t>0 metres to the distance determined in subsection (3).</w:t>
      </w:r>
    </w:p>
    <w:p w14:paraId="1A207198" w14:textId="52D1768A" w:rsidR="00E97085" w:rsidRPr="001D793E" w:rsidRDefault="00DE05FB" w:rsidP="00DE05FB">
      <w:pPr>
        <w:pStyle w:val="subsection"/>
        <w:ind w:left="1276" w:hanging="1276"/>
        <w:rPr>
          <w:color w:val="000000"/>
        </w:rPr>
      </w:pPr>
      <w:r w:rsidRPr="001D793E">
        <w:rPr>
          <w:color w:val="000000"/>
          <w:szCs w:val="22"/>
        </w:rPr>
        <w:tab/>
      </w:r>
      <w:r w:rsidR="00E97085" w:rsidRPr="001D793E">
        <w:rPr>
          <w:color w:val="000000" w:themeColor="text1"/>
        </w:rPr>
        <w:t> (5)</w:t>
      </w:r>
      <w:r w:rsidRPr="001D793E">
        <w:rPr>
          <w:color w:val="000000"/>
          <w:szCs w:val="22"/>
        </w:rPr>
        <w:tab/>
      </w:r>
      <w:r w:rsidR="00E97085" w:rsidRPr="001D793E">
        <w:rPr>
          <w:color w:val="000000" w:themeColor="text1"/>
        </w:rPr>
        <w:t xml:space="preserve">The length of impact of each occurrence of an individual adjacent tree is taken to be </w:t>
      </w:r>
      <w:r w:rsidR="00051DB0">
        <w:rPr>
          <w:color w:val="000000" w:themeColor="text1"/>
        </w:rPr>
        <w:t>3</w:t>
      </w:r>
      <w:r w:rsidR="00E97085" w:rsidRPr="001D793E">
        <w:rPr>
          <w:color w:val="000000" w:themeColor="text1"/>
        </w:rPr>
        <w:t>0 metres.</w:t>
      </w:r>
    </w:p>
    <w:p w14:paraId="69B28E49" w14:textId="48BD5C28" w:rsidR="00E97085" w:rsidRPr="001D793E" w:rsidRDefault="00F95CDA" w:rsidP="00F95CDA">
      <w:pPr>
        <w:pStyle w:val="subsection"/>
        <w:ind w:left="1276" w:hanging="1276"/>
        <w:rPr>
          <w:color w:val="000000"/>
        </w:rPr>
      </w:pPr>
      <w:r w:rsidRPr="001D793E">
        <w:rPr>
          <w:color w:val="000000"/>
          <w:szCs w:val="22"/>
        </w:rPr>
        <w:tab/>
      </w:r>
      <w:r w:rsidR="00E97085" w:rsidRPr="001D793E">
        <w:rPr>
          <w:color w:val="000000" w:themeColor="text1"/>
        </w:rPr>
        <w:t> (6)</w:t>
      </w:r>
      <w:r w:rsidRPr="001D793E">
        <w:rPr>
          <w:color w:val="000000"/>
          <w:szCs w:val="22"/>
        </w:rPr>
        <w:tab/>
      </w:r>
      <w:r w:rsidR="00E97085" w:rsidRPr="001D793E">
        <w:rPr>
          <w:color w:val="000000" w:themeColor="text1"/>
        </w:rPr>
        <w:t>The gross length of impact of the adjacent trees is determined by adding together the distances specified in subsections (4) and (5) for all grouped and individual adjacent trees.</w:t>
      </w:r>
    </w:p>
    <w:p w14:paraId="4131E803" w14:textId="77316753" w:rsidR="00E97085" w:rsidRPr="001D793E" w:rsidRDefault="00F95CDA" w:rsidP="00F95CDA">
      <w:pPr>
        <w:pStyle w:val="subsection"/>
        <w:ind w:left="1276" w:hanging="1276"/>
        <w:rPr>
          <w:color w:val="000000"/>
        </w:rPr>
      </w:pPr>
      <w:r w:rsidRPr="001D793E">
        <w:rPr>
          <w:color w:val="000000"/>
          <w:szCs w:val="22"/>
        </w:rPr>
        <w:tab/>
      </w:r>
      <w:r w:rsidR="00E97085" w:rsidRPr="001D793E">
        <w:rPr>
          <w:color w:val="000000" w:themeColor="text1"/>
        </w:rPr>
        <w:t> (7)</w:t>
      </w:r>
      <w:r w:rsidRPr="001D793E">
        <w:rPr>
          <w:color w:val="000000"/>
          <w:szCs w:val="22"/>
        </w:rPr>
        <w:tab/>
      </w:r>
      <w:r w:rsidR="00E97085" w:rsidRPr="001D793E">
        <w:rPr>
          <w:color w:val="000000" w:themeColor="text1"/>
        </w:rPr>
        <w:t>If the planting is a narrow linear planting where:</w:t>
      </w:r>
    </w:p>
    <w:p w14:paraId="329E83EC" w14:textId="529BD2BD" w:rsidR="00E97085" w:rsidRPr="001D793E" w:rsidRDefault="00E97085" w:rsidP="00074956">
      <w:pPr>
        <w:pStyle w:val="ListParagraph"/>
        <w:numPr>
          <w:ilvl w:val="0"/>
          <w:numId w:val="43"/>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there are adjacent trees on opposite sides of a narrow linear planting; and</w:t>
      </w:r>
    </w:p>
    <w:p w14:paraId="0637D47F" w14:textId="6075D2BD" w:rsidR="00E97085" w:rsidRPr="001D793E" w:rsidRDefault="00E97085" w:rsidP="00074956">
      <w:pPr>
        <w:pStyle w:val="ListParagraph"/>
        <w:numPr>
          <w:ilvl w:val="0"/>
          <w:numId w:val="43"/>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the length of impact of these adjacent trees overlaps;</w:t>
      </w:r>
    </w:p>
    <w:p w14:paraId="26DFC4DC" w14:textId="09BABEE3" w:rsidR="00E97085" w:rsidRPr="001D793E" w:rsidRDefault="00E97085" w:rsidP="002B1726">
      <w:pPr>
        <w:spacing w:before="180" w:line="240" w:lineRule="auto"/>
        <w:ind w:left="1134"/>
        <w:rPr>
          <w:rFonts w:eastAsia="Times New Roman" w:cs="Times New Roman"/>
          <w:color w:val="000000"/>
          <w:szCs w:val="22"/>
          <w:lang w:eastAsia="en-AU"/>
        </w:rPr>
      </w:pPr>
      <w:r w:rsidRPr="001D793E">
        <w:rPr>
          <w:rFonts w:eastAsia="Times New Roman" w:cs="Times New Roman"/>
          <w:color w:val="000000"/>
          <w:szCs w:val="22"/>
          <w:lang w:eastAsia="en-AU"/>
        </w:rPr>
        <w:t>then:</w:t>
      </w:r>
    </w:p>
    <w:p w14:paraId="718FF2A7" w14:textId="2EBA3104" w:rsidR="00E97085" w:rsidRPr="001D793E" w:rsidRDefault="00E97085" w:rsidP="00074956">
      <w:pPr>
        <w:pStyle w:val="ListParagraph"/>
        <w:numPr>
          <w:ilvl w:val="0"/>
          <w:numId w:val="43"/>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the distance of the overlap along the long axis of the planting must be measured; and</w:t>
      </w:r>
    </w:p>
    <w:p w14:paraId="3A5CDC7E" w14:textId="5B28ECB7" w:rsidR="00E97085" w:rsidRPr="001D793E" w:rsidRDefault="00E97085" w:rsidP="00074956">
      <w:pPr>
        <w:pStyle w:val="ListParagraph"/>
        <w:numPr>
          <w:ilvl w:val="0"/>
          <w:numId w:val="43"/>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the distance determined in paragraph (c) must be halved to give the overlap adjustment; and</w:t>
      </w:r>
    </w:p>
    <w:p w14:paraId="17838FF0" w14:textId="27577672" w:rsidR="00E97085" w:rsidRPr="001D793E" w:rsidRDefault="00E97085" w:rsidP="00074956">
      <w:pPr>
        <w:pStyle w:val="ListParagraph"/>
        <w:numPr>
          <w:ilvl w:val="0"/>
          <w:numId w:val="43"/>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the overlap adjustment calculated in paragraph (d) must be subtracted from the gross length of impact determined in subsection (6).</w:t>
      </w:r>
    </w:p>
    <w:p w14:paraId="2D35AC93" w14:textId="657B954A" w:rsidR="00E97085" w:rsidRPr="001D793E" w:rsidRDefault="00E97085" w:rsidP="00F95CDA">
      <w:pPr>
        <w:pStyle w:val="subsection"/>
        <w:ind w:left="1276" w:hanging="1276"/>
        <w:rPr>
          <w:color w:val="000000"/>
        </w:rPr>
      </w:pPr>
      <w:r w:rsidRPr="001D793E">
        <w:rPr>
          <w:color w:val="000000" w:themeColor="text1"/>
        </w:rPr>
        <w:t> </w:t>
      </w:r>
      <w:r w:rsidR="00F95CDA" w:rsidRPr="001D793E">
        <w:rPr>
          <w:color w:val="000000"/>
          <w:szCs w:val="22"/>
        </w:rPr>
        <w:tab/>
      </w:r>
      <w:r w:rsidRPr="001D793E">
        <w:rPr>
          <w:color w:val="000000" w:themeColor="text1"/>
        </w:rPr>
        <w:t>(8)</w:t>
      </w:r>
      <w:r w:rsidR="00F95CDA" w:rsidRPr="001D793E">
        <w:rPr>
          <w:color w:val="000000"/>
          <w:szCs w:val="22"/>
        </w:rPr>
        <w:tab/>
      </w:r>
      <w:r w:rsidRPr="001D793E">
        <w:rPr>
          <w:color w:val="000000" w:themeColor="text1"/>
        </w:rPr>
        <w:t>The net length of impact must:</w:t>
      </w:r>
    </w:p>
    <w:p w14:paraId="7F2A5AB1" w14:textId="23854413" w:rsidR="00E97085" w:rsidRPr="001D793E" w:rsidRDefault="00E97085" w:rsidP="00074956">
      <w:pPr>
        <w:pStyle w:val="ListParagraph"/>
        <w:numPr>
          <w:ilvl w:val="0"/>
          <w:numId w:val="44"/>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for a narrow linear planting—be the length determined in accordance with subsection (6) and, if relevant, subsection (7); or</w:t>
      </w:r>
    </w:p>
    <w:p w14:paraId="16E62998" w14:textId="225E0718" w:rsidR="00E97085" w:rsidRPr="001D793E" w:rsidRDefault="00E97085" w:rsidP="00074956">
      <w:pPr>
        <w:pStyle w:val="ListParagraph"/>
        <w:numPr>
          <w:ilvl w:val="0"/>
          <w:numId w:val="44"/>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for a wide linear planting—be the length determined in accordance with subsection (6).</w:t>
      </w:r>
    </w:p>
    <w:p w14:paraId="16D67846" w14:textId="1E2016C5" w:rsidR="00E97085" w:rsidRPr="001D793E" w:rsidRDefault="00F95CDA" w:rsidP="00F95CDA">
      <w:pPr>
        <w:pStyle w:val="subsection"/>
        <w:ind w:left="1276" w:hanging="1276"/>
        <w:rPr>
          <w:color w:val="000000"/>
        </w:rPr>
      </w:pPr>
      <w:r w:rsidRPr="001D793E">
        <w:rPr>
          <w:color w:val="000000"/>
          <w:szCs w:val="22"/>
        </w:rPr>
        <w:tab/>
      </w:r>
      <w:r w:rsidR="00E97085" w:rsidRPr="001D793E">
        <w:rPr>
          <w:color w:val="000000" w:themeColor="text1"/>
        </w:rPr>
        <w:t> (9</w:t>
      </w:r>
      <w:r w:rsidRPr="001D793E">
        <w:rPr>
          <w:color w:val="000000" w:themeColor="text1"/>
        </w:rPr>
        <w:t>)</w:t>
      </w:r>
      <w:r w:rsidRPr="001D793E">
        <w:rPr>
          <w:color w:val="000000"/>
          <w:szCs w:val="22"/>
        </w:rPr>
        <w:tab/>
      </w:r>
      <w:r w:rsidR="00E97085" w:rsidRPr="001D793E">
        <w:rPr>
          <w:color w:val="000000" w:themeColor="text1"/>
        </w:rPr>
        <w:t>If the net length of impact of adjacent trees is:</w:t>
      </w:r>
    </w:p>
    <w:p w14:paraId="3CD0D6EB" w14:textId="4BF33738" w:rsidR="00E97085" w:rsidRPr="001D793E" w:rsidRDefault="00E97085" w:rsidP="00074956">
      <w:pPr>
        <w:pStyle w:val="ListParagraph"/>
        <w:numPr>
          <w:ilvl w:val="0"/>
          <w:numId w:val="45"/>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for a narrow linear planting—more than 20% of the length of the long axis of the planting; or</w:t>
      </w:r>
    </w:p>
    <w:p w14:paraId="32D1C5C5" w14:textId="4C9A440C" w:rsidR="00E97085" w:rsidRPr="001D793E" w:rsidRDefault="00E97085" w:rsidP="00074956">
      <w:pPr>
        <w:pStyle w:val="ListParagraph"/>
        <w:numPr>
          <w:ilvl w:val="0"/>
          <w:numId w:val="45"/>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for a wide linear planting—more than 20% of twice the length of the long axis of the planting;</w:t>
      </w:r>
    </w:p>
    <w:p w14:paraId="7F80BB53" w14:textId="1E396682" w:rsidR="002B1726" w:rsidRPr="001D793E" w:rsidRDefault="00E97085" w:rsidP="00020BB9">
      <w:pPr>
        <w:spacing w:before="180" w:line="240" w:lineRule="auto"/>
        <w:ind w:left="1134" w:firstLine="142"/>
        <w:rPr>
          <w:rFonts w:eastAsia="Times New Roman" w:cs="Times New Roman"/>
          <w:color w:val="000000"/>
          <w:sz w:val="20"/>
          <w:lang w:eastAsia="en-AU"/>
        </w:rPr>
      </w:pPr>
      <w:r w:rsidRPr="001D793E">
        <w:rPr>
          <w:rFonts w:eastAsia="Times New Roman" w:cs="Times New Roman"/>
          <w:color w:val="000000"/>
          <w:szCs w:val="22"/>
          <w:lang w:eastAsia="en-AU"/>
        </w:rPr>
        <w:t>then</w:t>
      </w:r>
      <w:r w:rsidR="001E0E1C">
        <w:rPr>
          <w:rFonts w:eastAsia="Times New Roman" w:cs="Times New Roman"/>
          <w:color w:val="000000"/>
          <w:szCs w:val="22"/>
          <w:lang w:eastAsia="en-AU"/>
        </w:rPr>
        <w:t xml:space="preserve"> </w:t>
      </w:r>
      <w:r w:rsidRPr="00020BB9">
        <w:rPr>
          <w:rFonts w:eastAsia="Times New Roman" w:cs="Times New Roman"/>
          <w:color w:val="000000"/>
          <w:szCs w:val="22"/>
          <w:lang w:eastAsia="en-AU"/>
        </w:rPr>
        <w:t>the adjacent trees are taken to cause material competition for the planting.</w:t>
      </w:r>
    </w:p>
    <w:p w14:paraId="701AFE1B" w14:textId="1B1E54FB" w:rsidR="00E97085" w:rsidRPr="001D793E" w:rsidRDefault="00E97085" w:rsidP="00020BB9">
      <w:pPr>
        <w:pStyle w:val="notetext"/>
        <w:ind w:hanging="709"/>
        <w:rPr>
          <w:color w:val="000000"/>
          <w:sz w:val="20"/>
        </w:rPr>
      </w:pPr>
      <w:bookmarkStart w:id="62" w:name="_Hlk166667526"/>
      <w:r w:rsidRPr="001D793E">
        <w:rPr>
          <w:sz w:val="20"/>
        </w:rPr>
        <w:t>Note</w:t>
      </w:r>
      <w:r w:rsidR="002E3F3D" w:rsidRPr="001D793E">
        <w:rPr>
          <w:sz w:val="20"/>
        </w:rPr>
        <w:t>:</w:t>
      </w:r>
      <w:r w:rsidR="002E3F3D" w:rsidRPr="001D793E">
        <w:rPr>
          <w:sz w:val="20"/>
        </w:rPr>
        <w:tab/>
      </w:r>
      <w:r w:rsidRPr="001D793E">
        <w:rPr>
          <w:color w:val="000000" w:themeColor="text1"/>
          <w:sz w:val="20"/>
        </w:rPr>
        <w:t xml:space="preserve">Adjacent trees are taken to impact the entire width of a narrow linear planting, but only taken to impact one half of the width of a wide linear planting. </w:t>
      </w:r>
      <w:r w:rsidR="005E3EFA" w:rsidRPr="001D793E">
        <w:rPr>
          <w:color w:val="000000" w:themeColor="text1"/>
          <w:sz w:val="20"/>
        </w:rPr>
        <w:t>Consequently,</w:t>
      </w:r>
      <w:r w:rsidRPr="001D793E">
        <w:rPr>
          <w:color w:val="000000" w:themeColor="text1"/>
          <w:sz w:val="20"/>
        </w:rPr>
        <w:t xml:space="preserve"> in paragraph (9)(b) the length of the long axis of the planting is doubled before calculating the impacted percentage of the planting. This means a wide linear planting can effectively have twice as many individual adjacent tree impacts before there is a material impact on sequestration.</w:t>
      </w:r>
    </w:p>
    <w:p w14:paraId="23B68D9F" w14:textId="2984ECBA" w:rsidR="00E97085" w:rsidRPr="001D793E" w:rsidRDefault="00E97085" w:rsidP="00E97085">
      <w:pPr>
        <w:pStyle w:val="ActHead3"/>
      </w:pPr>
      <w:bookmarkStart w:id="63" w:name="_Toc183006229"/>
      <w:bookmarkEnd w:id="62"/>
      <w:r w:rsidRPr="001D793E">
        <w:t xml:space="preserve">Division </w:t>
      </w:r>
      <w:r w:rsidR="00527232" w:rsidRPr="001D793E">
        <w:t>10</w:t>
      </w:r>
      <w:r w:rsidRPr="001D793E">
        <w:t>—</w:t>
      </w:r>
      <w:r w:rsidR="00A6327F" w:rsidRPr="001D793E">
        <w:t>Restricted activities</w:t>
      </w:r>
      <w:bookmarkEnd w:id="63"/>
    </w:p>
    <w:p w14:paraId="7C241009" w14:textId="1701A87B" w:rsidR="00A6327F" w:rsidRPr="001D793E" w:rsidRDefault="00C22293" w:rsidP="00DD7AC4">
      <w:pPr>
        <w:pStyle w:val="ActHead5"/>
      </w:pPr>
      <w:bookmarkStart w:id="64" w:name="_Toc183006230"/>
      <w:r>
        <w:t>49</w:t>
      </w:r>
      <w:r w:rsidR="00DD7AC4" w:rsidRPr="001D793E">
        <w:t xml:space="preserve">  </w:t>
      </w:r>
      <w:r w:rsidR="00A6327F" w:rsidRPr="001D793E">
        <w:t>Harvesting</w:t>
      </w:r>
      <w:bookmarkEnd w:id="64"/>
    </w:p>
    <w:p w14:paraId="014A6443" w14:textId="03D3EB09" w:rsidR="00A6327F" w:rsidRPr="005C18FC" w:rsidRDefault="002B1726" w:rsidP="005C18FC">
      <w:pPr>
        <w:pStyle w:val="subsection"/>
        <w:ind w:left="1276" w:hanging="1276"/>
        <w:rPr>
          <w:color w:val="000000"/>
          <w:szCs w:val="22"/>
        </w:rPr>
      </w:pPr>
      <w:r w:rsidRPr="001D793E">
        <w:rPr>
          <w:szCs w:val="22"/>
        </w:rPr>
        <w:tab/>
      </w:r>
      <w:r w:rsidR="00A6327F" w:rsidRPr="001D793E">
        <w:t> </w:t>
      </w:r>
      <w:r w:rsidR="00B95375">
        <w:tab/>
      </w:r>
      <w:r w:rsidR="00C02AF0">
        <w:rPr>
          <w:color w:val="000000"/>
          <w:szCs w:val="22"/>
        </w:rPr>
        <w:t>B</w:t>
      </w:r>
      <w:r w:rsidR="00A6327F" w:rsidRPr="001D793E">
        <w:rPr>
          <w:color w:val="000000"/>
          <w:szCs w:val="22"/>
        </w:rPr>
        <w:t xml:space="preserve">iomass must not be removed from a </w:t>
      </w:r>
      <w:r w:rsidR="00E951D4">
        <w:rPr>
          <w:color w:val="000000"/>
          <w:szCs w:val="22"/>
        </w:rPr>
        <w:t>CEA</w:t>
      </w:r>
      <w:r w:rsidR="00A6327F" w:rsidRPr="001D793E">
        <w:rPr>
          <w:color w:val="000000"/>
          <w:szCs w:val="22"/>
        </w:rPr>
        <w:t xml:space="preserve"> except in accordance with </w:t>
      </w:r>
      <w:r w:rsidR="00B95375">
        <w:rPr>
          <w:color w:val="000000"/>
          <w:szCs w:val="22"/>
        </w:rPr>
        <w:t xml:space="preserve">section </w:t>
      </w:r>
      <w:r w:rsidR="004A62B5">
        <w:rPr>
          <w:color w:val="000000"/>
          <w:szCs w:val="22"/>
        </w:rPr>
        <w:t>50</w:t>
      </w:r>
      <w:r w:rsidR="00A6327F" w:rsidRPr="001D793E">
        <w:rPr>
          <w:color w:val="000000"/>
          <w:szCs w:val="22"/>
        </w:rPr>
        <w:t>.</w:t>
      </w:r>
    </w:p>
    <w:p w14:paraId="0397AF31" w14:textId="4054A3DB" w:rsidR="005C18FC" w:rsidRPr="005C18FC" w:rsidRDefault="00C22293" w:rsidP="005C18FC">
      <w:pPr>
        <w:pStyle w:val="ActHead5"/>
      </w:pPr>
      <w:bookmarkStart w:id="65" w:name="_Toc183006231"/>
      <w:r>
        <w:t>50</w:t>
      </w:r>
      <w:r w:rsidR="00A6327F" w:rsidRPr="001D793E">
        <w:t> </w:t>
      </w:r>
      <w:r w:rsidR="005C18FC">
        <w:t>P</w:t>
      </w:r>
      <w:r w:rsidR="00A6327F" w:rsidRPr="001D793E">
        <w:t xml:space="preserve">ermitted </w:t>
      </w:r>
      <w:r w:rsidR="00744E74">
        <w:t xml:space="preserve">biomass </w:t>
      </w:r>
      <w:r w:rsidR="00A6327F" w:rsidRPr="001D793E">
        <w:t>removals</w:t>
      </w:r>
      <w:bookmarkEnd w:id="65"/>
    </w:p>
    <w:p w14:paraId="3190303F" w14:textId="55315EFE" w:rsidR="005C18FC" w:rsidRPr="00020BB9" w:rsidRDefault="00DF5B31" w:rsidP="002B291B">
      <w:pPr>
        <w:pStyle w:val="subsection"/>
        <w:ind w:left="1276" w:hanging="1276"/>
        <w:rPr>
          <w:color w:val="000000"/>
        </w:rPr>
      </w:pPr>
      <w:r w:rsidRPr="001D793E">
        <w:rPr>
          <w:color w:val="000000" w:themeColor="text1"/>
        </w:rPr>
        <w:t> </w:t>
      </w:r>
      <w:r>
        <w:rPr>
          <w:color w:val="000000" w:themeColor="text1"/>
        </w:rPr>
        <w:tab/>
      </w:r>
      <w:r w:rsidRPr="001D793E">
        <w:rPr>
          <w:color w:val="000000" w:themeColor="text1"/>
        </w:rPr>
        <w:t>(</w:t>
      </w:r>
      <w:r w:rsidR="002B291B">
        <w:rPr>
          <w:color w:val="000000" w:themeColor="text1"/>
        </w:rPr>
        <w:t>1</w:t>
      </w:r>
      <w:r w:rsidRPr="001D793E">
        <w:rPr>
          <w:color w:val="000000" w:themeColor="text1"/>
        </w:rPr>
        <w:t>)</w:t>
      </w:r>
      <w:r w:rsidRPr="001D793E">
        <w:rPr>
          <w:color w:val="000000"/>
          <w:szCs w:val="22"/>
        </w:rPr>
        <w:tab/>
      </w:r>
      <w:r w:rsidR="00F310E9">
        <w:rPr>
          <w:color w:val="000000"/>
          <w:szCs w:val="22"/>
        </w:rPr>
        <w:t>Subject to subsection (2), b</w:t>
      </w:r>
      <w:r w:rsidR="002B291B" w:rsidRPr="005C18FC">
        <w:rPr>
          <w:color w:val="000000"/>
          <w:szCs w:val="22"/>
        </w:rPr>
        <w:t>iomass may be harvested:</w:t>
      </w:r>
    </w:p>
    <w:p w14:paraId="0A4C0FEC" w14:textId="62161FEC" w:rsidR="00A6327F" w:rsidRPr="001D793E" w:rsidRDefault="00A6327F" w:rsidP="00074956">
      <w:pPr>
        <w:pStyle w:val="ListParagraph"/>
        <w:numPr>
          <w:ilvl w:val="0"/>
          <w:numId w:val="46"/>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for thinning; or</w:t>
      </w:r>
    </w:p>
    <w:p w14:paraId="230B75E7" w14:textId="43B576B6" w:rsidR="00A6327F" w:rsidRDefault="00A6327F" w:rsidP="00074956">
      <w:pPr>
        <w:pStyle w:val="ListParagraph"/>
        <w:numPr>
          <w:ilvl w:val="0"/>
          <w:numId w:val="46"/>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to remove debris for fire management; or</w:t>
      </w:r>
    </w:p>
    <w:p w14:paraId="022A8CB3" w14:textId="2F7FBADE" w:rsidR="001A76FA" w:rsidRPr="00383500" w:rsidRDefault="001A76FA" w:rsidP="00074956">
      <w:pPr>
        <w:pStyle w:val="ListParagraph"/>
        <w:numPr>
          <w:ilvl w:val="0"/>
          <w:numId w:val="46"/>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in accordance</w:t>
      </w:r>
      <w:r w:rsidRPr="001D793E">
        <w:rPr>
          <w:rFonts w:eastAsia="Times New Roman" w:cs="Times New Roman"/>
          <w:szCs w:val="22"/>
          <w:lang w:eastAsia="en-AU"/>
        </w:rPr>
        <w:t xml:space="preserve"> with traditional </w:t>
      </w:r>
      <w:r>
        <w:rPr>
          <w:rFonts w:eastAsia="Times New Roman" w:cs="Times New Roman"/>
          <w:szCs w:val="22"/>
          <w:lang w:eastAsia="en-AU"/>
        </w:rPr>
        <w:t>I</w:t>
      </w:r>
      <w:r w:rsidRPr="001D793E">
        <w:rPr>
          <w:rFonts w:eastAsia="Times New Roman" w:cs="Times New Roman"/>
          <w:szCs w:val="22"/>
          <w:lang w:eastAsia="en-AU"/>
        </w:rPr>
        <w:t>ndigenous practices or native title rights</w:t>
      </w:r>
      <w:r>
        <w:rPr>
          <w:rFonts w:eastAsia="Times New Roman" w:cs="Times New Roman"/>
          <w:szCs w:val="22"/>
          <w:lang w:eastAsia="en-AU"/>
        </w:rPr>
        <w:t>; or</w:t>
      </w:r>
    </w:p>
    <w:p w14:paraId="4A4E8034" w14:textId="61EB7F7F" w:rsidR="001A76FA" w:rsidRPr="00383500" w:rsidRDefault="001A76FA" w:rsidP="001A76FA">
      <w:pPr>
        <w:pStyle w:val="ListParagraph"/>
        <w:numPr>
          <w:ilvl w:val="0"/>
          <w:numId w:val="46"/>
        </w:numPr>
        <w:spacing w:before="40" w:line="240" w:lineRule="auto"/>
        <w:rPr>
          <w:rFonts w:eastAsia="Times New Roman" w:cs="Times New Roman"/>
          <w:color w:val="000000"/>
          <w:szCs w:val="22"/>
          <w:lang w:eastAsia="en-AU"/>
        </w:rPr>
      </w:pPr>
      <w:r>
        <w:rPr>
          <w:color w:val="000000"/>
          <w:szCs w:val="22"/>
        </w:rPr>
        <w:t xml:space="preserve">to remove up to </w:t>
      </w:r>
      <w:r w:rsidRPr="001D793E">
        <w:rPr>
          <w:color w:val="000000"/>
          <w:szCs w:val="22"/>
        </w:rPr>
        <w:t xml:space="preserve">10% of fallen timber in a calendar year </w:t>
      </w:r>
      <w:r w:rsidR="0072776F">
        <w:rPr>
          <w:color w:val="000000"/>
          <w:szCs w:val="22"/>
        </w:rPr>
        <w:t xml:space="preserve">(but only if </w:t>
      </w:r>
      <w:r w:rsidRPr="001D793E">
        <w:rPr>
          <w:color w:val="000000"/>
          <w:szCs w:val="22"/>
        </w:rPr>
        <w:t>for personal use</w:t>
      </w:r>
      <w:r w:rsidR="0072776F">
        <w:rPr>
          <w:color w:val="000000"/>
          <w:szCs w:val="22"/>
        </w:rPr>
        <w:t>)</w:t>
      </w:r>
      <w:r>
        <w:rPr>
          <w:color w:val="000000"/>
          <w:szCs w:val="22"/>
        </w:rPr>
        <w:t>; or</w:t>
      </w:r>
    </w:p>
    <w:p w14:paraId="09B6D5FE" w14:textId="356C1CBC" w:rsidR="00A6327F" w:rsidRDefault="00A6327F" w:rsidP="00074956">
      <w:pPr>
        <w:pStyle w:val="ListParagraph"/>
        <w:numPr>
          <w:ilvl w:val="0"/>
          <w:numId w:val="46"/>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to remove seeds, </w:t>
      </w:r>
      <w:r w:rsidR="00BE6C85" w:rsidRPr="001D793E">
        <w:rPr>
          <w:rFonts w:eastAsia="Times New Roman" w:cs="Times New Roman"/>
          <w:color w:val="000000"/>
          <w:szCs w:val="22"/>
          <w:lang w:eastAsia="en-AU"/>
        </w:rPr>
        <w:t>pr</w:t>
      </w:r>
      <w:r w:rsidR="0043415C" w:rsidRPr="001D793E">
        <w:rPr>
          <w:rFonts w:eastAsia="Times New Roman" w:cs="Times New Roman"/>
          <w:color w:val="000000"/>
          <w:szCs w:val="22"/>
          <w:lang w:eastAsia="en-AU"/>
        </w:rPr>
        <w:t xml:space="preserve">ovided </w:t>
      </w:r>
      <w:r w:rsidR="00FD2498">
        <w:rPr>
          <w:rFonts w:eastAsia="Times New Roman" w:cs="Times New Roman"/>
          <w:color w:val="000000"/>
          <w:szCs w:val="22"/>
          <w:lang w:eastAsia="en-AU"/>
        </w:rPr>
        <w:t>no more</w:t>
      </w:r>
      <w:r w:rsidR="000275DF" w:rsidRPr="001D793E">
        <w:rPr>
          <w:rFonts w:eastAsia="Times New Roman" w:cs="Times New Roman"/>
          <w:color w:val="000000"/>
          <w:szCs w:val="22"/>
          <w:lang w:eastAsia="en-AU"/>
        </w:rPr>
        <w:t xml:space="preserve"> than </w:t>
      </w:r>
      <w:r w:rsidR="005459C5">
        <w:rPr>
          <w:rFonts w:eastAsia="Times New Roman" w:cs="Times New Roman"/>
          <w:color w:val="000000"/>
          <w:szCs w:val="22"/>
          <w:lang w:eastAsia="en-AU"/>
        </w:rPr>
        <w:t>2</w:t>
      </w:r>
      <w:r w:rsidR="000275DF" w:rsidRPr="001D793E">
        <w:rPr>
          <w:rFonts w:eastAsia="Times New Roman" w:cs="Times New Roman"/>
          <w:color w:val="000000"/>
          <w:szCs w:val="22"/>
          <w:lang w:eastAsia="en-AU"/>
        </w:rPr>
        <w:t xml:space="preserve">0% of </w:t>
      </w:r>
      <w:r w:rsidR="00404C83" w:rsidRPr="001D793E">
        <w:rPr>
          <w:rFonts w:eastAsia="Times New Roman" w:cs="Times New Roman"/>
          <w:color w:val="000000"/>
          <w:szCs w:val="22"/>
          <w:lang w:eastAsia="en-AU"/>
        </w:rPr>
        <w:t xml:space="preserve">any </w:t>
      </w:r>
      <w:r w:rsidR="004D5420" w:rsidRPr="001D793E">
        <w:rPr>
          <w:rFonts w:eastAsia="Times New Roman" w:cs="Times New Roman"/>
          <w:color w:val="000000"/>
          <w:szCs w:val="22"/>
          <w:lang w:eastAsia="en-AU"/>
        </w:rPr>
        <w:t>seeds</w:t>
      </w:r>
      <w:r w:rsidR="004D5420">
        <w:rPr>
          <w:rFonts w:eastAsia="Times New Roman" w:cs="Times New Roman"/>
          <w:color w:val="000000"/>
          <w:szCs w:val="22"/>
          <w:lang w:eastAsia="en-AU"/>
        </w:rPr>
        <w:t xml:space="preserve"> </w:t>
      </w:r>
      <w:r w:rsidR="00097270" w:rsidRPr="001D793E">
        <w:rPr>
          <w:rFonts w:eastAsia="Times New Roman" w:cs="Times New Roman"/>
          <w:color w:val="000000"/>
          <w:szCs w:val="22"/>
          <w:lang w:eastAsia="en-AU"/>
        </w:rPr>
        <w:t>are harvested</w:t>
      </w:r>
      <w:r w:rsidR="008F42A5">
        <w:rPr>
          <w:rFonts w:eastAsia="Times New Roman" w:cs="Times New Roman"/>
          <w:color w:val="000000"/>
          <w:szCs w:val="22"/>
          <w:lang w:eastAsia="en-AU"/>
        </w:rPr>
        <w:t xml:space="preserve"> from a </w:t>
      </w:r>
      <w:r w:rsidR="00E951D4">
        <w:rPr>
          <w:rFonts w:eastAsia="Times New Roman" w:cs="Times New Roman"/>
          <w:color w:val="000000"/>
          <w:szCs w:val="22"/>
          <w:lang w:eastAsia="en-AU"/>
        </w:rPr>
        <w:t>CEA</w:t>
      </w:r>
      <w:r w:rsidR="00097270" w:rsidRPr="001D793E">
        <w:rPr>
          <w:rFonts w:eastAsia="Times New Roman" w:cs="Times New Roman"/>
          <w:color w:val="000000"/>
          <w:szCs w:val="22"/>
          <w:lang w:eastAsia="en-AU"/>
        </w:rPr>
        <w:t xml:space="preserve"> </w:t>
      </w:r>
      <w:r w:rsidR="00E46C68">
        <w:rPr>
          <w:rFonts w:eastAsia="Times New Roman" w:cs="Times New Roman"/>
          <w:color w:val="000000"/>
          <w:szCs w:val="22"/>
          <w:lang w:eastAsia="en-AU"/>
        </w:rPr>
        <w:t xml:space="preserve">in a </w:t>
      </w:r>
      <w:r w:rsidR="00744E74">
        <w:rPr>
          <w:rFonts w:eastAsia="Times New Roman" w:cs="Times New Roman"/>
          <w:color w:val="000000"/>
          <w:szCs w:val="22"/>
          <w:lang w:eastAsia="en-AU"/>
        </w:rPr>
        <w:t xml:space="preserve">calendar year </w:t>
      </w:r>
      <w:r w:rsidR="00FE7192">
        <w:rPr>
          <w:rFonts w:eastAsia="Times New Roman" w:cs="Times New Roman"/>
          <w:color w:val="000000"/>
          <w:szCs w:val="22"/>
          <w:lang w:eastAsia="en-AU"/>
        </w:rPr>
        <w:t>(whether for person</w:t>
      </w:r>
      <w:r w:rsidR="00AE67A9">
        <w:rPr>
          <w:rFonts w:eastAsia="Times New Roman" w:cs="Times New Roman"/>
          <w:color w:val="000000"/>
          <w:szCs w:val="22"/>
          <w:lang w:eastAsia="en-AU"/>
        </w:rPr>
        <w:t>al or commercial use)</w:t>
      </w:r>
      <w:r w:rsidRPr="001D793E">
        <w:rPr>
          <w:rFonts w:eastAsia="Times New Roman" w:cs="Times New Roman"/>
          <w:color w:val="000000"/>
          <w:szCs w:val="22"/>
          <w:lang w:eastAsia="en-AU"/>
        </w:rPr>
        <w:t>; or</w:t>
      </w:r>
    </w:p>
    <w:p w14:paraId="591C3DBE" w14:textId="51AE90AD" w:rsidR="000A1923" w:rsidRDefault="000A1923" w:rsidP="001D342A">
      <w:pPr>
        <w:pStyle w:val="ListParagraph"/>
        <w:numPr>
          <w:ilvl w:val="0"/>
          <w:numId w:val="46"/>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to remove </w:t>
      </w:r>
      <w:r w:rsidR="003339AA">
        <w:rPr>
          <w:rFonts w:eastAsia="Times New Roman" w:cs="Times New Roman"/>
          <w:color w:val="000000"/>
          <w:szCs w:val="22"/>
          <w:lang w:eastAsia="en-AU"/>
        </w:rPr>
        <w:t>up to 10%</w:t>
      </w:r>
      <w:r w:rsidR="001460AF">
        <w:rPr>
          <w:rFonts w:eastAsia="Times New Roman" w:cs="Times New Roman"/>
          <w:color w:val="000000"/>
          <w:szCs w:val="22"/>
          <w:lang w:eastAsia="en-AU"/>
        </w:rPr>
        <w:t xml:space="preserve"> of </w:t>
      </w:r>
      <w:r w:rsidR="006D6233">
        <w:rPr>
          <w:rFonts w:eastAsia="Times New Roman" w:cs="Times New Roman"/>
          <w:color w:val="000000"/>
          <w:szCs w:val="22"/>
          <w:lang w:eastAsia="en-AU"/>
        </w:rPr>
        <w:t xml:space="preserve">stems, roots or bark from standing or fallen trees </w:t>
      </w:r>
      <w:r w:rsidR="001460AF">
        <w:rPr>
          <w:rFonts w:eastAsia="Times New Roman" w:cs="Times New Roman"/>
          <w:color w:val="000000"/>
          <w:szCs w:val="22"/>
          <w:lang w:eastAsia="en-AU"/>
        </w:rPr>
        <w:t xml:space="preserve">to be used for </w:t>
      </w:r>
      <w:r w:rsidRPr="001D793E">
        <w:rPr>
          <w:rFonts w:eastAsia="Times New Roman" w:cs="Times New Roman"/>
          <w:color w:val="000000"/>
          <w:szCs w:val="22"/>
          <w:lang w:eastAsia="en-AU"/>
        </w:rPr>
        <w:t>fencing or as craft materials</w:t>
      </w:r>
      <w:r w:rsidR="001D342A">
        <w:rPr>
          <w:rFonts w:eastAsia="Times New Roman" w:cs="Times New Roman"/>
          <w:color w:val="000000"/>
          <w:szCs w:val="22"/>
          <w:lang w:eastAsia="en-AU"/>
        </w:rPr>
        <w:t xml:space="preserve"> in a calendar year </w:t>
      </w:r>
      <w:r w:rsidR="0072776F">
        <w:rPr>
          <w:rFonts w:eastAsia="Times New Roman" w:cs="Times New Roman"/>
          <w:color w:val="000000"/>
          <w:szCs w:val="22"/>
          <w:lang w:eastAsia="en-AU"/>
        </w:rPr>
        <w:t xml:space="preserve">(but only if </w:t>
      </w:r>
      <w:r w:rsidR="001D342A">
        <w:rPr>
          <w:rFonts w:eastAsia="Times New Roman" w:cs="Times New Roman"/>
          <w:color w:val="000000"/>
          <w:szCs w:val="22"/>
          <w:lang w:eastAsia="en-AU"/>
        </w:rPr>
        <w:t>for personal use</w:t>
      </w:r>
      <w:r w:rsidR="0072776F">
        <w:rPr>
          <w:rFonts w:eastAsia="Times New Roman" w:cs="Times New Roman"/>
          <w:color w:val="000000"/>
          <w:szCs w:val="22"/>
          <w:lang w:eastAsia="en-AU"/>
        </w:rPr>
        <w:t>)</w:t>
      </w:r>
      <w:r w:rsidR="001A76FA">
        <w:rPr>
          <w:rFonts w:eastAsia="Times New Roman" w:cs="Times New Roman"/>
          <w:color w:val="000000"/>
          <w:szCs w:val="22"/>
          <w:lang w:eastAsia="en-AU"/>
        </w:rPr>
        <w:t>.</w:t>
      </w:r>
    </w:p>
    <w:p w14:paraId="522C1A89" w14:textId="320B87FD" w:rsidR="008100B4" w:rsidRPr="004729FE" w:rsidRDefault="008100B4" w:rsidP="004729FE">
      <w:pPr>
        <w:pStyle w:val="notetext"/>
        <w:ind w:left="2266" w:hanging="630"/>
        <w:rPr>
          <w:sz w:val="20"/>
        </w:rPr>
      </w:pPr>
      <w:r w:rsidRPr="001D793E">
        <w:t>Note:</w:t>
      </w:r>
      <w:r w:rsidRPr="001D793E">
        <w:tab/>
      </w:r>
      <w:r>
        <w:rPr>
          <w:sz w:val="20"/>
        </w:rPr>
        <w:t xml:space="preserve">Thinning is restricted to </w:t>
      </w:r>
      <w:r w:rsidRPr="008100B4">
        <w:rPr>
          <w:sz w:val="20"/>
        </w:rPr>
        <w:t>the selective removal of trees for ecological purposes, including to maintain species diversity or ground cover</w:t>
      </w:r>
      <w:r w:rsidR="002F5406">
        <w:rPr>
          <w:sz w:val="20"/>
        </w:rPr>
        <w:t xml:space="preserve"> (see the definition of </w:t>
      </w:r>
      <w:r w:rsidR="002F5406" w:rsidRPr="004729FE">
        <w:rPr>
          <w:b/>
          <w:bCs/>
          <w:i/>
          <w:iCs/>
          <w:sz w:val="20"/>
        </w:rPr>
        <w:t>thinning</w:t>
      </w:r>
      <w:r w:rsidR="002F5406">
        <w:rPr>
          <w:sz w:val="20"/>
        </w:rPr>
        <w:t xml:space="preserve"> in </w:t>
      </w:r>
      <w:r>
        <w:rPr>
          <w:sz w:val="20"/>
        </w:rPr>
        <w:t>section 5</w:t>
      </w:r>
      <w:r w:rsidR="002F5406">
        <w:rPr>
          <w:sz w:val="20"/>
        </w:rPr>
        <w:t>)</w:t>
      </w:r>
      <w:r w:rsidRPr="001D793E">
        <w:rPr>
          <w:sz w:val="20"/>
        </w:rPr>
        <w:t>.</w:t>
      </w:r>
    </w:p>
    <w:p w14:paraId="766DDCD9" w14:textId="6DA224FC" w:rsidR="00897630" w:rsidRPr="000C7FA9" w:rsidRDefault="00897630" w:rsidP="00897630">
      <w:pPr>
        <w:pStyle w:val="subsection"/>
        <w:ind w:left="1276" w:hanging="1276"/>
        <w:rPr>
          <w:color w:val="000000"/>
        </w:rPr>
      </w:pPr>
      <w:r>
        <w:rPr>
          <w:color w:val="000000" w:themeColor="text1"/>
        </w:rPr>
        <w:tab/>
      </w:r>
      <w:r w:rsidRPr="001D793E">
        <w:rPr>
          <w:color w:val="000000" w:themeColor="text1"/>
        </w:rPr>
        <w:t>(</w:t>
      </w:r>
      <w:r>
        <w:rPr>
          <w:color w:val="000000" w:themeColor="text1"/>
        </w:rPr>
        <w:t>2</w:t>
      </w:r>
      <w:r w:rsidRPr="001D793E">
        <w:rPr>
          <w:color w:val="000000" w:themeColor="text1"/>
        </w:rPr>
        <w:t>)</w:t>
      </w:r>
      <w:r w:rsidRPr="001D793E">
        <w:rPr>
          <w:color w:val="000000"/>
          <w:szCs w:val="22"/>
        </w:rPr>
        <w:tab/>
      </w:r>
      <w:r w:rsidRPr="005C18FC">
        <w:rPr>
          <w:color w:val="000000"/>
          <w:szCs w:val="22"/>
        </w:rPr>
        <w:t xml:space="preserve">Biomass </w:t>
      </w:r>
      <w:r w:rsidR="00847735">
        <w:rPr>
          <w:color w:val="000000"/>
          <w:szCs w:val="22"/>
        </w:rPr>
        <w:t>described in</w:t>
      </w:r>
      <w:r>
        <w:rPr>
          <w:color w:val="000000"/>
          <w:szCs w:val="22"/>
        </w:rPr>
        <w:t xml:space="preserve"> </w:t>
      </w:r>
      <w:r w:rsidR="004C1AFE">
        <w:rPr>
          <w:color w:val="000000"/>
          <w:szCs w:val="22"/>
        </w:rPr>
        <w:t xml:space="preserve">subsection </w:t>
      </w:r>
      <w:r>
        <w:rPr>
          <w:color w:val="000000"/>
          <w:szCs w:val="22"/>
        </w:rPr>
        <w:t>(1)</w:t>
      </w:r>
      <w:r w:rsidR="00340E9E">
        <w:rPr>
          <w:color w:val="000000"/>
          <w:szCs w:val="22"/>
        </w:rPr>
        <w:t xml:space="preserve"> must</w:t>
      </w:r>
      <w:r w:rsidR="00847735">
        <w:rPr>
          <w:color w:val="000000"/>
          <w:szCs w:val="22"/>
        </w:rPr>
        <w:t xml:space="preserve"> </w:t>
      </w:r>
      <w:r w:rsidR="009556DF">
        <w:rPr>
          <w:color w:val="000000"/>
          <w:szCs w:val="22"/>
        </w:rPr>
        <w:t xml:space="preserve">only be </w:t>
      </w:r>
      <w:r w:rsidR="00E30508">
        <w:rPr>
          <w:color w:val="000000"/>
          <w:szCs w:val="22"/>
        </w:rPr>
        <w:t>harvested if the harvesting will not negatively impact any of the following:</w:t>
      </w:r>
    </w:p>
    <w:p w14:paraId="6FBE5FCC" w14:textId="7BA887A7" w:rsidR="00897630" w:rsidRDefault="00E30508" w:rsidP="00897630">
      <w:pPr>
        <w:pStyle w:val="ListParagraph"/>
        <w:numPr>
          <w:ilvl w:val="0"/>
          <w:numId w:val="104"/>
        </w:numPr>
        <w:spacing w:before="40" w:line="240" w:lineRule="auto"/>
        <w:rPr>
          <w:rFonts w:eastAsia="Times New Roman" w:cs="Times New Roman"/>
          <w:color w:val="000000"/>
          <w:szCs w:val="22"/>
          <w:lang w:eastAsia="en-AU"/>
        </w:rPr>
      </w:pPr>
      <w:r>
        <w:rPr>
          <w:color w:val="000000"/>
          <w:szCs w:val="22"/>
        </w:rPr>
        <w:t>biodiversity;</w:t>
      </w:r>
    </w:p>
    <w:p w14:paraId="6AF5EB69" w14:textId="3C1C8CF9" w:rsidR="00AA3487" w:rsidRDefault="00E30508" w:rsidP="00020BB9">
      <w:pPr>
        <w:pStyle w:val="ListParagraph"/>
        <w:numPr>
          <w:ilvl w:val="0"/>
          <w:numId w:val="104"/>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 xml:space="preserve">forest </w:t>
      </w:r>
      <w:r w:rsidR="00B3150C">
        <w:rPr>
          <w:rFonts w:eastAsia="Times New Roman" w:cs="Times New Roman"/>
          <w:color w:val="000000"/>
          <w:szCs w:val="22"/>
          <w:lang w:eastAsia="en-AU"/>
        </w:rPr>
        <w:t>cover;</w:t>
      </w:r>
    </w:p>
    <w:p w14:paraId="5B8AB2E4" w14:textId="114D5413" w:rsidR="00B3150C" w:rsidRDefault="00B3150C" w:rsidP="00020BB9">
      <w:pPr>
        <w:pStyle w:val="ListParagraph"/>
        <w:numPr>
          <w:ilvl w:val="0"/>
          <w:numId w:val="104"/>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forest potential;</w:t>
      </w:r>
    </w:p>
    <w:p w14:paraId="00E880FE" w14:textId="56929A95" w:rsidR="00B3150C" w:rsidRDefault="00B3150C" w:rsidP="00020BB9">
      <w:pPr>
        <w:pStyle w:val="ListParagraph"/>
        <w:numPr>
          <w:ilvl w:val="0"/>
          <w:numId w:val="104"/>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abatement estimates.</w:t>
      </w:r>
    </w:p>
    <w:p w14:paraId="0F4329EE" w14:textId="4DDB86D3" w:rsidR="00A6327F" w:rsidRPr="001D793E" w:rsidRDefault="00C22293" w:rsidP="00B37229">
      <w:pPr>
        <w:pStyle w:val="ActHead5"/>
      </w:pPr>
      <w:bookmarkStart w:id="66" w:name="_Toc183006232"/>
      <w:r>
        <w:t>51</w:t>
      </w:r>
      <w:r w:rsidR="00B37229" w:rsidRPr="001D793E">
        <w:t xml:space="preserve"> </w:t>
      </w:r>
      <w:r w:rsidR="00A6327F" w:rsidRPr="001D793E">
        <w:t> Grazing</w:t>
      </w:r>
      <w:bookmarkEnd w:id="66"/>
    </w:p>
    <w:p w14:paraId="1EAC494F" w14:textId="38EC591E" w:rsidR="00A6327F" w:rsidRPr="001D793E" w:rsidRDefault="00A6327F" w:rsidP="00EE6507">
      <w:pPr>
        <w:spacing w:before="180" w:line="240" w:lineRule="auto"/>
        <w:ind w:left="1134"/>
        <w:rPr>
          <w:rFonts w:eastAsia="Times New Roman" w:cs="Times New Roman"/>
          <w:szCs w:val="22"/>
          <w:lang w:eastAsia="en-AU"/>
        </w:rPr>
      </w:pPr>
      <w:r w:rsidRPr="001D793E">
        <w:rPr>
          <w:rFonts w:eastAsia="Times New Roman" w:cs="Times New Roman"/>
          <w:szCs w:val="22"/>
          <w:lang w:eastAsia="en-AU"/>
        </w:rPr>
        <w:t xml:space="preserve">If grazing occurs in a </w:t>
      </w:r>
      <w:r w:rsidR="00E951D4">
        <w:rPr>
          <w:rFonts w:eastAsia="Times New Roman" w:cs="Times New Roman"/>
          <w:szCs w:val="22"/>
          <w:lang w:eastAsia="en-AU"/>
        </w:rPr>
        <w:t>CEA</w:t>
      </w:r>
      <w:r w:rsidRPr="001D793E">
        <w:rPr>
          <w:rFonts w:eastAsia="Times New Roman" w:cs="Times New Roman"/>
          <w:szCs w:val="22"/>
          <w:lang w:eastAsia="en-AU"/>
        </w:rPr>
        <w:t>:</w:t>
      </w:r>
    </w:p>
    <w:p w14:paraId="528517DE" w14:textId="5F600EF3" w:rsidR="00A6327F" w:rsidRPr="001D793E" w:rsidRDefault="00A6327F" w:rsidP="00074956">
      <w:pPr>
        <w:pStyle w:val="ListParagraph"/>
        <w:numPr>
          <w:ilvl w:val="0"/>
          <w:numId w:val="47"/>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the grazing must not affect the achievement or maintenance of forest cover in the area; and</w:t>
      </w:r>
    </w:p>
    <w:p w14:paraId="56F17404" w14:textId="3AC7C083" w:rsidR="00A6327F" w:rsidRPr="001D793E" w:rsidRDefault="00A6327F" w:rsidP="00074956">
      <w:pPr>
        <w:pStyle w:val="ListParagraph"/>
        <w:numPr>
          <w:ilvl w:val="0"/>
          <w:numId w:val="47"/>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the Regulator may request evidence that demonstrates that the grazing has not prevented</w:t>
      </w:r>
      <w:r w:rsidR="00766040">
        <w:rPr>
          <w:rFonts w:eastAsia="Times New Roman" w:cs="Times New Roman"/>
          <w:color w:val="000000"/>
          <w:szCs w:val="22"/>
          <w:lang w:eastAsia="en-AU"/>
        </w:rPr>
        <w:t>:</w:t>
      </w:r>
    </w:p>
    <w:p w14:paraId="07FCAB87" w14:textId="5494F6D9" w:rsidR="00A6327F" w:rsidRPr="001D793E" w:rsidRDefault="00A6327F" w:rsidP="00074956">
      <w:pPr>
        <w:pStyle w:val="ListParagraph"/>
        <w:numPr>
          <w:ilvl w:val="1"/>
          <w:numId w:val="47"/>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the achievement or maintenance of forest cover; </w:t>
      </w:r>
      <w:r w:rsidR="00C97CF0">
        <w:rPr>
          <w:rFonts w:eastAsia="Times New Roman" w:cs="Times New Roman"/>
          <w:color w:val="000000"/>
          <w:szCs w:val="22"/>
          <w:lang w:eastAsia="en-AU"/>
        </w:rPr>
        <w:t>and</w:t>
      </w:r>
    </w:p>
    <w:p w14:paraId="059C5ED1" w14:textId="35828B60" w:rsidR="00A6327F" w:rsidRPr="008B3B9D" w:rsidRDefault="00C97CF0" w:rsidP="008B3B9D">
      <w:pPr>
        <w:pStyle w:val="ListParagraph"/>
        <w:numPr>
          <w:ilvl w:val="1"/>
          <w:numId w:val="47"/>
        </w:numPr>
        <w:spacing w:before="40" w:line="240" w:lineRule="auto"/>
        <w:rPr>
          <w:rFonts w:eastAsia="Times New Roman" w:cs="Times New Roman"/>
          <w:color w:val="000000"/>
          <w:szCs w:val="22"/>
          <w:lang w:eastAsia="en-AU"/>
        </w:rPr>
      </w:pPr>
      <w:r w:rsidRPr="00C97CF0">
        <w:rPr>
          <w:rFonts w:eastAsia="Times New Roman" w:cs="Times New Roman"/>
          <w:color w:val="000000"/>
          <w:szCs w:val="22"/>
          <w:lang w:eastAsia="en-AU"/>
        </w:rPr>
        <w:t>compliance with the requirements for stocking density for the calibration</w:t>
      </w:r>
      <w:r w:rsidR="008B3B9D">
        <w:rPr>
          <w:rFonts w:eastAsia="Times New Roman" w:cs="Times New Roman"/>
          <w:color w:val="000000"/>
          <w:szCs w:val="22"/>
          <w:lang w:eastAsia="en-AU"/>
        </w:rPr>
        <w:t xml:space="preserve"> used</w:t>
      </w:r>
      <w:r w:rsidR="00A6327F" w:rsidRPr="008B3B9D">
        <w:rPr>
          <w:rFonts w:eastAsia="Times New Roman" w:cs="Times New Roman"/>
          <w:sz w:val="24"/>
          <w:szCs w:val="24"/>
          <w:lang w:eastAsia="en-AU"/>
        </w:rPr>
        <w:t>.</w:t>
      </w:r>
    </w:p>
    <w:p w14:paraId="5AEE3C8F" w14:textId="35335C44" w:rsidR="00A6327F" w:rsidRPr="001D793E" w:rsidRDefault="00A6327F" w:rsidP="002E3F3D">
      <w:pPr>
        <w:pStyle w:val="notetext"/>
        <w:rPr>
          <w:sz w:val="20"/>
        </w:rPr>
      </w:pPr>
      <w:r w:rsidRPr="001D793E">
        <w:t>Note</w:t>
      </w:r>
      <w:r w:rsidR="002E3F3D" w:rsidRPr="001D793E">
        <w:t>:</w:t>
      </w:r>
      <w:r w:rsidR="002E3F3D" w:rsidRPr="001D793E">
        <w:tab/>
      </w:r>
      <w:r w:rsidRPr="001D793E">
        <w:rPr>
          <w:sz w:val="20"/>
        </w:rPr>
        <w:t>Evidence may include date-stamped, geo-referenced, remotely-sensed imagery.</w:t>
      </w:r>
      <w:r w:rsidRPr="001D793E">
        <w:rPr>
          <w:rFonts w:ascii="Arial" w:hAnsi="Arial" w:cs="Arial"/>
          <w:b/>
          <w:sz w:val="24"/>
          <w:szCs w:val="24"/>
        </w:rPr>
        <w:t> </w:t>
      </w:r>
    </w:p>
    <w:p w14:paraId="71426863" w14:textId="31E45EE5" w:rsidR="00DC0D24" w:rsidRPr="001D793E" w:rsidRDefault="00DC0D24" w:rsidP="00DC0D24">
      <w:pPr>
        <w:pStyle w:val="ActHead5"/>
      </w:pPr>
      <w:bookmarkStart w:id="67" w:name="_Toc183006233"/>
      <w:r>
        <w:t>52</w:t>
      </w:r>
      <w:r w:rsidRPr="001D793E">
        <w:t>  Infill planting</w:t>
      </w:r>
      <w:bookmarkEnd w:id="67"/>
    </w:p>
    <w:p w14:paraId="04899DBE" w14:textId="5F6A72D4" w:rsidR="000144EC" w:rsidRDefault="000144EC" w:rsidP="007470B9">
      <w:pPr>
        <w:pStyle w:val="subsection"/>
        <w:numPr>
          <w:ilvl w:val="0"/>
          <w:numId w:val="98"/>
        </w:numPr>
        <w:tabs>
          <w:tab w:val="clear" w:pos="1021"/>
          <w:tab w:val="right" w:pos="1134"/>
        </w:tabs>
        <w:ind w:left="1134" w:hanging="425"/>
        <w:rPr>
          <w:szCs w:val="22"/>
        </w:rPr>
      </w:pPr>
      <w:r w:rsidRPr="001D793E">
        <w:rPr>
          <w:szCs w:val="22"/>
        </w:rPr>
        <w:t xml:space="preserve">If infill planting occurs in a </w:t>
      </w:r>
      <w:r w:rsidR="00E951D4">
        <w:rPr>
          <w:szCs w:val="22"/>
        </w:rPr>
        <w:t>CEA</w:t>
      </w:r>
      <w:r w:rsidR="00B40E8A">
        <w:rPr>
          <w:szCs w:val="22"/>
        </w:rPr>
        <w:t xml:space="preserve">, </w:t>
      </w:r>
      <w:r w:rsidR="00E846B0">
        <w:rPr>
          <w:szCs w:val="22"/>
        </w:rPr>
        <w:t>the</w:t>
      </w:r>
      <w:r w:rsidR="00B40E8A">
        <w:rPr>
          <w:szCs w:val="22"/>
        </w:rPr>
        <w:t xml:space="preserve"> plantings</w:t>
      </w:r>
      <w:r w:rsidR="00E846B0">
        <w:rPr>
          <w:szCs w:val="22"/>
        </w:rPr>
        <w:t xml:space="preserve"> </w:t>
      </w:r>
      <w:r w:rsidR="00E846B0">
        <w:rPr>
          <w:color w:val="000000"/>
          <w:szCs w:val="22"/>
        </w:rPr>
        <w:t>that comprise infill planting</w:t>
      </w:r>
      <w:r w:rsidR="00B40E8A">
        <w:rPr>
          <w:szCs w:val="22"/>
        </w:rPr>
        <w:t xml:space="preserve"> must</w:t>
      </w:r>
      <w:r w:rsidR="00F80846">
        <w:rPr>
          <w:szCs w:val="22"/>
        </w:rPr>
        <w:t xml:space="preserve"> consist of only those</w:t>
      </w:r>
      <w:r w:rsidR="0008057D">
        <w:rPr>
          <w:szCs w:val="22"/>
        </w:rPr>
        <w:t xml:space="preserve"> species </w:t>
      </w:r>
      <w:r w:rsidR="00B64DC7">
        <w:rPr>
          <w:szCs w:val="22"/>
        </w:rPr>
        <w:t xml:space="preserve">described in the </w:t>
      </w:r>
      <w:r w:rsidR="007470B9">
        <w:rPr>
          <w:szCs w:val="22"/>
        </w:rPr>
        <w:t>project’s</w:t>
      </w:r>
      <w:r w:rsidR="00B64DC7">
        <w:rPr>
          <w:szCs w:val="22"/>
        </w:rPr>
        <w:t xml:space="preserve"> </w:t>
      </w:r>
      <w:r w:rsidR="007C43CC">
        <w:rPr>
          <w:szCs w:val="22"/>
        </w:rPr>
        <w:t>r</w:t>
      </w:r>
      <w:r w:rsidR="002B4C63">
        <w:rPr>
          <w:szCs w:val="22"/>
        </w:rPr>
        <w:t xml:space="preserve">eforestation </w:t>
      </w:r>
      <w:r w:rsidR="007C43CC">
        <w:rPr>
          <w:szCs w:val="22"/>
        </w:rPr>
        <w:t>m</w:t>
      </w:r>
      <w:r w:rsidR="007E2A51">
        <w:rPr>
          <w:szCs w:val="22"/>
        </w:rPr>
        <w:t xml:space="preserve">anagement </w:t>
      </w:r>
      <w:r w:rsidR="007C43CC">
        <w:rPr>
          <w:szCs w:val="22"/>
        </w:rPr>
        <w:t>p</w:t>
      </w:r>
      <w:r w:rsidR="002B4C63">
        <w:rPr>
          <w:szCs w:val="22"/>
        </w:rPr>
        <w:t xml:space="preserve">lan </w:t>
      </w:r>
      <w:r w:rsidR="0008057D">
        <w:rPr>
          <w:szCs w:val="22"/>
        </w:rPr>
        <w:t>f</w:t>
      </w:r>
      <w:r w:rsidR="00B64DC7">
        <w:rPr>
          <w:szCs w:val="22"/>
        </w:rPr>
        <w:t>or infill planting in that area.</w:t>
      </w:r>
      <w:r w:rsidR="00E471FB">
        <w:rPr>
          <w:szCs w:val="22"/>
        </w:rPr>
        <w:t xml:space="preserve"> </w:t>
      </w:r>
    </w:p>
    <w:p w14:paraId="7FDEF41E" w14:textId="35D7B863" w:rsidR="007470B9" w:rsidRPr="002F7CA0" w:rsidRDefault="00BB0A60" w:rsidP="00020BB9">
      <w:pPr>
        <w:pStyle w:val="subsection"/>
        <w:numPr>
          <w:ilvl w:val="0"/>
          <w:numId w:val="98"/>
        </w:numPr>
        <w:tabs>
          <w:tab w:val="clear" w:pos="1021"/>
          <w:tab w:val="right" w:pos="1134"/>
        </w:tabs>
        <w:ind w:left="1134" w:hanging="425"/>
        <w:rPr>
          <w:szCs w:val="22"/>
        </w:rPr>
      </w:pPr>
      <w:r>
        <w:rPr>
          <w:szCs w:val="22"/>
        </w:rPr>
        <w:t xml:space="preserve">If establishment infill planting occurs in a </w:t>
      </w:r>
      <w:r w:rsidR="00E951D4">
        <w:rPr>
          <w:szCs w:val="22"/>
        </w:rPr>
        <w:t>CEA</w:t>
      </w:r>
      <w:r w:rsidR="00E846B0">
        <w:rPr>
          <w:szCs w:val="22"/>
        </w:rPr>
        <w:t xml:space="preserve">, the plantings </w:t>
      </w:r>
      <w:r w:rsidR="00E846B0">
        <w:rPr>
          <w:color w:val="000000"/>
          <w:szCs w:val="22"/>
        </w:rPr>
        <w:t>that comprise establishment infill planting</w:t>
      </w:r>
      <w:r>
        <w:rPr>
          <w:szCs w:val="22"/>
        </w:rPr>
        <w:t>:</w:t>
      </w:r>
    </w:p>
    <w:p w14:paraId="7A2A0181" w14:textId="13AA1247" w:rsidR="008078FC" w:rsidRDefault="00C673A1" w:rsidP="000144EC">
      <w:pPr>
        <w:pStyle w:val="ListParagraph"/>
        <w:numPr>
          <w:ilvl w:val="0"/>
          <w:numId w:val="97"/>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must</w:t>
      </w:r>
      <w:r w:rsidR="007A2BB9">
        <w:rPr>
          <w:rFonts w:eastAsia="Times New Roman" w:cs="Times New Roman"/>
          <w:color w:val="000000"/>
          <w:szCs w:val="22"/>
          <w:lang w:eastAsia="en-AU"/>
        </w:rPr>
        <w:t xml:space="preserve"> not affect the calibration that can be used for the </w:t>
      </w:r>
      <w:r w:rsidR="00E951D4">
        <w:rPr>
          <w:rFonts w:eastAsia="Times New Roman" w:cs="Times New Roman"/>
          <w:color w:val="000000"/>
          <w:szCs w:val="22"/>
          <w:lang w:eastAsia="en-AU"/>
        </w:rPr>
        <w:t>CEA</w:t>
      </w:r>
      <w:r w:rsidR="007A2BB9">
        <w:rPr>
          <w:rFonts w:eastAsia="Times New Roman" w:cs="Times New Roman"/>
          <w:color w:val="000000"/>
          <w:szCs w:val="22"/>
          <w:lang w:eastAsia="en-AU"/>
        </w:rPr>
        <w:t xml:space="preserve"> in accordance with this determination;</w:t>
      </w:r>
    </w:p>
    <w:p w14:paraId="470D8749" w14:textId="7E8BE084" w:rsidR="00AE0E13" w:rsidRDefault="002D36CC" w:rsidP="002D36CC">
      <w:pPr>
        <w:pStyle w:val="ListParagraph"/>
        <w:numPr>
          <w:ilvl w:val="0"/>
          <w:numId w:val="97"/>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are not taken to be a planting for the purposes of determining the planting date unless</w:t>
      </w:r>
      <w:r w:rsidR="00AE0E13">
        <w:rPr>
          <w:rFonts w:eastAsia="Times New Roman" w:cs="Times New Roman"/>
          <w:color w:val="000000"/>
          <w:szCs w:val="22"/>
          <w:lang w:eastAsia="en-AU"/>
        </w:rPr>
        <w:t>:</w:t>
      </w:r>
    </w:p>
    <w:p w14:paraId="64CAB089" w14:textId="77777777" w:rsidR="000F15F9" w:rsidRDefault="00AE0E13" w:rsidP="00AE0E13">
      <w:pPr>
        <w:pStyle w:val="ListParagraph"/>
        <w:numPr>
          <w:ilvl w:val="1"/>
          <w:numId w:val="97"/>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the</w:t>
      </w:r>
      <w:r w:rsidR="000F15F9">
        <w:rPr>
          <w:rFonts w:eastAsia="Times New Roman" w:cs="Times New Roman"/>
          <w:color w:val="000000"/>
          <w:szCs w:val="22"/>
          <w:lang w:eastAsia="en-AU"/>
        </w:rPr>
        <w:t>y are dominant canopy trees; or</w:t>
      </w:r>
    </w:p>
    <w:p w14:paraId="08F09490" w14:textId="1D10A516" w:rsidR="002D36CC" w:rsidRPr="00EF1B27" w:rsidRDefault="00D36BD0" w:rsidP="00020BB9">
      <w:pPr>
        <w:pStyle w:val="ListParagraph"/>
        <w:numPr>
          <w:ilvl w:val="1"/>
          <w:numId w:val="97"/>
        </w:numPr>
        <w:spacing w:before="40" w:line="240" w:lineRule="auto"/>
        <w:rPr>
          <w:rFonts w:eastAsia="Times New Roman" w:cs="Times New Roman"/>
          <w:color w:val="000000"/>
          <w:szCs w:val="22"/>
          <w:lang w:eastAsia="en-AU"/>
        </w:rPr>
      </w:pPr>
      <w:r>
        <w:rPr>
          <w:rFonts w:eastAsia="Times New Roman" w:cs="Times New Roman"/>
          <w:color w:val="000000"/>
          <w:szCs w:val="22"/>
          <w:lang w:eastAsia="en-AU"/>
        </w:rPr>
        <w:t xml:space="preserve">a high-density </w:t>
      </w:r>
      <w:proofErr w:type="spellStart"/>
      <w:r>
        <w:rPr>
          <w:rFonts w:eastAsia="Times New Roman" w:cs="Times New Roman"/>
          <w:color w:val="000000"/>
          <w:szCs w:val="22"/>
          <w:lang w:eastAsia="en-AU"/>
        </w:rPr>
        <w:t>mallee</w:t>
      </w:r>
      <w:proofErr w:type="spellEnd"/>
      <w:r>
        <w:rPr>
          <w:rFonts w:eastAsia="Times New Roman" w:cs="Times New Roman"/>
          <w:color w:val="000000"/>
          <w:szCs w:val="22"/>
          <w:lang w:eastAsia="en-AU"/>
        </w:rPr>
        <w:t xml:space="preserve"> calibration</w:t>
      </w:r>
      <w:r w:rsidR="00A7651F">
        <w:rPr>
          <w:rFonts w:eastAsia="Times New Roman" w:cs="Times New Roman"/>
          <w:color w:val="000000"/>
          <w:szCs w:val="22"/>
          <w:lang w:eastAsia="en-AU"/>
        </w:rPr>
        <w:t xml:space="preserve"> is used and the plantings </w:t>
      </w:r>
      <w:r w:rsidR="00FE2F1C">
        <w:rPr>
          <w:rFonts w:eastAsia="Times New Roman" w:cs="Times New Roman"/>
          <w:color w:val="000000"/>
          <w:szCs w:val="22"/>
          <w:lang w:eastAsia="en-AU"/>
        </w:rPr>
        <w:t>are</w:t>
      </w:r>
      <w:r w:rsidR="00A7651F">
        <w:rPr>
          <w:rFonts w:eastAsia="Times New Roman" w:cs="Times New Roman"/>
          <w:color w:val="000000"/>
          <w:szCs w:val="22"/>
          <w:lang w:eastAsia="en-AU"/>
        </w:rPr>
        <w:t xml:space="preserve"> done to </w:t>
      </w:r>
      <w:r w:rsidR="0000194F">
        <w:rPr>
          <w:rFonts w:eastAsia="Times New Roman" w:cs="Times New Roman"/>
          <w:color w:val="000000"/>
          <w:szCs w:val="22"/>
          <w:lang w:eastAsia="en-AU"/>
        </w:rPr>
        <w:t>satisfy the requirements to use that calibration</w:t>
      </w:r>
      <w:r w:rsidR="002D36CC" w:rsidRPr="00EF1B27">
        <w:rPr>
          <w:rFonts w:eastAsia="Times New Roman" w:cs="Times New Roman"/>
          <w:color w:val="000000"/>
          <w:szCs w:val="22"/>
          <w:lang w:eastAsia="en-AU"/>
        </w:rPr>
        <w:t>.</w:t>
      </w:r>
    </w:p>
    <w:p w14:paraId="3A887B2A" w14:textId="5584A43B" w:rsidR="000256F7" w:rsidRPr="00EB15ED" w:rsidRDefault="00AD5D71" w:rsidP="00EB15ED">
      <w:pPr>
        <w:pStyle w:val="subsection"/>
        <w:numPr>
          <w:ilvl w:val="0"/>
          <w:numId w:val="98"/>
        </w:numPr>
        <w:tabs>
          <w:tab w:val="clear" w:pos="1021"/>
          <w:tab w:val="right" w:pos="1134"/>
        </w:tabs>
        <w:ind w:left="1134" w:hanging="425"/>
        <w:rPr>
          <w:color w:val="000000"/>
          <w:szCs w:val="22"/>
        </w:rPr>
      </w:pPr>
      <w:r>
        <w:rPr>
          <w:szCs w:val="22"/>
        </w:rPr>
        <w:t xml:space="preserve">If ecological infill planting occurs in a </w:t>
      </w:r>
      <w:r w:rsidR="00E951D4">
        <w:rPr>
          <w:szCs w:val="22"/>
        </w:rPr>
        <w:t>CEA</w:t>
      </w:r>
      <w:r w:rsidR="00E846B0">
        <w:rPr>
          <w:szCs w:val="22"/>
        </w:rPr>
        <w:t xml:space="preserve">, the plantings </w:t>
      </w:r>
      <w:r w:rsidR="00E846B0">
        <w:rPr>
          <w:color w:val="000000"/>
          <w:szCs w:val="22"/>
        </w:rPr>
        <w:t xml:space="preserve">that comprise </w:t>
      </w:r>
      <w:r w:rsidR="00807110">
        <w:rPr>
          <w:color w:val="000000"/>
          <w:szCs w:val="22"/>
        </w:rPr>
        <w:t xml:space="preserve">ecological </w:t>
      </w:r>
      <w:r w:rsidR="00E846B0">
        <w:rPr>
          <w:color w:val="000000"/>
          <w:szCs w:val="22"/>
        </w:rPr>
        <w:t>infill planting</w:t>
      </w:r>
      <w:r w:rsidR="00652193">
        <w:rPr>
          <w:szCs w:val="22"/>
        </w:rPr>
        <w:t xml:space="preserve"> </w:t>
      </w:r>
      <w:r w:rsidR="00652193">
        <w:rPr>
          <w:color w:val="000000"/>
          <w:szCs w:val="22"/>
        </w:rPr>
        <w:t>are not taken to be a planting for the purposes of determining the planting date</w:t>
      </w:r>
      <w:r w:rsidR="0007512D">
        <w:rPr>
          <w:color w:val="000000"/>
          <w:szCs w:val="22"/>
        </w:rPr>
        <w:t xml:space="preserve"> and </w:t>
      </w:r>
      <w:r w:rsidR="00C673A1" w:rsidRPr="00EB15ED">
        <w:rPr>
          <w:color w:val="000000"/>
          <w:szCs w:val="22"/>
        </w:rPr>
        <w:t>must</w:t>
      </w:r>
      <w:r w:rsidR="002856F9" w:rsidRPr="00EB15ED">
        <w:rPr>
          <w:color w:val="000000"/>
          <w:szCs w:val="22"/>
        </w:rPr>
        <w:t xml:space="preserve"> not affect the calibration that can be used for the </w:t>
      </w:r>
      <w:r w:rsidR="00E951D4" w:rsidRPr="00EB15ED">
        <w:rPr>
          <w:color w:val="000000"/>
          <w:szCs w:val="22"/>
        </w:rPr>
        <w:t>CEA</w:t>
      </w:r>
      <w:r w:rsidR="002856F9" w:rsidRPr="00EB15ED">
        <w:rPr>
          <w:color w:val="000000"/>
          <w:szCs w:val="22"/>
        </w:rPr>
        <w:t xml:space="preserve"> in accordance with this determination</w:t>
      </w:r>
      <w:r w:rsidR="000256F7" w:rsidRPr="00EB15ED">
        <w:rPr>
          <w:color w:val="000000"/>
          <w:szCs w:val="22"/>
        </w:rPr>
        <w:t>, unless:</w:t>
      </w:r>
    </w:p>
    <w:p w14:paraId="62597652" w14:textId="5C9D511C" w:rsidR="000256F7" w:rsidRPr="000167CC" w:rsidRDefault="004F346B" w:rsidP="00EB15ED">
      <w:pPr>
        <w:pStyle w:val="ListParagraph"/>
        <w:numPr>
          <w:ilvl w:val="1"/>
          <w:numId w:val="101"/>
        </w:numPr>
        <w:spacing w:before="40" w:line="240" w:lineRule="auto"/>
        <w:ind w:left="1701" w:hanging="141"/>
        <w:rPr>
          <w:rFonts w:eastAsia="Times New Roman" w:cs="Times New Roman"/>
          <w:color w:val="000000"/>
          <w:szCs w:val="22"/>
          <w:lang w:eastAsia="en-AU"/>
        </w:rPr>
      </w:pPr>
      <w:r>
        <w:t xml:space="preserve">more than 5% of </w:t>
      </w:r>
      <w:r w:rsidRPr="00CF547A">
        <w:t>the CEA</w:t>
      </w:r>
      <w:r w:rsidR="00C55D7C">
        <w:t xml:space="preserve"> comprises ecological infill planting</w:t>
      </w:r>
      <w:r w:rsidR="000256F7">
        <w:t xml:space="preserve">; </w:t>
      </w:r>
      <w:r w:rsidR="009D4C8C">
        <w:t>and</w:t>
      </w:r>
    </w:p>
    <w:p w14:paraId="3999245E" w14:textId="77777777" w:rsidR="004D6C6F" w:rsidRPr="00020BB9" w:rsidRDefault="00431C90" w:rsidP="00EB15ED">
      <w:pPr>
        <w:pStyle w:val="ListParagraph"/>
        <w:numPr>
          <w:ilvl w:val="1"/>
          <w:numId w:val="101"/>
        </w:numPr>
        <w:spacing w:before="40" w:line="240" w:lineRule="auto"/>
        <w:ind w:left="1701" w:hanging="141"/>
        <w:rPr>
          <w:rFonts w:eastAsia="Times New Roman" w:cs="Times New Roman"/>
          <w:color w:val="000000"/>
          <w:szCs w:val="22"/>
          <w:lang w:eastAsia="en-AU"/>
        </w:rPr>
      </w:pPr>
      <w:r>
        <w:t xml:space="preserve">the ecological </w:t>
      </w:r>
      <w:r w:rsidR="00CE2548">
        <w:t xml:space="preserve">infill planting </w:t>
      </w:r>
      <w:r w:rsidR="004D6C6F">
        <w:t xml:space="preserve">includes </w:t>
      </w:r>
      <w:proofErr w:type="spellStart"/>
      <w:r w:rsidR="00CE2548">
        <w:t>mallee</w:t>
      </w:r>
      <w:proofErr w:type="spellEnd"/>
      <w:r w:rsidR="00CE2548">
        <w:t xml:space="preserve"> plantings</w:t>
      </w:r>
      <w:r w:rsidR="002856F9">
        <w:t>,</w:t>
      </w:r>
    </w:p>
    <w:p w14:paraId="03BFEA39" w14:textId="1A3D8BAC" w:rsidR="00AD5D71" w:rsidRPr="00020BB9" w:rsidRDefault="00D700D8" w:rsidP="00EB15ED">
      <w:pPr>
        <w:spacing w:before="40" w:line="240" w:lineRule="auto"/>
        <w:ind w:left="1134"/>
        <w:rPr>
          <w:rFonts w:eastAsia="Times New Roman" w:cs="Times New Roman"/>
          <w:color w:val="000000"/>
          <w:szCs w:val="22"/>
          <w:lang w:eastAsia="en-AU"/>
        </w:rPr>
      </w:pPr>
      <w:r>
        <w:t>in</w:t>
      </w:r>
      <w:r w:rsidR="002856F9">
        <w:t xml:space="preserve"> which ca</w:t>
      </w:r>
      <w:r>
        <w:t>s</w:t>
      </w:r>
      <w:r w:rsidR="002856F9">
        <w:t>e</w:t>
      </w:r>
      <w:r>
        <w:t xml:space="preserve"> </w:t>
      </w:r>
      <w:r w:rsidRPr="004D6C6F">
        <w:rPr>
          <w:rFonts w:eastAsia="Times New Roman" w:cs="Times New Roman"/>
          <w:color w:val="000000"/>
          <w:szCs w:val="22"/>
          <w:lang w:eastAsia="en-AU"/>
        </w:rPr>
        <w:t>a</w:t>
      </w:r>
      <w:r>
        <w:t xml:space="preserve"> mixed-species calibration must be </w:t>
      </w:r>
      <w:r w:rsidRPr="00CF547A">
        <w:t xml:space="preserve">used </w:t>
      </w:r>
      <w:r w:rsidR="006A2C2A">
        <w:t>(</w:t>
      </w:r>
      <w:r>
        <w:t>except where</w:t>
      </w:r>
      <w:r w:rsidR="00744DFC">
        <w:t xml:space="preserve"> using </w:t>
      </w:r>
      <w:r w:rsidR="000C61F0">
        <w:t>that</w:t>
      </w:r>
      <w:r w:rsidR="00744DFC">
        <w:t xml:space="preserve"> calibration</w:t>
      </w:r>
      <w:r>
        <w:t xml:space="preserve"> is </w:t>
      </w:r>
      <w:r w:rsidR="00744DFC">
        <w:t>inconsistent</w:t>
      </w:r>
      <w:r>
        <w:t xml:space="preserve"> with the </w:t>
      </w:r>
      <w:proofErr w:type="spellStart"/>
      <w:r>
        <w:t>FullCAM</w:t>
      </w:r>
      <w:proofErr w:type="spellEnd"/>
      <w:r>
        <w:t xml:space="preserve"> Guidelines)</w:t>
      </w:r>
      <w:r w:rsidR="00FD66EA">
        <w:t>.</w:t>
      </w:r>
    </w:p>
    <w:p w14:paraId="76C1C640" w14:textId="7822128A" w:rsidR="00DC0D24" w:rsidRPr="001D793E" w:rsidRDefault="00DC0D24" w:rsidP="00DC0D24">
      <w:pPr>
        <w:spacing w:before="180" w:line="240" w:lineRule="auto"/>
        <w:ind w:left="1134" w:hanging="425"/>
        <w:rPr>
          <w:rFonts w:eastAsia="Times New Roman" w:cs="Times New Roman"/>
          <w:szCs w:val="22"/>
          <w:lang w:eastAsia="en-AU"/>
        </w:rPr>
      </w:pPr>
      <w:r w:rsidRPr="001D793E">
        <w:rPr>
          <w:rFonts w:eastAsia="Times New Roman" w:cs="Times New Roman"/>
          <w:szCs w:val="22"/>
          <w:lang w:eastAsia="en-AU"/>
        </w:rPr>
        <w:t>(</w:t>
      </w:r>
      <w:r w:rsidR="00B93FE1">
        <w:rPr>
          <w:rFonts w:eastAsia="Times New Roman" w:cs="Times New Roman"/>
          <w:szCs w:val="22"/>
          <w:lang w:eastAsia="en-AU"/>
        </w:rPr>
        <w:t>4</w:t>
      </w:r>
      <w:r w:rsidRPr="001D793E">
        <w:rPr>
          <w:rFonts w:eastAsia="Times New Roman" w:cs="Times New Roman"/>
          <w:szCs w:val="22"/>
          <w:lang w:eastAsia="en-AU"/>
        </w:rPr>
        <w:t>) </w:t>
      </w:r>
      <w:r>
        <w:rPr>
          <w:rFonts w:eastAsia="Times New Roman" w:cs="Times New Roman"/>
          <w:szCs w:val="22"/>
          <w:lang w:eastAsia="en-AU"/>
        </w:rPr>
        <w:tab/>
      </w:r>
      <w:r w:rsidRPr="001D793E">
        <w:rPr>
          <w:rFonts w:eastAsia="Times New Roman" w:cs="Times New Roman"/>
          <w:szCs w:val="22"/>
          <w:lang w:eastAsia="en-AU"/>
        </w:rPr>
        <w:t>In this section:</w:t>
      </w:r>
    </w:p>
    <w:p w14:paraId="4CAB8114" w14:textId="2DB8AAFD" w:rsidR="00847955" w:rsidRDefault="00B22FEC" w:rsidP="00B22FEC">
      <w:pPr>
        <w:spacing w:before="180" w:line="240" w:lineRule="auto"/>
        <w:ind w:left="1134"/>
        <w:rPr>
          <w:rFonts w:eastAsia="Times New Roman" w:cs="Times New Roman"/>
          <w:lang w:eastAsia="en-AU"/>
        </w:rPr>
      </w:pPr>
      <w:r>
        <w:rPr>
          <w:rFonts w:eastAsia="Times New Roman" w:cs="Times New Roman"/>
          <w:b/>
          <w:bCs/>
          <w:i/>
          <w:iCs/>
          <w:szCs w:val="22"/>
          <w:lang w:eastAsia="en-AU"/>
        </w:rPr>
        <w:t xml:space="preserve">ecological </w:t>
      </w:r>
      <w:r w:rsidRPr="001D793E">
        <w:rPr>
          <w:rFonts w:eastAsia="Times New Roman" w:cs="Times New Roman"/>
          <w:b/>
          <w:bCs/>
          <w:i/>
          <w:iCs/>
          <w:szCs w:val="22"/>
          <w:lang w:eastAsia="en-AU"/>
        </w:rPr>
        <w:t>infill planting</w:t>
      </w:r>
      <w:r w:rsidRPr="001D793E">
        <w:rPr>
          <w:rFonts w:eastAsia="Times New Roman" w:cs="Times New Roman"/>
          <w:szCs w:val="22"/>
          <w:lang w:eastAsia="en-AU"/>
        </w:rPr>
        <w:t xml:space="preserve"> means </w:t>
      </w:r>
      <w:r w:rsidRPr="00DC7C9C">
        <w:rPr>
          <w:rFonts w:eastAsia="Times New Roman" w:cs="Times New Roman"/>
          <w:lang w:eastAsia="en-AU"/>
        </w:rPr>
        <w:t>the planting of any trees or shrubs</w:t>
      </w:r>
      <w:r>
        <w:rPr>
          <w:rFonts w:eastAsia="Times New Roman" w:cs="Times New Roman"/>
          <w:lang w:eastAsia="en-AU"/>
        </w:rPr>
        <w:t xml:space="preserve"> </w:t>
      </w:r>
      <w:r w:rsidR="00C8621E" w:rsidRPr="001D793E">
        <w:rPr>
          <w:rFonts w:eastAsia="Times New Roman" w:cs="Times New Roman"/>
          <w:lang w:eastAsia="en-AU"/>
        </w:rPr>
        <w:t xml:space="preserve">within the bounds of </w:t>
      </w:r>
      <w:r w:rsidR="00917661">
        <w:rPr>
          <w:rFonts w:eastAsia="Times New Roman" w:cs="Times New Roman"/>
          <w:lang w:eastAsia="en-AU"/>
        </w:rPr>
        <w:t xml:space="preserve">a </w:t>
      </w:r>
      <w:r w:rsidR="00E951D4">
        <w:rPr>
          <w:rFonts w:eastAsia="Times New Roman" w:cs="Times New Roman"/>
          <w:lang w:eastAsia="en-AU"/>
        </w:rPr>
        <w:t>CEA</w:t>
      </w:r>
      <w:r w:rsidR="00847955">
        <w:rPr>
          <w:rFonts w:eastAsia="Times New Roman" w:cs="Times New Roman"/>
          <w:lang w:eastAsia="en-AU"/>
        </w:rPr>
        <w:t>:</w:t>
      </w:r>
    </w:p>
    <w:p w14:paraId="64740B5A" w14:textId="7B6534AF" w:rsidR="00797ECC" w:rsidRPr="00EF1B27" w:rsidRDefault="00797ECC" w:rsidP="00797ECC">
      <w:pPr>
        <w:pStyle w:val="ListParagraph"/>
        <w:numPr>
          <w:ilvl w:val="0"/>
          <w:numId w:val="99"/>
        </w:numPr>
        <w:spacing w:before="40" w:line="240" w:lineRule="auto"/>
        <w:rPr>
          <w:rFonts w:eastAsia="Times New Roman" w:cs="Times New Roman"/>
          <w:color w:val="000000"/>
          <w:szCs w:val="22"/>
          <w:lang w:eastAsia="en-AU"/>
        </w:rPr>
      </w:pPr>
      <w:r>
        <w:rPr>
          <w:rFonts w:eastAsia="Times New Roman" w:cs="Times New Roman"/>
          <w:lang w:eastAsia="en-AU"/>
        </w:rPr>
        <w:t>after the first reporting period</w:t>
      </w:r>
      <w:r>
        <w:t>; and</w:t>
      </w:r>
    </w:p>
    <w:p w14:paraId="4C7705F0" w14:textId="397C675C" w:rsidR="00A80599" w:rsidRPr="00EF1B27" w:rsidRDefault="00A80599" w:rsidP="00A80599">
      <w:pPr>
        <w:pStyle w:val="ListParagraph"/>
        <w:numPr>
          <w:ilvl w:val="0"/>
          <w:numId w:val="99"/>
        </w:numPr>
        <w:spacing w:before="40" w:line="240" w:lineRule="auto"/>
        <w:rPr>
          <w:rFonts w:eastAsia="Times New Roman" w:cs="Times New Roman"/>
          <w:color w:val="000000"/>
          <w:szCs w:val="22"/>
          <w:lang w:eastAsia="en-AU"/>
        </w:rPr>
      </w:pPr>
      <w:r w:rsidRPr="00DC7C9C">
        <w:rPr>
          <w:rFonts w:eastAsia="Times New Roman" w:cs="Times New Roman"/>
          <w:lang w:eastAsia="en-AU"/>
        </w:rPr>
        <w:t xml:space="preserve">for the purposes of </w:t>
      </w:r>
      <w:r>
        <w:rPr>
          <w:rFonts w:eastAsia="Times New Roman" w:cs="Times New Roman"/>
          <w:lang w:eastAsia="en-AU"/>
        </w:rPr>
        <w:t>enhancing the biodiversity outcomes of a</w:t>
      </w:r>
      <w:r w:rsidR="00925BF5">
        <w:rPr>
          <w:rFonts w:eastAsia="Times New Roman" w:cs="Times New Roman"/>
          <w:lang w:eastAsia="en-AU"/>
        </w:rPr>
        <w:t xml:space="preserve"> </w:t>
      </w:r>
      <w:r w:rsidR="00925BF5">
        <w:rPr>
          <w:rFonts w:eastAsia="Times New Roman" w:cs="Times New Roman"/>
          <w:color w:val="000000"/>
          <w:szCs w:val="22"/>
          <w:lang w:eastAsia="en-AU"/>
        </w:rPr>
        <w:t>reforestation</w:t>
      </w:r>
      <w:r>
        <w:rPr>
          <w:rFonts w:eastAsia="Times New Roman" w:cs="Times New Roman"/>
          <w:lang w:eastAsia="en-AU"/>
        </w:rPr>
        <w:t xml:space="preserve"> project; and</w:t>
      </w:r>
    </w:p>
    <w:p w14:paraId="185CEF77" w14:textId="108A1617" w:rsidR="00315294" w:rsidRPr="00383500" w:rsidRDefault="00315294" w:rsidP="00A80599">
      <w:pPr>
        <w:pStyle w:val="ListParagraph"/>
        <w:numPr>
          <w:ilvl w:val="0"/>
          <w:numId w:val="99"/>
        </w:numPr>
        <w:spacing w:before="40" w:line="240" w:lineRule="auto"/>
        <w:rPr>
          <w:rFonts w:eastAsia="Times New Roman" w:cs="Times New Roman"/>
          <w:color w:val="000000"/>
          <w:szCs w:val="22"/>
          <w:lang w:eastAsia="en-AU"/>
        </w:rPr>
      </w:pPr>
      <w:r w:rsidRPr="00383500">
        <w:rPr>
          <w:rFonts w:eastAsia="Times New Roman" w:cs="Times New Roman"/>
          <w:lang w:eastAsia="en-AU"/>
        </w:rPr>
        <w:t xml:space="preserve">in circumstances where the planting </w:t>
      </w:r>
      <w:r w:rsidR="008128C2" w:rsidRPr="00383500">
        <w:rPr>
          <w:rFonts w:eastAsia="Times New Roman" w:cs="Times New Roman"/>
          <w:lang w:eastAsia="en-AU"/>
        </w:rPr>
        <w:t xml:space="preserve">is not done </w:t>
      </w:r>
      <w:r w:rsidR="005541BE" w:rsidRPr="00383500">
        <w:rPr>
          <w:rFonts w:eastAsia="Times New Roman" w:cs="Times New Roman"/>
          <w:szCs w:val="22"/>
          <w:lang w:eastAsia="en-AU"/>
        </w:rPr>
        <w:t>as part of re-stratification as a result of plantings that have failed to establish.</w:t>
      </w:r>
    </w:p>
    <w:p w14:paraId="6D53E947" w14:textId="1CB017FB" w:rsidR="008128C2" w:rsidRDefault="008128C2" w:rsidP="008128C2">
      <w:pPr>
        <w:spacing w:before="180" w:line="240" w:lineRule="auto"/>
        <w:ind w:left="1134"/>
        <w:rPr>
          <w:rFonts w:eastAsia="Times New Roman" w:cs="Times New Roman"/>
          <w:lang w:eastAsia="en-AU"/>
        </w:rPr>
      </w:pPr>
      <w:r>
        <w:rPr>
          <w:rFonts w:eastAsia="Times New Roman" w:cs="Times New Roman"/>
          <w:b/>
          <w:bCs/>
          <w:i/>
          <w:iCs/>
          <w:szCs w:val="22"/>
          <w:lang w:eastAsia="en-AU"/>
        </w:rPr>
        <w:t xml:space="preserve">establishment </w:t>
      </w:r>
      <w:r w:rsidRPr="001D793E">
        <w:rPr>
          <w:rFonts w:eastAsia="Times New Roman" w:cs="Times New Roman"/>
          <w:b/>
          <w:bCs/>
          <w:i/>
          <w:iCs/>
          <w:szCs w:val="22"/>
          <w:lang w:eastAsia="en-AU"/>
        </w:rPr>
        <w:t>infill planting</w:t>
      </w:r>
      <w:r w:rsidRPr="001D793E">
        <w:rPr>
          <w:rFonts w:eastAsia="Times New Roman" w:cs="Times New Roman"/>
          <w:szCs w:val="22"/>
          <w:lang w:eastAsia="en-AU"/>
        </w:rPr>
        <w:t xml:space="preserve"> means </w:t>
      </w:r>
      <w:r w:rsidRPr="00DC7C9C">
        <w:rPr>
          <w:rFonts w:eastAsia="Times New Roman" w:cs="Times New Roman"/>
          <w:lang w:eastAsia="en-AU"/>
        </w:rPr>
        <w:t>the planting of any trees or shrubs</w:t>
      </w:r>
      <w:r>
        <w:rPr>
          <w:rFonts w:eastAsia="Times New Roman" w:cs="Times New Roman"/>
          <w:lang w:eastAsia="en-AU"/>
        </w:rPr>
        <w:t xml:space="preserve"> </w:t>
      </w:r>
      <w:r w:rsidRPr="001D793E">
        <w:rPr>
          <w:rFonts w:eastAsia="Times New Roman" w:cs="Times New Roman"/>
          <w:lang w:eastAsia="en-AU"/>
        </w:rPr>
        <w:t xml:space="preserve">within the bounds of </w:t>
      </w:r>
      <w:r>
        <w:rPr>
          <w:rFonts w:eastAsia="Times New Roman" w:cs="Times New Roman"/>
          <w:lang w:eastAsia="en-AU"/>
        </w:rPr>
        <w:t xml:space="preserve">a </w:t>
      </w:r>
      <w:r w:rsidR="00E951D4">
        <w:rPr>
          <w:rFonts w:eastAsia="Times New Roman" w:cs="Times New Roman"/>
          <w:lang w:eastAsia="en-AU"/>
        </w:rPr>
        <w:t>CEA</w:t>
      </w:r>
      <w:r>
        <w:rPr>
          <w:rFonts w:eastAsia="Times New Roman" w:cs="Times New Roman"/>
          <w:lang w:eastAsia="en-AU"/>
        </w:rPr>
        <w:t>:</w:t>
      </w:r>
    </w:p>
    <w:p w14:paraId="47293A3C" w14:textId="671FF39A" w:rsidR="008128C2" w:rsidRPr="00383500" w:rsidRDefault="008128C2" w:rsidP="008128C2">
      <w:pPr>
        <w:pStyle w:val="ListParagraph"/>
        <w:numPr>
          <w:ilvl w:val="0"/>
          <w:numId w:val="100"/>
        </w:numPr>
        <w:spacing w:before="40" w:line="240" w:lineRule="auto"/>
        <w:rPr>
          <w:rFonts w:eastAsia="Times New Roman" w:cs="Times New Roman"/>
          <w:color w:val="000000"/>
          <w:szCs w:val="22"/>
          <w:lang w:eastAsia="en-AU"/>
        </w:rPr>
      </w:pPr>
      <w:r>
        <w:rPr>
          <w:rFonts w:eastAsia="Times New Roman" w:cs="Times New Roman"/>
          <w:lang w:eastAsia="en-AU"/>
        </w:rPr>
        <w:t>before the end of first reporting period</w:t>
      </w:r>
      <w:r>
        <w:t>; and</w:t>
      </w:r>
    </w:p>
    <w:p w14:paraId="66ED9C97" w14:textId="6CFF4BCD" w:rsidR="00740E18" w:rsidRPr="00383500" w:rsidRDefault="00740E18" w:rsidP="00A80599">
      <w:pPr>
        <w:pStyle w:val="ListParagraph"/>
        <w:numPr>
          <w:ilvl w:val="0"/>
          <w:numId w:val="100"/>
        </w:numPr>
        <w:spacing w:before="40" w:line="240" w:lineRule="auto"/>
        <w:rPr>
          <w:rFonts w:eastAsia="Times New Roman" w:cs="Times New Roman"/>
          <w:color w:val="000000"/>
          <w:szCs w:val="22"/>
          <w:lang w:eastAsia="en-AU"/>
        </w:rPr>
      </w:pPr>
      <w:r w:rsidRPr="00DC7C9C">
        <w:rPr>
          <w:rFonts w:eastAsia="Times New Roman" w:cs="Times New Roman"/>
          <w:lang w:eastAsia="en-AU"/>
        </w:rPr>
        <w:t>for the purposes of increasing stem density</w:t>
      </w:r>
      <w:r>
        <w:rPr>
          <w:rFonts w:eastAsia="Times New Roman" w:cs="Times New Roman"/>
          <w:lang w:eastAsia="en-AU"/>
        </w:rPr>
        <w:t xml:space="preserve"> and</w:t>
      </w:r>
      <w:r w:rsidRPr="00DC7C9C">
        <w:rPr>
          <w:rFonts w:eastAsia="Times New Roman" w:cs="Times New Roman"/>
          <w:lang w:eastAsia="en-AU"/>
        </w:rPr>
        <w:t xml:space="preserve"> </w:t>
      </w:r>
      <w:r>
        <w:rPr>
          <w:rFonts w:eastAsia="Times New Roman" w:cs="Times New Roman"/>
          <w:lang w:eastAsia="en-AU"/>
        </w:rPr>
        <w:t>increasing</w:t>
      </w:r>
      <w:r w:rsidRPr="00DC7C9C">
        <w:rPr>
          <w:rFonts w:eastAsia="Times New Roman" w:cs="Times New Roman"/>
          <w:lang w:eastAsia="en-AU"/>
        </w:rPr>
        <w:t xml:space="preserve"> the forest potential</w:t>
      </w:r>
      <w:r>
        <w:rPr>
          <w:rFonts w:eastAsia="Times New Roman" w:cs="Times New Roman"/>
          <w:lang w:eastAsia="en-AU"/>
        </w:rPr>
        <w:t>; and</w:t>
      </w:r>
    </w:p>
    <w:p w14:paraId="0F8A81FA" w14:textId="77777777" w:rsidR="005541BE" w:rsidRPr="00EF1B27" w:rsidRDefault="005541BE" w:rsidP="005541BE">
      <w:pPr>
        <w:pStyle w:val="ListParagraph"/>
        <w:numPr>
          <w:ilvl w:val="0"/>
          <w:numId w:val="100"/>
        </w:numPr>
        <w:spacing w:before="40" w:line="240" w:lineRule="auto"/>
        <w:rPr>
          <w:rFonts w:eastAsia="Times New Roman" w:cs="Times New Roman"/>
          <w:color w:val="000000"/>
          <w:szCs w:val="22"/>
          <w:lang w:eastAsia="en-AU"/>
        </w:rPr>
      </w:pPr>
      <w:r>
        <w:rPr>
          <w:rFonts w:eastAsia="Times New Roman" w:cs="Times New Roman"/>
          <w:lang w:eastAsia="en-AU"/>
        </w:rPr>
        <w:t xml:space="preserve">in circumstances where the planting is not done </w:t>
      </w:r>
      <w:r w:rsidRPr="001D793E">
        <w:rPr>
          <w:rFonts w:eastAsia="Times New Roman" w:cs="Times New Roman"/>
          <w:szCs w:val="22"/>
          <w:lang w:eastAsia="en-AU"/>
        </w:rPr>
        <w:t>as part of re-stratification as a result of plantings that have failed to establish.</w:t>
      </w:r>
    </w:p>
    <w:p w14:paraId="0FF034F9" w14:textId="328ABFC1" w:rsidR="005E58D9" w:rsidRDefault="00DC0D24" w:rsidP="00DC0D24">
      <w:pPr>
        <w:spacing w:before="180" w:line="240" w:lineRule="auto"/>
        <w:ind w:left="1134"/>
        <w:rPr>
          <w:rFonts w:eastAsia="Times New Roman" w:cs="Times New Roman"/>
          <w:szCs w:val="22"/>
          <w:lang w:eastAsia="en-AU"/>
        </w:rPr>
      </w:pPr>
      <w:r w:rsidRPr="001D793E">
        <w:rPr>
          <w:rFonts w:eastAsia="Times New Roman" w:cs="Times New Roman"/>
          <w:b/>
          <w:bCs/>
          <w:i/>
          <w:iCs/>
          <w:szCs w:val="22"/>
          <w:lang w:eastAsia="en-AU"/>
        </w:rPr>
        <w:t>infill planting</w:t>
      </w:r>
      <w:r w:rsidRPr="001D793E">
        <w:rPr>
          <w:rFonts w:eastAsia="Times New Roman" w:cs="Times New Roman"/>
          <w:szCs w:val="22"/>
          <w:lang w:eastAsia="en-AU"/>
        </w:rPr>
        <w:t xml:space="preserve"> means </w:t>
      </w:r>
      <w:r w:rsidR="005E58D9">
        <w:rPr>
          <w:rFonts w:eastAsia="Times New Roman" w:cs="Times New Roman"/>
          <w:szCs w:val="22"/>
          <w:lang w:eastAsia="en-AU"/>
        </w:rPr>
        <w:t>establishment infill planting or ecological infill planting.</w:t>
      </w:r>
    </w:p>
    <w:p w14:paraId="2202D7BA" w14:textId="31E45EE5" w:rsidR="004867C5" w:rsidRPr="002D1AB1" w:rsidRDefault="004867C5" w:rsidP="0015419E">
      <w:pPr>
        <w:spacing w:after="100" w:line="220" w:lineRule="atLeast"/>
        <w:jc w:val="both"/>
        <w:rPr>
          <w:rFonts w:eastAsia="Times New Roman" w:cs="Times New Roman"/>
          <w:color w:val="000000"/>
          <w:sz w:val="20"/>
          <w:lang w:eastAsia="en-AU"/>
        </w:rPr>
      </w:pPr>
    </w:p>
    <w:p w14:paraId="29D52066" w14:textId="4ED569EB" w:rsidR="00E55B13" w:rsidRPr="001D793E" w:rsidRDefault="00E55B13" w:rsidP="00E55B13">
      <w:pPr>
        <w:pStyle w:val="ActHead3"/>
      </w:pPr>
      <w:bookmarkStart w:id="68" w:name="_Toc183006234"/>
      <w:r w:rsidRPr="001D793E">
        <w:t>Division 1</w:t>
      </w:r>
      <w:r w:rsidR="00527232" w:rsidRPr="001D793E">
        <w:t>1</w:t>
      </w:r>
      <w:r w:rsidRPr="001D793E">
        <w:t>—Newness and additionality</w:t>
      </w:r>
      <w:bookmarkEnd w:id="68"/>
    </w:p>
    <w:p w14:paraId="625F512A" w14:textId="00D37A8B" w:rsidR="00653C0D" w:rsidRPr="001D793E" w:rsidRDefault="00C22293" w:rsidP="008763DF">
      <w:pPr>
        <w:pStyle w:val="ActHead5"/>
      </w:pPr>
      <w:bookmarkStart w:id="69" w:name="_Toc183006235"/>
      <w:r>
        <w:t>53</w:t>
      </w:r>
      <w:r w:rsidR="001806D8" w:rsidRPr="001D793E">
        <w:t>  </w:t>
      </w:r>
      <w:r w:rsidR="006F35DB" w:rsidRPr="001D793E">
        <w:t>Requirement in lieu of newness requirement</w:t>
      </w:r>
      <w:bookmarkEnd w:id="69"/>
    </w:p>
    <w:p w14:paraId="79DF9D8A" w14:textId="0E14E5C3" w:rsidR="00653C0D" w:rsidRPr="001D793E" w:rsidRDefault="008763DF" w:rsidP="00653C0D">
      <w:pPr>
        <w:pStyle w:val="subsection"/>
        <w:ind w:left="1276" w:hanging="1276"/>
        <w:rPr>
          <w:szCs w:val="22"/>
        </w:rPr>
      </w:pPr>
      <w:r>
        <w:rPr>
          <w:color w:val="000000" w:themeColor="text1"/>
        </w:rPr>
        <w:tab/>
      </w:r>
      <w:r w:rsidR="00653C0D" w:rsidRPr="001D793E">
        <w:rPr>
          <w:color w:val="000000" w:themeColor="text1"/>
        </w:rPr>
        <w:t>(1)</w:t>
      </w:r>
      <w:r w:rsidR="00653C0D" w:rsidRPr="001D793E">
        <w:rPr>
          <w:color w:val="000000"/>
          <w:szCs w:val="22"/>
        </w:rPr>
        <w:tab/>
      </w:r>
      <w:r w:rsidR="00653C0D" w:rsidRPr="001D793E">
        <w:rPr>
          <w:color w:val="000000" w:themeColor="text1"/>
        </w:rPr>
        <w:t xml:space="preserve">For </w:t>
      </w:r>
      <w:r w:rsidR="001753A8">
        <w:rPr>
          <w:color w:val="000000" w:themeColor="text1"/>
        </w:rPr>
        <w:t xml:space="preserve">the purposes of </w:t>
      </w:r>
      <w:r w:rsidR="00653C0D" w:rsidRPr="001D793E">
        <w:rPr>
          <w:szCs w:val="22"/>
        </w:rPr>
        <w:t>subparagraph 27(4</w:t>
      </w:r>
      <w:r w:rsidR="00BF5C73">
        <w:rPr>
          <w:szCs w:val="22"/>
        </w:rPr>
        <w:t>A</w:t>
      </w:r>
      <w:r w:rsidR="00653C0D" w:rsidRPr="001D793E">
        <w:rPr>
          <w:szCs w:val="22"/>
        </w:rPr>
        <w:t>)(a)(ii) of the Act,</w:t>
      </w:r>
      <w:r w:rsidR="00653C0D">
        <w:rPr>
          <w:szCs w:val="22"/>
        </w:rPr>
        <w:t xml:space="preserve"> the requirement </w:t>
      </w:r>
      <w:r w:rsidR="005237FE">
        <w:rPr>
          <w:szCs w:val="22"/>
        </w:rPr>
        <w:t>in</w:t>
      </w:r>
      <w:r w:rsidR="006C7446">
        <w:rPr>
          <w:szCs w:val="22"/>
        </w:rPr>
        <w:t xml:space="preserve"> lieu of the</w:t>
      </w:r>
      <w:r w:rsidR="0097639E">
        <w:rPr>
          <w:szCs w:val="22"/>
        </w:rPr>
        <w:t xml:space="preserve"> newness requirement for </w:t>
      </w:r>
      <w:r w:rsidR="00653C0D" w:rsidRPr="001D793E">
        <w:rPr>
          <w:szCs w:val="22"/>
        </w:rPr>
        <w:t>a reforestation project</w:t>
      </w:r>
      <w:r w:rsidR="0097639E">
        <w:rPr>
          <w:szCs w:val="22"/>
        </w:rPr>
        <w:t xml:space="preserve"> is that the project has not</w:t>
      </w:r>
      <w:r w:rsidR="00C35153">
        <w:rPr>
          <w:szCs w:val="22"/>
        </w:rPr>
        <w:t xml:space="preserve"> begun to be implemented, with the exceptions set out in this section</w:t>
      </w:r>
      <w:r w:rsidR="00653C0D" w:rsidRPr="001D793E">
        <w:rPr>
          <w:szCs w:val="22"/>
        </w:rPr>
        <w:t>.</w:t>
      </w:r>
    </w:p>
    <w:p w14:paraId="25DD3C9F" w14:textId="4A866A5F" w:rsidR="00C35153" w:rsidRDefault="00653C0D" w:rsidP="00C35153">
      <w:pPr>
        <w:pStyle w:val="subsection"/>
        <w:ind w:left="1276" w:hanging="1276"/>
        <w:rPr>
          <w:color w:val="000000"/>
        </w:rPr>
      </w:pPr>
      <w:r w:rsidRPr="001D793E">
        <w:rPr>
          <w:szCs w:val="22"/>
        </w:rPr>
        <w:tab/>
        <w:t>(2)</w:t>
      </w:r>
      <w:r w:rsidRPr="001D793E">
        <w:rPr>
          <w:szCs w:val="22"/>
        </w:rPr>
        <w:tab/>
      </w:r>
      <w:r w:rsidR="00C35153">
        <w:rPr>
          <w:szCs w:val="22"/>
        </w:rPr>
        <w:t xml:space="preserve">Disregard </w:t>
      </w:r>
      <w:r w:rsidR="000B4938">
        <w:rPr>
          <w:color w:val="000000"/>
        </w:rPr>
        <w:t xml:space="preserve">the preparation of </w:t>
      </w:r>
      <w:r w:rsidR="00005778">
        <w:rPr>
          <w:color w:val="000000"/>
        </w:rPr>
        <w:t>a</w:t>
      </w:r>
      <w:r w:rsidR="000B4938">
        <w:rPr>
          <w:color w:val="000000"/>
        </w:rPr>
        <w:t xml:space="preserve"> reforestation management plan before a management action commences</w:t>
      </w:r>
      <w:r w:rsidR="00C35153">
        <w:rPr>
          <w:color w:val="000000"/>
        </w:rPr>
        <w:t>.</w:t>
      </w:r>
    </w:p>
    <w:p w14:paraId="1DC1C364" w14:textId="7B110BCF" w:rsidR="00EF6087" w:rsidRDefault="00C35153" w:rsidP="00383500">
      <w:pPr>
        <w:pStyle w:val="subsection"/>
        <w:ind w:left="1276" w:hanging="1276"/>
        <w:rPr>
          <w:color w:val="000000"/>
          <w:szCs w:val="22"/>
        </w:rPr>
      </w:pPr>
      <w:r w:rsidRPr="001D793E">
        <w:rPr>
          <w:color w:val="000000" w:themeColor="text1"/>
        </w:rPr>
        <w:tab/>
        <w:t>(</w:t>
      </w:r>
      <w:r>
        <w:rPr>
          <w:color w:val="000000" w:themeColor="text1"/>
        </w:rPr>
        <w:t>3</w:t>
      </w:r>
      <w:r w:rsidRPr="001D793E">
        <w:rPr>
          <w:color w:val="000000" w:themeColor="text1"/>
        </w:rPr>
        <w:t>)</w:t>
      </w:r>
      <w:r w:rsidRPr="001D793E">
        <w:rPr>
          <w:color w:val="000000"/>
          <w:szCs w:val="22"/>
        </w:rPr>
        <w:tab/>
      </w:r>
      <w:r w:rsidR="00B528B2">
        <w:rPr>
          <w:color w:val="000000" w:themeColor="text1"/>
        </w:rPr>
        <w:t xml:space="preserve">Disregard </w:t>
      </w:r>
      <w:r w:rsidR="00FA7810" w:rsidRPr="00383500">
        <w:rPr>
          <w:color w:val="000000"/>
          <w:szCs w:val="22"/>
        </w:rPr>
        <w:t>site preparation</w:t>
      </w:r>
      <w:r w:rsidR="0055581F">
        <w:rPr>
          <w:color w:val="000000"/>
          <w:szCs w:val="22"/>
        </w:rPr>
        <w:t>, planting</w:t>
      </w:r>
      <w:r w:rsidR="007B2484">
        <w:rPr>
          <w:color w:val="000000"/>
          <w:szCs w:val="22"/>
        </w:rPr>
        <w:t>,</w:t>
      </w:r>
      <w:r w:rsidR="0055581F">
        <w:rPr>
          <w:color w:val="000000"/>
          <w:szCs w:val="22"/>
        </w:rPr>
        <w:t xml:space="preserve"> and the </w:t>
      </w:r>
      <w:r w:rsidR="005C0F3C">
        <w:rPr>
          <w:color w:val="000000"/>
          <w:szCs w:val="22"/>
        </w:rPr>
        <w:t xml:space="preserve">leasing or purchasing </w:t>
      </w:r>
      <w:r w:rsidR="004E7717">
        <w:rPr>
          <w:color w:val="000000"/>
          <w:szCs w:val="22"/>
        </w:rPr>
        <w:t xml:space="preserve">of </w:t>
      </w:r>
      <w:r w:rsidR="005C0F3C">
        <w:rPr>
          <w:color w:val="000000"/>
          <w:szCs w:val="22"/>
        </w:rPr>
        <w:t>a tangible asset for the purposes of site preparation or planting</w:t>
      </w:r>
      <w:r w:rsidR="007B2484">
        <w:rPr>
          <w:color w:val="000000"/>
          <w:szCs w:val="22"/>
        </w:rPr>
        <w:t xml:space="preserve">, when </w:t>
      </w:r>
      <w:r w:rsidR="00EF6087">
        <w:rPr>
          <w:color w:val="000000"/>
          <w:szCs w:val="22"/>
        </w:rPr>
        <w:t>undertaken:</w:t>
      </w:r>
    </w:p>
    <w:p w14:paraId="7BAF074E" w14:textId="77777777" w:rsidR="00EF6087" w:rsidRDefault="00EF6087" w:rsidP="00EF6087">
      <w:pPr>
        <w:pStyle w:val="ListParagraph"/>
        <w:numPr>
          <w:ilvl w:val="0"/>
          <w:numId w:val="52"/>
        </w:numPr>
        <w:spacing w:before="40" w:line="240" w:lineRule="auto"/>
        <w:rPr>
          <w:rFonts w:eastAsia="Times New Roman" w:cs="Times New Roman"/>
          <w:color w:val="000000"/>
          <w:lang w:eastAsia="en-AU"/>
        </w:rPr>
      </w:pPr>
      <w:r w:rsidRPr="007F6CBD">
        <w:rPr>
          <w:rFonts w:eastAsia="Times New Roman" w:cs="Times New Roman"/>
          <w:color w:val="000000"/>
          <w:lang w:eastAsia="en-AU"/>
        </w:rPr>
        <w:t xml:space="preserve">after </w:t>
      </w:r>
      <w:r>
        <w:rPr>
          <w:rFonts w:eastAsia="Times New Roman" w:cs="Times New Roman"/>
          <w:color w:val="000000"/>
          <w:lang w:eastAsia="en-AU"/>
        </w:rPr>
        <w:t xml:space="preserve">a </w:t>
      </w:r>
      <w:r w:rsidRPr="007F6CBD">
        <w:rPr>
          <w:rFonts w:eastAsia="Times New Roman" w:cs="Times New Roman"/>
          <w:color w:val="000000"/>
          <w:lang w:eastAsia="en-AU"/>
        </w:rPr>
        <w:t xml:space="preserve">section 22 application </w:t>
      </w:r>
      <w:r>
        <w:rPr>
          <w:rFonts w:eastAsia="Times New Roman" w:cs="Times New Roman"/>
          <w:color w:val="000000"/>
          <w:lang w:eastAsia="en-AU"/>
        </w:rPr>
        <w:t xml:space="preserve">has been made in relation to the project </w:t>
      </w:r>
      <w:r w:rsidRPr="007F6CBD">
        <w:rPr>
          <w:rFonts w:eastAsia="Times New Roman" w:cs="Times New Roman"/>
          <w:color w:val="000000"/>
          <w:lang w:eastAsia="en-AU"/>
        </w:rPr>
        <w:t xml:space="preserve">but before </w:t>
      </w:r>
      <w:r>
        <w:rPr>
          <w:rFonts w:eastAsia="Times New Roman" w:cs="Times New Roman"/>
          <w:color w:val="000000"/>
          <w:lang w:eastAsia="en-AU"/>
        </w:rPr>
        <w:t xml:space="preserve">the date </w:t>
      </w:r>
      <w:r w:rsidRPr="007F6CBD">
        <w:rPr>
          <w:rFonts w:eastAsia="Times New Roman" w:cs="Times New Roman"/>
          <w:color w:val="000000"/>
          <w:lang w:eastAsia="en-AU"/>
        </w:rPr>
        <w:t xml:space="preserve">the project is declared an eligible offsets project by the Regulator; or </w:t>
      </w:r>
    </w:p>
    <w:p w14:paraId="1CBD8140" w14:textId="11C1C12E" w:rsidR="00EF6087" w:rsidRPr="00383500" w:rsidRDefault="00E9348F" w:rsidP="00383500">
      <w:pPr>
        <w:pStyle w:val="ListParagraph"/>
        <w:numPr>
          <w:ilvl w:val="0"/>
          <w:numId w:val="52"/>
        </w:numPr>
        <w:spacing w:before="40" w:line="240" w:lineRule="auto"/>
        <w:rPr>
          <w:rFonts w:eastAsia="Times New Roman" w:cs="Times New Roman"/>
          <w:color w:val="000000"/>
          <w:lang w:eastAsia="en-AU"/>
        </w:rPr>
      </w:pPr>
      <w:r w:rsidRPr="007F6CBD">
        <w:rPr>
          <w:rFonts w:eastAsia="Times New Roman" w:cs="Times New Roman"/>
          <w:color w:val="000000"/>
          <w:lang w:eastAsia="en-AU"/>
        </w:rPr>
        <w:t xml:space="preserve">after </w:t>
      </w:r>
      <w:r>
        <w:rPr>
          <w:rFonts w:eastAsia="Times New Roman" w:cs="Times New Roman"/>
          <w:color w:val="000000"/>
          <w:lang w:eastAsia="en-AU"/>
        </w:rPr>
        <w:t xml:space="preserve">a </w:t>
      </w:r>
      <w:r w:rsidRPr="007F6CBD">
        <w:rPr>
          <w:rFonts w:eastAsia="Times New Roman" w:cs="Times New Roman"/>
          <w:color w:val="000000"/>
          <w:lang w:eastAsia="en-AU"/>
        </w:rPr>
        <w:t>section 29 application</w:t>
      </w:r>
      <w:r>
        <w:rPr>
          <w:rFonts w:eastAsia="Times New Roman" w:cs="Times New Roman"/>
          <w:color w:val="000000"/>
          <w:lang w:eastAsia="en-AU"/>
        </w:rPr>
        <w:t xml:space="preserve"> has been made</w:t>
      </w:r>
      <w:r w:rsidRPr="007F6CBD">
        <w:rPr>
          <w:rFonts w:eastAsia="Times New Roman" w:cs="Times New Roman"/>
          <w:color w:val="000000"/>
          <w:lang w:eastAsia="en-AU"/>
        </w:rPr>
        <w:t xml:space="preserve"> </w:t>
      </w:r>
      <w:r>
        <w:rPr>
          <w:rFonts w:eastAsia="Times New Roman" w:cs="Times New Roman"/>
          <w:color w:val="000000"/>
          <w:lang w:eastAsia="en-AU"/>
        </w:rPr>
        <w:t xml:space="preserve">in relation to the project </w:t>
      </w:r>
      <w:r w:rsidRPr="007F6CBD">
        <w:rPr>
          <w:rFonts w:eastAsia="Times New Roman" w:cs="Times New Roman"/>
          <w:color w:val="000000"/>
          <w:lang w:eastAsia="en-AU"/>
        </w:rPr>
        <w:t xml:space="preserve">but before </w:t>
      </w:r>
      <w:r>
        <w:rPr>
          <w:rFonts w:eastAsia="Times New Roman" w:cs="Times New Roman"/>
          <w:color w:val="000000"/>
          <w:lang w:eastAsia="en-AU"/>
        </w:rPr>
        <w:t xml:space="preserve">the date the variation of </w:t>
      </w:r>
      <w:r w:rsidRPr="007F6CBD">
        <w:rPr>
          <w:rFonts w:eastAsia="Times New Roman" w:cs="Times New Roman"/>
          <w:color w:val="000000"/>
          <w:lang w:eastAsia="en-AU"/>
        </w:rPr>
        <w:t xml:space="preserve">the </w:t>
      </w:r>
      <w:r>
        <w:rPr>
          <w:rFonts w:eastAsia="Times New Roman" w:cs="Times New Roman"/>
          <w:color w:val="000000"/>
          <w:lang w:eastAsia="en-AU"/>
        </w:rPr>
        <w:t xml:space="preserve">section 27 </w:t>
      </w:r>
      <w:r w:rsidRPr="007F6CBD">
        <w:rPr>
          <w:rFonts w:eastAsia="Times New Roman" w:cs="Times New Roman"/>
          <w:color w:val="000000"/>
          <w:lang w:eastAsia="en-AU"/>
        </w:rPr>
        <w:t xml:space="preserve">declaration </w:t>
      </w:r>
      <w:r>
        <w:rPr>
          <w:rFonts w:eastAsia="Times New Roman" w:cs="Times New Roman"/>
          <w:color w:val="000000"/>
          <w:lang w:eastAsia="en-AU"/>
        </w:rPr>
        <w:t xml:space="preserve">in relation to the project </w:t>
      </w:r>
      <w:r w:rsidRPr="007F6CBD">
        <w:rPr>
          <w:rFonts w:eastAsia="Times New Roman" w:cs="Times New Roman"/>
          <w:color w:val="000000"/>
          <w:lang w:eastAsia="en-AU"/>
        </w:rPr>
        <w:t xml:space="preserve">is </w:t>
      </w:r>
      <w:r>
        <w:rPr>
          <w:rFonts w:eastAsia="Times New Roman" w:cs="Times New Roman"/>
          <w:color w:val="000000"/>
          <w:lang w:eastAsia="en-AU"/>
        </w:rPr>
        <w:t xml:space="preserve">made </w:t>
      </w:r>
      <w:r w:rsidRPr="007F6CBD">
        <w:rPr>
          <w:rFonts w:eastAsia="Times New Roman" w:cs="Times New Roman"/>
          <w:color w:val="000000"/>
          <w:lang w:eastAsia="en-AU"/>
        </w:rPr>
        <w:t>by the Regulator</w:t>
      </w:r>
      <w:r>
        <w:rPr>
          <w:rFonts w:eastAsia="Times New Roman" w:cs="Times New Roman"/>
          <w:color w:val="000000"/>
          <w:lang w:eastAsia="en-AU"/>
        </w:rPr>
        <w:t>.</w:t>
      </w:r>
    </w:p>
    <w:p w14:paraId="23362D77" w14:textId="4E2E2FCB" w:rsidR="00653C0D" w:rsidRDefault="00653C0D" w:rsidP="00383500">
      <w:pPr>
        <w:pStyle w:val="subsection"/>
        <w:ind w:left="0" w:firstLine="0"/>
        <w:rPr>
          <w:color w:val="000000" w:themeColor="text1"/>
        </w:rPr>
      </w:pPr>
      <w:r w:rsidRPr="001D793E">
        <w:rPr>
          <w:color w:val="000000" w:themeColor="text1"/>
        </w:rPr>
        <w:tab/>
        <w:t>(</w:t>
      </w:r>
      <w:r w:rsidR="00224F7F">
        <w:rPr>
          <w:color w:val="000000" w:themeColor="text1"/>
        </w:rPr>
        <w:t>4</w:t>
      </w:r>
      <w:r w:rsidRPr="001D793E">
        <w:rPr>
          <w:color w:val="000000" w:themeColor="text1"/>
        </w:rPr>
        <w:t>)</w:t>
      </w:r>
      <w:r w:rsidRPr="001D793E">
        <w:rPr>
          <w:color w:val="000000"/>
          <w:szCs w:val="22"/>
        </w:rPr>
        <w:tab/>
      </w:r>
      <w:r w:rsidRPr="001D793E">
        <w:rPr>
          <w:color w:val="000000" w:themeColor="text1"/>
        </w:rPr>
        <w:t xml:space="preserve">In this </w:t>
      </w:r>
      <w:r w:rsidRPr="001D793E">
        <w:rPr>
          <w:szCs w:val="22"/>
        </w:rPr>
        <w:t>section</w:t>
      </w:r>
      <w:r w:rsidRPr="001D793E">
        <w:rPr>
          <w:color w:val="000000" w:themeColor="text1"/>
        </w:rPr>
        <w:t>:</w:t>
      </w:r>
    </w:p>
    <w:p w14:paraId="707AE72C" w14:textId="57A1FF7A" w:rsidR="00653C0D" w:rsidRPr="001D793E" w:rsidRDefault="00653C0D" w:rsidP="00653C0D">
      <w:pPr>
        <w:pStyle w:val="tdefn"/>
        <w:spacing w:before="180" w:beforeAutospacing="0" w:after="0" w:afterAutospacing="0"/>
        <w:ind w:left="1276"/>
        <w:rPr>
          <w:color w:val="000000"/>
          <w:sz w:val="22"/>
          <w:szCs w:val="22"/>
        </w:rPr>
      </w:pPr>
      <w:r w:rsidRPr="001D793E">
        <w:rPr>
          <w:b/>
          <w:bCs/>
          <w:i/>
          <w:iCs/>
          <w:color w:val="000000"/>
          <w:sz w:val="22"/>
          <w:szCs w:val="22"/>
        </w:rPr>
        <w:t>section 22 application</w:t>
      </w:r>
      <w:r w:rsidRPr="00C738C6">
        <w:rPr>
          <w:color w:val="000000"/>
          <w:sz w:val="22"/>
          <w:szCs w:val="22"/>
        </w:rPr>
        <w:t>,</w:t>
      </w:r>
      <w:r>
        <w:rPr>
          <w:color w:val="000000"/>
          <w:sz w:val="22"/>
          <w:szCs w:val="22"/>
        </w:rPr>
        <w:t xml:space="preserve"> in relation to an offsets project,</w:t>
      </w:r>
      <w:r w:rsidRPr="001D793E">
        <w:rPr>
          <w:color w:val="000000"/>
          <w:sz w:val="22"/>
          <w:szCs w:val="22"/>
        </w:rPr>
        <w:t xml:space="preserve"> means </w:t>
      </w:r>
      <w:r w:rsidR="009F1304">
        <w:rPr>
          <w:color w:val="000000"/>
          <w:sz w:val="22"/>
          <w:szCs w:val="22"/>
        </w:rPr>
        <w:t>an</w:t>
      </w:r>
      <w:r w:rsidR="009F1304" w:rsidRPr="001D793E">
        <w:rPr>
          <w:color w:val="000000"/>
          <w:sz w:val="22"/>
          <w:szCs w:val="22"/>
        </w:rPr>
        <w:t xml:space="preserve"> </w:t>
      </w:r>
      <w:r w:rsidRPr="001D793E">
        <w:rPr>
          <w:color w:val="000000"/>
          <w:sz w:val="22"/>
          <w:szCs w:val="22"/>
        </w:rPr>
        <w:t>application under section 22 of the Act for the declaration of the project as an eligible offsets project.</w:t>
      </w:r>
    </w:p>
    <w:p w14:paraId="360384FC" w14:textId="7CD2C8FA" w:rsidR="00653C0D" w:rsidRPr="00186274" w:rsidRDefault="00653C0D" w:rsidP="00653C0D">
      <w:pPr>
        <w:pStyle w:val="tdefn"/>
        <w:spacing w:before="180" w:beforeAutospacing="0" w:after="0" w:afterAutospacing="0"/>
        <w:ind w:left="1276"/>
        <w:rPr>
          <w:color w:val="000000"/>
          <w:sz w:val="22"/>
          <w:szCs w:val="22"/>
        </w:rPr>
      </w:pPr>
      <w:r>
        <w:rPr>
          <w:b/>
          <w:bCs/>
          <w:i/>
          <w:iCs/>
          <w:color w:val="000000"/>
          <w:sz w:val="22"/>
          <w:szCs w:val="22"/>
        </w:rPr>
        <w:t>section 27 declaration</w:t>
      </w:r>
      <w:r>
        <w:rPr>
          <w:color w:val="000000"/>
          <w:sz w:val="22"/>
          <w:szCs w:val="22"/>
        </w:rPr>
        <w:t xml:space="preserve">, in relation to an eligible offsets project, means </w:t>
      </w:r>
      <w:r w:rsidR="009F1304">
        <w:rPr>
          <w:color w:val="000000"/>
          <w:sz w:val="22"/>
          <w:szCs w:val="22"/>
        </w:rPr>
        <w:t xml:space="preserve">a </w:t>
      </w:r>
      <w:r>
        <w:rPr>
          <w:color w:val="000000"/>
          <w:sz w:val="22"/>
          <w:szCs w:val="22"/>
        </w:rPr>
        <w:t>declaration under section 27 of the Act that the project is an eligible offsets project.</w:t>
      </w:r>
    </w:p>
    <w:p w14:paraId="40119715" w14:textId="77777777" w:rsidR="00653C0D" w:rsidRPr="001D793E" w:rsidRDefault="00653C0D" w:rsidP="00653C0D">
      <w:pPr>
        <w:pStyle w:val="tdefn"/>
        <w:spacing w:before="180" w:beforeAutospacing="0" w:after="0" w:afterAutospacing="0"/>
        <w:ind w:left="1276"/>
        <w:rPr>
          <w:color w:val="000000"/>
          <w:sz w:val="22"/>
          <w:szCs w:val="22"/>
        </w:rPr>
      </w:pPr>
      <w:r w:rsidRPr="001D793E">
        <w:rPr>
          <w:b/>
          <w:bCs/>
          <w:i/>
          <w:iCs/>
          <w:color w:val="000000"/>
          <w:sz w:val="22"/>
          <w:szCs w:val="22"/>
        </w:rPr>
        <w:t>section 29 application</w:t>
      </w:r>
      <w:r>
        <w:rPr>
          <w:color w:val="000000"/>
          <w:sz w:val="22"/>
          <w:szCs w:val="22"/>
        </w:rPr>
        <w:t>,</w:t>
      </w:r>
      <w:r w:rsidRPr="001D793E">
        <w:rPr>
          <w:color w:val="000000"/>
          <w:sz w:val="22"/>
          <w:szCs w:val="22"/>
        </w:rPr>
        <w:t xml:space="preserve"> in relation to </w:t>
      </w:r>
      <w:r>
        <w:rPr>
          <w:color w:val="000000"/>
          <w:sz w:val="22"/>
          <w:szCs w:val="22"/>
        </w:rPr>
        <w:t xml:space="preserve">an area of land, means an application </w:t>
      </w:r>
      <w:r w:rsidRPr="001D793E">
        <w:rPr>
          <w:color w:val="000000"/>
          <w:sz w:val="22"/>
          <w:szCs w:val="22"/>
        </w:rPr>
        <w:t>made under regulations or legislative rules made for the purposes of section 29 of the Act</w:t>
      </w:r>
      <w:r>
        <w:rPr>
          <w:color w:val="000000"/>
          <w:sz w:val="22"/>
          <w:szCs w:val="22"/>
        </w:rPr>
        <w:t xml:space="preserve"> </w:t>
      </w:r>
      <w:r w:rsidRPr="001D793E">
        <w:rPr>
          <w:color w:val="000000"/>
          <w:sz w:val="22"/>
          <w:szCs w:val="22"/>
        </w:rPr>
        <w:t xml:space="preserve">to vary the </w:t>
      </w:r>
      <w:r>
        <w:rPr>
          <w:color w:val="000000"/>
          <w:sz w:val="22"/>
          <w:szCs w:val="22"/>
        </w:rPr>
        <w:t>section 27 declaration in relation to a project in relation to the area</w:t>
      </w:r>
      <w:r w:rsidRPr="001D793E">
        <w:rPr>
          <w:color w:val="000000"/>
          <w:sz w:val="22"/>
          <w:szCs w:val="22"/>
        </w:rPr>
        <w:t>.</w:t>
      </w:r>
    </w:p>
    <w:p w14:paraId="7550886F" w14:textId="53CA4374" w:rsidR="00653C0D" w:rsidRPr="00C53C1D" w:rsidRDefault="00653C0D" w:rsidP="00383500">
      <w:pPr>
        <w:spacing w:before="180" w:line="240" w:lineRule="auto"/>
        <w:ind w:left="1276"/>
      </w:pPr>
      <w:r w:rsidRPr="00C53C1D">
        <w:rPr>
          <w:rFonts w:eastAsia="Times New Roman" w:cs="Times New Roman"/>
          <w:b/>
          <w:bCs/>
          <w:i/>
          <w:iCs/>
          <w:color w:val="000000"/>
          <w:lang w:eastAsia="en-AU"/>
        </w:rPr>
        <w:t>site preparation</w:t>
      </w:r>
      <w:r w:rsidRPr="00C53C1D">
        <w:rPr>
          <w:rFonts w:eastAsia="Times New Roman" w:cs="Times New Roman"/>
          <w:color w:val="000000"/>
          <w:lang w:eastAsia="en-AU"/>
        </w:rPr>
        <w:t> means any action taken to prepare land for planting, including ripping, tilling, scalping, windrow and burn, fertilisation, weed control, mounding and fencing.</w:t>
      </w:r>
      <w:r w:rsidRPr="00C53C1D">
        <w:t xml:space="preserve"> </w:t>
      </w:r>
    </w:p>
    <w:p w14:paraId="6DF18C32" w14:textId="77777777" w:rsidR="00DE4721" w:rsidRPr="001D793E" w:rsidRDefault="00DE4721" w:rsidP="00DE4721">
      <w:pPr>
        <w:pStyle w:val="ActHead3"/>
      </w:pPr>
      <w:bookmarkStart w:id="70" w:name="_Toc183006236"/>
      <w:r w:rsidRPr="001D793E">
        <w:t xml:space="preserve">Division </w:t>
      </w:r>
      <w:r>
        <w:t>12</w:t>
      </w:r>
      <w:r w:rsidRPr="001D793E">
        <w:t>—</w:t>
      </w:r>
      <w:r>
        <w:t>Reforestation management plan</w:t>
      </w:r>
      <w:bookmarkEnd w:id="70"/>
    </w:p>
    <w:p w14:paraId="669C48FB" w14:textId="77777777" w:rsidR="00DE4721" w:rsidRDefault="00DE4721" w:rsidP="00DE4721">
      <w:pPr>
        <w:pStyle w:val="ActHead5"/>
      </w:pPr>
      <w:bookmarkStart w:id="71" w:name="_Toc183006237"/>
      <w:r>
        <w:t>54</w:t>
      </w:r>
      <w:r w:rsidRPr="001D793E">
        <w:t>  </w:t>
      </w:r>
      <w:r w:rsidRPr="007401B4">
        <w:t xml:space="preserve">Requirements for a </w:t>
      </w:r>
      <w:r>
        <w:t>re</w:t>
      </w:r>
      <w:r w:rsidRPr="007401B4">
        <w:t>forest</w:t>
      </w:r>
      <w:r>
        <w:t>ation</w:t>
      </w:r>
      <w:r w:rsidRPr="007401B4">
        <w:t xml:space="preserve"> management plan</w:t>
      </w:r>
      <w:bookmarkEnd w:id="71"/>
    </w:p>
    <w:p w14:paraId="14A8B7E7" w14:textId="5CEC5BBB" w:rsidR="00DE4721" w:rsidRDefault="00DE4721" w:rsidP="00DE4721">
      <w:pPr>
        <w:pStyle w:val="subsection"/>
        <w:ind w:left="1276" w:hanging="1276"/>
        <w:rPr>
          <w:color w:val="000000" w:themeColor="text1"/>
        </w:rPr>
      </w:pPr>
      <w:r>
        <w:rPr>
          <w:color w:val="000000" w:themeColor="text1"/>
        </w:rPr>
        <w:tab/>
      </w:r>
      <w:r w:rsidRPr="001D793E">
        <w:rPr>
          <w:color w:val="000000" w:themeColor="text1"/>
        </w:rPr>
        <w:t>(1)</w:t>
      </w:r>
      <w:r w:rsidRPr="001D793E">
        <w:rPr>
          <w:color w:val="000000"/>
          <w:szCs w:val="22"/>
        </w:rPr>
        <w:tab/>
      </w:r>
      <w:r w:rsidRPr="007B76CE">
        <w:rPr>
          <w:color w:val="000000" w:themeColor="text1"/>
        </w:rPr>
        <w:t xml:space="preserve">For each </w:t>
      </w:r>
      <w:r w:rsidR="00D443A2">
        <w:rPr>
          <w:color w:val="000000"/>
          <w:szCs w:val="22"/>
        </w:rPr>
        <w:t xml:space="preserve">reforestation </w:t>
      </w:r>
      <w:r w:rsidRPr="007B76CE">
        <w:rPr>
          <w:color w:val="000000" w:themeColor="text1"/>
        </w:rPr>
        <w:t xml:space="preserve">project, the project proponent must create and maintain a </w:t>
      </w:r>
      <w:r>
        <w:rPr>
          <w:color w:val="000000" w:themeColor="text1"/>
        </w:rPr>
        <w:t>reforestation</w:t>
      </w:r>
      <w:r w:rsidRPr="007B76CE">
        <w:rPr>
          <w:color w:val="000000" w:themeColor="text1"/>
        </w:rPr>
        <w:t xml:space="preserve"> management plan.</w:t>
      </w:r>
    </w:p>
    <w:p w14:paraId="27A3CFEB" w14:textId="77777777" w:rsidR="00DE4721" w:rsidRDefault="00DE4721" w:rsidP="00DE4721">
      <w:pPr>
        <w:pStyle w:val="subsection"/>
        <w:ind w:left="1276" w:hanging="1276"/>
        <w:rPr>
          <w:color w:val="000000"/>
          <w:szCs w:val="22"/>
        </w:rPr>
      </w:pPr>
      <w:r>
        <w:rPr>
          <w:szCs w:val="22"/>
        </w:rPr>
        <w:t xml:space="preserve"> </w:t>
      </w:r>
      <w:r>
        <w:rPr>
          <w:color w:val="000000" w:themeColor="text1"/>
        </w:rPr>
        <w:tab/>
      </w:r>
      <w:r w:rsidRPr="001D793E">
        <w:rPr>
          <w:color w:val="000000" w:themeColor="text1"/>
        </w:rPr>
        <w:t>(</w:t>
      </w:r>
      <w:r>
        <w:rPr>
          <w:color w:val="000000" w:themeColor="text1"/>
        </w:rPr>
        <w:t>2</w:t>
      </w:r>
      <w:r w:rsidRPr="001D793E">
        <w:rPr>
          <w:color w:val="000000" w:themeColor="text1"/>
        </w:rPr>
        <w:t>)</w:t>
      </w:r>
      <w:r w:rsidRPr="001D793E">
        <w:rPr>
          <w:color w:val="000000"/>
          <w:szCs w:val="22"/>
        </w:rPr>
        <w:tab/>
      </w:r>
      <w:r>
        <w:rPr>
          <w:color w:val="000000"/>
          <w:szCs w:val="22"/>
        </w:rPr>
        <w:t>A reforestation management plan must accompany a relevant application made under the Act.</w:t>
      </w:r>
    </w:p>
    <w:p w14:paraId="526C2A49" w14:textId="10AA64FA" w:rsidR="00DE4721" w:rsidRPr="00933FF6" w:rsidRDefault="00DE4721" w:rsidP="00DE4721">
      <w:pPr>
        <w:pStyle w:val="notetext"/>
        <w:rPr>
          <w:color w:val="000000"/>
          <w:szCs w:val="18"/>
        </w:rPr>
      </w:pPr>
      <w:r w:rsidRPr="00DE4721">
        <w:rPr>
          <w:color w:val="000000"/>
          <w:szCs w:val="18"/>
        </w:rPr>
        <w:t>Note</w:t>
      </w:r>
      <w:r w:rsidRPr="00DE4721">
        <w:t>:</w:t>
      </w:r>
      <w:r w:rsidRPr="00DE4721">
        <w:rPr>
          <w:color w:val="000000"/>
          <w:szCs w:val="18"/>
        </w:rPr>
        <w:t> </w:t>
      </w:r>
      <w:r w:rsidRPr="00DE4721">
        <w:rPr>
          <w:color w:val="000000"/>
          <w:szCs w:val="18"/>
        </w:rPr>
        <w:tab/>
      </w:r>
      <w:r w:rsidRPr="00383500">
        <w:rPr>
          <w:color w:val="000000"/>
          <w:szCs w:val="18"/>
        </w:rPr>
        <w:t xml:space="preserve">Sections 73 and </w:t>
      </w:r>
      <w:r w:rsidRPr="00DE4721">
        <w:rPr>
          <w:color w:val="000000"/>
          <w:szCs w:val="18"/>
        </w:rPr>
        <w:t>74 also require a reforestation management plan to be included in the first offsets reports</w:t>
      </w:r>
      <w:r w:rsidR="005E62AC">
        <w:rPr>
          <w:color w:val="000000"/>
          <w:szCs w:val="18"/>
        </w:rPr>
        <w:t xml:space="preserve"> and, if there are changes to the plan, in subsequent offsets reports</w:t>
      </w:r>
      <w:r w:rsidRPr="00DE4721">
        <w:rPr>
          <w:color w:val="000000"/>
          <w:szCs w:val="18"/>
        </w:rPr>
        <w:t>.</w:t>
      </w:r>
    </w:p>
    <w:p w14:paraId="1A9F0A0A" w14:textId="201A2A96" w:rsidR="00DE4721" w:rsidRDefault="00DE4721" w:rsidP="00DE4721">
      <w:pPr>
        <w:pStyle w:val="subsection"/>
        <w:ind w:left="1276" w:hanging="1276"/>
        <w:rPr>
          <w:szCs w:val="22"/>
        </w:rPr>
      </w:pPr>
      <w:r w:rsidRPr="001D793E">
        <w:rPr>
          <w:szCs w:val="22"/>
        </w:rPr>
        <w:tab/>
        <w:t>(</w:t>
      </w:r>
      <w:r>
        <w:rPr>
          <w:szCs w:val="22"/>
        </w:rPr>
        <w:t>3</w:t>
      </w:r>
      <w:r w:rsidRPr="001D793E">
        <w:rPr>
          <w:szCs w:val="22"/>
        </w:rPr>
        <w:t>)</w:t>
      </w:r>
      <w:r w:rsidRPr="001D793E">
        <w:rPr>
          <w:szCs w:val="22"/>
        </w:rPr>
        <w:tab/>
      </w:r>
      <w:r w:rsidRPr="00016BA0">
        <w:rPr>
          <w:szCs w:val="22"/>
        </w:rPr>
        <w:t>The </w:t>
      </w:r>
      <w:r>
        <w:rPr>
          <w:b/>
          <w:bCs/>
          <w:i/>
          <w:iCs/>
          <w:szCs w:val="22"/>
        </w:rPr>
        <w:t>ref</w:t>
      </w:r>
      <w:r w:rsidRPr="00016BA0">
        <w:rPr>
          <w:b/>
          <w:bCs/>
          <w:i/>
          <w:iCs/>
          <w:szCs w:val="22"/>
        </w:rPr>
        <w:t>orest</w:t>
      </w:r>
      <w:r>
        <w:rPr>
          <w:b/>
          <w:bCs/>
          <w:i/>
          <w:iCs/>
          <w:szCs w:val="22"/>
        </w:rPr>
        <w:t>ation</w:t>
      </w:r>
      <w:r w:rsidRPr="00016BA0">
        <w:rPr>
          <w:b/>
          <w:bCs/>
          <w:i/>
          <w:iCs/>
          <w:szCs w:val="22"/>
        </w:rPr>
        <w:t xml:space="preserve"> management plan</w:t>
      </w:r>
      <w:r w:rsidRPr="00016BA0">
        <w:rPr>
          <w:szCs w:val="22"/>
        </w:rPr>
        <w:t> is a document that sets out the following for each</w:t>
      </w:r>
      <w:r w:rsidR="008B0F69">
        <w:rPr>
          <w:szCs w:val="22"/>
        </w:rPr>
        <w:t xml:space="preserve"> area of land that is intended to be established, or has been established, as a</w:t>
      </w:r>
      <w:r w:rsidRPr="00016BA0">
        <w:rPr>
          <w:szCs w:val="22"/>
        </w:rPr>
        <w:t xml:space="preserve"> CEA, as at a specified date</w:t>
      </w:r>
      <w:r w:rsidR="007C5837">
        <w:rPr>
          <w:szCs w:val="22"/>
        </w:rPr>
        <w:t xml:space="preserve"> and </w:t>
      </w:r>
      <w:r w:rsidR="005D7B1F">
        <w:rPr>
          <w:szCs w:val="22"/>
        </w:rPr>
        <w:t xml:space="preserve">only </w:t>
      </w:r>
      <w:r w:rsidR="007C5837">
        <w:rPr>
          <w:szCs w:val="22"/>
        </w:rPr>
        <w:t>if available at that date</w:t>
      </w:r>
      <w:r w:rsidRPr="00016BA0">
        <w:rPr>
          <w:szCs w:val="22"/>
        </w:rPr>
        <w:t>:</w:t>
      </w:r>
    </w:p>
    <w:p w14:paraId="6250DB1A" w14:textId="238C8E61" w:rsidR="00DE4721" w:rsidRDefault="00DE4721" w:rsidP="00383500">
      <w:pPr>
        <w:pStyle w:val="ListParagraph"/>
        <w:numPr>
          <w:ilvl w:val="0"/>
          <w:numId w:val="119"/>
        </w:numPr>
        <w:rPr>
          <w:rFonts w:eastAsia="Times New Roman" w:cs="Times New Roman"/>
          <w:color w:val="000000"/>
          <w:szCs w:val="22"/>
          <w:lang w:eastAsia="en-AU"/>
        </w:rPr>
      </w:pPr>
      <w:r>
        <w:rPr>
          <w:rFonts w:eastAsia="Times New Roman" w:cs="Times New Roman"/>
          <w:color w:val="000000"/>
          <w:szCs w:val="22"/>
          <w:lang w:eastAsia="en-AU"/>
        </w:rPr>
        <w:t>a</w:t>
      </w:r>
      <w:r w:rsidRPr="009269D6">
        <w:rPr>
          <w:rFonts w:eastAsia="Times New Roman" w:cs="Times New Roman"/>
          <w:color w:val="000000"/>
          <w:szCs w:val="22"/>
          <w:lang w:eastAsia="en-AU"/>
        </w:rPr>
        <w:t xml:space="preserve"> list of the species</w:t>
      </w:r>
      <w:r>
        <w:rPr>
          <w:rFonts w:eastAsia="Times New Roman" w:cs="Times New Roman"/>
          <w:color w:val="000000"/>
          <w:szCs w:val="22"/>
          <w:lang w:eastAsia="en-AU"/>
        </w:rPr>
        <w:t xml:space="preserve"> planted, or expected</w:t>
      </w:r>
      <w:r w:rsidRPr="009269D6">
        <w:rPr>
          <w:rFonts w:eastAsia="Times New Roman" w:cs="Times New Roman"/>
          <w:color w:val="000000"/>
          <w:szCs w:val="22"/>
          <w:lang w:eastAsia="en-AU"/>
        </w:rPr>
        <w:t xml:space="preserve"> to be planted</w:t>
      </w:r>
      <w:r>
        <w:rPr>
          <w:rFonts w:eastAsia="Times New Roman" w:cs="Times New Roman"/>
          <w:color w:val="000000"/>
          <w:szCs w:val="22"/>
          <w:lang w:eastAsia="en-AU"/>
        </w:rPr>
        <w:t>, in carrying out</w:t>
      </w:r>
      <w:r w:rsidRPr="009269D6">
        <w:rPr>
          <w:rFonts w:eastAsia="Times New Roman" w:cs="Times New Roman"/>
          <w:color w:val="000000"/>
          <w:szCs w:val="22"/>
          <w:lang w:eastAsia="en-AU"/>
        </w:rPr>
        <w:t xml:space="preserve"> the </w:t>
      </w:r>
      <w:r w:rsidR="005A5107">
        <w:rPr>
          <w:rFonts w:eastAsia="Times New Roman" w:cs="Times New Roman"/>
          <w:color w:val="000000"/>
          <w:szCs w:val="22"/>
          <w:lang w:eastAsia="en-AU"/>
        </w:rPr>
        <w:t xml:space="preserve">reforestation </w:t>
      </w:r>
      <w:r w:rsidRPr="009269D6">
        <w:rPr>
          <w:rFonts w:eastAsia="Times New Roman" w:cs="Times New Roman"/>
          <w:color w:val="000000"/>
          <w:szCs w:val="22"/>
          <w:lang w:eastAsia="en-AU"/>
        </w:rPr>
        <w:t>project</w:t>
      </w:r>
      <w:r>
        <w:rPr>
          <w:rFonts w:eastAsia="Times New Roman" w:cs="Times New Roman"/>
          <w:color w:val="000000"/>
          <w:szCs w:val="22"/>
          <w:lang w:eastAsia="en-AU"/>
        </w:rPr>
        <w:t>;</w:t>
      </w:r>
    </w:p>
    <w:p w14:paraId="52F25A7F" w14:textId="77777777" w:rsidR="00DE4721" w:rsidRDefault="00DE4721" w:rsidP="00383500">
      <w:pPr>
        <w:pStyle w:val="ListParagraph"/>
        <w:numPr>
          <w:ilvl w:val="0"/>
          <w:numId w:val="119"/>
        </w:numPr>
        <w:rPr>
          <w:rFonts w:eastAsia="Times New Roman" w:cs="Times New Roman"/>
          <w:color w:val="000000"/>
          <w:szCs w:val="22"/>
          <w:lang w:eastAsia="en-AU"/>
        </w:rPr>
      </w:pPr>
      <w:r>
        <w:rPr>
          <w:rFonts w:eastAsia="Times New Roman" w:cs="Times New Roman"/>
          <w:color w:val="000000"/>
          <w:szCs w:val="22"/>
          <w:lang w:eastAsia="en-AU"/>
        </w:rPr>
        <w:t>a description of the suitability of these species for the area in which they are to be, or are, planted, and how they will remain suitable for the duration of the permanence period (including, but not limited to, the resilience of the species to any expected changes in the local climate);</w:t>
      </w:r>
    </w:p>
    <w:p w14:paraId="3686A31D" w14:textId="77777777" w:rsidR="00DE4721" w:rsidRDefault="00DE4721" w:rsidP="00383500">
      <w:pPr>
        <w:pStyle w:val="ListParagraph"/>
        <w:numPr>
          <w:ilvl w:val="0"/>
          <w:numId w:val="119"/>
        </w:numPr>
        <w:rPr>
          <w:rFonts w:eastAsia="Times New Roman" w:cs="Times New Roman"/>
          <w:color w:val="000000"/>
          <w:szCs w:val="22"/>
          <w:lang w:eastAsia="en-AU"/>
        </w:rPr>
      </w:pPr>
      <w:r>
        <w:rPr>
          <w:rFonts w:eastAsia="Times New Roman" w:cs="Times New Roman"/>
          <w:color w:val="000000"/>
          <w:szCs w:val="22"/>
          <w:lang w:eastAsia="en-AU"/>
        </w:rPr>
        <w:t xml:space="preserve">a description of how each species is, or is intended to be, established; </w:t>
      </w:r>
    </w:p>
    <w:p w14:paraId="662C555E" w14:textId="77777777" w:rsidR="00DE4721" w:rsidRDefault="00DE4721" w:rsidP="00383500">
      <w:pPr>
        <w:pStyle w:val="ListParagraph"/>
        <w:numPr>
          <w:ilvl w:val="0"/>
          <w:numId w:val="119"/>
        </w:numPr>
        <w:rPr>
          <w:rFonts w:eastAsia="Times New Roman" w:cs="Times New Roman"/>
          <w:color w:val="000000"/>
          <w:szCs w:val="22"/>
          <w:lang w:eastAsia="en-AU"/>
        </w:rPr>
      </w:pPr>
      <w:r>
        <w:rPr>
          <w:rFonts w:eastAsia="Times New Roman" w:cs="Times New Roman"/>
          <w:color w:val="000000"/>
          <w:szCs w:val="22"/>
          <w:lang w:eastAsia="en-AU"/>
        </w:rPr>
        <w:t>all information that demonstrates how any plantings fall into a type of planting described in section 19 or 20;</w:t>
      </w:r>
    </w:p>
    <w:p w14:paraId="4DD3DC14" w14:textId="77777777" w:rsidR="00DE4721" w:rsidRPr="00933FF6" w:rsidRDefault="00DE4721" w:rsidP="00383500">
      <w:pPr>
        <w:pStyle w:val="ListParagraph"/>
        <w:numPr>
          <w:ilvl w:val="0"/>
          <w:numId w:val="119"/>
        </w:numPr>
        <w:rPr>
          <w:rFonts w:eastAsia="Times New Roman" w:cs="Times New Roman"/>
          <w:color w:val="000000"/>
          <w:szCs w:val="22"/>
          <w:lang w:eastAsia="en-AU"/>
        </w:rPr>
      </w:pPr>
      <w:r>
        <w:t>in relation to project trees, a</w:t>
      </w:r>
      <w:r w:rsidRPr="001D793E">
        <w:t xml:space="preserve"> description of the species of trees to be planted, the growth characteristics of the species</w:t>
      </w:r>
      <w:r>
        <w:t>,</w:t>
      </w:r>
      <w:r w:rsidRPr="001D793E">
        <w:t xml:space="preserve"> the anticipated height and crown cover across </w:t>
      </w:r>
      <w:r w:rsidR="000462EE">
        <w:t xml:space="preserve">all project areas </w:t>
      </w:r>
      <w:r w:rsidRPr="001D793E">
        <w:t>when project trees are at maturity</w:t>
      </w:r>
      <w:r>
        <w:t xml:space="preserve"> and any other information to show compliance with subsection 10(4);</w:t>
      </w:r>
    </w:p>
    <w:p w14:paraId="53AEB871" w14:textId="77777777" w:rsidR="00DE4721" w:rsidRDefault="00DE4721" w:rsidP="00383500">
      <w:pPr>
        <w:pStyle w:val="ListParagraph"/>
        <w:numPr>
          <w:ilvl w:val="0"/>
          <w:numId w:val="119"/>
        </w:numPr>
        <w:rPr>
          <w:rFonts w:eastAsia="Times New Roman" w:cs="Times New Roman"/>
          <w:color w:val="000000"/>
          <w:szCs w:val="22"/>
          <w:lang w:eastAsia="en-AU"/>
        </w:rPr>
      </w:pPr>
      <w:r>
        <w:rPr>
          <w:rFonts w:eastAsia="Times New Roman" w:cs="Times New Roman"/>
          <w:color w:val="000000"/>
          <w:szCs w:val="22"/>
          <w:lang w:eastAsia="en-AU"/>
        </w:rPr>
        <w:t>a description of the species to be used for any infill planting and how the infill planting is</w:t>
      </w:r>
      <w:r w:rsidR="005D73F1">
        <w:rPr>
          <w:rFonts w:eastAsia="Times New Roman" w:cs="Times New Roman"/>
          <w:color w:val="000000"/>
          <w:szCs w:val="22"/>
          <w:lang w:eastAsia="en-AU"/>
        </w:rPr>
        <w:t xml:space="preserve"> </w:t>
      </w:r>
      <w:r>
        <w:rPr>
          <w:rFonts w:eastAsia="Times New Roman" w:cs="Times New Roman"/>
          <w:color w:val="000000"/>
          <w:szCs w:val="22"/>
          <w:lang w:eastAsia="en-AU"/>
        </w:rPr>
        <w:t>established</w:t>
      </w:r>
      <w:r w:rsidR="005D73F1">
        <w:rPr>
          <w:rFonts w:eastAsia="Times New Roman" w:cs="Times New Roman"/>
          <w:color w:val="000000"/>
          <w:szCs w:val="22"/>
          <w:lang w:eastAsia="en-AU"/>
        </w:rPr>
        <w:t xml:space="preserve"> </w:t>
      </w:r>
      <w:r w:rsidR="005D73F1">
        <w:t>(whether planned, expected or actual);</w:t>
      </w:r>
    </w:p>
    <w:p w14:paraId="2491CCAB" w14:textId="77777777" w:rsidR="006154D9" w:rsidRPr="00383500" w:rsidRDefault="00DE4721" w:rsidP="006154D9">
      <w:pPr>
        <w:pStyle w:val="ListParagraph"/>
        <w:numPr>
          <w:ilvl w:val="0"/>
          <w:numId w:val="119"/>
        </w:numPr>
        <w:rPr>
          <w:rFonts w:eastAsia="Times New Roman" w:cs="Times New Roman"/>
          <w:color w:val="000000"/>
          <w:szCs w:val="22"/>
          <w:lang w:eastAsia="en-AU"/>
        </w:rPr>
      </w:pPr>
      <w:r>
        <w:t>planting type, geometry</w:t>
      </w:r>
      <w:r w:rsidR="007B347A">
        <w:t>, spacing</w:t>
      </w:r>
      <w:r>
        <w:t xml:space="preserve"> and expected stem density (whether planned, expected or actual);</w:t>
      </w:r>
    </w:p>
    <w:p w14:paraId="02E2CC1C" w14:textId="4E4B94F1" w:rsidR="005E0138" w:rsidRPr="00383500" w:rsidRDefault="00DE4721" w:rsidP="005E0138">
      <w:pPr>
        <w:pStyle w:val="ListParagraph"/>
        <w:numPr>
          <w:ilvl w:val="0"/>
          <w:numId w:val="119"/>
        </w:numPr>
        <w:spacing w:before="40" w:line="240" w:lineRule="auto"/>
        <w:rPr>
          <w:rFonts w:eastAsia="Times New Roman" w:cs="Times New Roman"/>
          <w:color w:val="000000"/>
          <w:szCs w:val="22"/>
          <w:lang w:eastAsia="en-AU"/>
        </w:rPr>
      </w:pPr>
      <w:r w:rsidRPr="00020BB9">
        <w:rPr>
          <w:rFonts w:eastAsia="Times New Roman" w:cs="Times New Roman"/>
          <w:color w:val="000000"/>
          <w:szCs w:val="22"/>
          <w:lang w:eastAsia="en-AU"/>
        </w:rPr>
        <w:t>how the</w:t>
      </w:r>
      <w:r w:rsidR="005A5107">
        <w:rPr>
          <w:rFonts w:eastAsia="Times New Roman" w:cs="Times New Roman"/>
          <w:color w:val="000000"/>
          <w:szCs w:val="22"/>
          <w:lang w:eastAsia="en-AU"/>
        </w:rPr>
        <w:t xml:space="preserve"> reforestation</w:t>
      </w:r>
      <w:r w:rsidRPr="00020BB9">
        <w:rPr>
          <w:rFonts w:eastAsia="Times New Roman" w:cs="Times New Roman"/>
          <w:color w:val="000000"/>
          <w:szCs w:val="22"/>
          <w:lang w:eastAsia="en-AU"/>
        </w:rPr>
        <w:t xml:space="preserve"> project will be monitored to </w:t>
      </w:r>
      <w:r w:rsidRPr="00020BB9">
        <w:rPr>
          <w:color w:val="000000"/>
          <w:szCs w:val="22"/>
        </w:rPr>
        <w:t>ensure compliance with Part 3 and the CFI Mapping Guidelines</w:t>
      </w:r>
      <w:r w:rsidR="001874CC">
        <w:rPr>
          <w:color w:val="000000"/>
          <w:szCs w:val="22"/>
        </w:rPr>
        <w:t>.</w:t>
      </w:r>
    </w:p>
    <w:p w14:paraId="17800894" w14:textId="103983D6" w:rsidR="00DE4721" w:rsidRDefault="00DE4721" w:rsidP="00DE4721">
      <w:pPr>
        <w:pStyle w:val="subsection"/>
        <w:ind w:left="1276" w:hanging="1276"/>
        <w:rPr>
          <w:color w:val="000000" w:themeColor="text1"/>
        </w:rPr>
      </w:pPr>
      <w:r>
        <w:rPr>
          <w:color w:val="000000" w:themeColor="text1"/>
        </w:rPr>
        <w:tab/>
      </w:r>
      <w:r w:rsidRPr="001D793E">
        <w:rPr>
          <w:color w:val="000000" w:themeColor="text1"/>
        </w:rPr>
        <w:t>(</w:t>
      </w:r>
      <w:r w:rsidR="00F65475">
        <w:rPr>
          <w:color w:val="000000" w:themeColor="text1"/>
        </w:rPr>
        <w:t>4</w:t>
      </w:r>
      <w:r w:rsidRPr="001D793E">
        <w:rPr>
          <w:color w:val="000000" w:themeColor="text1"/>
        </w:rPr>
        <w:t>)</w:t>
      </w:r>
      <w:r w:rsidRPr="001D793E">
        <w:rPr>
          <w:color w:val="000000"/>
          <w:szCs w:val="22"/>
        </w:rPr>
        <w:tab/>
      </w:r>
      <w:r>
        <w:rPr>
          <w:color w:val="000000" w:themeColor="text1"/>
        </w:rPr>
        <w:t xml:space="preserve">In this section, </w:t>
      </w:r>
      <w:r w:rsidRPr="00383500">
        <w:rPr>
          <w:b/>
          <w:bCs/>
          <w:i/>
          <w:iCs/>
          <w:color w:val="000000" w:themeColor="text1"/>
        </w:rPr>
        <w:t>relevant application</w:t>
      </w:r>
      <w:r>
        <w:rPr>
          <w:color w:val="000000" w:themeColor="text1"/>
        </w:rPr>
        <w:t xml:space="preserve"> means:</w:t>
      </w:r>
    </w:p>
    <w:p w14:paraId="25D5C57F" w14:textId="77777777" w:rsidR="00DE4721" w:rsidRDefault="00DE4721" w:rsidP="00DE4721">
      <w:pPr>
        <w:pStyle w:val="ListParagraph"/>
        <w:numPr>
          <w:ilvl w:val="0"/>
          <w:numId w:val="118"/>
        </w:numPr>
        <w:rPr>
          <w:rFonts w:eastAsia="Times New Roman" w:cs="Times New Roman"/>
          <w:color w:val="000000"/>
          <w:szCs w:val="22"/>
          <w:lang w:eastAsia="en-AU"/>
        </w:rPr>
      </w:pPr>
      <w:r>
        <w:rPr>
          <w:rFonts w:eastAsia="Times New Roman" w:cs="Times New Roman"/>
          <w:color w:val="000000"/>
          <w:szCs w:val="22"/>
          <w:lang w:eastAsia="en-AU"/>
        </w:rPr>
        <w:t>an</w:t>
      </w:r>
      <w:r w:rsidRPr="003E23AD">
        <w:rPr>
          <w:rFonts w:eastAsia="Times New Roman" w:cs="Times New Roman"/>
          <w:color w:val="000000"/>
          <w:szCs w:val="22"/>
          <w:lang w:eastAsia="en-AU"/>
        </w:rPr>
        <w:t xml:space="preserve"> application under section 22 of the Act for the declaration of the project as an eligible offsets project</w:t>
      </w:r>
      <w:r>
        <w:rPr>
          <w:rFonts w:eastAsia="Times New Roman" w:cs="Times New Roman"/>
          <w:color w:val="000000"/>
          <w:szCs w:val="22"/>
          <w:lang w:eastAsia="en-AU"/>
        </w:rPr>
        <w:t>; or</w:t>
      </w:r>
    </w:p>
    <w:p w14:paraId="150667AA" w14:textId="77777777" w:rsidR="00DE4721" w:rsidRDefault="00DE4721" w:rsidP="00DE4721">
      <w:pPr>
        <w:pStyle w:val="ListParagraph"/>
        <w:numPr>
          <w:ilvl w:val="0"/>
          <w:numId w:val="118"/>
        </w:numPr>
        <w:rPr>
          <w:rFonts w:eastAsia="Times New Roman" w:cs="Times New Roman"/>
          <w:color w:val="000000"/>
          <w:szCs w:val="22"/>
          <w:lang w:eastAsia="en-AU"/>
        </w:rPr>
      </w:pPr>
      <w:r>
        <w:rPr>
          <w:rFonts w:eastAsia="Times New Roman" w:cs="Times New Roman"/>
          <w:color w:val="000000"/>
          <w:szCs w:val="22"/>
          <w:lang w:eastAsia="en-AU"/>
        </w:rPr>
        <w:t>a</w:t>
      </w:r>
      <w:r w:rsidRPr="003E23AD">
        <w:rPr>
          <w:rFonts w:eastAsia="Times New Roman" w:cs="Times New Roman"/>
          <w:color w:val="000000"/>
          <w:szCs w:val="22"/>
          <w:lang w:eastAsia="en-AU"/>
        </w:rPr>
        <w:t xml:space="preserve"> request under section 128 of the Act to approve the application of this methodology determination to the project</w:t>
      </w:r>
      <w:r>
        <w:rPr>
          <w:rFonts w:eastAsia="Times New Roman" w:cs="Times New Roman"/>
          <w:color w:val="000000"/>
          <w:szCs w:val="22"/>
          <w:lang w:eastAsia="en-AU"/>
        </w:rPr>
        <w:t>; or</w:t>
      </w:r>
    </w:p>
    <w:p w14:paraId="31C3A606" w14:textId="1F7ADBD4" w:rsidR="00DE4721" w:rsidRPr="00933FF6" w:rsidRDefault="00DE4721" w:rsidP="00DE4721">
      <w:pPr>
        <w:pStyle w:val="ListParagraph"/>
        <w:numPr>
          <w:ilvl w:val="0"/>
          <w:numId w:val="118"/>
        </w:numPr>
        <w:rPr>
          <w:rFonts w:eastAsia="Times New Roman" w:cs="Times New Roman"/>
          <w:color w:val="000000"/>
          <w:szCs w:val="22"/>
          <w:lang w:eastAsia="en-AU"/>
        </w:rPr>
      </w:pPr>
      <w:r>
        <w:rPr>
          <w:rFonts w:eastAsia="Times New Roman" w:cs="Times New Roman"/>
          <w:color w:val="000000"/>
          <w:szCs w:val="22"/>
          <w:lang w:eastAsia="en-AU"/>
        </w:rPr>
        <w:t xml:space="preserve">an </w:t>
      </w:r>
      <w:r w:rsidRPr="003E23AD">
        <w:rPr>
          <w:rFonts w:eastAsia="Times New Roman" w:cs="Times New Roman"/>
          <w:color w:val="000000"/>
          <w:szCs w:val="22"/>
          <w:lang w:eastAsia="en-AU"/>
        </w:rPr>
        <w:t xml:space="preserve">application for a variation </w:t>
      </w:r>
      <w:r w:rsidR="00CE2174">
        <w:rPr>
          <w:rFonts w:eastAsia="Times New Roman" w:cs="Times New Roman"/>
          <w:color w:val="000000"/>
          <w:szCs w:val="22"/>
          <w:lang w:eastAsia="en-AU"/>
        </w:rPr>
        <w:t xml:space="preserve">under regulations or legislative rules made </w:t>
      </w:r>
      <w:r w:rsidRPr="003E23AD">
        <w:rPr>
          <w:rFonts w:eastAsia="Times New Roman" w:cs="Times New Roman"/>
          <w:color w:val="000000"/>
          <w:szCs w:val="22"/>
          <w:lang w:eastAsia="en-AU"/>
        </w:rPr>
        <w:t>under section 29 of the Act that adds eligible land to the project area</w:t>
      </w:r>
      <w:r>
        <w:rPr>
          <w:rFonts w:eastAsia="Times New Roman" w:cs="Times New Roman"/>
          <w:color w:val="000000"/>
          <w:szCs w:val="22"/>
          <w:lang w:eastAsia="en-AU"/>
        </w:rPr>
        <w:t>.</w:t>
      </w:r>
    </w:p>
    <w:p w14:paraId="39C4EFAC" w14:textId="2D08A5C7" w:rsidR="00DE4721" w:rsidRDefault="00DE4721" w:rsidP="00DE4721">
      <w:pPr>
        <w:pStyle w:val="ActHead5"/>
        <w:ind w:left="0" w:firstLine="0"/>
      </w:pPr>
      <w:bookmarkStart w:id="72" w:name="_Toc183006238"/>
      <w:r>
        <w:t>55</w:t>
      </w:r>
      <w:r w:rsidRPr="001D793E">
        <w:t>  </w:t>
      </w:r>
      <w:r>
        <w:t xml:space="preserve">Updating </w:t>
      </w:r>
      <w:r w:rsidRPr="007401B4">
        <w:t xml:space="preserve">a </w:t>
      </w:r>
      <w:r>
        <w:t>re</w:t>
      </w:r>
      <w:r w:rsidRPr="007401B4">
        <w:t>forest</w:t>
      </w:r>
      <w:r>
        <w:t>ation</w:t>
      </w:r>
      <w:r w:rsidRPr="007401B4">
        <w:t xml:space="preserve"> management plan</w:t>
      </w:r>
      <w:bookmarkEnd w:id="72"/>
    </w:p>
    <w:p w14:paraId="532B7BDD" w14:textId="6B02D34D" w:rsidR="00DE4721" w:rsidRDefault="00DE4721" w:rsidP="00DE4721">
      <w:pPr>
        <w:pStyle w:val="subsection"/>
        <w:ind w:left="1276" w:hanging="1276"/>
        <w:rPr>
          <w:color w:val="000000" w:themeColor="text1"/>
        </w:rPr>
      </w:pPr>
      <w:r>
        <w:rPr>
          <w:color w:val="000000" w:themeColor="text1"/>
        </w:rPr>
        <w:tab/>
      </w:r>
    </w:p>
    <w:p w14:paraId="463BBA15" w14:textId="6671245C" w:rsidR="00DE4721" w:rsidRDefault="00DE4721" w:rsidP="00DE4721">
      <w:pPr>
        <w:pStyle w:val="subsection"/>
        <w:ind w:left="1276" w:hanging="1276"/>
        <w:rPr>
          <w:szCs w:val="22"/>
        </w:rPr>
      </w:pPr>
      <w:r w:rsidRPr="001D793E">
        <w:rPr>
          <w:szCs w:val="22"/>
        </w:rPr>
        <w:tab/>
      </w:r>
      <w:r>
        <w:rPr>
          <w:szCs w:val="22"/>
        </w:rPr>
        <w:t>If any information of the kind set out in subsection 54(</w:t>
      </w:r>
      <w:r w:rsidR="00F65475">
        <w:rPr>
          <w:szCs w:val="22"/>
        </w:rPr>
        <w:t>3</w:t>
      </w:r>
      <w:r>
        <w:rPr>
          <w:szCs w:val="22"/>
        </w:rPr>
        <w:t>) is included in a reforestation management plan and becomes out of date or incorrect, the reforestation management plan must be updated as soon as practicable so that it remains up-to-date and correct.</w:t>
      </w:r>
    </w:p>
    <w:p w14:paraId="7C5E8793" w14:textId="77777777" w:rsidR="00DE4721" w:rsidRPr="001D793E" w:rsidRDefault="00DE4721" w:rsidP="00DE4721">
      <w:pPr>
        <w:pStyle w:val="paragraphsub"/>
        <w:ind w:left="0" w:firstLine="0"/>
      </w:pPr>
    </w:p>
    <w:p w14:paraId="42A0A28F" w14:textId="0CB20B35" w:rsidR="00DC3C8B" w:rsidRPr="001D793E" w:rsidRDefault="00DC3C8B" w:rsidP="007842CA">
      <w:pPr>
        <w:pStyle w:val="ActHead2"/>
      </w:pPr>
      <w:bookmarkStart w:id="73" w:name="_Toc183006239"/>
      <w:r w:rsidRPr="001D793E">
        <w:t>Part 4—Net abatement amount</w:t>
      </w:r>
      <w:bookmarkEnd w:id="73"/>
    </w:p>
    <w:p w14:paraId="32A7F8C1" w14:textId="1CE5474D" w:rsidR="007842CA" w:rsidRPr="001D793E" w:rsidRDefault="007842CA" w:rsidP="00967BE2">
      <w:pPr>
        <w:pStyle w:val="ActHead3"/>
      </w:pPr>
      <w:bookmarkStart w:id="74" w:name="_Toc183006240"/>
      <w:r w:rsidRPr="001D793E">
        <w:t>Division 1—Preliminary</w:t>
      </w:r>
      <w:bookmarkEnd w:id="74"/>
    </w:p>
    <w:p w14:paraId="70FEC4EC" w14:textId="0281B4E4" w:rsidR="007842CA" w:rsidRPr="001D793E" w:rsidRDefault="00C22293" w:rsidP="00967BE2">
      <w:pPr>
        <w:pStyle w:val="ActHead5"/>
      </w:pPr>
      <w:bookmarkStart w:id="75" w:name="_Toc183006241"/>
      <w:r>
        <w:t>5</w:t>
      </w:r>
      <w:r w:rsidR="00954DD9">
        <w:t>6</w:t>
      </w:r>
      <w:r w:rsidR="007842CA" w:rsidRPr="001D793E">
        <w:t>  Operation of this Part</w:t>
      </w:r>
      <w:bookmarkEnd w:id="75"/>
    </w:p>
    <w:p w14:paraId="78D59681" w14:textId="723B42F6" w:rsidR="007842CA" w:rsidRPr="001D793E" w:rsidRDefault="007842CA" w:rsidP="007842CA">
      <w:pPr>
        <w:spacing w:before="180" w:line="240" w:lineRule="auto"/>
        <w:ind w:left="1134" w:hanging="1134"/>
        <w:rPr>
          <w:rFonts w:eastAsia="Times New Roman" w:cs="Times New Roman"/>
          <w:color w:val="000000"/>
          <w:szCs w:val="22"/>
          <w:lang w:eastAsia="en-AU"/>
        </w:rPr>
      </w:pPr>
      <w:r w:rsidRPr="001D793E">
        <w:rPr>
          <w:rFonts w:eastAsia="Times New Roman" w:cs="Times New Roman"/>
          <w:color w:val="000000"/>
          <w:szCs w:val="22"/>
          <w:lang w:eastAsia="en-AU"/>
        </w:rPr>
        <w:t>  </w:t>
      </w:r>
      <w:r w:rsidR="00967BE2" w:rsidRPr="001D793E">
        <w:rPr>
          <w:rFonts w:eastAsia="Times New Roman" w:cs="Times New Roman"/>
          <w:color w:val="000000"/>
          <w:szCs w:val="22"/>
          <w:lang w:eastAsia="en-AU"/>
        </w:rPr>
        <w:tab/>
      </w:r>
      <w:r w:rsidRPr="001D793E">
        <w:rPr>
          <w:rFonts w:eastAsia="Times New Roman" w:cs="Times New Roman"/>
          <w:color w:val="000000"/>
          <w:szCs w:val="22"/>
          <w:lang w:eastAsia="en-AU"/>
        </w:rPr>
        <w:t xml:space="preserve">For paragraph 106(1)(c) of the Act, this Part specifies the method for working out the net abatement amount for a reporting period for a </w:t>
      </w:r>
      <w:r w:rsidR="00E445FF" w:rsidRPr="001D793E">
        <w:rPr>
          <w:rFonts w:eastAsia="Times New Roman" w:cs="Times New Roman"/>
          <w:color w:val="000000"/>
          <w:szCs w:val="22"/>
          <w:lang w:eastAsia="en-AU"/>
        </w:rPr>
        <w:t>reforestation</w:t>
      </w:r>
      <w:r w:rsidRPr="001D793E">
        <w:rPr>
          <w:rFonts w:eastAsia="Times New Roman" w:cs="Times New Roman"/>
          <w:color w:val="000000"/>
          <w:szCs w:val="22"/>
          <w:lang w:eastAsia="en-AU"/>
        </w:rPr>
        <w:t xml:space="preserve"> project that is an eligible offsets project.</w:t>
      </w:r>
    </w:p>
    <w:p w14:paraId="34FBCDF9" w14:textId="6FC56BF0" w:rsidR="007842CA" w:rsidRPr="001D793E" w:rsidRDefault="007842CA" w:rsidP="007A0D6B">
      <w:pPr>
        <w:pStyle w:val="notetext"/>
        <w:rPr>
          <w:color w:val="000000"/>
          <w:szCs w:val="18"/>
        </w:rPr>
      </w:pPr>
      <w:r w:rsidRPr="001D793E">
        <w:rPr>
          <w:color w:val="000000"/>
          <w:szCs w:val="18"/>
        </w:rPr>
        <w:t>Note</w:t>
      </w:r>
      <w:r w:rsidRPr="001D793E">
        <w:t>:</w:t>
      </w:r>
      <w:r w:rsidRPr="001D793E">
        <w:rPr>
          <w:color w:val="000000"/>
          <w:szCs w:val="18"/>
        </w:rPr>
        <w:t> </w:t>
      </w:r>
      <w:r w:rsidR="007A0D6B" w:rsidRPr="001D793E">
        <w:rPr>
          <w:color w:val="000000"/>
          <w:szCs w:val="18"/>
        </w:rPr>
        <w:tab/>
      </w:r>
      <w:r w:rsidRPr="001D793E">
        <w:rPr>
          <w:color w:val="000000"/>
          <w:szCs w:val="18"/>
        </w:rPr>
        <w:t xml:space="preserve">In this </w:t>
      </w:r>
      <w:r w:rsidR="00C30962">
        <w:rPr>
          <w:color w:val="000000"/>
          <w:szCs w:val="18"/>
        </w:rPr>
        <w:t>d</w:t>
      </w:r>
      <w:r w:rsidRPr="001D793E">
        <w:rPr>
          <w:color w:val="000000"/>
          <w:szCs w:val="18"/>
        </w:rPr>
        <w:t>etermination, this is called the </w:t>
      </w:r>
      <w:r w:rsidRPr="001D793E">
        <w:rPr>
          <w:b/>
          <w:bCs/>
          <w:i/>
          <w:iCs/>
          <w:color w:val="000000"/>
          <w:szCs w:val="18"/>
        </w:rPr>
        <w:t>net abatement amount </w:t>
      </w:r>
      <w:r w:rsidRPr="001D793E">
        <w:rPr>
          <w:color w:val="000000"/>
          <w:szCs w:val="18"/>
        </w:rPr>
        <w:t>for the project for the reporting</w:t>
      </w:r>
      <w:r w:rsidR="00E445FF" w:rsidRPr="001D793E">
        <w:rPr>
          <w:color w:val="000000"/>
          <w:szCs w:val="18"/>
        </w:rPr>
        <w:t xml:space="preserve"> </w:t>
      </w:r>
      <w:r w:rsidRPr="001D793E">
        <w:rPr>
          <w:color w:val="000000"/>
          <w:szCs w:val="18"/>
        </w:rPr>
        <w:t>period (see section 5).</w:t>
      </w:r>
    </w:p>
    <w:p w14:paraId="6491AD25" w14:textId="6FE2C898" w:rsidR="00CB5B67" w:rsidRPr="001D793E" w:rsidRDefault="00C22293" w:rsidP="00CB5B67">
      <w:pPr>
        <w:pStyle w:val="ActHead5"/>
      </w:pPr>
      <w:bookmarkStart w:id="76" w:name="_Toc183006242"/>
      <w:r>
        <w:t>5</w:t>
      </w:r>
      <w:r w:rsidR="00954DD9">
        <w:t>7</w:t>
      </w:r>
      <w:r w:rsidR="00CB5B67" w:rsidRPr="001D793E">
        <w:t>  Net</w:t>
      </w:r>
      <w:r w:rsidR="00EA7A84" w:rsidRPr="001D793E">
        <w:t xml:space="preserve"> abatement amount</w:t>
      </w:r>
      <w:bookmarkEnd w:id="76"/>
    </w:p>
    <w:p w14:paraId="43AC550F" w14:textId="7E2B8FE5" w:rsidR="00CB5B67" w:rsidRPr="001D793E" w:rsidRDefault="00CB5B67" w:rsidP="00CB5B67">
      <w:pPr>
        <w:spacing w:before="180" w:line="240" w:lineRule="auto"/>
        <w:ind w:left="1134" w:hanging="1134"/>
        <w:rPr>
          <w:rFonts w:eastAsia="Times New Roman" w:cs="Times New Roman"/>
          <w:color w:val="000000"/>
          <w:szCs w:val="22"/>
          <w:lang w:eastAsia="en-AU"/>
        </w:rPr>
      </w:pPr>
      <w:r w:rsidRPr="001D793E">
        <w:rPr>
          <w:rFonts w:eastAsia="Times New Roman" w:cs="Times New Roman"/>
          <w:color w:val="000000"/>
          <w:szCs w:val="22"/>
          <w:lang w:eastAsia="en-AU"/>
        </w:rPr>
        <w:t>  </w:t>
      </w:r>
      <w:r w:rsidRPr="001D793E">
        <w:rPr>
          <w:rFonts w:eastAsia="Times New Roman" w:cs="Times New Roman"/>
          <w:color w:val="000000"/>
          <w:szCs w:val="22"/>
          <w:lang w:eastAsia="en-AU"/>
        </w:rPr>
        <w:tab/>
      </w:r>
      <w:r w:rsidR="000058A2" w:rsidRPr="001D793E">
        <w:rPr>
          <w:rFonts w:eastAsia="Times New Roman" w:cs="Times New Roman"/>
          <w:color w:val="000000"/>
          <w:szCs w:val="22"/>
          <w:lang w:eastAsia="en-AU"/>
        </w:rPr>
        <w:t>The</w:t>
      </w:r>
      <w:r w:rsidRPr="001D793E">
        <w:rPr>
          <w:rFonts w:eastAsia="Times New Roman" w:cs="Times New Roman"/>
          <w:color w:val="000000"/>
          <w:szCs w:val="22"/>
          <w:lang w:eastAsia="en-AU"/>
        </w:rPr>
        <w:t xml:space="preserve"> net abatement amount </w:t>
      </w:r>
      <w:r w:rsidR="00D9479F" w:rsidRPr="001D793E">
        <w:rPr>
          <w:rFonts w:eastAsia="Times New Roman" w:cs="Times New Roman"/>
          <w:color w:val="000000"/>
          <w:szCs w:val="22"/>
          <w:lang w:eastAsia="en-AU"/>
        </w:rPr>
        <w:t>i</w:t>
      </w:r>
      <w:r w:rsidR="00D9479F" w:rsidRPr="001D793E">
        <w:rPr>
          <w:color w:val="000000"/>
          <w:szCs w:val="22"/>
        </w:rPr>
        <w:t xml:space="preserve">s taken to be the change in total carbon stock for all of the </w:t>
      </w:r>
      <w:r w:rsidR="00E951D4">
        <w:rPr>
          <w:color w:val="000000"/>
          <w:szCs w:val="22"/>
        </w:rPr>
        <w:t>CEA</w:t>
      </w:r>
      <w:r w:rsidR="00D9479F" w:rsidRPr="001D793E">
        <w:rPr>
          <w:color w:val="000000"/>
          <w:szCs w:val="22"/>
        </w:rPr>
        <w:t>s within all project areas</w:t>
      </w:r>
      <w:r w:rsidR="00FC209B">
        <w:rPr>
          <w:color w:val="000000"/>
          <w:szCs w:val="22"/>
        </w:rPr>
        <w:t xml:space="preserve"> </w:t>
      </w:r>
      <w:r w:rsidR="00D9479F" w:rsidRPr="001D793E">
        <w:rPr>
          <w:color w:val="000000"/>
          <w:szCs w:val="22"/>
        </w:rPr>
        <w:t>when compared to the baseline, less the project emissions.</w:t>
      </w:r>
    </w:p>
    <w:p w14:paraId="542F85F4" w14:textId="75AB8342" w:rsidR="00873774" w:rsidRPr="001D793E" w:rsidRDefault="00C22293" w:rsidP="002B1A07">
      <w:pPr>
        <w:pStyle w:val="ActHead5"/>
      </w:pPr>
      <w:bookmarkStart w:id="77" w:name="_Toc183006243"/>
      <w:r>
        <w:t>5</w:t>
      </w:r>
      <w:r w:rsidR="00954DD9">
        <w:t>8</w:t>
      </w:r>
      <w:r w:rsidR="00873774" w:rsidRPr="001D793E">
        <w:t>  </w:t>
      </w:r>
      <w:r w:rsidR="0032650D" w:rsidRPr="001D793E">
        <w:t>Gases</w:t>
      </w:r>
      <w:r w:rsidR="00E07F0C" w:rsidRPr="001D793E">
        <w:t xml:space="preserve"> to be taken into account</w:t>
      </w:r>
      <w:bookmarkEnd w:id="77"/>
    </w:p>
    <w:p w14:paraId="000CA92E" w14:textId="13C9F099" w:rsidR="002B1A07" w:rsidRPr="001D793E" w:rsidRDefault="002B1A07" w:rsidP="002B1A07">
      <w:pPr>
        <w:pStyle w:val="subsection"/>
      </w:pPr>
      <w:r w:rsidRPr="001D793E">
        <w:tab/>
      </w:r>
      <w:r w:rsidRPr="001D793E">
        <w:tab/>
        <w:t xml:space="preserve">When </w:t>
      </w:r>
      <w:r w:rsidR="001E4C23" w:rsidRPr="001D793E">
        <w:t xml:space="preserve">making </w:t>
      </w:r>
      <w:r w:rsidRPr="001D793E">
        <w:t>calculations under this Part:</w:t>
      </w:r>
    </w:p>
    <w:p w14:paraId="00C2F40D" w14:textId="162B1AFB" w:rsidR="002B1A07" w:rsidRPr="001D793E" w:rsidRDefault="002B1A07" w:rsidP="00C5702A">
      <w:pPr>
        <w:pStyle w:val="ListParagraph"/>
        <w:numPr>
          <w:ilvl w:val="0"/>
          <w:numId w:val="105"/>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the carbon pools and emission sources and the corresponding greenhouse gases in </w:t>
      </w:r>
      <w:r w:rsidR="006150ED" w:rsidRPr="001D793E">
        <w:rPr>
          <w:rFonts w:eastAsia="Times New Roman" w:cs="Times New Roman"/>
          <w:color w:val="000000"/>
          <w:szCs w:val="22"/>
          <w:lang w:eastAsia="en-AU"/>
        </w:rPr>
        <w:t xml:space="preserve">the table in Schedule 1 </w:t>
      </w:r>
      <w:r w:rsidRPr="001D793E">
        <w:rPr>
          <w:rFonts w:eastAsia="Times New Roman" w:cs="Times New Roman"/>
          <w:color w:val="000000"/>
          <w:szCs w:val="22"/>
          <w:lang w:eastAsia="en-AU"/>
        </w:rPr>
        <w:t>must be taken into account; and</w:t>
      </w:r>
    </w:p>
    <w:p w14:paraId="52193BE3" w14:textId="34FDA7D8" w:rsidR="002B1A07" w:rsidRPr="001D793E" w:rsidRDefault="002B1A07" w:rsidP="00C5702A">
      <w:pPr>
        <w:pStyle w:val="ListParagraph"/>
        <w:numPr>
          <w:ilvl w:val="0"/>
          <w:numId w:val="105"/>
        </w:numPr>
        <w:spacing w:before="40" w:line="240" w:lineRule="auto"/>
      </w:pPr>
      <w:r w:rsidRPr="001D793E">
        <w:rPr>
          <w:rFonts w:eastAsia="Times New Roman" w:cs="Times New Roman"/>
          <w:color w:val="000000"/>
          <w:szCs w:val="22"/>
          <w:lang w:eastAsia="en-AU"/>
        </w:rPr>
        <w:t>no other gases, carbon pools or emission sources may be taken into account</w:t>
      </w:r>
      <w:r w:rsidRPr="001D793E">
        <w:t>.</w:t>
      </w:r>
    </w:p>
    <w:p w14:paraId="3854A0BA" w14:textId="09A8E1D7" w:rsidR="00471C58" w:rsidRPr="001D793E" w:rsidRDefault="00C22293" w:rsidP="00471C58">
      <w:pPr>
        <w:pStyle w:val="ActHead5"/>
      </w:pPr>
      <w:bookmarkStart w:id="78" w:name="_Toc183006244"/>
      <w:r>
        <w:t>5</w:t>
      </w:r>
      <w:r w:rsidR="00954DD9">
        <w:t>9</w:t>
      </w:r>
      <w:r w:rsidR="00471C58" w:rsidRPr="001D793E">
        <w:t xml:space="preserve">  </w:t>
      </w:r>
      <w:r w:rsidR="00471C58" w:rsidRPr="001D793E">
        <w:rPr>
          <w:bCs/>
          <w:color w:val="000000"/>
          <w:szCs w:val="24"/>
        </w:rPr>
        <w:t>Baseline for project</w:t>
      </w:r>
      <w:bookmarkEnd w:id="78"/>
    </w:p>
    <w:p w14:paraId="21A6CDA6" w14:textId="572F88D5" w:rsidR="00471C58" w:rsidRPr="001D793E" w:rsidRDefault="00471C58" w:rsidP="00527D46">
      <w:pPr>
        <w:pStyle w:val="subsection"/>
        <w:ind w:left="1276" w:hanging="1276"/>
        <w:rPr>
          <w:szCs w:val="22"/>
        </w:rPr>
      </w:pPr>
      <w:r w:rsidRPr="001D793E">
        <w:tab/>
        <w:t>(1)</w:t>
      </w:r>
      <w:r w:rsidRPr="001D793E">
        <w:tab/>
      </w:r>
      <w:r w:rsidRPr="001D793E">
        <w:rPr>
          <w:color w:val="000000"/>
          <w:szCs w:val="22"/>
        </w:rPr>
        <w:t xml:space="preserve">The baseline for a </w:t>
      </w:r>
      <w:r w:rsidR="00601CD2">
        <w:rPr>
          <w:color w:val="000000"/>
          <w:szCs w:val="22"/>
        </w:rPr>
        <w:t xml:space="preserve">reforestation </w:t>
      </w:r>
      <w:r w:rsidRPr="001D793E">
        <w:rPr>
          <w:color w:val="000000"/>
          <w:szCs w:val="22"/>
        </w:rPr>
        <w:t xml:space="preserve">project in relation to a reporting period is the carbon stock that </w:t>
      </w:r>
      <w:r w:rsidRPr="001D793E">
        <w:rPr>
          <w:szCs w:val="22"/>
        </w:rPr>
        <w:t xml:space="preserve">the </w:t>
      </w:r>
      <w:r w:rsidR="00E951D4">
        <w:rPr>
          <w:szCs w:val="22"/>
        </w:rPr>
        <w:t>CEA</w:t>
      </w:r>
      <w:r w:rsidRPr="001D793E">
        <w:rPr>
          <w:szCs w:val="22"/>
        </w:rPr>
        <w:t>s for the project would have had in the absence of the project if the land use and management had continued as they were during the baseline period for the project; and</w:t>
      </w:r>
    </w:p>
    <w:p w14:paraId="172C1720" w14:textId="066F84BC" w:rsidR="00471C58" w:rsidRPr="001D793E" w:rsidRDefault="00471C58" w:rsidP="00527D46">
      <w:pPr>
        <w:pStyle w:val="subsection"/>
        <w:ind w:left="1276" w:hanging="1276"/>
        <w:rPr>
          <w:szCs w:val="22"/>
        </w:rPr>
      </w:pPr>
      <w:r w:rsidRPr="001D793E">
        <w:rPr>
          <w:szCs w:val="22"/>
        </w:rPr>
        <w:tab/>
        <w:t>(2)</w:t>
      </w:r>
      <w:r w:rsidRPr="001D793E">
        <w:rPr>
          <w:szCs w:val="22"/>
        </w:rPr>
        <w:tab/>
      </w:r>
      <w:r w:rsidR="0023249F" w:rsidRPr="001D793E">
        <w:rPr>
          <w:szCs w:val="22"/>
        </w:rPr>
        <w:t>The baseline amount is taken to be zero and is not recalculated during the project.</w:t>
      </w:r>
    </w:p>
    <w:p w14:paraId="79C7C57E" w14:textId="79DFFBA7" w:rsidR="00E7203C" w:rsidRPr="001D793E" w:rsidRDefault="00E7203C" w:rsidP="00E7203C">
      <w:pPr>
        <w:pStyle w:val="ActHead3"/>
      </w:pPr>
      <w:bookmarkStart w:id="79" w:name="_Toc183006245"/>
      <w:r w:rsidRPr="001D793E">
        <w:t>Division 2—</w:t>
      </w:r>
      <w:proofErr w:type="spellStart"/>
      <w:r w:rsidRPr="001D793E">
        <w:t>FullCAM</w:t>
      </w:r>
      <w:proofErr w:type="spellEnd"/>
      <w:r w:rsidRPr="001D793E">
        <w:t xml:space="preserve"> modelling</w:t>
      </w:r>
      <w:bookmarkEnd w:id="79"/>
    </w:p>
    <w:p w14:paraId="7FF07B70" w14:textId="3C37AC2D" w:rsidR="00E7203C" w:rsidRPr="001D793E" w:rsidRDefault="00954DD9" w:rsidP="00E7203C">
      <w:pPr>
        <w:pStyle w:val="ActHead5"/>
      </w:pPr>
      <w:bookmarkStart w:id="80" w:name="_Toc183006246"/>
      <w:r>
        <w:t>60</w:t>
      </w:r>
      <w:r w:rsidRPr="001D793E">
        <w:t>  </w:t>
      </w:r>
      <w:proofErr w:type="spellStart"/>
      <w:r w:rsidR="00F84985" w:rsidRPr="001D793E">
        <w:t>FullCAM</w:t>
      </w:r>
      <w:proofErr w:type="spellEnd"/>
      <w:r w:rsidR="00F84985" w:rsidRPr="001D793E">
        <w:t xml:space="preserve"> modelling</w:t>
      </w:r>
      <w:bookmarkEnd w:id="80"/>
    </w:p>
    <w:p w14:paraId="1A8EE108" w14:textId="55B55244" w:rsidR="006D1E40" w:rsidRPr="001D793E" w:rsidRDefault="00E7203C" w:rsidP="006D1E40">
      <w:pPr>
        <w:pStyle w:val="subsection"/>
      </w:pPr>
      <w:r w:rsidRPr="001D793E">
        <w:rPr>
          <w:color w:val="000000"/>
          <w:szCs w:val="22"/>
        </w:rPr>
        <w:t>  </w:t>
      </w:r>
      <w:r w:rsidRPr="001D793E">
        <w:rPr>
          <w:color w:val="000000"/>
          <w:szCs w:val="22"/>
        </w:rPr>
        <w:tab/>
      </w:r>
      <w:r w:rsidR="006D1E40" w:rsidRPr="001D793E">
        <w:tab/>
      </w:r>
      <w:proofErr w:type="spellStart"/>
      <w:r w:rsidR="006D1E40" w:rsidRPr="001D793E">
        <w:rPr>
          <w:color w:val="000000"/>
          <w:szCs w:val="22"/>
        </w:rPr>
        <w:t>FullCAM</w:t>
      </w:r>
      <w:proofErr w:type="spellEnd"/>
      <w:r w:rsidR="006D1E40" w:rsidRPr="001D793E">
        <w:rPr>
          <w:color w:val="000000"/>
          <w:szCs w:val="22"/>
        </w:rPr>
        <w:t xml:space="preserve"> must be used to model the following parameters for each </w:t>
      </w:r>
      <w:r w:rsidR="00E951D4">
        <w:rPr>
          <w:color w:val="000000"/>
          <w:szCs w:val="22"/>
        </w:rPr>
        <w:t>CEA</w:t>
      </w:r>
      <w:r w:rsidR="006D1E40" w:rsidRPr="001D793E">
        <w:rPr>
          <w:color w:val="000000"/>
          <w:szCs w:val="22"/>
        </w:rPr>
        <w:t xml:space="preserve"> in accordance with the </w:t>
      </w:r>
      <w:proofErr w:type="spellStart"/>
      <w:r w:rsidR="006D1E40" w:rsidRPr="001D793E">
        <w:rPr>
          <w:color w:val="000000"/>
          <w:szCs w:val="22"/>
        </w:rPr>
        <w:t>FullCAM</w:t>
      </w:r>
      <w:proofErr w:type="spellEnd"/>
      <w:r w:rsidR="006D1E40" w:rsidRPr="001D793E">
        <w:rPr>
          <w:color w:val="000000"/>
          <w:szCs w:val="22"/>
        </w:rPr>
        <w:t xml:space="preserve"> Guidelines:</w:t>
      </w:r>
    </w:p>
    <w:p w14:paraId="765BBD14" w14:textId="7C7E4C88" w:rsidR="006D1E40" w:rsidRPr="001D793E" w:rsidRDefault="00C924C4" w:rsidP="00074956">
      <w:pPr>
        <w:pStyle w:val="ListParagraph"/>
        <w:numPr>
          <w:ilvl w:val="0"/>
          <w:numId w:val="53"/>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carbon stock</w:t>
      </w:r>
      <w:r w:rsidR="006D1E40" w:rsidRPr="001D793E">
        <w:rPr>
          <w:rFonts w:eastAsia="Times New Roman" w:cs="Times New Roman"/>
          <w:color w:val="000000"/>
          <w:szCs w:val="22"/>
          <w:lang w:eastAsia="en-AU"/>
        </w:rPr>
        <w:t>;</w:t>
      </w:r>
    </w:p>
    <w:p w14:paraId="3871ABEA" w14:textId="07B90D69" w:rsidR="006D1E40" w:rsidRPr="001D793E" w:rsidRDefault="00682F42" w:rsidP="00074956">
      <w:pPr>
        <w:pStyle w:val="ListParagraph"/>
        <w:numPr>
          <w:ilvl w:val="0"/>
          <w:numId w:val="53"/>
        </w:numPr>
        <w:spacing w:before="40" w:line="240" w:lineRule="auto"/>
      </w:pPr>
      <w:r w:rsidRPr="001D793E">
        <w:rPr>
          <w:rFonts w:eastAsia="Times New Roman" w:cs="Times New Roman"/>
          <w:color w:val="000000"/>
          <w:szCs w:val="22"/>
          <w:lang w:eastAsia="en-AU"/>
        </w:rPr>
        <w:t>emissions</w:t>
      </w:r>
      <w:r w:rsidRPr="001D793E">
        <w:t xml:space="preserve"> resulting from</w:t>
      </w:r>
      <w:r w:rsidR="00805C49" w:rsidRPr="001D793E">
        <w:t xml:space="preserve"> a</w:t>
      </w:r>
      <w:r w:rsidRPr="001D793E">
        <w:t xml:space="preserve"> disturbance</w:t>
      </w:r>
      <w:r w:rsidR="0095568F" w:rsidRPr="001D793E">
        <w:t xml:space="preserve"> event</w:t>
      </w:r>
      <w:r w:rsidRPr="001D793E">
        <w:t xml:space="preserve">; </w:t>
      </w:r>
    </w:p>
    <w:p w14:paraId="009024AE" w14:textId="2821DC69" w:rsidR="00C924C4" w:rsidRPr="001D793E" w:rsidRDefault="00854F70" w:rsidP="00074956">
      <w:pPr>
        <w:pStyle w:val="ListParagraph"/>
        <w:numPr>
          <w:ilvl w:val="0"/>
          <w:numId w:val="53"/>
        </w:numPr>
        <w:spacing w:before="40" w:line="240" w:lineRule="auto"/>
      </w:pPr>
      <w:r w:rsidRPr="001D793E">
        <w:t xml:space="preserve">the </w:t>
      </w:r>
      <w:r w:rsidRPr="001D793E">
        <w:rPr>
          <w:rFonts w:eastAsia="Times New Roman" w:cs="Times New Roman"/>
          <w:color w:val="000000"/>
          <w:szCs w:val="22"/>
          <w:lang w:eastAsia="en-AU"/>
        </w:rPr>
        <w:t>effects</w:t>
      </w:r>
      <w:r w:rsidRPr="001D793E">
        <w:t xml:space="preserve"> of a management </w:t>
      </w:r>
      <w:r w:rsidR="00F76E96">
        <w:t>action</w:t>
      </w:r>
      <w:r w:rsidRPr="001D793E">
        <w:t>.</w:t>
      </w:r>
    </w:p>
    <w:p w14:paraId="30D2BE6C" w14:textId="2F5966E2" w:rsidR="00BB1463" w:rsidRPr="001D793E" w:rsidRDefault="00954DD9" w:rsidP="00020BB9">
      <w:pPr>
        <w:pStyle w:val="ActHead5"/>
        <w:ind w:left="142" w:firstLine="0"/>
      </w:pPr>
      <w:bookmarkStart w:id="81" w:name="_Toc183006247"/>
      <w:r>
        <w:rPr>
          <w:bCs/>
          <w:color w:val="000000"/>
          <w:szCs w:val="24"/>
        </w:rPr>
        <w:t>61</w:t>
      </w:r>
      <w:r w:rsidR="00815A2C">
        <w:rPr>
          <w:bCs/>
          <w:color w:val="000000"/>
          <w:szCs w:val="24"/>
        </w:rPr>
        <w:t xml:space="preserve">  </w:t>
      </w:r>
      <w:r w:rsidR="005F67F4" w:rsidRPr="005F67F4">
        <w:rPr>
          <w:bCs/>
          <w:color w:val="000000"/>
          <w:szCs w:val="24"/>
        </w:rPr>
        <w:t xml:space="preserve">Modelling scenarios in </w:t>
      </w:r>
      <w:proofErr w:type="spellStart"/>
      <w:r w:rsidR="005F67F4" w:rsidRPr="005F67F4">
        <w:rPr>
          <w:bCs/>
          <w:color w:val="000000"/>
          <w:szCs w:val="24"/>
        </w:rPr>
        <w:t>FullCAM</w:t>
      </w:r>
      <w:bookmarkEnd w:id="81"/>
      <w:proofErr w:type="spellEnd"/>
    </w:p>
    <w:p w14:paraId="6099E13D" w14:textId="28672C01" w:rsidR="00AA2459" w:rsidRPr="00020BB9" w:rsidRDefault="00AA2459" w:rsidP="00020BB9">
      <w:pPr>
        <w:pStyle w:val="subsection"/>
        <w:numPr>
          <w:ilvl w:val="0"/>
          <w:numId w:val="106"/>
        </w:numPr>
        <w:ind w:left="1275" w:hanging="566"/>
        <w:rPr>
          <w:color w:val="000000"/>
          <w:szCs w:val="22"/>
        </w:rPr>
      </w:pPr>
      <w:r>
        <w:rPr>
          <w:color w:val="000000"/>
          <w:szCs w:val="22"/>
        </w:rPr>
        <w:tab/>
        <w:t>F</w:t>
      </w:r>
      <w:r w:rsidR="005F67F4" w:rsidRPr="005F67F4">
        <w:rPr>
          <w:color w:val="000000"/>
          <w:szCs w:val="22"/>
        </w:rPr>
        <w:t>or each offsets report, the project proponent must create and run</w:t>
      </w:r>
      <w:r w:rsidR="00E2133F">
        <w:rPr>
          <w:color w:val="000000"/>
          <w:szCs w:val="22"/>
        </w:rPr>
        <w:t xml:space="preserve"> </w:t>
      </w:r>
      <w:r w:rsidR="00E2133F" w:rsidRPr="00D065B5">
        <w:rPr>
          <w:color w:val="000000"/>
          <w:szCs w:val="22"/>
        </w:rPr>
        <w:t>the project scenario simulation</w:t>
      </w:r>
      <w:r w:rsidR="005F67F4" w:rsidRPr="005F67F4">
        <w:rPr>
          <w:color w:val="000000"/>
          <w:szCs w:val="22"/>
        </w:rPr>
        <w:t xml:space="preserve"> for each CEA in existence at the end of the reporting period</w:t>
      </w:r>
      <w:r w:rsidR="00622F0C" w:rsidRPr="00020BB9">
        <w:rPr>
          <w:color w:val="000000"/>
          <w:szCs w:val="22"/>
        </w:rPr>
        <w:t>.</w:t>
      </w:r>
    </w:p>
    <w:p w14:paraId="71953EBC" w14:textId="10DCF1DA" w:rsidR="00BB1463" w:rsidRPr="001D793E" w:rsidRDefault="00BB1463" w:rsidP="00BB1463">
      <w:pPr>
        <w:pStyle w:val="subsection"/>
        <w:ind w:left="1276" w:hanging="1276"/>
        <w:rPr>
          <w:szCs w:val="22"/>
        </w:rPr>
      </w:pPr>
      <w:r w:rsidRPr="001D793E">
        <w:rPr>
          <w:szCs w:val="22"/>
        </w:rPr>
        <w:tab/>
        <w:t>(2)</w:t>
      </w:r>
      <w:r w:rsidRPr="001D793E">
        <w:rPr>
          <w:szCs w:val="22"/>
        </w:rPr>
        <w:tab/>
      </w:r>
      <w:r w:rsidR="000212F2" w:rsidRPr="000212F2">
        <w:rPr>
          <w:szCs w:val="22"/>
        </w:rPr>
        <w:t xml:space="preserve">Each scenario simulation must be created and run as a </w:t>
      </w:r>
      <w:proofErr w:type="spellStart"/>
      <w:r w:rsidR="000212F2" w:rsidRPr="000212F2">
        <w:rPr>
          <w:szCs w:val="22"/>
        </w:rPr>
        <w:t>FullCAM</w:t>
      </w:r>
      <w:proofErr w:type="spellEnd"/>
      <w:r w:rsidR="000212F2" w:rsidRPr="000212F2">
        <w:rPr>
          <w:szCs w:val="22"/>
        </w:rPr>
        <w:t xml:space="preserve"> simulation in accordance with this Division and the </w:t>
      </w:r>
      <w:proofErr w:type="spellStart"/>
      <w:r w:rsidR="000212F2" w:rsidRPr="000212F2">
        <w:rPr>
          <w:szCs w:val="22"/>
        </w:rPr>
        <w:t>FullCAM</w:t>
      </w:r>
      <w:proofErr w:type="spellEnd"/>
      <w:r w:rsidR="000212F2" w:rsidRPr="000212F2">
        <w:rPr>
          <w:szCs w:val="22"/>
        </w:rPr>
        <w:t xml:space="preserve"> </w:t>
      </w:r>
      <w:r w:rsidR="00753BC2">
        <w:rPr>
          <w:szCs w:val="22"/>
        </w:rPr>
        <w:t>G</w:t>
      </w:r>
      <w:r w:rsidR="000212F2" w:rsidRPr="000212F2">
        <w:rPr>
          <w:szCs w:val="22"/>
        </w:rPr>
        <w:t>uidelines</w:t>
      </w:r>
      <w:r w:rsidRPr="001D793E">
        <w:rPr>
          <w:szCs w:val="22"/>
        </w:rPr>
        <w:t>.</w:t>
      </w:r>
    </w:p>
    <w:p w14:paraId="54B42A43" w14:textId="20668763" w:rsidR="00BB1463" w:rsidRDefault="00626548" w:rsidP="00020BB9">
      <w:pPr>
        <w:pStyle w:val="notetext"/>
        <w:ind w:hanging="709"/>
        <w:rPr>
          <w:sz w:val="20"/>
        </w:rPr>
      </w:pPr>
      <w:r w:rsidRPr="001D793E">
        <w:t>Note:</w:t>
      </w:r>
      <w:r w:rsidRPr="001D793E">
        <w:tab/>
      </w:r>
      <w:r w:rsidR="0014065D">
        <w:t>T</w:t>
      </w:r>
      <w:r w:rsidR="0014065D" w:rsidRPr="0014065D">
        <w:rPr>
          <w:sz w:val="20"/>
        </w:rPr>
        <w:t xml:space="preserve">he </w:t>
      </w:r>
      <w:proofErr w:type="spellStart"/>
      <w:r w:rsidR="0014065D" w:rsidRPr="0014065D">
        <w:rPr>
          <w:sz w:val="20"/>
        </w:rPr>
        <w:t>FullCAM</w:t>
      </w:r>
      <w:proofErr w:type="spellEnd"/>
      <w:r w:rsidR="0014065D" w:rsidRPr="0014065D">
        <w:rPr>
          <w:sz w:val="20"/>
        </w:rPr>
        <w:t xml:space="preserve"> </w:t>
      </w:r>
      <w:r w:rsidR="0014065D">
        <w:rPr>
          <w:sz w:val="20"/>
        </w:rPr>
        <w:t>G</w:t>
      </w:r>
      <w:r w:rsidR="0014065D" w:rsidRPr="0014065D">
        <w:rPr>
          <w:sz w:val="20"/>
        </w:rPr>
        <w:t xml:space="preserve">uidelines set out how a management action or disturbance event is to be modelled in terms of </w:t>
      </w:r>
      <w:proofErr w:type="spellStart"/>
      <w:r w:rsidR="0014065D" w:rsidRPr="0014065D">
        <w:rPr>
          <w:sz w:val="20"/>
        </w:rPr>
        <w:t>FullCAM</w:t>
      </w:r>
      <w:proofErr w:type="spellEnd"/>
      <w:r w:rsidR="0014065D" w:rsidRPr="0014065D">
        <w:rPr>
          <w:sz w:val="20"/>
        </w:rPr>
        <w:t xml:space="preserve"> events.</w:t>
      </w:r>
    </w:p>
    <w:p w14:paraId="18F672C5" w14:textId="09407E94" w:rsidR="00753BC2" w:rsidRDefault="00AD37CE" w:rsidP="00AD37CE">
      <w:pPr>
        <w:pStyle w:val="subsection"/>
        <w:ind w:left="1276" w:hanging="1276"/>
        <w:rPr>
          <w:szCs w:val="22"/>
        </w:rPr>
      </w:pPr>
      <w:r w:rsidRPr="00AD37CE">
        <w:rPr>
          <w:szCs w:val="22"/>
        </w:rPr>
        <w:tab/>
        <w:t>(</w:t>
      </w:r>
      <w:r>
        <w:rPr>
          <w:szCs w:val="22"/>
        </w:rPr>
        <w:t>3)</w:t>
      </w:r>
      <w:r>
        <w:rPr>
          <w:szCs w:val="22"/>
        </w:rPr>
        <w:tab/>
      </w:r>
      <w:r w:rsidR="00753BC2" w:rsidRPr="00753BC2">
        <w:rPr>
          <w:szCs w:val="22"/>
        </w:rPr>
        <w:t>Each simulation must be created and run in the 90-day period before an offsets report is submitted to the Regulator.</w:t>
      </w:r>
    </w:p>
    <w:p w14:paraId="681E41F0" w14:textId="3C8EBA1F" w:rsidR="00AD37CE" w:rsidRPr="001D793E" w:rsidRDefault="00954DD9" w:rsidP="00AD37CE">
      <w:pPr>
        <w:pStyle w:val="ActHead5"/>
      </w:pPr>
      <w:bookmarkStart w:id="82" w:name="_Toc183006248"/>
      <w:r>
        <w:t>62</w:t>
      </w:r>
      <w:r w:rsidR="00AD37CE" w:rsidRPr="001D793E">
        <w:t xml:space="preserve">  </w:t>
      </w:r>
      <w:r w:rsidR="00AD37CE" w:rsidRPr="005F67F4">
        <w:rPr>
          <w:bCs/>
          <w:color w:val="000000"/>
          <w:szCs w:val="24"/>
        </w:rPr>
        <w:t xml:space="preserve">Modelling </w:t>
      </w:r>
      <w:r w:rsidR="00E2133F">
        <w:rPr>
          <w:bCs/>
          <w:color w:val="000000"/>
          <w:szCs w:val="24"/>
        </w:rPr>
        <w:t xml:space="preserve">project </w:t>
      </w:r>
      <w:r w:rsidR="00AD37CE" w:rsidRPr="005F67F4">
        <w:rPr>
          <w:bCs/>
          <w:color w:val="000000"/>
          <w:szCs w:val="24"/>
        </w:rPr>
        <w:t>scenario</w:t>
      </w:r>
      <w:bookmarkEnd w:id="82"/>
    </w:p>
    <w:p w14:paraId="69661688" w14:textId="144EFBC1" w:rsidR="00815A2C" w:rsidRPr="001D793E" w:rsidRDefault="00815A2C" w:rsidP="00815A2C">
      <w:pPr>
        <w:pStyle w:val="subsection"/>
      </w:pPr>
      <w:r>
        <w:rPr>
          <w:color w:val="000000"/>
          <w:szCs w:val="22"/>
        </w:rPr>
        <w:tab/>
      </w:r>
      <w:r>
        <w:rPr>
          <w:color w:val="000000"/>
          <w:szCs w:val="22"/>
        </w:rPr>
        <w:tab/>
      </w:r>
      <w:r w:rsidR="00CA1DC0" w:rsidRPr="00CA1DC0">
        <w:rPr>
          <w:color w:val="000000"/>
          <w:szCs w:val="22"/>
        </w:rPr>
        <w:t xml:space="preserve">The project simulation for a CEA in a reporting period is a </w:t>
      </w:r>
      <w:proofErr w:type="spellStart"/>
      <w:r w:rsidR="00CA1DC0" w:rsidRPr="00CA1DC0">
        <w:rPr>
          <w:color w:val="000000"/>
          <w:szCs w:val="22"/>
        </w:rPr>
        <w:t>FullCAM</w:t>
      </w:r>
      <w:proofErr w:type="spellEnd"/>
      <w:r w:rsidR="00CA1DC0" w:rsidRPr="00CA1DC0">
        <w:rPr>
          <w:color w:val="000000"/>
          <w:szCs w:val="22"/>
        </w:rPr>
        <w:t xml:space="preserve"> simulation that:</w:t>
      </w:r>
    </w:p>
    <w:p w14:paraId="0C7B490F" w14:textId="683C461D" w:rsidR="00815A2C" w:rsidRPr="001D793E" w:rsidRDefault="00662FDC" w:rsidP="00815A2C">
      <w:pPr>
        <w:pStyle w:val="ListParagraph"/>
        <w:numPr>
          <w:ilvl w:val="0"/>
          <w:numId w:val="108"/>
        </w:numPr>
        <w:spacing w:before="40" w:line="240" w:lineRule="auto"/>
        <w:rPr>
          <w:rFonts w:eastAsia="Times New Roman" w:cs="Times New Roman"/>
          <w:color w:val="000000"/>
          <w:szCs w:val="22"/>
          <w:lang w:eastAsia="en-AU"/>
        </w:rPr>
      </w:pPr>
      <w:r w:rsidRPr="00662FDC">
        <w:rPr>
          <w:rFonts w:eastAsia="Times New Roman" w:cs="Times New Roman"/>
          <w:color w:val="000000"/>
          <w:szCs w:val="22"/>
          <w:lang w:eastAsia="en-AU"/>
        </w:rPr>
        <w:t xml:space="preserve">begins on the day before the </w:t>
      </w:r>
      <w:r w:rsidR="00323CA9">
        <w:rPr>
          <w:rFonts w:eastAsia="Times New Roman" w:cs="Times New Roman"/>
          <w:color w:val="000000"/>
          <w:szCs w:val="22"/>
          <w:lang w:eastAsia="en-AU"/>
        </w:rPr>
        <w:t>planting</w:t>
      </w:r>
      <w:r w:rsidRPr="00662FDC">
        <w:rPr>
          <w:rFonts w:eastAsia="Times New Roman" w:cs="Times New Roman"/>
          <w:color w:val="000000"/>
          <w:szCs w:val="22"/>
          <w:lang w:eastAsia="en-AU"/>
        </w:rPr>
        <w:t xml:space="preserve"> date; and</w:t>
      </w:r>
    </w:p>
    <w:p w14:paraId="6A73E9F4" w14:textId="77777777" w:rsidR="003D6B8D" w:rsidRPr="00020BB9" w:rsidRDefault="003D6B8D" w:rsidP="00815A2C">
      <w:pPr>
        <w:pStyle w:val="ListParagraph"/>
        <w:numPr>
          <w:ilvl w:val="0"/>
          <w:numId w:val="108"/>
        </w:numPr>
        <w:spacing w:before="40" w:line="240" w:lineRule="auto"/>
      </w:pPr>
      <w:r w:rsidRPr="003D6B8D">
        <w:rPr>
          <w:rFonts w:eastAsia="Times New Roman" w:cs="Times New Roman"/>
          <w:color w:val="000000"/>
          <w:szCs w:val="22"/>
          <w:lang w:eastAsia="en-AU"/>
        </w:rPr>
        <w:t>ends on the last day of the reporting period; and</w:t>
      </w:r>
    </w:p>
    <w:p w14:paraId="663E0348" w14:textId="4F3E81CA" w:rsidR="00AD37CE" w:rsidRPr="00E16342" w:rsidRDefault="00AE7905" w:rsidP="00383500">
      <w:pPr>
        <w:pStyle w:val="ListParagraph"/>
        <w:numPr>
          <w:ilvl w:val="0"/>
          <w:numId w:val="108"/>
        </w:numPr>
        <w:spacing w:before="40" w:line="240" w:lineRule="auto"/>
        <w:rPr>
          <w:szCs w:val="22"/>
        </w:rPr>
      </w:pPr>
      <w:r w:rsidRPr="00AE7905">
        <w:t xml:space="preserve">simulates all of the management actions and disturbance events recorded in </w:t>
      </w:r>
      <w:r w:rsidR="001D4CE8">
        <w:t xml:space="preserve">the </w:t>
      </w:r>
      <w:r w:rsidR="0066357A">
        <w:t xml:space="preserve">reforestation </w:t>
      </w:r>
      <w:r w:rsidR="001D4CE8">
        <w:t>management plan</w:t>
      </w:r>
      <w:r w:rsidR="001613ED">
        <w:t xml:space="preserve"> </w:t>
      </w:r>
      <w:r w:rsidRPr="00AE7905">
        <w:t xml:space="preserve">and listed in the </w:t>
      </w:r>
      <w:proofErr w:type="spellStart"/>
      <w:r w:rsidRPr="00AE7905">
        <w:t>FullCAM</w:t>
      </w:r>
      <w:proofErr w:type="spellEnd"/>
      <w:r w:rsidRPr="00AE7905">
        <w:t xml:space="preserve"> </w:t>
      </w:r>
      <w:r w:rsidR="001613ED">
        <w:t xml:space="preserve">Guidelines </w:t>
      </w:r>
      <w:r w:rsidRPr="00AE7905">
        <w:t>as at the end of that reporting period</w:t>
      </w:r>
      <w:r w:rsidR="00815A2C" w:rsidRPr="001D793E">
        <w:t>.</w:t>
      </w:r>
    </w:p>
    <w:p w14:paraId="32352D46" w14:textId="6FE23430" w:rsidR="00E623F2" w:rsidRPr="001D793E" w:rsidRDefault="00E623F2" w:rsidP="00E623F2">
      <w:pPr>
        <w:pStyle w:val="ActHead3"/>
      </w:pPr>
      <w:bookmarkStart w:id="83" w:name="_Toc183006249"/>
      <w:r w:rsidRPr="001D793E">
        <w:t>Division 3— Calculation of carbon stock change</w:t>
      </w:r>
      <w:bookmarkEnd w:id="83"/>
    </w:p>
    <w:p w14:paraId="487E3FE6" w14:textId="70FCBD31" w:rsidR="00463833" w:rsidRPr="001D793E" w:rsidRDefault="00954DD9" w:rsidP="00713065">
      <w:pPr>
        <w:pStyle w:val="ActHead5"/>
      </w:pPr>
      <w:bookmarkStart w:id="84" w:name="_Toc183006250"/>
      <w:r>
        <w:t>63</w:t>
      </w:r>
      <w:r w:rsidRPr="001D793E">
        <w:t xml:space="preserve">  </w:t>
      </w:r>
      <w:r w:rsidR="00463833" w:rsidRPr="001D793E">
        <w:t>Calculating initial carbon stock for project area</w:t>
      </w:r>
      <w:bookmarkEnd w:id="84"/>
    </w:p>
    <w:p w14:paraId="118AB227" w14:textId="4EE76893" w:rsidR="00D16D78" w:rsidRPr="001D793E" w:rsidRDefault="00EA64AC" w:rsidP="00EA64AC">
      <w:pPr>
        <w:pStyle w:val="subsection"/>
        <w:ind w:left="1276" w:hanging="1276"/>
        <w:rPr>
          <w:szCs w:val="22"/>
        </w:rPr>
      </w:pPr>
      <w:r w:rsidRPr="001D793E">
        <w:rPr>
          <w:szCs w:val="22"/>
        </w:rPr>
        <w:tab/>
        <w:t>(1)</w:t>
      </w:r>
      <w:r w:rsidRPr="001D793E">
        <w:rPr>
          <w:szCs w:val="22"/>
        </w:rPr>
        <w:tab/>
      </w:r>
      <w:r w:rsidR="00D16D78" w:rsidRPr="001D793E">
        <w:rPr>
          <w:szCs w:val="22"/>
        </w:rPr>
        <w:t>The initial carbon stock for a project area must be calculated in accordance with this section</w:t>
      </w:r>
      <w:r w:rsidR="00425B8E" w:rsidRPr="001D793E">
        <w:rPr>
          <w:szCs w:val="22"/>
        </w:rPr>
        <w:t>.</w:t>
      </w:r>
    </w:p>
    <w:p w14:paraId="058CC7BC" w14:textId="0E78E49F" w:rsidR="0078192B" w:rsidRPr="001D793E" w:rsidRDefault="00EA64AC" w:rsidP="00EA64AC">
      <w:pPr>
        <w:pStyle w:val="subsection"/>
        <w:ind w:left="1276" w:hanging="1276"/>
      </w:pPr>
      <w:r w:rsidRPr="001D793E">
        <w:rPr>
          <w:szCs w:val="22"/>
        </w:rPr>
        <w:tab/>
        <w:t>(2)</w:t>
      </w:r>
      <w:r w:rsidRPr="001D793E">
        <w:rPr>
          <w:szCs w:val="22"/>
        </w:rPr>
        <w:tab/>
      </w:r>
      <w:r w:rsidR="00463833" w:rsidRPr="001D793E">
        <w:rPr>
          <w:szCs w:val="22"/>
        </w:rPr>
        <w:t>The initial</w:t>
      </w:r>
      <w:r w:rsidR="00463833" w:rsidRPr="001D793E">
        <w:rPr>
          <w:color w:val="000000"/>
          <w:szCs w:val="22"/>
        </w:rPr>
        <w:t xml:space="preserve"> carbon stock for a project area is:</w:t>
      </w:r>
    </w:p>
    <w:p w14:paraId="5128EA8E" w14:textId="77777777" w:rsidR="005B259F" w:rsidRPr="001D793E" w:rsidRDefault="00BE203D" w:rsidP="00074956">
      <w:pPr>
        <w:pStyle w:val="ListParagraph"/>
        <w:numPr>
          <w:ilvl w:val="0"/>
          <w:numId w:val="58"/>
        </w:numPr>
        <w:spacing w:before="40" w:line="240" w:lineRule="auto"/>
      </w:pPr>
      <w:r w:rsidRPr="001D793E">
        <w:rPr>
          <w:color w:val="000000"/>
          <w:szCs w:val="22"/>
        </w:rPr>
        <w:t>i</w:t>
      </w:r>
      <w:r w:rsidR="0078192B" w:rsidRPr="001D793E">
        <w:rPr>
          <w:color w:val="000000"/>
          <w:szCs w:val="22"/>
        </w:rPr>
        <w:t>f:</w:t>
      </w:r>
    </w:p>
    <w:p w14:paraId="1517EF51" w14:textId="3AE256A8" w:rsidR="005B259F" w:rsidRPr="001D793E" w:rsidRDefault="00463833" w:rsidP="00074956">
      <w:pPr>
        <w:pStyle w:val="ListParagraph"/>
        <w:numPr>
          <w:ilvl w:val="1"/>
          <w:numId w:val="58"/>
        </w:numPr>
        <w:spacing w:before="40" w:line="240" w:lineRule="auto"/>
      </w:pPr>
      <w:r w:rsidRPr="001D793E">
        <w:rPr>
          <w:color w:val="000000"/>
          <w:szCs w:val="22"/>
        </w:rPr>
        <w:t xml:space="preserve">the project area was a project area of an eligible offsets project to which </w:t>
      </w:r>
      <w:r w:rsidR="00C761D9">
        <w:rPr>
          <w:color w:val="000000"/>
          <w:szCs w:val="22"/>
        </w:rPr>
        <w:t>this</w:t>
      </w:r>
      <w:r w:rsidR="00296F48">
        <w:rPr>
          <w:color w:val="000000"/>
          <w:szCs w:val="22"/>
        </w:rPr>
        <w:t xml:space="preserve"> determination </w:t>
      </w:r>
      <w:r w:rsidR="00C761D9">
        <w:rPr>
          <w:color w:val="000000"/>
          <w:szCs w:val="22"/>
        </w:rPr>
        <w:t>or another</w:t>
      </w:r>
      <w:r w:rsidR="00510FD3">
        <w:rPr>
          <w:color w:val="000000"/>
          <w:szCs w:val="22"/>
        </w:rPr>
        <w:t xml:space="preserve"> </w:t>
      </w:r>
      <w:r w:rsidR="00510FD3" w:rsidRPr="006E731A">
        <w:rPr>
          <w:color w:val="000000"/>
          <w:szCs w:val="22"/>
        </w:rPr>
        <w:t>CFI methodology determination</w:t>
      </w:r>
      <w:r w:rsidR="00654F67" w:rsidRPr="006E731A">
        <w:rPr>
          <w:color w:val="000000"/>
          <w:szCs w:val="22"/>
        </w:rPr>
        <w:t xml:space="preserve"> </w:t>
      </w:r>
      <w:r w:rsidR="006E731A">
        <w:rPr>
          <w:color w:val="000000"/>
          <w:szCs w:val="22"/>
        </w:rPr>
        <w:t xml:space="preserve">applicable to </w:t>
      </w:r>
      <w:r w:rsidR="00F72DC8">
        <w:rPr>
          <w:color w:val="000000"/>
          <w:szCs w:val="22"/>
        </w:rPr>
        <w:t>reforestation projects</w:t>
      </w:r>
      <w:r w:rsidR="00510FD3">
        <w:rPr>
          <w:color w:val="000000"/>
          <w:szCs w:val="22"/>
        </w:rPr>
        <w:t xml:space="preserve"> </w:t>
      </w:r>
      <w:r w:rsidRPr="001D793E">
        <w:rPr>
          <w:color w:val="000000"/>
          <w:szCs w:val="22"/>
        </w:rPr>
        <w:t>applied at the declaration date of that</w:t>
      </w:r>
      <w:r w:rsidR="00927F11">
        <w:rPr>
          <w:color w:val="000000"/>
          <w:szCs w:val="22"/>
        </w:rPr>
        <w:t xml:space="preserve"> reforestation</w:t>
      </w:r>
      <w:r w:rsidR="000F1E0C">
        <w:rPr>
          <w:color w:val="000000"/>
          <w:szCs w:val="22"/>
        </w:rPr>
        <w:t xml:space="preserve"> </w:t>
      </w:r>
      <w:r w:rsidRPr="001D793E">
        <w:rPr>
          <w:color w:val="000000"/>
          <w:szCs w:val="22"/>
        </w:rPr>
        <w:t>project; and</w:t>
      </w:r>
    </w:p>
    <w:p w14:paraId="028C6A25" w14:textId="0F5511FF" w:rsidR="00463833" w:rsidRPr="001D793E" w:rsidRDefault="00463833" w:rsidP="00074956">
      <w:pPr>
        <w:pStyle w:val="ListParagraph"/>
        <w:numPr>
          <w:ilvl w:val="1"/>
          <w:numId w:val="58"/>
        </w:numPr>
        <w:spacing w:before="40" w:line="240" w:lineRule="auto"/>
      </w:pPr>
      <w:r w:rsidRPr="001D793E">
        <w:rPr>
          <w:color w:val="000000"/>
          <w:szCs w:val="22"/>
        </w:rPr>
        <w:t xml:space="preserve">the </w:t>
      </w:r>
      <w:r w:rsidR="000F1E0C">
        <w:rPr>
          <w:rFonts w:eastAsia="Times New Roman" w:cs="Times New Roman"/>
          <w:color w:val="000000"/>
          <w:szCs w:val="22"/>
          <w:lang w:eastAsia="en-AU"/>
        </w:rPr>
        <w:t xml:space="preserve">reforestation </w:t>
      </w:r>
      <w:r w:rsidRPr="001D793E">
        <w:rPr>
          <w:color w:val="000000"/>
          <w:szCs w:val="22"/>
        </w:rPr>
        <w:t>project commenced in that project area before that date;</w:t>
      </w:r>
    </w:p>
    <w:p w14:paraId="5FD0CBC8" w14:textId="2FB82EC5" w:rsidR="00463833" w:rsidRPr="001D793E" w:rsidRDefault="00463833" w:rsidP="00020BB9">
      <w:pPr>
        <w:spacing w:before="40" w:line="240" w:lineRule="auto"/>
        <w:ind w:left="1276"/>
        <w:rPr>
          <w:rFonts w:eastAsia="Times New Roman" w:cs="Times New Roman"/>
          <w:color w:val="000000"/>
          <w:szCs w:val="22"/>
          <w:lang w:eastAsia="en-AU"/>
        </w:rPr>
      </w:pPr>
      <w:r w:rsidRPr="001D793E">
        <w:rPr>
          <w:rFonts w:eastAsia="Times New Roman" w:cs="Times New Roman"/>
          <w:color w:val="000000"/>
          <w:szCs w:val="22"/>
          <w:lang w:eastAsia="en-AU"/>
        </w:rPr>
        <w:t>equal to the initial carbon stock for the project area calculated in accordance</w:t>
      </w:r>
      <w:r w:rsidR="00C9314F" w:rsidRPr="001D793E">
        <w:rPr>
          <w:rFonts w:eastAsia="Times New Roman" w:cs="Times New Roman"/>
          <w:color w:val="000000"/>
          <w:szCs w:val="22"/>
          <w:lang w:eastAsia="en-AU"/>
        </w:rPr>
        <w:t xml:space="preserve"> </w:t>
      </w:r>
      <w:r w:rsidRPr="001D793E">
        <w:rPr>
          <w:rFonts w:eastAsia="Times New Roman" w:cs="Times New Roman"/>
          <w:color w:val="000000"/>
          <w:szCs w:val="22"/>
          <w:lang w:eastAsia="en-AU"/>
        </w:rPr>
        <w:t>with subsection (3); and</w:t>
      </w:r>
    </w:p>
    <w:p w14:paraId="142B26E5" w14:textId="7C15FBF1" w:rsidR="008028B4" w:rsidRPr="001D793E" w:rsidRDefault="00463833" w:rsidP="006370F2">
      <w:pPr>
        <w:pStyle w:val="ListParagraph"/>
        <w:numPr>
          <w:ilvl w:val="0"/>
          <w:numId w:val="58"/>
        </w:numPr>
        <w:spacing w:before="40" w:line="240" w:lineRule="auto"/>
        <w:rPr>
          <w:rFonts w:eastAsia="Times New Roman" w:cs="Times New Roman"/>
          <w:color w:val="000000"/>
          <w:szCs w:val="22"/>
          <w:lang w:eastAsia="en-AU"/>
        </w:rPr>
      </w:pPr>
      <w:r w:rsidRPr="001D793E">
        <w:rPr>
          <w:rFonts w:eastAsia="Times New Roman" w:cs="Times New Roman"/>
          <w:color w:val="000000"/>
          <w:szCs w:val="22"/>
          <w:lang w:eastAsia="en-AU"/>
        </w:rPr>
        <w:t>for all other project areas—zero.</w:t>
      </w:r>
    </w:p>
    <w:p w14:paraId="0B8FF7E6" w14:textId="5E36498A" w:rsidR="0082647B" w:rsidRPr="00F51923" w:rsidRDefault="005B259F" w:rsidP="00EB15ED">
      <w:pPr>
        <w:pStyle w:val="subsection"/>
        <w:ind w:left="1276" w:hanging="1276"/>
      </w:pPr>
      <w:r w:rsidRPr="001D793E">
        <w:rPr>
          <w:szCs w:val="22"/>
        </w:rPr>
        <w:tab/>
        <w:t xml:space="preserve">(3) </w:t>
      </w:r>
      <w:r w:rsidRPr="001D793E">
        <w:rPr>
          <w:szCs w:val="22"/>
        </w:rPr>
        <w:tab/>
      </w:r>
      <w:r w:rsidR="00E867DC" w:rsidRPr="001D793E">
        <w:rPr>
          <w:szCs w:val="22"/>
        </w:rPr>
        <w:t>For</w:t>
      </w:r>
      <w:r w:rsidR="00E867DC" w:rsidRPr="001D793E">
        <w:rPr>
          <w:color w:val="000000"/>
          <w:szCs w:val="22"/>
        </w:rPr>
        <w:t xml:space="preserve"> </w:t>
      </w:r>
      <w:r w:rsidR="003A37ED">
        <w:rPr>
          <w:color w:val="000000"/>
          <w:szCs w:val="22"/>
        </w:rPr>
        <w:t xml:space="preserve">the purposes of </w:t>
      </w:r>
      <w:r w:rsidR="00E867DC" w:rsidRPr="001D793E">
        <w:rPr>
          <w:color w:val="000000"/>
          <w:szCs w:val="22"/>
        </w:rPr>
        <w:t>paragraph (2)(a), the initial carbon stock for the project area must be calculated using the following formula:</w:t>
      </w:r>
    </w:p>
    <w:tbl>
      <w:tblPr>
        <w:tblW w:w="7230" w:type="dxa"/>
        <w:tblInd w:w="12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01"/>
        <w:gridCol w:w="1329"/>
      </w:tblGrid>
      <w:tr w:rsidR="0082647B" w:rsidRPr="001D793E" w14:paraId="682D1F26" w14:textId="77777777" w:rsidTr="006A3FB3">
        <w:tc>
          <w:tcPr>
            <w:tcW w:w="5901" w:type="dxa"/>
            <w:tcBorders>
              <w:right w:val="single" w:sz="6" w:space="0" w:color="000000"/>
            </w:tcBorders>
            <w:tcMar>
              <w:top w:w="0" w:type="dxa"/>
              <w:left w:w="101" w:type="dxa"/>
              <w:bottom w:w="0" w:type="dxa"/>
              <w:right w:w="101" w:type="dxa"/>
            </w:tcMar>
            <w:hideMark/>
          </w:tcPr>
          <w:p w14:paraId="2D25DC71" w14:textId="7EB562AA" w:rsidR="0082647B" w:rsidRPr="001D793E" w:rsidRDefault="00845C3B" w:rsidP="00845C3B">
            <w:pPr>
              <w:spacing w:before="100" w:line="330" w:lineRule="atLeast"/>
              <w:jc w:val="center"/>
              <w:rPr>
                <w:rFonts w:eastAsia="Times New Roman" w:cs="Times New Roman"/>
                <w:color w:val="000000"/>
                <w:szCs w:val="22"/>
                <w:lang w:eastAsia="en-AU"/>
              </w:rPr>
            </w:pPr>
            <w:r w:rsidRPr="006254C6">
              <w:rPr>
                <w:rFonts w:eastAsia="Times New Roman" w:cs="Times New Roman"/>
                <w:noProof/>
                <w:color w:val="000000"/>
                <w:lang w:eastAsia="en-AU"/>
              </w:rPr>
              <w:drawing>
                <wp:inline distT="0" distB="0" distL="0" distR="0" wp14:anchorId="0F9721E6" wp14:editId="38AF6F10">
                  <wp:extent cx="1333500" cy="514350"/>
                  <wp:effectExtent l="0" t="0" r="0" b="0"/>
                  <wp:docPr id="1645617552" name="Picture 1" descr="A formula to work out the initial carbon stock for the projec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617552" name="Picture 1" descr="A formula to work out the initial carbon stock for the project area."/>
                          <pic:cNvPicPr/>
                        </pic:nvPicPr>
                        <pic:blipFill>
                          <a:blip r:embed="rId59"/>
                          <a:stretch>
                            <a:fillRect/>
                          </a:stretch>
                        </pic:blipFill>
                        <pic:spPr>
                          <a:xfrm>
                            <a:off x="0" y="0"/>
                            <a:ext cx="1333500" cy="514350"/>
                          </a:xfrm>
                          <a:prstGeom prst="rect">
                            <a:avLst/>
                          </a:prstGeom>
                        </pic:spPr>
                      </pic:pic>
                    </a:graphicData>
                  </a:graphic>
                </wp:inline>
              </w:drawing>
            </w:r>
          </w:p>
        </w:tc>
        <w:tc>
          <w:tcPr>
            <w:tcW w:w="1329" w:type="dxa"/>
            <w:tcBorders>
              <w:left w:val="single" w:sz="6" w:space="0" w:color="000000"/>
            </w:tcBorders>
            <w:tcMar>
              <w:top w:w="0" w:type="dxa"/>
              <w:left w:w="101" w:type="dxa"/>
              <w:bottom w:w="0" w:type="dxa"/>
              <w:right w:w="101" w:type="dxa"/>
            </w:tcMar>
            <w:vAlign w:val="center"/>
            <w:hideMark/>
          </w:tcPr>
          <w:p w14:paraId="2086A322" w14:textId="77777777" w:rsidR="0082647B" w:rsidRPr="001D793E" w:rsidRDefault="0082647B" w:rsidP="006A3FB3">
            <w:pPr>
              <w:spacing w:before="180" w:line="240" w:lineRule="auto"/>
              <w:jc w:val="center"/>
              <w:rPr>
                <w:rFonts w:eastAsia="Times New Roman" w:cs="Times New Roman"/>
                <w:color w:val="000000"/>
                <w:szCs w:val="22"/>
                <w:lang w:eastAsia="en-AU"/>
              </w:rPr>
            </w:pPr>
            <w:r w:rsidRPr="001D793E">
              <w:rPr>
                <w:rFonts w:eastAsia="Times New Roman" w:cs="Times New Roman"/>
                <w:b/>
                <w:bCs/>
                <w:color w:val="000000"/>
                <w:szCs w:val="22"/>
                <w:lang w:eastAsia="en-AU"/>
              </w:rPr>
              <w:t xml:space="preserve">Equation </w:t>
            </w:r>
            <w:r>
              <w:rPr>
                <w:rFonts w:eastAsia="Times New Roman" w:cs="Times New Roman"/>
                <w:b/>
                <w:bCs/>
                <w:color w:val="000000"/>
                <w:szCs w:val="22"/>
                <w:lang w:eastAsia="en-AU"/>
              </w:rPr>
              <w:t>7</w:t>
            </w:r>
          </w:p>
        </w:tc>
      </w:tr>
    </w:tbl>
    <w:p w14:paraId="2610DFCE" w14:textId="77777777" w:rsidR="0082647B" w:rsidRPr="001D793E" w:rsidRDefault="0082647B" w:rsidP="0082647B">
      <w:pPr>
        <w:spacing w:before="180" w:line="240" w:lineRule="auto"/>
        <w:ind w:left="1134" w:hanging="1134"/>
        <w:rPr>
          <w:rFonts w:eastAsia="Times New Roman" w:cs="Times New Roman"/>
          <w:color w:val="000000"/>
          <w:szCs w:val="22"/>
          <w:lang w:eastAsia="en-AU"/>
        </w:rPr>
      </w:pPr>
      <w:r w:rsidRPr="001D793E">
        <w:rPr>
          <w:rFonts w:eastAsia="Times New Roman" w:cs="Times New Roman"/>
          <w:color w:val="000000"/>
          <w:szCs w:val="22"/>
          <w:lang w:eastAsia="en-AU"/>
        </w:rPr>
        <w:t>  </w:t>
      </w:r>
      <w:r w:rsidRPr="001D793E">
        <w:rPr>
          <w:rFonts w:eastAsia="Times New Roman" w:cs="Times New Roman"/>
          <w:color w:val="000000"/>
          <w:szCs w:val="22"/>
          <w:lang w:eastAsia="en-AU"/>
        </w:rPr>
        <w:tab/>
        <w:t>where:</w:t>
      </w:r>
    </w:p>
    <w:tbl>
      <w:tblPr>
        <w:tblW w:w="7230" w:type="dxa"/>
        <w:tblInd w:w="12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22"/>
        <w:gridCol w:w="6308"/>
      </w:tblGrid>
      <w:tr w:rsidR="0082647B" w:rsidRPr="001D793E" w14:paraId="3734EB68" w14:textId="77777777" w:rsidTr="006A3FB3">
        <w:tc>
          <w:tcPr>
            <w:tcW w:w="906" w:type="dxa"/>
            <w:tcBorders>
              <w:bottom w:val="single" w:sz="6" w:space="0" w:color="000000"/>
              <w:right w:val="single" w:sz="6" w:space="0" w:color="000000"/>
            </w:tcBorders>
            <w:tcMar>
              <w:top w:w="0" w:type="dxa"/>
              <w:left w:w="101" w:type="dxa"/>
              <w:bottom w:w="0" w:type="dxa"/>
              <w:right w:w="101" w:type="dxa"/>
            </w:tcMar>
            <w:vAlign w:val="center"/>
            <w:hideMark/>
          </w:tcPr>
          <w:p w14:paraId="7066A3FF" w14:textId="4EF1D405" w:rsidR="0082647B" w:rsidRPr="001D793E" w:rsidRDefault="00862A5F" w:rsidP="00862A5F">
            <w:pPr>
              <w:spacing w:before="180" w:line="240" w:lineRule="auto"/>
              <w:jc w:val="center"/>
              <w:rPr>
                <w:rFonts w:eastAsia="Times New Roman" w:cs="Times New Roman"/>
                <w:color w:val="000000"/>
                <w:szCs w:val="22"/>
                <w:lang w:eastAsia="en-AU"/>
              </w:rPr>
            </w:pPr>
            <w:r w:rsidRPr="000B6938">
              <w:rPr>
                <w:rFonts w:eastAsia="Times New Roman" w:cs="Times New Roman"/>
                <w:noProof/>
                <w:color w:val="000000"/>
                <w:lang w:eastAsia="en-AU"/>
              </w:rPr>
              <w:drawing>
                <wp:inline distT="0" distB="0" distL="0" distR="0" wp14:anchorId="2E5F99E9" wp14:editId="0A8694CC">
                  <wp:extent cx="419100" cy="152400"/>
                  <wp:effectExtent l="0" t="0" r="0" b="0"/>
                  <wp:docPr id="1813291569" name="Picture 1" descr="The symbol used in Equation 7 for initial carbon stock for the project area, in tonnes of carbon dioxide equiv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91569" name="Picture 1" descr="The symbol used in Equation 7 for initial carbon stock for the project area, in tonnes of carbon dioxide equivalent."/>
                          <pic:cNvPicPr/>
                        </pic:nvPicPr>
                        <pic:blipFill>
                          <a:blip r:embed="rId60"/>
                          <a:stretch>
                            <a:fillRect/>
                          </a:stretch>
                        </pic:blipFill>
                        <pic:spPr>
                          <a:xfrm>
                            <a:off x="0" y="0"/>
                            <a:ext cx="419100" cy="152400"/>
                          </a:xfrm>
                          <a:prstGeom prst="rect">
                            <a:avLst/>
                          </a:prstGeom>
                        </pic:spPr>
                      </pic:pic>
                    </a:graphicData>
                  </a:graphic>
                </wp:inline>
              </w:drawing>
            </w:r>
          </w:p>
        </w:tc>
        <w:tc>
          <w:tcPr>
            <w:tcW w:w="6324" w:type="dxa"/>
            <w:tcBorders>
              <w:left w:val="single" w:sz="6" w:space="0" w:color="000000"/>
              <w:bottom w:val="single" w:sz="6" w:space="0" w:color="000000"/>
            </w:tcBorders>
            <w:tcMar>
              <w:top w:w="0" w:type="dxa"/>
              <w:left w:w="101" w:type="dxa"/>
              <w:bottom w:w="0" w:type="dxa"/>
              <w:right w:w="101" w:type="dxa"/>
            </w:tcMar>
            <w:hideMark/>
          </w:tcPr>
          <w:p w14:paraId="2CAE5663" w14:textId="77777777" w:rsidR="0082647B" w:rsidRPr="001D793E" w:rsidRDefault="0082647B"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initial carbon stock for the project area (in tonnes CO</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t>-e).</w:t>
            </w:r>
          </w:p>
        </w:tc>
      </w:tr>
      <w:tr w:rsidR="0082647B" w:rsidRPr="001D793E" w14:paraId="033ECA24" w14:textId="77777777" w:rsidTr="006A3FB3">
        <w:tc>
          <w:tcPr>
            <w:tcW w:w="906"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0437CDA6" w14:textId="17B63716" w:rsidR="0082647B" w:rsidRPr="001D793E" w:rsidRDefault="00523300" w:rsidP="00523300">
            <w:pPr>
              <w:spacing w:before="180" w:line="240" w:lineRule="auto"/>
              <w:jc w:val="center"/>
              <w:rPr>
                <w:rFonts w:eastAsia="Times New Roman" w:cs="Times New Roman"/>
                <w:color w:val="000000"/>
                <w:szCs w:val="22"/>
                <w:lang w:eastAsia="en-AU"/>
              </w:rPr>
            </w:pPr>
            <w:r w:rsidRPr="000B6938">
              <w:rPr>
                <w:rFonts w:eastAsia="Times New Roman" w:cs="Times New Roman"/>
                <w:noProof/>
                <w:color w:val="000000"/>
                <w:lang w:eastAsia="en-AU"/>
              </w:rPr>
              <w:drawing>
                <wp:inline distT="0" distB="0" distL="0" distR="0" wp14:anchorId="446C143E" wp14:editId="6499EB3F">
                  <wp:extent cx="447675" cy="219075"/>
                  <wp:effectExtent l="0" t="0" r="9525" b="9525"/>
                  <wp:docPr id="1612183428" name="Picture 1" descr="The symbol used in Equation 7 for the initial carbon stock for the ith &#10; carbon estimation area at the relevant declaration date, in tonnes of carbon dioxide equivalent. See Equatio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83428" name="Picture 1" descr="The symbol used in Equation 7 for the initial carbon stock for the ith &#10; carbon estimation area at the relevant declaration date, in tonnes of carbon dioxide equivalent. See Equation 9."/>
                          <pic:cNvPicPr/>
                        </pic:nvPicPr>
                        <pic:blipFill>
                          <a:blip r:embed="rId61"/>
                          <a:stretch>
                            <a:fillRect/>
                          </a:stretch>
                        </pic:blipFill>
                        <pic:spPr>
                          <a:xfrm>
                            <a:off x="0" y="0"/>
                            <a:ext cx="447675" cy="219075"/>
                          </a:xfrm>
                          <a:prstGeom prst="rect">
                            <a:avLst/>
                          </a:prstGeom>
                        </pic:spPr>
                      </pic:pic>
                    </a:graphicData>
                  </a:graphic>
                </wp:inline>
              </w:drawing>
            </w:r>
          </w:p>
        </w:tc>
        <w:tc>
          <w:tcPr>
            <w:tcW w:w="6324"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6BD91D1D" w14:textId="2E6FE231" w:rsidR="0082647B" w:rsidRPr="001D793E" w:rsidRDefault="0082647B"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initial carbon stock for the </w:t>
            </w:r>
            <w:proofErr w:type="spellStart"/>
            <w:r w:rsidR="009D13D0" w:rsidRPr="00914AE4">
              <w:rPr>
                <w:rFonts w:eastAsia="Times New Roman" w:cs="Times New Roman"/>
                <w:i/>
                <w:iCs/>
                <w:color w:val="000000"/>
                <w:szCs w:val="22"/>
                <w:lang w:eastAsia="en-AU"/>
              </w:rPr>
              <w:t>i</w:t>
            </w:r>
            <w:r w:rsidR="009D13D0" w:rsidRPr="00914AE4">
              <w:rPr>
                <w:rFonts w:eastAsia="Times New Roman" w:cs="Times New Roman"/>
                <w:color w:val="000000"/>
                <w:szCs w:val="22"/>
                <w:vertAlign w:val="superscript"/>
                <w:lang w:eastAsia="en-AU"/>
              </w:rPr>
              <w:t>th</w:t>
            </w:r>
            <w:proofErr w:type="spellEnd"/>
            <w:r w:rsidRPr="001D793E">
              <w:rPr>
                <w:rFonts w:eastAsia="Times New Roman" w:cs="Times New Roman"/>
                <w:color w:val="000000"/>
                <w:szCs w:val="22"/>
                <w:lang w:eastAsia="en-AU"/>
              </w:rPr>
              <w:t> carbon estimation area at the relevant declaration date,</w:t>
            </w:r>
            <w:r w:rsidR="00F00A7E">
              <w:rPr>
                <w:rFonts w:eastAsia="Times New Roman" w:cs="Times New Roman"/>
                <w:color w:val="000000"/>
                <w:szCs w:val="22"/>
                <w:lang w:eastAsia="en-AU"/>
              </w:rPr>
              <w:t xml:space="preserve"> </w:t>
            </w:r>
            <w:r w:rsidR="00F00A7E" w:rsidRPr="00F00A7E">
              <w:rPr>
                <w:rFonts w:eastAsia="Times New Roman" w:cs="Times New Roman"/>
                <w:i/>
                <w:iCs/>
                <w:color w:val="000000"/>
                <w:szCs w:val="22"/>
                <w:lang w:eastAsia="en-AU"/>
              </w:rPr>
              <w:t>D</w:t>
            </w:r>
            <w:r w:rsidRPr="001D793E">
              <w:rPr>
                <w:rFonts w:eastAsia="Times New Roman" w:cs="Times New Roman"/>
                <w:color w:val="000000"/>
                <w:szCs w:val="22"/>
                <w:lang w:eastAsia="en-AU"/>
              </w:rPr>
              <w:t xml:space="preserve"> (in tonnes C)—see Equation </w:t>
            </w:r>
            <w:r w:rsidR="00495329">
              <w:rPr>
                <w:rFonts w:eastAsia="Times New Roman" w:cs="Times New Roman"/>
                <w:color w:val="000000"/>
                <w:szCs w:val="22"/>
                <w:lang w:eastAsia="en-AU"/>
              </w:rPr>
              <w:t>9</w:t>
            </w:r>
            <w:r w:rsidRPr="001D793E">
              <w:rPr>
                <w:rFonts w:eastAsia="Times New Roman" w:cs="Times New Roman"/>
                <w:color w:val="000000"/>
                <w:szCs w:val="22"/>
                <w:lang w:eastAsia="en-AU"/>
              </w:rPr>
              <w:t>.</w:t>
            </w:r>
          </w:p>
        </w:tc>
      </w:tr>
      <w:tr w:rsidR="0082647B" w:rsidRPr="001D793E" w14:paraId="62A3B36C" w14:textId="77777777" w:rsidTr="006A3FB3">
        <w:tc>
          <w:tcPr>
            <w:tcW w:w="906"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1ADD6A12" w14:textId="372E4B83" w:rsidR="0082647B" w:rsidRPr="001D793E" w:rsidRDefault="00540EDD" w:rsidP="00540EDD">
            <w:pPr>
              <w:spacing w:before="180" w:line="240" w:lineRule="auto"/>
              <w:jc w:val="center"/>
              <w:rPr>
                <w:rFonts w:eastAsia="Times New Roman" w:cs="Times New Roman"/>
                <w:color w:val="000000"/>
                <w:szCs w:val="22"/>
                <w:lang w:eastAsia="en-AU"/>
              </w:rPr>
            </w:pPr>
            <w:r w:rsidRPr="000B6938">
              <w:rPr>
                <w:rFonts w:eastAsia="Times New Roman" w:cs="Times New Roman"/>
                <w:noProof/>
                <w:color w:val="000000"/>
                <w:lang w:eastAsia="en-AU"/>
              </w:rPr>
              <w:drawing>
                <wp:inline distT="0" distB="0" distL="0" distR="0" wp14:anchorId="0613BBC8" wp14:editId="3FDBCEF1">
                  <wp:extent cx="428625" cy="209550"/>
                  <wp:effectExtent l="0" t="0" r="9525" b="0"/>
                  <wp:docPr id="1484763090" name="Picture 1" descr="The symbol used in Equation 7 for the total number of carbon estimation areas in the project area at the relevant declaration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763090" name="Picture 1" descr="The symbol used in Equation 7 for the total number of carbon estimation areas in the project area at the relevant declaration date."/>
                          <pic:cNvPicPr/>
                        </pic:nvPicPr>
                        <pic:blipFill>
                          <a:blip r:embed="rId62"/>
                          <a:stretch>
                            <a:fillRect/>
                          </a:stretch>
                        </pic:blipFill>
                        <pic:spPr>
                          <a:xfrm>
                            <a:off x="0" y="0"/>
                            <a:ext cx="428625" cy="209550"/>
                          </a:xfrm>
                          <a:prstGeom prst="rect">
                            <a:avLst/>
                          </a:prstGeom>
                        </pic:spPr>
                      </pic:pic>
                    </a:graphicData>
                  </a:graphic>
                </wp:inline>
              </w:drawing>
            </w:r>
          </w:p>
        </w:tc>
        <w:tc>
          <w:tcPr>
            <w:tcW w:w="6324"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3B3B07B6" w14:textId="2A05F201" w:rsidR="0082647B" w:rsidRPr="001D793E" w:rsidRDefault="0082647B"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total number of carbon estimation areas in the project area at the relevant declaration date</w:t>
            </w:r>
            <w:r w:rsidR="00F00A7E">
              <w:rPr>
                <w:rFonts w:eastAsia="Times New Roman" w:cs="Times New Roman"/>
                <w:color w:val="000000"/>
                <w:szCs w:val="22"/>
                <w:lang w:eastAsia="en-AU"/>
              </w:rPr>
              <w:t xml:space="preserve"> </w:t>
            </w:r>
            <w:r w:rsidR="00F00A7E" w:rsidRPr="00F00A7E">
              <w:rPr>
                <w:rFonts w:eastAsia="Times New Roman" w:cs="Times New Roman"/>
                <w:i/>
                <w:iCs/>
                <w:color w:val="000000"/>
                <w:szCs w:val="22"/>
                <w:lang w:eastAsia="en-AU"/>
              </w:rPr>
              <w:t>D</w:t>
            </w:r>
            <w:r w:rsidRPr="001D793E">
              <w:rPr>
                <w:rFonts w:eastAsia="Times New Roman" w:cs="Times New Roman"/>
                <w:color w:val="000000"/>
                <w:szCs w:val="22"/>
                <w:lang w:eastAsia="en-AU"/>
              </w:rPr>
              <w:t>.</w:t>
            </w:r>
          </w:p>
        </w:tc>
      </w:tr>
      <w:tr w:rsidR="0082647B" w:rsidRPr="001D793E" w14:paraId="798D614B" w14:textId="77777777" w:rsidTr="006A3FB3">
        <w:tc>
          <w:tcPr>
            <w:tcW w:w="906" w:type="dxa"/>
            <w:tcBorders>
              <w:top w:val="single" w:sz="6" w:space="0" w:color="000000"/>
              <w:right w:val="single" w:sz="6" w:space="0" w:color="000000"/>
            </w:tcBorders>
            <w:tcMar>
              <w:top w:w="0" w:type="dxa"/>
              <w:left w:w="101" w:type="dxa"/>
              <w:bottom w:w="0" w:type="dxa"/>
              <w:right w:w="101" w:type="dxa"/>
            </w:tcMar>
            <w:vAlign w:val="center"/>
            <w:hideMark/>
          </w:tcPr>
          <w:p w14:paraId="3D271C10" w14:textId="72D51A30" w:rsidR="0082647B" w:rsidRPr="001D793E" w:rsidRDefault="00062192" w:rsidP="00062192">
            <w:pPr>
              <w:spacing w:before="180" w:line="240" w:lineRule="auto"/>
              <w:jc w:val="center"/>
              <w:rPr>
                <w:rFonts w:eastAsia="Times New Roman" w:cs="Times New Roman"/>
                <w:color w:val="000000"/>
                <w:szCs w:val="22"/>
                <w:lang w:eastAsia="en-AU"/>
              </w:rPr>
            </w:pPr>
            <w:r w:rsidRPr="000B6938">
              <w:rPr>
                <w:rFonts w:eastAsia="Times New Roman" w:cs="Times New Roman"/>
                <w:noProof/>
                <w:color w:val="000000"/>
                <w:lang w:eastAsia="en-AU"/>
              </w:rPr>
              <w:drawing>
                <wp:inline distT="0" distB="0" distL="0" distR="0" wp14:anchorId="745A8943" wp14:editId="203BF475">
                  <wp:extent cx="390525" cy="161925"/>
                  <wp:effectExtent l="0" t="0" r="9525" b="9525"/>
                  <wp:docPr id="1173845517" name="Picture 1" descr="The symbol used in Equation 7 for identifying the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45517" name="Picture 1" descr="The symbol used in Equation 7 for identifying the carbon estimation area."/>
                          <pic:cNvPicPr/>
                        </pic:nvPicPr>
                        <pic:blipFill>
                          <a:blip r:embed="rId63"/>
                          <a:stretch>
                            <a:fillRect/>
                          </a:stretch>
                        </pic:blipFill>
                        <pic:spPr>
                          <a:xfrm>
                            <a:off x="0" y="0"/>
                            <a:ext cx="390525" cy="161925"/>
                          </a:xfrm>
                          <a:prstGeom prst="rect">
                            <a:avLst/>
                          </a:prstGeom>
                        </pic:spPr>
                      </pic:pic>
                    </a:graphicData>
                  </a:graphic>
                </wp:inline>
              </w:drawing>
            </w:r>
          </w:p>
        </w:tc>
        <w:tc>
          <w:tcPr>
            <w:tcW w:w="6324" w:type="dxa"/>
            <w:tcBorders>
              <w:top w:val="single" w:sz="6" w:space="0" w:color="000000"/>
              <w:left w:val="single" w:sz="6" w:space="0" w:color="000000"/>
            </w:tcBorders>
            <w:tcMar>
              <w:top w:w="0" w:type="dxa"/>
              <w:left w:w="101" w:type="dxa"/>
              <w:bottom w:w="0" w:type="dxa"/>
              <w:right w:w="101" w:type="dxa"/>
            </w:tcMar>
            <w:hideMark/>
          </w:tcPr>
          <w:p w14:paraId="206C65E2" w14:textId="54547E60" w:rsidR="0082647B" w:rsidRPr="001D793E" w:rsidRDefault="009D13D0" w:rsidP="006A3FB3">
            <w:pPr>
              <w:spacing w:before="180" w:line="240" w:lineRule="auto"/>
              <w:rPr>
                <w:rFonts w:eastAsia="Times New Roman" w:cs="Times New Roman"/>
                <w:color w:val="000000"/>
                <w:szCs w:val="22"/>
                <w:lang w:eastAsia="en-AU"/>
              </w:rPr>
            </w:pPr>
            <w:proofErr w:type="spellStart"/>
            <w:r w:rsidRPr="00914AE4">
              <w:rPr>
                <w:rFonts w:eastAsia="Times New Roman" w:cs="Times New Roman"/>
                <w:i/>
                <w:iCs/>
                <w:color w:val="000000"/>
                <w:szCs w:val="22"/>
                <w:lang w:eastAsia="en-AU"/>
              </w:rPr>
              <w:t>i</w:t>
            </w:r>
            <w:r w:rsidRPr="00914AE4">
              <w:rPr>
                <w:rFonts w:eastAsia="Times New Roman" w:cs="Times New Roman"/>
                <w:color w:val="000000"/>
                <w:szCs w:val="22"/>
                <w:vertAlign w:val="superscript"/>
                <w:lang w:eastAsia="en-AU"/>
              </w:rPr>
              <w:t>th</w:t>
            </w:r>
            <w:proofErr w:type="spellEnd"/>
            <w:r w:rsidR="0082647B" w:rsidRPr="001D793E">
              <w:rPr>
                <w:rFonts w:eastAsia="Times New Roman" w:cs="Times New Roman"/>
                <w:color w:val="000000"/>
                <w:sz w:val="15"/>
                <w:szCs w:val="15"/>
                <w:vertAlign w:val="superscript"/>
                <w:lang w:eastAsia="en-AU"/>
              </w:rPr>
              <w:t> </w:t>
            </w:r>
            <w:r w:rsidR="0082647B" w:rsidRPr="001D793E">
              <w:rPr>
                <w:rFonts w:eastAsia="Times New Roman" w:cs="Times New Roman"/>
                <w:color w:val="000000"/>
                <w:szCs w:val="22"/>
                <w:lang w:eastAsia="en-AU"/>
              </w:rPr>
              <w:t>carbon estimation area.</w:t>
            </w:r>
          </w:p>
        </w:tc>
      </w:tr>
    </w:tbl>
    <w:p w14:paraId="3609BC2F" w14:textId="77777777" w:rsidR="008028B4" w:rsidRPr="00EB15ED" w:rsidRDefault="008028B4" w:rsidP="00EB15ED">
      <w:pPr>
        <w:spacing w:line="240" w:lineRule="auto"/>
        <w:rPr>
          <w:rFonts w:eastAsia="Times New Roman" w:cs="Times New Roman"/>
          <w:color w:val="000000"/>
          <w:szCs w:val="22"/>
          <w:lang w:eastAsia="en-AU"/>
        </w:rPr>
      </w:pPr>
    </w:p>
    <w:p w14:paraId="6934F1A2" w14:textId="4A8544A7" w:rsidR="00713065" w:rsidRPr="001D793E" w:rsidRDefault="00954DD9" w:rsidP="00EB15ED">
      <w:pPr>
        <w:pStyle w:val="ActHead5"/>
        <w:spacing w:before="0"/>
        <w:rPr>
          <w:b w:val="0"/>
          <w:bCs/>
          <w:color w:val="000000"/>
          <w:szCs w:val="24"/>
        </w:rPr>
      </w:pPr>
      <w:bookmarkStart w:id="85" w:name="_Toc183006251"/>
      <w:r>
        <w:t>64</w:t>
      </w:r>
      <w:r w:rsidRPr="001D793E">
        <w:t xml:space="preserve">  </w:t>
      </w:r>
      <w:r w:rsidR="00713065" w:rsidRPr="001D793E">
        <w:rPr>
          <w:bCs/>
          <w:color w:val="000000"/>
          <w:szCs w:val="24"/>
        </w:rPr>
        <w:t>Calculating project area carbon stock at end of reporting period</w:t>
      </w:r>
      <w:bookmarkEnd w:id="85"/>
    </w:p>
    <w:p w14:paraId="33FC40CA" w14:textId="59D491C7" w:rsidR="00E23FEF" w:rsidRPr="001D793E" w:rsidRDefault="00463833" w:rsidP="00F51923">
      <w:pPr>
        <w:spacing w:before="180" w:line="240" w:lineRule="auto"/>
        <w:ind w:left="1134" w:hanging="1134"/>
        <w:rPr>
          <w:rFonts w:eastAsia="Times New Roman" w:cs="Times New Roman"/>
          <w:color w:val="000000"/>
          <w:szCs w:val="22"/>
          <w:lang w:eastAsia="en-AU"/>
        </w:rPr>
      </w:pPr>
      <w:r w:rsidRPr="001D793E">
        <w:rPr>
          <w:rFonts w:eastAsia="Times New Roman" w:cs="Times New Roman"/>
          <w:color w:val="000000"/>
          <w:szCs w:val="22"/>
          <w:lang w:eastAsia="en-AU"/>
        </w:rPr>
        <w:t> </w:t>
      </w:r>
      <w:r w:rsidR="00713065" w:rsidRPr="001D793E">
        <w:rPr>
          <w:rFonts w:eastAsia="Times New Roman" w:cs="Times New Roman"/>
          <w:color w:val="000000"/>
          <w:szCs w:val="22"/>
          <w:lang w:eastAsia="en-AU"/>
        </w:rPr>
        <w:tab/>
      </w:r>
      <w:r w:rsidRPr="001D793E">
        <w:rPr>
          <w:rFonts w:eastAsia="Times New Roman" w:cs="Times New Roman"/>
          <w:color w:val="000000"/>
          <w:szCs w:val="22"/>
          <w:lang w:eastAsia="en-AU"/>
        </w:rPr>
        <w:t xml:space="preserve">For each reporting period, the carbon stock for the project area is the sum of the carbon stock in each </w:t>
      </w:r>
      <w:r w:rsidR="00E951D4">
        <w:rPr>
          <w:rFonts w:eastAsia="Times New Roman" w:cs="Times New Roman"/>
          <w:color w:val="000000"/>
          <w:szCs w:val="22"/>
          <w:lang w:eastAsia="en-AU"/>
        </w:rPr>
        <w:t>CEA</w:t>
      </w:r>
      <w:r w:rsidRPr="001D793E">
        <w:rPr>
          <w:rFonts w:eastAsia="Times New Roman" w:cs="Times New Roman"/>
          <w:color w:val="000000"/>
          <w:szCs w:val="22"/>
          <w:lang w:eastAsia="en-AU"/>
        </w:rPr>
        <w:t xml:space="preserve"> and must be calculated using the following formula:</w:t>
      </w:r>
    </w:p>
    <w:tbl>
      <w:tblPr>
        <w:tblW w:w="7230" w:type="dxa"/>
        <w:tblInd w:w="12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00"/>
        <w:gridCol w:w="1330"/>
      </w:tblGrid>
      <w:tr w:rsidR="00E23FEF" w:rsidRPr="001D793E" w14:paraId="02C66A85" w14:textId="77777777" w:rsidTr="006A3FB3">
        <w:tc>
          <w:tcPr>
            <w:tcW w:w="5900" w:type="dxa"/>
            <w:tcBorders>
              <w:right w:val="single" w:sz="6" w:space="0" w:color="000000"/>
            </w:tcBorders>
            <w:tcMar>
              <w:top w:w="0" w:type="dxa"/>
              <w:left w:w="101" w:type="dxa"/>
              <w:bottom w:w="0" w:type="dxa"/>
              <w:right w:w="101" w:type="dxa"/>
            </w:tcMar>
            <w:hideMark/>
          </w:tcPr>
          <w:p w14:paraId="6F4E460B" w14:textId="3DBA211C" w:rsidR="00E23FEF" w:rsidRPr="001D793E" w:rsidRDefault="00CC64E4" w:rsidP="00CC64E4">
            <w:pPr>
              <w:spacing w:before="100" w:line="330" w:lineRule="atLeast"/>
              <w:jc w:val="center"/>
              <w:rPr>
                <w:rFonts w:eastAsia="Times New Roman" w:cs="Times New Roman"/>
                <w:color w:val="000000"/>
                <w:szCs w:val="22"/>
                <w:lang w:eastAsia="en-AU"/>
              </w:rPr>
            </w:pPr>
            <w:r w:rsidRPr="00BB2732">
              <w:rPr>
                <w:rFonts w:eastAsia="Times New Roman" w:cs="Times New Roman"/>
                <w:noProof/>
              </w:rPr>
              <w:drawing>
                <wp:inline distT="0" distB="0" distL="0" distR="0" wp14:anchorId="289509C3" wp14:editId="1D39C7C8">
                  <wp:extent cx="1104900" cy="466725"/>
                  <wp:effectExtent l="0" t="0" r="0" b="9525"/>
                  <wp:docPr id="670819434" name="Picture 1" descr="A formula to work out the project area carbon stock at the end of the reporting period – calculated by summing the carbon stock in each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19434" name="Picture 1" descr="A formula to work out the project area carbon stock at the end of the reporting period – calculated by summing the carbon stock in each carbon estimation area."/>
                          <pic:cNvPicPr/>
                        </pic:nvPicPr>
                        <pic:blipFill>
                          <a:blip r:embed="rId64"/>
                          <a:stretch>
                            <a:fillRect/>
                          </a:stretch>
                        </pic:blipFill>
                        <pic:spPr>
                          <a:xfrm>
                            <a:off x="0" y="0"/>
                            <a:ext cx="1104900" cy="466725"/>
                          </a:xfrm>
                          <a:prstGeom prst="rect">
                            <a:avLst/>
                          </a:prstGeom>
                        </pic:spPr>
                      </pic:pic>
                    </a:graphicData>
                  </a:graphic>
                </wp:inline>
              </w:drawing>
            </w:r>
          </w:p>
        </w:tc>
        <w:tc>
          <w:tcPr>
            <w:tcW w:w="1330" w:type="dxa"/>
            <w:tcBorders>
              <w:left w:val="single" w:sz="6" w:space="0" w:color="000000"/>
            </w:tcBorders>
            <w:tcMar>
              <w:top w:w="0" w:type="dxa"/>
              <w:left w:w="101" w:type="dxa"/>
              <w:bottom w:w="0" w:type="dxa"/>
              <w:right w:w="101" w:type="dxa"/>
            </w:tcMar>
            <w:vAlign w:val="center"/>
            <w:hideMark/>
          </w:tcPr>
          <w:p w14:paraId="28E20AD6" w14:textId="77777777" w:rsidR="00E23FEF" w:rsidRPr="001D793E" w:rsidRDefault="00E23FEF" w:rsidP="006A3FB3">
            <w:pPr>
              <w:spacing w:before="180" w:line="240" w:lineRule="auto"/>
              <w:jc w:val="center"/>
              <w:rPr>
                <w:rFonts w:eastAsia="Times New Roman" w:cs="Times New Roman"/>
                <w:color w:val="000000"/>
                <w:szCs w:val="22"/>
                <w:lang w:eastAsia="en-AU"/>
              </w:rPr>
            </w:pPr>
            <w:r w:rsidRPr="001D793E">
              <w:rPr>
                <w:rFonts w:eastAsia="Times New Roman" w:cs="Times New Roman"/>
                <w:b/>
                <w:bCs/>
                <w:color w:val="000000"/>
                <w:szCs w:val="22"/>
                <w:lang w:eastAsia="en-AU"/>
              </w:rPr>
              <w:t xml:space="preserve">Equation </w:t>
            </w:r>
            <w:r>
              <w:rPr>
                <w:rFonts w:eastAsia="Times New Roman" w:cs="Times New Roman"/>
                <w:b/>
                <w:bCs/>
                <w:color w:val="000000"/>
                <w:szCs w:val="22"/>
                <w:lang w:eastAsia="en-AU"/>
              </w:rPr>
              <w:t>8</w:t>
            </w:r>
          </w:p>
        </w:tc>
      </w:tr>
    </w:tbl>
    <w:p w14:paraId="10F11B54" w14:textId="77777777" w:rsidR="00E23FEF" w:rsidRPr="001D793E" w:rsidRDefault="00E23FEF" w:rsidP="00E23FEF">
      <w:pPr>
        <w:spacing w:before="180" w:line="240" w:lineRule="auto"/>
        <w:ind w:left="1134" w:hanging="1134"/>
        <w:rPr>
          <w:rFonts w:eastAsia="Times New Roman" w:cs="Times New Roman"/>
          <w:color w:val="000000"/>
          <w:szCs w:val="22"/>
          <w:lang w:eastAsia="en-AU"/>
        </w:rPr>
      </w:pPr>
      <w:r w:rsidRPr="001D793E">
        <w:rPr>
          <w:rFonts w:eastAsia="Times New Roman" w:cs="Times New Roman"/>
          <w:color w:val="000000"/>
          <w:szCs w:val="22"/>
          <w:lang w:eastAsia="en-AU"/>
        </w:rPr>
        <w:t>  </w:t>
      </w:r>
      <w:r w:rsidRPr="001D793E">
        <w:rPr>
          <w:rFonts w:eastAsia="Times New Roman" w:cs="Times New Roman"/>
          <w:color w:val="000000"/>
          <w:szCs w:val="22"/>
          <w:lang w:eastAsia="en-AU"/>
        </w:rPr>
        <w:tab/>
        <w:t>where:</w:t>
      </w:r>
    </w:p>
    <w:tbl>
      <w:tblPr>
        <w:tblW w:w="7230" w:type="dxa"/>
        <w:tblInd w:w="12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3"/>
        <w:gridCol w:w="6327"/>
      </w:tblGrid>
      <w:tr w:rsidR="00E23FEF" w:rsidRPr="001D793E" w14:paraId="21ED97F4" w14:textId="77777777" w:rsidTr="006A3FB3">
        <w:tc>
          <w:tcPr>
            <w:tcW w:w="903" w:type="dxa"/>
            <w:tcBorders>
              <w:bottom w:val="single" w:sz="6" w:space="0" w:color="000000"/>
              <w:right w:val="single" w:sz="6" w:space="0" w:color="000000"/>
            </w:tcBorders>
            <w:tcMar>
              <w:top w:w="0" w:type="dxa"/>
              <w:left w:w="101" w:type="dxa"/>
              <w:bottom w:w="0" w:type="dxa"/>
              <w:right w:w="101" w:type="dxa"/>
            </w:tcMar>
            <w:vAlign w:val="center"/>
            <w:hideMark/>
          </w:tcPr>
          <w:p w14:paraId="0CB2230A" w14:textId="55DCD9C9" w:rsidR="00E23FEF" w:rsidRPr="001D793E" w:rsidRDefault="0090060F" w:rsidP="0090060F">
            <w:pPr>
              <w:spacing w:before="180" w:line="240" w:lineRule="auto"/>
              <w:jc w:val="center"/>
              <w:rPr>
                <w:rFonts w:eastAsia="Times New Roman" w:cs="Times New Roman"/>
                <w:color w:val="000000"/>
                <w:szCs w:val="22"/>
                <w:lang w:eastAsia="en-AU"/>
              </w:rPr>
            </w:pPr>
            <w:r w:rsidRPr="000B6938">
              <w:rPr>
                <w:rFonts w:eastAsia="Times New Roman" w:cs="Times New Roman"/>
                <w:noProof/>
              </w:rPr>
              <w:drawing>
                <wp:inline distT="0" distB="0" distL="0" distR="0" wp14:anchorId="149BC505" wp14:editId="5E06220E">
                  <wp:extent cx="400050" cy="209550"/>
                  <wp:effectExtent l="0" t="0" r="0" b="0"/>
                  <wp:docPr id="521655096" name="Picture 1" descr="The symbol used in Equation 8 for the carbon stock for the project area at the end of a reporting period, in tonnes of carbon dioxide equiv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655096" name="Picture 1" descr="The symbol used in Equation 8 for the carbon stock for the project area at the end of a reporting period, in tonnes of carbon dioxide equivalent."/>
                          <pic:cNvPicPr/>
                        </pic:nvPicPr>
                        <pic:blipFill>
                          <a:blip r:embed="rId65"/>
                          <a:stretch>
                            <a:fillRect/>
                          </a:stretch>
                        </pic:blipFill>
                        <pic:spPr>
                          <a:xfrm>
                            <a:off x="0" y="0"/>
                            <a:ext cx="400050" cy="209550"/>
                          </a:xfrm>
                          <a:prstGeom prst="rect">
                            <a:avLst/>
                          </a:prstGeom>
                        </pic:spPr>
                      </pic:pic>
                    </a:graphicData>
                  </a:graphic>
                </wp:inline>
              </w:drawing>
            </w:r>
          </w:p>
        </w:tc>
        <w:tc>
          <w:tcPr>
            <w:tcW w:w="6327" w:type="dxa"/>
            <w:tcBorders>
              <w:left w:val="single" w:sz="6" w:space="0" w:color="000000"/>
              <w:bottom w:val="single" w:sz="6" w:space="0" w:color="000000"/>
            </w:tcBorders>
            <w:tcMar>
              <w:top w:w="0" w:type="dxa"/>
              <w:left w:w="101" w:type="dxa"/>
              <w:bottom w:w="0" w:type="dxa"/>
              <w:right w:w="101" w:type="dxa"/>
            </w:tcMar>
            <w:hideMark/>
          </w:tcPr>
          <w:p w14:paraId="28F6DF9F" w14:textId="77777777" w:rsidR="00E23FEF" w:rsidRPr="001D793E" w:rsidRDefault="00E23FEF"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carbon stock for the project area at the end of a reporting period (in tonnes CO</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t>-e).</w:t>
            </w:r>
          </w:p>
        </w:tc>
      </w:tr>
      <w:tr w:rsidR="00E23FEF" w:rsidRPr="001D793E" w14:paraId="3BA4EBE6" w14:textId="77777777" w:rsidTr="006A3FB3">
        <w:tc>
          <w:tcPr>
            <w:tcW w:w="903"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32EB202B" w14:textId="342D476E" w:rsidR="00E23FEF" w:rsidRPr="001D793E" w:rsidRDefault="002625F7" w:rsidP="002625F7">
            <w:pPr>
              <w:spacing w:before="180" w:line="240" w:lineRule="auto"/>
              <w:jc w:val="center"/>
              <w:rPr>
                <w:rFonts w:eastAsia="Times New Roman" w:cs="Times New Roman"/>
                <w:color w:val="000000"/>
                <w:szCs w:val="22"/>
                <w:lang w:eastAsia="en-AU"/>
              </w:rPr>
            </w:pPr>
            <w:r w:rsidRPr="000B6938">
              <w:rPr>
                <w:rFonts w:eastAsia="Times New Roman" w:cs="Times New Roman"/>
                <w:noProof/>
              </w:rPr>
              <w:drawing>
                <wp:inline distT="0" distB="0" distL="0" distR="0" wp14:anchorId="481A091F" wp14:editId="21D3860A">
                  <wp:extent cx="400050" cy="209550"/>
                  <wp:effectExtent l="0" t="0" r="0" b="0"/>
                  <wp:docPr id="461361878" name="Picture 1" descr="The symbol used in Equation 8 for the carbon stock for the ith carbon estimation area at the end of the current reporting period, in tonnes of carbon dioxide equivalent. See Equat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61878" name="Picture 1" descr="The symbol used in Equation 8 for the carbon stock for the ith carbon estimation area at the end of the current reporting period, in tonnes of carbon dioxide equivalent. See Equation 10."/>
                          <pic:cNvPicPr/>
                        </pic:nvPicPr>
                        <pic:blipFill>
                          <a:blip r:embed="rId66"/>
                          <a:stretch>
                            <a:fillRect/>
                          </a:stretch>
                        </pic:blipFill>
                        <pic:spPr>
                          <a:xfrm>
                            <a:off x="0" y="0"/>
                            <a:ext cx="400050" cy="209550"/>
                          </a:xfrm>
                          <a:prstGeom prst="rect">
                            <a:avLst/>
                          </a:prstGeom>
                        </pic:spPr>
                      </pic:pic>
                    </a:graphicData>
                  </a:graphic>
                </wp:inline>
              </w:drawing>
            </w:r>
          </w:p>
        </w:tc>
        <w:tc>
          <w:tcPr>
            <w:tcW w:w="6327"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013DD1C4" w14:textId="0342D74D" w:rsidR="00E23FEF" w:rsidRPr="001D793E" w:rsidRDefault="00E23FEF"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carbon stock for the</w:t>
            </w:r>
            <w:r w:rsidR="00DF623A">
              <w:rPr>
                <w:rFonts w:eastAsia="Times New Roman" w:cs="Times New Roman"/>
                <w:color w:val="000000"/>
                <w:szCs w:val="22"/>
                <w:lang w:eastAsia="en-AU"/>
              </w:rPr>
              <w:t xml:space="preserve"> </w:t>
            </w:r>
            <w:proofErr w:type="spellStart"/>
            <w:r w:rsidR="00DF623A">
              <w:rPr>
                <w:rFonts w:eastAsia="Times New Roman" w:cs="Times New Roman"/>
                <w:i/>
                <w:iCs/>
                <w:color w:val="000000"/>
                <w:szCs w:val="22"/>
                <w:lang w:eastAsia="en-AU"/>
              </w:rPr>
              <w:t>i</w:t>
            </w:r>
            <w:r w:rsidR="00DF623A" w:rsidRPr="00194E37">
              <w:rPr>
                <w:rFonts w:eastAsia="Times New Roman" w:cs="Times New Roman"/>
                <w:color w:val="000000"/>
                <w:szCs w:val="22"/>
                <w:vertAlign w:val="superscript"/>
                <w:lang w:eastAsia="en-AU"/>
              </w:rPr>
              <w:t>th</w:t>
            </w:r>
            <w:proofErr w:type="spellEnd"/>
            <w:r w:rsidR="00DF623A" w:rsidRPr="001D793E" w:rsidDel="00DF623A">
              <w:rPr>
                <w:rFonts w:eastAsia="Times New Roman" w:cs="Times New Roman"/>
                <w:color w:val="000000"/>
                <w:szCs w:val="22"/>
                <w:lang w:eastAsia="en-AU"/>
              </w:rPr>
              <w:t xml:space="preserve"> </w:t>
            </w:r>
            <w:r w:rsidRPr="001D793E">
              <w:rPr>
                <w:rFonts w:eastAsia="Times New Roman" w:cs="Times New Roman"/>
                <w:color w:val="000000"/>
                <w:szCs w:val="22"/>
                <w:lang w:eastAsia="en-AU"/>
              </w:rPr>
              <w:t xml:space="preserve">carbon estimation area at the end of the current reporting period (in tonnes C)—see Equation </w:t>
            </w:r>
            <w:r w:rsidR="00495329">
              <w:rPr>
                <w:rFonts w:eastAsia="Times New Roman" w:cs="Times New Roman"/>
                <w:color w:val="000000"/>
                <w:szCs w:val="22"/>
                <w:lang w:eastAsia="en-AU"/>
              </w:rPr>
              <w:t>10</w:t>
            </w:r>
            <w:r w:rsidRPr="001D793E">
              <w:rPr>
                <w:rFonts w:eastAsia="Times New Roman" w:cs="Times New Roman"/>
                <w:color w:val="000000"/>
                <w:szCs w:val="22"/>
                <w:lang w:eastAsia="en-AU"/>
              </w:rPr>
              <w:t>.</w:t>
            </w:r>
          </w:p>
        </w:tc>
      </w:tr>
      <w:tr w:rsidR="00E23FEF" w:rsidRPr="001D793E" w14:paraId="679540AE" w14:textId="77777777" w:rsidTr="006A3FB3">
        <w:tc>
          <w:tcPr>
            <w:tcW w:w="903"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40FAAA07" w14:textId="04C9862B" w:rsidR="00E23FEF" w:rsidRPr="001D793E" w:rsidRDefault="00C47E3D" w:rsidP="00C47E3D">
            <w:pPr>
              <w:spacing w:before="180" w:line="240" w:lineRule="auto"/>
              <w:jc w:val="center"/>
              <w:rPr>
                <w:rFonts w:eastAsia="Times New Roman" w:cs="Times New Roman"/>
                <w:color w:val="000000"/>
                <w:szCs w:val="22"/>
                <w:lang w:eastAsia="en-AU"/>
              </w:rPr>
            </w:pPr>
            <w:r w:rsidRPr="000B6938">
              <w:rPr>
                <w:rFonts w:eastAsia="Times New Roman" w:cs="Times New Roman"/>
                <w:noProof/>
              </w:rPr>
              <w:drawing>
                <wp:inline distT="0" distB="0" distL="0" distR="0" wp14:anchorId="422CDF76" wp14:editId="028C6496">
                  <wp:extent cx="342900" cy="238125"/>
                  <wp:effectExtent l="0" t="0" r="0" b="9525"/>
                  <wp:docPr id="3534169" name="Picture 1" descr="The symbol used in Equation 8 for the total number of carbon estimation areas in the project area at the end of the current reporting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4169" name="Picture 1" descr="The symbol used in Equation 8 for the total number of carbon estimation areas in the project area at the end of the current reporting period."/>
                          <pic:cNvPicPr/>
                        </pic:nvPicPr>
                        <pic:blipFill>
                          <a:blip r:embed="rId67"/>
                          <a:stretch>
                            <a:fillRect/>
                          </a:stretch>
                        </pic:blipFill>
                        <pic:spPr>
                          <a:xfrm>
                            <a:off x="0" y="0"/>
                            <a:ext cx="342900" cy="238125"/>
                          </a:xfrm>
                          <a:prstGeom prst="rect">
                            <a:avLst/>
                          </a:prstGeom>
                        </pic:spPr>
                      </pic:pic>
                    </a:graphicData>
                  </a:graphic>
                </wp:inline>
              </w:drawing>
            </w:r>
          </w:p>
        </w:tc>
        <w:tc>
          <w:tcPr>
            <w:tcW w:w="6327"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6B599AD1" w14:textId="77777777" w:rsidR="00E23FEF" w:rsidRPr="001D793E" w:rsidRDefault="00E23FEF"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total number of carbon estimation areas in the project area at the end of the current reporting period.</w:t>
            </w:r>
          </w:p>
        </w:tc>
      </w:tr>
      <w:tr w:rsidR="00E23FEF" w:rsidRPr="001D793E" w14:paraId="031458D0" w14:textId="77777777" w:rsidTr="006A3FB3">
        <w:tc>
          <w:tcPr>
            <w:tcW w:w="903" w:type="dxa"/>
            <w:tcBorders>
              <w:top w:val="single" w:sz="6" w:space="0" w:color="000000"/>
              <w:right w:val="single" w:sz="6" w:space="0" w:color="000000"/>
            </w:tcBorders>
            <w:tcMar>
              <w:top w:w="0" w:type="dxa"/>
              <w:left w:w="101" w:type="dxa"/>
              <w:bottom w:w="0" w:type="dxa"/>
              <w:right w:w="101" w:type="dxa"/>
            </w:tcMar>
            <w:vAlign w:val="center"/>
            <w:hideMark/>
          </w:tcPr>
          <w:p w14:paraId="63DF3DAF" w14:textId="5B425D27" w:rsidR="00E23FEF" w:rsidRPr="001D793E" w:rsidRDefault="003E5026" w:rsidP="003E5026">
            <w:pPr>
              <w:spacing w:before="180" w:line="240" w:lineRule="auto"/>
              <w:jc w:val="center"/>
              <w:rPr>
                <w:rFonts w:eastAsia="Times New Roman" w:cs="Times New Roman"/>
                <w:color w:val="000000"/>
                <w:szCs w:val="22"/>
                <w:lang w:eastAsia="en-AU"/>
              </w:rPr>
            </w:pPr>
            <w:r w:rsidRPr="000B6938">
              <w:rPr>
                <w:rFonts w:eastAsia="Times New Roman" w:cs="Times New Roman"/>
                <w:noProof/>
              </w:rPr>
              <w:drawing>
                <wp:inline distT="0" distB="0" distL="0" distR="0" wp14:anchorId="1BFC9802" wp14:editId="0CE32116">
                  <wp:extent cx="361950" cy="152400"/>
                  <wp:effectExtent l="0" t="0" r="0" b="0"/>
                  <wp:docPr id="1695347154" name="Picture 1" descr="The symbol used in Equation 8 for identifying the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347154" name="Picture 1" descr="The symbol used in Equation 8 for identifying the carbon estimation area."/>
                          <pic:cNvPicPr/>
                        </pic:nvPicPr>
                        <pic:blipFill>
                          <a:blip r:embed="rId68"/>
                          <a:stretch>
                            <a:fillRect/>
                          </a:stretch>
                        </pic:blipFill>
                        <pic:spPr>
                          <a:xfrm>
                            <a:off x="0" y="0"/>
                            <a:ext cx="361950" cy="152400"/>
                          </a:xfrm>
                          <a:prstGeom prst="rect">
                            <a:avLst/>
                          </a:prstGeom>
                        </pic:spPr>
                      </pic:pic>
                    </a:graphicData>
                  </a:graphic>
                </wp:inline>
              </w:drawing>
            </w:r>
          </w:p>
        </w:tc>
        <w:tc>
          <w:tcPr>
            <w:tcW w:w="6327" w:type="dxa"/>
            <w:tcBorders>
              <w:top w:val="single" w:sz="6" w:space="0" w:color="000000"/>
              <w:left w:val="single" w:sz="6" w:space="0" w:color="000000"/>
            </w:tcBorders>
            <w:tcMar>
              <w:top w:w="0" w:type="dxa"/>
              <w:left w:w="101" w:type="dxa"/>
              <w:bottom w:w="0" w:type="dxa"/>
              <w:right w:w="101" w:type="dxa"/>
            </w:tcMar>
            <w:hideMark/>
          </w:tcPr>
          <w:p w14:paraId="064E40B0" w14:textId="223924FD" w:rsidR="00E23FEF" w:rsidRPr="001D793E" w:rsidRDefault="00325859" w:rsidP="006A3FB3">
            <w:pPr>
              <w:spacing w:before="180" w:line="240" w:lineRule="auto"/>
              <w:rPr>
                <w:rFonts w:eastAsia="Times New Roman" w:cs="Times New Roman"/>
                <w:color w:val="000000"/>
                <w:szCs w:val="22"/>
                <w:lang w:eastAsia="en-AU"/>
              </w:rPr>
            </w:pPr>
            <w:proofErr w:type="spellStart"/>
            <w:r w:rsidRPr="00914AE4">
              <w:rPr>
                <w:rFonts w:eastAsia="Times New Roman" w:cs="Times New Roman"/>
                <w:i/>
                <w:iCs/>
                <w:color w:val="000000"/>
                <w:szCs w:val="22"/>
                <w:lang w:eastAsia="en-AU"/>
              </w:rPr>
              <w:t>i</w:t>
            </w:r>
            <w:r w:rsidRPr="00914AE4">
              <w:rPr>
                <w:rFonts w:eastAsia="Times New Roman" w:cs="Times New Roman"/>
                <w:color w:val="000000"/>
                <w:szCs w:val="22"/>
                <w:vertAlign w:val="superscript"/>
                <w:lang w:eastAsia="en-AU"/>
              </w:rPr>
              <w:t>th</w:t>
            </w:r>
            <w:proofErr w:type="spellEnd"/>
            <w:r w:rsidR="00BD47ED" w:rsidRPr="001D793E">
              <w:rPr>
                <w:rFonts w:eastAsia="Times New Roman" w:cs="Times New Roman"/>
                <w:color w:val="000000"/>
                <w:szCs w:val="22"/>
                <w:lang w:eastAsia="en-AU"/>
              </w:rPr>
              <w:t xml:space="preserve"> </w:t>
            </w:r>
            <w:r w:rsidR="00E23FEF" w:rsidRPr="001D793E">
              <w:rPr>
                <w:rFonts w:eastAsia="Times New Roman" w:cs="Times New Roman"/>
                <w:color w:val="000000"/>
                <w:szCs w:val="22"/>
                <w:lang w:eastAsia="en-AU"/>
              </w:rPr>
              <w:t>carbon estimation area.</w:t>
            </w:r>
          </w:p>
        </w:tc>
      </w:tr>
    </w:tbl>
    <w:p w14:paraId="17C4AC41" w14:textId="359F84F8" w:rsidR="00022DA8" w:rsidRPr="001D793E" w:rsidRDefault="00954DD9" w:rsidP="00022DA8">
      <w:pPr>
        <w:pStyle w:val="ActHead5"/>
        <w:rPr>
          <w:b w:val="0"/>
          <w:bCs/>
          <w:color w:val="000000"/>
          <w:szCs w:val="24"/>
        </w:rPr>
      </w:pPr>
      <w:bookmarkStart w:id="86" w:name="_Toc183006252"/>
      <w:r>
        <w:t>65</w:t>
      </w:r>
      <w:r w:rsidRPr="001D793E">
        <w:t xml:space="preserve">  </w:t>
      </w:r>
      <w:r w:rsidR="00022DA8" w:rsidRPr="001D793E">
        <w:rPr>
          <w:bCs/>
          <w:color w:val="000000"/>
          <w:szCs w:val="24"/>
        </w:rPr>
        <w:t xml:space="preserve">Calculating carbon stock for </w:t>
      </w:r>
      <w:r w:rsidR="00E951D4">
        <w:rPr>
          <w:bCs/>
          <w:color w:val="000000"/>
          <w:szCs w:val="24"/>
        </w:rPr>
        <w:t>CEA</w:t>
      </w:r>
      <w:bookmarkEnd w:id="86"/>
    </w:p>
    <w:p w14:paraId="43743657" w14:textId="75E8C930" w:rsidR="002A25BE" w:rsidRPr="001D793E" w:rsidRDefault="005B259F" w:rsidP="00EB15ED">
      <w:pPr>
        <w:pStyle w:val="subsection"/>
        <w:ind w:left="1276" w:hanging="1276"/>
      </w:pPr>
      <w:r w:rsidRPr="001D793E">
        <w:rPr>
          <w:color w:val="000000"/>
          <w:szCs w:val="22"/>
        </w:rPr>
        <w:tab/>
        <w:t xml:space="preserve">(1) </w:t>
      </w:r>
      <w:r w:rsidRPr="001D793E">
        <w:rPr>
          <w:color w:val="000000"/>
          <w:szCs w:val="22"/>
        </w:rPr>
        <w:tab/>
      </w:r>
      <w:r w:rsidR="00322B00" w:rsidRPr="001D793E">
        <w:rPr>
          <w:color w:val="000000"/>
          <w:szCs w:val="22"/>
        </w:rPr>
        <w:t>The</w:t>
      </w:r>
      <w:r w:rsidR="00322B00" w:rsidRPr="001D793E">
        <w:t xml:space="preserve"> initial carbon stock for a </w:t>
      </w:r>
      <w:r w:rsidR="00E951D4">
        <w:t>CEA</w:t>
      </w:r>
      <w:r w:rsidR="00322B00" w:rsidRPr="001D793E">
        <w:t xml:space="preserve"> must be calculated as the sum of </w:t>
      </w:r>
      <w:proofErr w:type="spellStart"/>
      <w:r w:rsidR="00322B00" w:rsidRPr="001D793E">
        <w:t>FullCAM</w:t>
      </w:r>
      <w:proofErr w:type="spellEnd"/>
      <w:r w:rsidR="00322B00" w:rsidRPr="001D793E">
        <w:t xml:space="preserve"> outputs for carbon in the tree and debris pools determined in accordance with </w:t>
      </w:r>
      <w:r w:rsidR="00097A21" w:rsidRPr="001D793E">
        <w:t>D</w:t>
      </w:r>
      <w:r w:rsidR="00322B00" w:rsidRPr="001D793E">
        <w:t>ivision 2, and must be calculated using the following formula:</w:t>
      </w:r>
    </w:p>
    <w:tbl>
      <w:tblPr>
        <w:tblW w:w="7230" w:type="dxa"/>
        <w:tblInd w:w="12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08"/>
        <w:gridCol w:w="1322"/>
      </w:tblGrid>
      <w:tr w:rsidR="002A25BE" w:rsidRPr="001D793E" w14:paraId="2F9887E4" w14:textId="77777777" w:rsidTr="00C24096">
        <w:tc>
          <w:tcPr>
            <w:tcW w:w="5908" w:type="dxa"/>
            <w:tcBorders>
              <w:right w:val="single" w:sz="6" w:space="0" w:color="000000"/>
            </w:tcBorders>
            <w:tcMar>
              <w:top w:w="0" w:type="dxa"/>
              <w:left w:w="101" w:type="dxa"/>
              <w:bottom w:w="0" w:type="dxa"/>
              <w:right w:w="101" w:type="dxa"/>
            </w:tcMar>
            <w:hideMark/>
          </w:tcPr>
          <w:p w14:paraId="5C558D6E" w14:textId="3156ED8D" w:rsidR="00B747B8" w:rsidRPr="001D793E" w:rsidRDefault="00B747B8" w:rsidP="00B747B8">
            <w:pPr>
              <w:spacing w:before="100" w:after="240" w:line="330" w:lineRule="atLeast"/>
              <w:ind w:left="174"/>
              <w:jc w:val="center"/>
              <w:rPr>
                <w:rFonts w:eastAsia="Times New Roman" w:cs="Times New Roman"/>
                <w:color w:val="000000"/>
                <w:szCs w:val="22"/>
                <w:lang w:eastAsia="en-AU"/>
              </w:rPr>
            </w:pPr>
            <w:r w:rsidRPr="00BB2732">
              <w:rPr>
                <w:rFonts w:eastAsia="Times New Roman" w:cs="Times New Roman"/>
                <w:noProof/>
              </w:rPr>
              <w:drawing>
                <wp:inline distT="0" distB="0" distL="0" distR="0" wp14:anchorId="5F3D4327" wp14:editId="3F785D11">
                  <wp:extent cx="1809750" cy="190500"/>
                  <wp:effectExtent l="0" t="0" r="0" b="0"/>
                  <wp:docPr id="1201159483" name="Picture 1" descr="A formula to work out the initial carbon stock for a carbon estimation area – by summing the carbon stock in the trees and in the deb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59483" name="Picture 1" descr="A formula to work out the initial carbon stock for a carbon estimation area – by summing the carbon stock in the trees and in the debris."/>
                          <pic:cNvPicPr/>
                        </pic:nvPicPr>
                        <pic:blipFill>
                          <a:blip r:embed="rId69"/>
                          <a:stretch>
                            <a:fillRect/>
                          </a:stretch>
                        </pic:blipFill>
                        <pic:spPr>
                          <a:xfrm>
                            <a:off x="0" y="0"/>
                            <a:ext cx="1809750" cy="190500"/>
                          </a:xfrm>
                          <a:prstGeom prst="rect">
                            <a:avLst/>
                          </a:prstGeom>
                        </pic:spPr>
                      </pic:pic>
                    </a:graphicData>
                  </a:graphic>
                </wp:inline>
              </w:drawing>
            </w:r>
          </w:p>
        </w:tc>
        <w:tc>
          <w:tcPr>
            <w:tcW w:w="1322" w:type="dxa"/>
            <w:tcBorders>
              <w:left w:val="single" w:sz="6" w:space="0" w:color="000000"/>
            </w:tcBorders>
            <w:tcMar>
              <w:top w:w="0" w:type="dxa"/>
              <w:left w:w="101" w:type="dxa"/>
              <w:bottom w:w="0" w:type="dxa"/>
              <w:right w:w="101" w:type="dxa"/>
            </w:tcMar>
            <w:vAlign w:val="center"/>
            <w:hideMark/>
          </w:tcPr>
          <w:p w14:paraId="591FAF64" w14:textId="6A57180E" w:rsidR="002A25BE" w:rsidRPr="001D793E" w:rsidRDefault="002A25BE" w:rsidP="00C24096">
            <w:pPr>
              <w:spacing w:before="180" w:line="240" w:lineRule="auto"/>
              <w:jc w:val="center"/>
              <w:rPr>
                <w:rFonts w:eastAsia="Times New Roman" w:cs="Times New Roman"/>
                <w:color w:val="000000"/>
                <w:szCs w:val="22"/>
                <w:lang w:eastAsia="en-AU"/>
              </w:rPr>
            </w:pPr>
            <w:r w:rsidRPr="001D793E">
              <w:rPr>
                <w:rFonts w:eastAsia="Times New Roman" w:cs="Times New Roman"/>
                <w:b/>
                <w:bCs/>
                <w:color w:val="000000"/>
                <w:szCs w:val="22"/>
                <w:lang w:eastAsia="en-AU"/>
              </w:rPr>
              <w:t xml:space="preserve">Equation </w:t>
            </w:r>
            <w:r>
              <w:rPr>
                <w:rFonts w:eastAsia="Times New Roman" w:cs="Times New Roman"/>
                <w:b/>
                <w:bCs/>
                <w:color w:val="000000"/>
                <w:szCs w:val="22"/>
                <w:lang w:eastAsia="en-AU"/>
              </w:rPr>
              <w:t>9</w:t>
            </w:r>
          </w:p>
        </w:tc>
      </w:tr>
    </w:tbl>
    <w:p w14:paraId="24FE75CF" w14:textId="2625C3CA" w:rsidR="002A25BE" w:rsidRPr="001D793E" w:rsidRDefault="002A25BE" w:rsidP="00EB15ED">
      <w:pPr>
        <w:spacing w:before="180" w:line="240" w:lineRule="auto"/>
        <w:ind w:left="1134" w:firstLine="142"/>
        <w:rPr>
          <w:rFonts w:eastAsia="Times New Roman" w:cs="Times New Roman"/>
          <w:color w:val="000000"/>
          <w:szCs w:val="22"/>
          <w:lang w:eastAsia="en-AU"/>
        </w:rPr>
      </w:pPr>
      <w:r w:rsidRPr="001D793E">
        <w:rPr>
          <w:rFonts w:eastAsia="Times New Roman" w:cs="Times New Roman"/>
          <w:color w:val="000000"/>
          <w:szCs w:val="22"/>
          <w:lang w:eastAsia="en-AU"/>
        </w:rPr>
        <w:t>where:</w:t>
      </w:r>
    </w:p>
    <w:tbl>
      <w:tblPr>
        <w:tblW w:w="7230" w:type="dxa"/>
        <w:tblInd w:w="12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52"/>
        <w:gridCol w:w="6278"/>
      </w:tblGrid>
      <w:tr w:rsidR="002A25BE" w:rsidRPr="001D793E" w14:paraId="34B20D74" w14:textId="77777777" w:rsidTr="00C24096">
        <w:tc>
          <w:tcPr>
            <w:tcW w:w="910" w:type="dxa"/>
            <w:tcBorders>
              <w:bottom w:val="single" w:sz="6" w:space="0" w:color="000000"/>
              <w:right w:val="single" w:sz="6" w:space="0" w:color="000000"/>
            </w:tcBorders>
            <w:tcMar>
              <w:top w:w="0" w:type="dxa"/>
              <w:left w:w="101" w:type="dxa"/>
              <w:bottom w:w="0" w:type="dxa"/>
              <w:right w:w="101" w:type="dxa"/>
            </w:tcMar>
            <w:vAlign w:val="center"/>
            <w:hideMark/>
          </w:tcPr>
          <w:p w14:paraId="50FA5493" w14:textId="6B2B691C" w:rsidR="002A25BE" w:rsidRPr="001D793E" w:rsidRDefault="00384DBF" w:rsidP="00384DBF">
            <w:pPr>
              <w:spacing w:before="180" w:line="240" w:lineRule="auto"/>
              <w:jc w:val="center"/>
              <w:rPr>
                <w:rFonts w:eastAsia="Times New Roman" w:cs="Times New Roman"/>
                <w:color w:val="000000"/>
                <w:szCs w:val="22"/>
                <w:lang w:eastAsia="en-AU"/>
              </w:rPr>
            </w:pPr>
            <w:r w:rsidRPr="000B6938">
              <w:rPr>
                <w:rFonts w:eastAsia="Times New Roman" w:cs="Times New Roman"/>
                <w:noProof/>
              </w:rPr>
              <w:drawing>
                <wp:inline distT="0" distB="0" distL="0" distR="0" wp14:anchorId="7B6C34C1" wp14:editId="02D1B743">
                  <wp:extent cx="409575" cy="219075"/>
                  <wp:effectExtent l="0" t="0" r="9525" b="9525"/>
                  <wp:docPr id="1752923295" name="Picture 1" descr="The symbol used in Equation 9 for the initial carbon stock for the ith carbon estimation area at the declaration date, in tonnes car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923295" name="Picture 1" descr="The symbol used in Equation 9 for the initial carbon stock for the ith carbon estimation area at the declaration date, in tonnes carbon."/>
                          <pic:cNvPicPr/>
                        </pic:nvPicPr>
                        <pic:blipFill>
                          <a:blip r:embed="rId70"/>
                          <a:stretch>
                            <a:fillRect/>
                          </a:stretch>
                        </pic:blipFill>
                        <pic:spPr>
                          <a:xfrm>
                            <a:off x="0" y="0"/>
                            <a:ext cx="409575" cy="219075"/>
                          </a:xfrm>
                          <a:prstGeom prst="rect">
                            <a:avLst/>
                          </a:prstGeom>
                        </pic:spPr>
                      </pic:pic>
                    </a:graphicData>
                  </a:graphic>
                </wp:inline>
              </w:drawing>
            </w:r>
          </w:p>
        </w:tc>
        <w:tc>
          <w:tcPr>
            <w:tcW w:w="6320" w:type="dxa"/>
            <w:tcBorders>
              <w:left w:val="single" w:sz="6" w:space="0" w:color="000000"/>
              <w:bottom w:val="single" w:sz="6" w:space="0" w:color="000000"/>
            </w:tcBorders>
            <w:tcMar>
              <w:top w:w="0" w:type="dxa"/>
              <w:left w:w="101" w:type="dxa"/>
              <w:bottom w:w="0" w:type="dxa"/>
              <w:right w:w="101" w:type="dxa"/>
            </w:tcMar>
            <w:hideMark/>
          </w:tcPr>
          <w:p w14:paraId="2E8B6518" w14:textId="2A013F51" w:rsidR="002A25BE" w:rsidRPr="001D793E" w:rsidRDefault="002A25BE" w:rsidP="00C24096">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initial carbon stock for the </w:t>
            </w:r>
            <w:proofErr w:type="spellStart"/>
            <w:r w:rsidR="00325859" w:rsidRPr="00914AE4">
              <w:rPr>
                <w:rFonts w:eastAsia="Times New Roman" w:cs="Times New Roman"/>
                <w:i/>
                <w:iCs/>
                <w:color w:val="000000"/>
                <w:szCs w:val="22"/>
                <w:lang w:eastAsia="en-AU"/>
              </w:rPr>
              <w:t>i</w:t>
            </w:r>
            <w:r w:rsidR="00325859" w:rsidRPr="00914AE4">
              <w:rPr>
                <w:rFonts w:eastAsia="Times New Roman" w:cs="Times New Roman"/>
                <w:color w:val="000000"/>
                <w:szCs w:val="22"/>
                <w:vertAlign w:val="superscript"/>
                <w:lang w:eastAsia="en-AU"/>
              </w:rPr>
              <w:t>th</w:t>
            </w:r>
            <w:proofErr w:type="spellEnd"/>
            <w:r w:rsidRPr="001D793E">
              <w:rPr>
                <w:rFonts w:eastAsia="Times New Roman" w:cs="Times New Roman"/>
                <w:color w:val="000000"/>
                <w:sz w:val="15"/>
                <w:szCs w:val="15"/>
                <w:vertAlign w:val="superscript"/>
                <w:lang w:eastAsia="en-AU"/>
              </w:rPr>
              <w:t> </w:t>
            </w:r>
            <w:r>
              <w:rPr>
                <w:rFonts w:eastAsia="Times New Roman" w:cs="Times New Roman"/>
                <w:color w:val="000000"/>
                <w:szCs w:val="15"/>
                <w:vertAlign w:val="superscript"/>
                <w:lang w:eastAsia="en-AU"/>
              </w:rPr>
              <w:t xml:space="preserve"> </w:t>
            </w:r>
            <w:r w:rsidRPr="001D793E">
              <w:rPr>
                <w:rFonts w:eastAsia="Times New Roman" w:cs="Times New Roman"/>
                <w:color w:val="000000"/>
                <w:szCs w:val="22"/>
                <w:lang w:eastAsia="en-AU"/>
              </w:rPr>
              <w:t>carbon estimation area at the declaration date</w:t>
            </w:r>
            <w:r w:rsidR="00007EC7">
              <w:rPr>
                <w:rFonts w:eastAsia="Times New Roman" w:cs="Times New Roman"/>
                <w:color w:val="000000"/>
                <w:szCs w:val="22"/>
                <w:lang w:eastAsia="en-AU"/>
              </w:rPr>
              <w:t xml:space="preserve">, </w:t>
            </w:r>
            <w:r w:rsidR="00007EC7" w:rsidRPr="00007EC7">
              <w:rPr>
                <w:rFonts w:eastAsia="Times New Roman" w:cs="Times New Roman"/>
                <w:i/>
                <w:iCs/>
                <w:color w:val="000000"/>
                <w:szCs w:val="22"/>
                <w:lang w:eastAsia="en-AU"/>
              </w:rPr>
              <w:t>D</w:t>
            </w:r>
            <w:r w:rsidR="00007EC7" w:rsidRPr="001D793E">
              <w:rPr>
                <w:rFonts w:eastAsia="Times New Roman" w:cs="Times New Roman"/>
                <w:color w:val="000000"/>
                <w:szCs w:val="22"/>
                <w:lang w:eastAsia="en-AU"/>
              </w:rPr>
              <w:t xml:space="preserve"> </w:t>
            </w:r>
            <w:r w:rsidRPr="001D793E">
              <w:rPr>
                <w:rFonts w:eastAsia="Times New Roman" w:cs="Times New Roman"/>
                <w:color w:val="000000"/>
                <w:szCs w:val="22"/>
                <w:lang w:eastAsia="en-AU"/>
              </w:rPr>
              <w:t>(in tonnes C).</w:t>
            </w:r>
          </w:p>
        </w:tc>
      </w:tr>
      <w:tr w:rsidR="002A25BE" w:rsidRPr="001D793E" w14:paraId="3F5C3994" w14:textId="77777777" w:rsidTr="00C24096">
        <w:tc>
          <w:tcPr>
            <w:tcW w:w="91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2DBAFCC6" w14:textId="2159746F" w:rsidR="002A25BE" w:rsidRPr="001D793E" w:rsidRDefault="003D0FF1" w:rsidP="003D0FF1">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7FD48363" wp14:editId="23A0B0FA">
                  <wp:extent cx="438150" cy="295275"/>
                  <wp:effectExtent l="0" t="0" r="0" b="9525"/>
                  <wp:docPr id="795428902" name="Picture 1" descr="The symbol used in Equation 9 for the initial carbon stock in debris for the ith carbon estimation area, determined using FullCAM, at the declaration date, in tonnes car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428902" name="Picture 1" descr="The symbol used in Equation 9 for the initial carbon stock in debris for the ith carbon estimation area, determined using FullCAM, at the declaration date, in tonnes carbon."/>
                          <pic:cNvPicPr/>
                        </pic:nvPicPr>
                        <pic:blipFill>
                          <a:blip r:embed="rId71"/>
                          <a:stretch>
                            <a:fillRect/>
                          </a:stretch>
                        </pic:blipFill>
                        <pic:spPr>
                          <a:xfrm>
                            <a:off x="0" y="0"/>
                            <a:ext cx="438150" cy="295275"/>
                          </a:xfrm>
                          <a:prstGeom prst="rect">
                            <a:avLst/>
                          </a:prstGeom>
                        </pic:spPr>
                      </pic:pic>
                    </a:graphicData>
                  </a:graphic>
                </wp:inline>
              </w:drawing>
            </w:r>
          </w:p>
        </w:tc>
        <w:tc>
          <w:tcPr>
            <w:tcW w:w="6320"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79800567" w14:textId="22D75992" w:rsidR="002A25BE" w:rsidRPr="001D793E" w:rsidRDefault="002A25BE" w:rsidP="00C24096">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initial carbon stock in debris for the</w:t>
            </w:r>
            <w:r w:rsidR="00DF623A">
              <w:rPr>
                <w:rFonts w:eastAsia="Times New Roman" w:cs="Times New Roman"/>
                <w:color w:val="000000"/>
                <w:szCs w:val="22"/>
                <w:lang w:eastAsia="en-AU"/>
              </w:rPr>
              <w:t xml:space="preserve"> </w:t>
            </w:r>
            <w:proofErr w:type="spellStart"/>
            <w:r w:rsidR="00DF623A">
              <w:rPr>
                <w:rFonts w:eastAsia="Times New Roman" w:cs="Times New Roman"/>
                <w:i/>
                <w:iCs/>
                <w:color w:val="000000"/>
                <w:szCs w:val="22"/>
                <w:lang w:eastAsia="en-AU"/>
              </w:rPr>
              <w:t>i</w:t>
            </w:r>
            <w:r w:rsidR="00DF623A" w:rsidRPr="00061E1F">
              <w:rPr>
                <w:rFonts w:eastAsia="Times New Roman" w:cs="Times New Roman"/>
                <w:color w:val="000000"/>
                <w:szCs w:val="22"/>
                <w:vertAlign w:val="superscript"/>
                <w:lang w:eastAsia="en-AU"/>
              </w:rPr>
              <w:t>th</w:t>
            </w:r>
            <w:proofErr w:type="spellEnd"/>
            <w:r w:rsidRPr="001D793E">
              <w:rPr>
                <w:rFonts w:eastAsia="Times New Roman" w:cs="Times New Roman"/>
                <w:color w:val="000000"/>
                <w:szCs w:val="22"/>
                <w:lang w:eastAsia="en-AU"/>
              </w:rPr>
              <w:t xml:space="preserve"> carbon estimation area determined using </w:t>
            </w:r>
            <w:proofErr w:type="spellStart"/>
            <w:r w:rsidRPr="001D793E">
              <w:rPr>
                <w:rFonts w:eastAsia="Times New Roman" w:cs="Times New Roman"/>
                <w:color w:val="000000"/>
                <w:szCs w:val="22"/>
                <w:lang w:eastAsia="en-AU"/>
              </w:rPr>
              <w:t>FullCAM</w:t>
            </w:r>
            <w:proofErr w:type="spellEnd"/>
            <w:r w:rsidRPr="001D793E">
              <w:rPr>
                <w:rFonts w:eastAsia="Times New Roman" w:cs="Times New Roman"/>
                <w:color w:val="000000"/>
                <w:szCs w:val="22"/>
                <w:lang w:eastAsia="en-AU"/>
              </w:rPr>
              <w:t> at the declaration date</w:t>
            </w:r>
            <w:r w:rsidR="00DF623A">
              <w:rPr>
                <w:rFonts w:eastAsia="Times New Roman" w:cs="Times New Roman"/>
                <w:color w:val="000000"/>
                <w:szCs w:val="22"/>
                <w:lang w:eastAsia="en-AU"/>
              </w:rPr>
              <w:t xml:space="preserve"> </w:t>
            </w:r>
            <w:r w:rsidR="00DF623A" w:rsidRPr="00194E37">
              <w:rPr>
                <w:rFonts w:eastAsia="Times New Roman" w:cs="Times New Roman"/>
                <w:i/>
                <w:iCs/>
                <w:color w:val="000000"/>
                <w:szCs w:val="22"/>
                <w:lang w:eastAsia="en-AU"/>
              </w:rPr>
              <w:t>D</w:t>
            </w:r>
            <w:r w:rsidR="00DF623A" w:rsidRPr="001D793E" w:rsidDel="00DF623A">
              <w:rPr>
                <w:rFonts w:eastAsia="Times New Roman" w:cs="Times New Roman"/>
                <w:color w:val="000000"/>
                <w:szCs w:val="22"/>
                <w:lang w:eastAsia="en-AU"/>
              </w:rPr>
              <w:t xml:space="preserve"> </w:t>
            </w:r>
            <w:r w:rsidRPr="001D793E">
              <w:rPr>
                <w:rFonts w:eastAsia="Times New Roman" w:cs="Times New Roman"/>
                <w:color w:val="000000"/>
                <w:szCs w:val="22"/>
                <w:lang w:eastAsia="en-AU"/>
              </w:rPr>
              <w:t>(in tonnes C per hectare).</w:t>
            </w:r>
          </w:p>
        </w:tc>
      </w:tr>
      <w:tr w:rsidR="002A25BE" w:rsidRPr="001D793E" w14:paraId="14C4AD8A" w14:textId="77777777" w:rsidTr="00C24096">
        <w:tc>
          <w:tcPr>
            <w:tcW w:w="91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5019B1AA" w14:textId="2AC4C23D" w:rsidR="002A25BE" w:rsidRPr="001D793E" w:rsidRDefault="00D60CEA" w:rsidP="00D60CEA">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595C6724" wp14:editId="5B1A48BE">
                  <wp:extent cx="447675" cy="257175"/>
                  <wp:effectExtent l="0" t="0" r="9525" b="9525"/>
                  <wp:docPr id="1836001190" name="Picture 1" descr="The symbol used in Equation 9 for the initial carbon stock in trees for the ith carbon estimation area, determined using FullCAM, at the declaration date, in tonnes car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1190" name="Picture 1" descr="The symbol used in Equation 9 for the initial carbon stock in trees for the ith carbon estimation area, determined using FullCAM, at the declaration date, in tonnes carbon."/>
                          <pic:cNvPicPr/>
                        </pic:nvPicPr>
                        <pic:blipFill>
                          <a:blip r:embed="rId72"/>
                          <a:stretch>
                            <a:fillRect/>
                          </a:stretch>
                        </pic:blipFill>
                        <pic:spPr>
                          <a:xfrm>
                            <a:off x="0" y="0"/>
                            <a:ext cx="447675" cy="257175"/>
                          </a:xfrm>
                          <a:prstGeom prst="rect">
                            <a:avLst/>
                          </a:prstGeom>
                        </pic:spPr>
                      </pic:pic>
                    </a:graphicData>
                  </a:graphic>
                </wp:inline>
              </w:drawing>
            </w:r>
          </w:p>
        </w:tc>
        <w:tc>
          <w:tcPr>
            <w:tcW w:w="6320"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04C1AADE" w14:textId="30D63A52" w:rsidR="002A25BE" w:rsidRPr="001D793E" w:rsidRDefault="002A25BE" w:rsidP="00C24096">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initial carbon stock in trees for the</w:t>
            </w:r>
            <w:r w:rsidR="00DF623A">
              <w:rPr>
                <w:rFonts w:eastAsia="Times New Roman" w:cs="Times New Roman"/>
                <w:color w:val="000000"/>
                <w:szCs w:val="22"/>
                <w:lang w:eastAsia="en-AU"/>
              </w:rPr>
              <w:t xml:space="preserve"> </w:t>
            </w:r>
            <w:proofErr w:type="spellStart"/>
            <w:r w:rsidR="00DF623A">
              <w:rPr>
                <w:rFonts w:eastAsia="Times New Roman" w:cs="Times New Roman"/>
                <w:i/>
                <w:iCs/>
                <w:color w:val="000000"/>
                <w:szCs w:val="22"/>
                <w:lang w:eastAsia="en-AU"/>
              </w:rPr>
              <w:t>i</w:t>
            </w:r>
            <w:r w:rsidR="00DF623A" w:rsidRPr="00061E1F">
              <w:rPr>
                <w:rFonts w:eastAsia="Times New Roman" w:cs="Times New Roman"/>
                <w:color w:val="000000"/>
                <w:szCs w:val="22"/>
                <w:vertAlign w:val="superscript"/>
                <w:lang w:eastAsia="en-AU"/>
              </w:rPr>
              <w:t>th</w:t>
            </w:r>
            <w:proofErr w:type="spellEnd"/>
            <w:r w:rsidRPr="001D793E">
              <w:rPr>
                <w:rFonts w:eastAsia="Times New Roman" w:cs="Times New Roman"/>
                <w:color w:val="000000"/>
                <w:szCs w:val="22"/>
                <w:lang w:eastAsia="en-AU"/>
              </w:rPr>
              <w:t xml:space="preserve"> carbon estimation area determined using </w:t>
            </w:r>
            <w:proofErr w:type="spellStart"/>
            <w:r w:rsidRPr="001D793E">
              <w:rPr>
                <w:rFonts w:eastAsia="Times New Roman" w:cs="Times New Roman"/>
                <w:color w:val="000000"/>
                <w:szCs w:val="22"/>
                <w:lang w:eastAsia="en-AU"/>
              </w:rPr>
              <w:t>FullCAM</w:t>
            </w:r>
            <w:proofErr w:type="spellEnd"/>
            <w:r w:rsidRPr="001D793E">
              <w:rPr>
                <w:rFonts w:eastAsia="Times New Roman" w:cs="Times New Roman"/>
                <w:color w:val="000000"/>
                <w:szCs w:val="22"/>
                <w:lang w:eastAsia="en-AU"/>
              </w:rPr>
              <w:t> at the declaration date</w:t>
            </w:r>
            <w:r w:rsidR="00DF623A">
              <w:rPr>
                <w:rFonts w:eastAsia="Times New Roman" w:cs="Times New Roman"/>
                <w:color w:val="000000"/>
                <w:szCs w:val="22"/>
                <w:lang w:eastAsia="en-AU"/>
              </w:rPr>
              <w:t xml:space="preserve"> </w:t>
            </w:r>
            <w:r w:rsidR="00DF623A" w:rsidRPr="00194E37">
              <w:rPr>
                <w:rFonts w:eastAsia="Times New Roman" w:cs="Times New Roman"/>
                <w:i/>
                <w:iCs/>
                <w:color w:val="000000"/>
                <w:szCs w:val="22"/>
                <w:lang w:eastAsia="en-AU"/>
              </w:rPr>
              <w:t>D</w:t>
            </w:r>
            <w:r w:rsidRPr="001D793E">
              <w:rPr>
                <w:rFonts w:eastAsia="Times New Roman" w:cs="Times New Roman"/>
                <w:color w:val="000000"/>
                <w:szCs w:val="22"/>
                <w:lang w:eastAsia="en-AU"/>
              </w:rPr>
              <w:t> (in tonnes C per hectare).</w:t>
            </w:r>
          </w:p>
        </w:tc>
      </w:tr>
      <w:tr w:rsidR="002A25BE" w:rsidRPr="001D793E" w14:paraId="2DB93C29" w14:textId="77777777" w:rsidTr="00C24096">
        <w:tc>
          <w:tcPr>
            <w:tcW w:w="910"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58424506" w14:textId="1D59BC45" w:rsidR="002A25BE" w:rsidRPr="001D793E" w:rsidRDefault="002A45A3" w:rsidP="00C24096">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16985B1E" wp14:editId="133F4C22">
                  <wp:extent cx="466725" cy="142875"/>
                  <wp:effectExtent l="0" t="0" r="9525" b="9525"/>
                  <wp:docPr id="1794550142" name="Picture 1" descr="The symbol used in Equation 9 for the area of the ith carbon estimation area, in hect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50142" name="Picture 1" descr="The symbol used in Equation 9 for the area of the ith carbon estimation area, in hectares."/>
                          <pic:cNvPicPr/>
                        </pic:nvPicPr>
                        <pic:blipFill>
                          <a:blip r:embed="rId73"/>
                          <a:stretch>
                            <a:fillRect/>
                          </a:stretch>
                        </pic:blipFill>
                        <pic:spPr>
                          <a:xfrm>
                            <a:off x="0" y="0"/>
                            <a:ext cx="466725" cy="142875"/>
                          </a:xfrm>
                          <a:prstGeom prst="rect">
                            <a:avLst/>
                          </a:prstGeom>
                        </pic:spPr>
                      </pic:pic>
                    </a:graphicData>
                  </a:graphic>
                </wp:inline>
              </w:drawing>
            </w:r>
          </w:p>
        </w:tc>
        <w:tc>
          <w:tcPr>
            <w:tcW w:w="6320"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015ED25F" w14:textId="0CD654A7" w:rsidR="002A25BE" w:rsidRPr="001D793E" w:rsidRDefault="002A25BE" w:rsidP="00C24096">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area of the </w:t>
            </w:r>
            <w:proofErr w:type="spellStart"/>
            <w:r w:rsidR="00325859" w:rsidRPr="00914AE4">
              <w:rPr>
                <w:rFonts w:eastAsia="Times New Roman" w:cs="Times New Roman"/>
                <w:i/>
                <w:iCs/>
                <w:color w:val="000000"/>
                <w:szCs w:val="22"/>
                <w:lang w:eastAsia="en-AU"/>
              </w:rPr>
              <w:t>i</w:t>
            </w:r>
            <w:r w:rsidR="00325859" w:rsidRPr="00914AE4">
              <w:rPr>
                <w:rFonts w:eastAsia="Times New Roman" w:cs="Times New Roman"/>
                <w:color w:val="000000"/>
                <w:szCs w:val="22"/>
                <w:vertAlign w:val="superscript"/>
                <w:lang w:eastAsia="en-AU"/>
              </w:rPr>
              <w:t>th</w:t>
            </w:r>
            <w:proofErr w:type="spellEnd"/>
            <w:r w:rsidRPr="001D793E">
              <w:rPr>
                <w:rFonts w:eastAsia="Times New Roman" w:cs="Times New Roman"/>
                <w:color w:val="000000"/>
                <w:sz w:val="15"/>
                <w:szCs w:val="15"/>
                <w:vertAlign w:val="superscript"/>
                <w:lang w:eastAsia="en-AU"/>
              </w:rPr>
              <w:t> </w:t>
            </w:r>
            <w:r w:rsidRPr="001D793E">
              <w:rPr>
                <w:rFonts w:eastAsia="Times New Roman" w:cs="Times New Roman"/>
                <w:color w:val="000000"/>
                <w:szCs w:val="22"/>
                <w:lang w:eastAsia="en-AU"/>
              </w:rPr>
              <w:t>carbon estimation area (in hectares).</w:t>
            </w:r>
          </w:p>
        </w:tc>
      </w:tr>
      <w:tr w:rsidR="002A25BE" w:rsidRPr="001D793E" w14:paraId="78FE5788" w14:textId="77777777" w:rsidTr="00C24096">
        <w:tc>
          <w:tcPr>
            <w:tcW w:w="910" w:type="dxa"/>
            <w:tcBorders>
              <w:top w:val="single" w:sz="6" w:space="0" w:color="000000"/>
              <w:right w:val="single" w:sz="6" w:space="0" w:color="000000"/>
            </w:tcBorders>
            <w:tcMar>
              <w:top w:w="0" w:type="dxa"/>
              <w:left w:w="101" w:type="dxa"/>
              <w:bottom w:w="0" w:type="dxa"/>
              <w:right w:w="101" w:type="dxa"/>
            </w:tcMar>
            <w:vAlign w:val="center"/>
            <w:hideMark/>
          </w:tcPr>
          <w:p w14:paraId="3645CCD5" w14:textId="43D59CF5" w:rsidR="002A25BE" w:rsidRPr="001D793E" w:rsidRDefault="00E14107" w:rsidP="00E14107">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74F32DDB" wp14:editId="030D6A72">
                  <wp:extent cx="295275" cy="142875"/>
                  <wp:effectExtent l="0" t="0" r="9525" b="9525"/>
                  <wp:docPr id="120471046" name="Picture 1" descr="The symbol used in Equation 9 for identifying the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1046" name="Picture 1" descr="The symbol used in Equation 9 for identifying the carbon estimation area."/>
                          <pic:cNvPicPr/>
                        </pic:nvPicPr>
                        <pic:blipFill>
                          <a:blip r:embed="rId74"/>
                          <a:stretch>
                            <a:fillRect/>
                          </a:stretch>
                        </pic:blipFill>
                        <pic:spPr>
                          <a:xfrm>
                            <a:off x="0" y="0"/>
                            <a:ext cx="295275" cy="142875"/>
                          </a:xfrm>
                          <a:prstGeom prst="rect">
                            <a:avLst/>
                          </a:prstGeom>
                        </pic:spPr>
                      </pic:pic>
                    </a:graphicData>
                  </a:graphic>
                </wp:inline>
              </w:drawing>
            </w:r>
          </w:p>
        </w:tc>
        <w:tc>
          <w:tcPr>
            <w:tcW w:w="6320" w:type="dxa"/>
            <w:tcBorders>
              <w:top w:val="single" w:sz="6" w:space="0" w:color="000000"/>
              <w:left w:val="single" w:sz="6" w:space="0" w:color="000000"/>
            </w:tcBorders>
            <w:tcMar>
              <w:top w:w="0" w:type="dxa"/>
              <w:left w:w="101" w:type="dxa"/>
              <w:bottom w:w="0" w:type="dxa"/>
              <w:right w:w="101" w:type="dxa"/>
            </w:tcMar>
            <w:hideMark/>
          </w:tcPr>
          <w:p w14:paraId="2ECFE7DA" w14:textId="212E15AE" w:rsidR="002A25BE" w:rsidRPr="001D793E" w:rsidRDefault="00325859" w:rsidP="00C24096">
            <w:pPr>
              <w:spacing w:before="180" w:line="240" w:lineRule="auto"/>
              <w:rPr>
                <w:rFonts w:eastAsia="Times New Roman" w:cs="Times New Roman"/>
                <w:color w:val="000000"/>
                <w:szCs w:val="22"/>
                <w:lang w:eastAsia="en-AU"/>
              </w:rPr>
            </w:pPr>
            <w:proofErr w:type="spellStart"/>
            <w:r w:rsidRPr="00914AE4">
              <w:rPr>
                <w:rFonts w:eastAsia="Times New Roman" w:cs="Times New Roman"/>
                <w:i/>
                <w:iCs/>
                <w:color w:val="000000"/>
                <w:szCs w:val="22"/>
                <w:lang w:eastAsia="en-AU"/>
              </w:rPr>
              <w:t>i</w:t>
            </w:r>
            <w:r w:rsidRPr="00914AE4">
              <w:rPr>
                <w:rFonts w:eastAsia="Times New Roman" w:cs="Times New Roman"/>
                <w:color w:val="000000"/>
                <w:szCs w:val="22"/>
                <w:vertAlign w:val="superscript"/>
                <w:lang w:eastAsia="en-AU"/>
              </w:rPr>
              <w:t>th</w:t>
            </w:r>
            <w:proofErr w:type="spellEnd"/>
            <w:r w:rsidR="002A25BE" w:rsidRPr="001D793E">
              <w:rPr>
                <w:rFonts w:eastAsia="Times New Roman" w:cs="Times New Roman"/>
                <w:color w:val="000000"/>
                <w:sz w:val="15"/>
                <w:szCs w:val="15"/>
                <w:vertAlign w:val="superscript"/>
                <w:lang w:eastAsia="en-AU"/>
              </w:rPr>
              <w:t> </w:t>
            </w:r>
            <w:r w:rsidR="002A25BE" w:rsidRPr="001D793E">
              <w:rPr>
                <w:rFonts w:eastAsia="Times New Roman" w:cs="Times New Roman"/>
                <w:color w:val="000000"/>
                <w:szCs w:val="22"/>
                <w:lang w:eastAsia="en-AU"/>
              </w:rPr>
              <w:t>carbon estimation area.</w:t>
            </w:r>
          </w:p>
        </w:tc>
      </w:tr>
    </w:tbl>
    <w:p w14:paraId="37CB6412" w14:textId="75C57585" w:rsidR="006B418D" w:rsidRPr="001D793E" w:rsidRDefault="005B259F" w:rsidP="00EB15ED">
      <w:pPr>
        <w:pStyle w:val="subsection"/>
        <w:ind w:left="1276" w:hanging="1276"/>
        <w:rPr>
          <w:color w:val="000000"/>
          <w:szCs w:val="22"/>
        </w:rPr>
      </w:pPr>
      <w:r w:rsidRPr="001D793E">
        <w:tab/>
        <w:t xml:space="preserve">(2) </w:t>
      </w:r>
      <w:r w:rsidRPr="001D793E">
        <w:tab/>
      </w:r>
      <w:r w:rsidR="00140C96" w:rsidRPr="001D793E">
        <w:t>For</w:t>
      </w:r>
      <w:r w:rsidR="00140C96" w:rsidRPr="001D793E">
        <w:rPr>
          <w:color w:val="000000"/>
          <w:szCs w:val="22"/>
        </w:rPr>
        <w:t xml:space="preserve"> each reporting period, the carbon stock for a </w:t>
      </w:r>
      <w:r w:rsidR="00E951D4">
        <w:rPr>
          <w:color w:val="000000"/>
          <w:szCs w:val="22"/>
        </w:rPr>
        <w:t>CEA</w:t>
      </w:r>
      <w:r w:rsidR="00140C96" w:rsidRPr="001D793E">
        <w:rPr>
          <w:color w:val="000000"/>
          <w:szCs w:val="22"/>
        </w:rPr>
        <w:t xml:space="preserve"> must be calculated as the sum of </w:t>
      </w:r>
      <w:proofErr w:type="spellStart"/>
      <w:r w:rsidR="00140C96" w:rsidRPr="001D793E">
        <w:rPr>
          <w:color w:val="000000"/>
          <w:szCs w:val="22"/>
        </w:rPr>
        <w:t>FullCAM</w:t>
      </w:r>
      <w:proofErr w:type="spellEnd"/>
      <w:r w:rsidR="00140C96" w:rsidRPr="001D793E">
        <w:rPr>
          <w:color w:val="000000"/>
          <w:szCs w:val="22"/>
        </w:rPr>
        <w:t xml:space="preserve"> outputs for carbon in the tree and debris pools determined in accordance with </w:t>
      </w:r>
      <w:r w:rsidR="00097A21" w:rsidRPr="001D793E">
        <w:rPr>
          <w:color w:val="000000"/>
          <w:szCs w:val="22"/>
        </w:rPr>
        <w:t>D</w:t>
      </w:r>
      <w:r w:rsidR="00140C96" w:rsidRPr="001D793E">
        <w:rPr>
          <w:color w:val="000000"/>
          <w:szCs w:val="22"/>
        </w:rPr>
        <w:t xml:space="preserve">ivision </w:t>
      </w:r>
      <w:r w:rsidR="00097A21" w:rsidRPr="001D793E">
        <w:rPr>
          <w:color w:val="000000"/>
          <w:szCs w:val="22"/>
        </w:rPr>
        <w:t>2</w:t>
      </w:r>
      <w:r w:rsidR="00140C96" w:rsidRPr="001D793E">
        <w:rPr>
          <w:color w:val="000000"/>
          <w:szCs w:val="22"/>
        </w:rPr>
        <w:t>, and must be calculated using the following formula:</w:t>
      </w:r>
    </w:p>
    <w:tbl>
      <w:tblPr>
        <w:tblW w:w="7230" w:type="dxa"/>
        <w:tblInd w:w="12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03"/>
        <w:gridCol w:w="1327"/>
      </w:tblGrid>
      <w:tr w:rsidR="006B418D" w:rsidRPr="001D793E" w14:paraId="473A13AE" w14:textId="77777777" w:rsidTr="006A3FB3">
        <w:tc>
          <w:tcPr>
            <w:tcW w:w="5903" w:type="dxa"/>
            <w:tcBorders>
              <w:right w:val="single" w:sz="6" w:space="0" w:color="000000"/>
            </w:tcBorders>
            <w:tcMar>
              <w:top w:w="0" w:type="dxa"/>
              <w:left w:w="101" w:type="dxa"/>
              <w:bottom w:w="0" w:type="dxa"/>
              <w:right w:w="101" w:type="dxa"/>
            </w:tcMar>
            <w:hideMark/>
          </w:tcPr>
          <w:p w14:paraId="10CAE8D9" w14:textId="164FC7E1" w:rsidR="006B418D" w:rsidRPr="001D793E" w:rsidRDefault="005B21EE" w:rsidP="005B21EE">
            <w:pPr>
              <w:spacing w:before="100" w:line="330" w:lineRule="atLeast"/>
              <w:jc w:val="center"/>
              <w:rPr>
                <w:rFonts w:eastAsia="Times New Roman" w:cs="Times New Roman"/>
                <w:color w:val="000000"/>
                <w:szCs w:val="22"/>
                <w:lang w:eastAsia="en-AU"/>
              </w:rPr>
            </w:pPr>
            <w:r w:rsidRPr="00BB2732">
              <w:rPr>
                <w:rFonts w:eastAsia="Times New Roman" w:cs="Times New Roman"/>
                <w:noProof/>
              </w:rPr>
              <w:drawing>
                <wp:inline distT="0" distB="0" distL="0" distR="0" wp14:anchorId="0DB3C73A" wp14:editId="5BCB83B2">
                  <wp:extent cx="1724025" cy="304800"/>
                  <wp:effectExtent l="0" t="0" r="9525" b="0"/>
                  <wp:docPr id="1039959256" name="Picture 1" descr="A formula to work out the carbon stock at the end of the reporting period for a CEA – by summing the carbon stock in the trees and in the deb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959256" name="Picture 1" descr="A formula to work out the carbon stock at the end of the reporting period for a CEA – by summing the carbon stock in the trees and in the debris."/>
                          <pic:cNvPicPr/>
                        </pic:nvPicPr>
                        <pic:blipFill>
                          <a:blip r:embed="rId75"/>
                          <a:stretch>
                            <a:fillRect/>
                          </a:stretch>
                        </pic:blipFill>
                        <pic:spPr>
                          <a:xfrm>
                            <a:off x="0" y="0"/>
                            <a:ext cx="1724025" cy="304800"/>
                          </a:xfrm>
                          <a:prstGeom prst="rect">
                            <a:avLst/>
                          </a:prstGeom>
                        </pic:spPr>
                      </pic:pic>
                    </a:graphicData>
                  </a:graphic>
                </wp:inline>
              </w:drawing>
            </w:r>
          </w:p>
        </w:tc>
        <w:tc>
          <w:tcPr>
            <w:tcW w:w="1327" w:type="dxa"/>
            <w:tcBorders>
              <w:left w:val="single" w:sz="6" w:space="0" w:color="000000"/>
            </w:tcBorders>
            <w:tcMar>
              <w:top w:w="0" w:type="dxa"/>
              <w:left w:w="101" w:type="dxa"/>
              <w:bottom w:w="0" w:type="dxa"/>
              <w:right w:w="101" w:type="dxa"/>
            </w:tcMar>
            <w:vAlign w:val="center"/>
            <w:hideMark/>
          </w:tcPr>
          <w:p w14:paraId="53538C4C" w14:textId="77777777" w:rsidR="006B418D" w:rsidRPr="001D793E" w:rsidRDefault="006B418D" w:rsidP="006A3FB3">
            <w:pPr>
              <w:spacing w:before="180" w:line="240" w:lineRule="auto"/>
              <w:jc w:val="center"/>
              <w:rPr>
                <w:rFonts w:eastAsia="Times New Roman" w:cs="Times New Roman"/>
                <w:color w:val="000000"/>
                <w:szCs w:val="22"/>
                <w:lang w:eastAsia="en-AU"/>
              </w:rPr>
            </w:pPr>
            <w:r w:rsidRPr="001D793E">
              <w:rPr>
                <w:rFonts w:eastAsia="Times New Roman" w:cs="Times New Roman"/>
                <w:b/>
                <w:bCs/>
                <w:color w:val="000000"/>
                <w:szCs w:val="22"/>
                <w:lang w:eastAsia="en-AU"/>
              </w:rPr>
              <w:t xml:space="preserve">Equation </w:t>
            </w:r>
            <w:r>
              <w:rPr>
                <w:rFonts w:eastAsia="Times New Roman" w:cs="Times New Roman"/>
                <w:b/>
                <w:bCs/>
                <w:color w:val="000000"/>
                <w:szCs w:val="22"/>
                <w:lang w:eastAsia="en-AU"/>
              </w:rPr>
              <w:t>10</w:t>
            </w:r>
          </w:p>
        </w:tc>
      </w:tr>
    </w:tbl>
    <w:p w14:paraId="1A11CC69" w14:textId="77777777" w:rsidR="006B418D" w:rsidRPr="001D793E" w:rsidRDefault="006B418D" w:rsidP="00EB15ED">
      <w:pPr>
        <w:spacing w:before="180" w:line="240" w:lineRule="auto"/>
        <w:ind w:left="1276" w:hanging="1276"/>
        <w:rPr>
          <w:rFonts w:eastAsia="Times New Roman" w:cs="Times New Roman"/>
          <w:color w:val="000000"/>
          <w:szCs w:val="22"/>
          <w:lang w:eastAsia="en-AU"/>
        </w:rPr>
      </w:pPr>
      <w:r w:rsidRPr="001D793E">
        <w:rPr>
          <w:rFonts w:eastAsia="Times New Roman" w:cs="Times New Roman"/>
          <w:color w:val="000000"/>
          <w:szCs w:val="22"/>
          <w:lang w:eastAsia="en-AU"/>
        </w:rPr>
        <w:t>  </w:t>
      </w:r>
      <w:r w:rsidRPr="001D793E">
        <w:rPr>
          <w:rFonts w:eastAsia="Times New Roman" w:cs="Times New Roman"/>
          <w:color w:val="000000"/>
          <w:szCs w:val="22"/>
          <w:lang w:eastAsia="en-AU"/>
        </w:rPr>
        <w:tab/>
        <w:t>where:</w:t>
      </w:r>
    </w:p>
    <w:tbl>
      <w:tblPr>
        <w:tblW w:w="7230" w:type="dxa"/>
        <w:tblInd w:w="12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4"/>
        <w:gridCol w:w="6326"/>
      </w:tblGrid>
      <w:tr w:rsidR="006B418D" w:rsidRPr="001D793E" w14:paraId="587F932C" w14:textId="77777777" w:rsidTr="006A3FB3">
        <w:tc>
          <w:tcPr>
            <w:tcW w:w="904" w:type="dxa"/>
            <w:tcBorders>
              <w:bottom w:val="single" w:sz="6" w:space="0" w:color="000000"/>
              <w:right w:val="single" w:sz="6" w:space="0" w:color="000000"/>
            </w:tcBorders>
            <w:tcMar>
              <w:top w:w="0" w:type="dxa"/>
              <w:left w:w="101" w:type="dxa"/>
              <w:bottom w:w="0" w:type="dxa"/>
              <w:right w:w="101" w:type="dxa"/>
            </w:tcMar>
            <w:vAlign w:val="center"/>
            <w:hideMark/>
          </w:tcPr>
          <w:p w14:paraId="37DB9596" w14:textId="252083D2" w:rsidR="006B418D" w:rsidRPr="001D793E" w:rsidRDefault="006F047E" w:rsidP="006F047E">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6B6DCEE7" wp14:editId="6719AA87">
                  <wp:extent cx="419100" cy="238125"/>
                  <wp:effectExtent l="0" t="0" r="0" b="9525"/>
                  <wp:docPr id="1501448188" name="Picture 1" descr="The symbol used in Equation 10 for the carbon stock for the  ith carbon estimation area at the end of the current reporting period, in tonnes car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48188" name="Picture 1" descr="The symbol used in Equation 10 for the carbon stock for the  ith carbon estimation area at the end of the current reporting period, in tonnes carbon."/>
                          <pic:cNvPicPr/>
                        </pic:nvPicPr>
                        <pic:blipFill>
                          <a:blip r:embed="rId76"/>
                          <a:stretch>
                            <a:fillRect/>
                          </a:stretch>
                        </pic:blipFill>
                        <pic:spPr>
                          <a:xfrm>
                            <a:off x="0" y="0"/>
                            <a:ext cx="419100" cy="238125"/>
                          </a:xfrm>
                          <a:prstGeom prst="rect">
                            <a:avLst/>
                          </a:prstGeom>
                        </pic:spPr>
                      </pic:pic>
                    </a:graphicData>
                  </a:graphic>
                </wp:inline>
              </w:drawing>
            </w:r>
          </w:p>
        </w:tc>
        <w:tc>
          <w:tcPr>
            <w:tcW w:w="6326" w:type="dxa"/>
            <w:tcBorders>
              <w:left w:val="single" w:sz="6" w:space="0" w:color="000000"/>
              <w:bottom w:val="single" w:sz="6" w:space="0" w:color="000000"/>
            </w:tcBorders>
            <w:tcMar>
              <w:top w:w="0" w:type="dxa"/>
              <w:left w:w="101" w:type="dxa"/>
              <w:bottom w:w="0" w:type="dxa"/>
              <w:right w:w="101" w:type="dxa"/>
            </w:tcMar>
            <w:hideMark/>
          </w:tcPr>
          <w:p w14:paraId="7E06733B" w14:textId="2AC10430" w:rsidR="006B418D" w:rsidRPr="001D793E" w:rsidRDefault="006B418D"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carbon stock for the </w:t>
            </w:r>
            <w:proofErr w:type="spellStart"/>
            <w:r w:rsidR="00325859" w:rsidRPr="00914AE4">
              <w:rPr>
                <w:rFonts w:eastAsia="Times New Roman" w:cs="Times New Roman"/>
                <w:i/>
                <w:iCs/>
                <w:color w:val="000000"/>
                <w:szCs w:val="22"/>
                <w:lang w:eastAsia="en-AU"/>
              </w:rPr>
              <w:t>i</w:t>
            </w:r>
            <w:r w:rsidR="00325859" w:rsidRPr="00914AE4">
              <w:rPr>
                <w:rFonts w:eastAsia="Times New Roman" w:cs="Times New Roman"/>
                <w:color w:val="000000"/>
                <w:szCs w:val="22"/>
                <w:vertAlign w:val="superscript"/>
                <w:lang w:eastAsia="en-AU"/>
              </w:rPr>
              <w:t>th</w:t>
            </w:r>
            <w:proofErr w:type="spellEnd"/>
            <w:r w:rsidRPr="001D793E">
              <w:rPr>
                <w:rFonts w:eastAsia="Times New Roman" w:cs="Times New Roman"/>
                <w:color w:val="000000"/>
                <w:szCs w:val="22"/>
                <w:lang w:eastAsia="en-AU"/>
              </w:rPr>
              <w:t> carbon estimation area at the end of the current reporting period (in tonnes C).</w:t>
            </w:r>
          </w:p>
        </w:tc>
      </w:tr>
      <w:tr w:rsidR="006B418D" w:rsidRPr="001D793E" w14:paraId="0CE4918C" w14:textId="77777777" w:rsidTr="006A3FB3">
        <w:tc>
          <w:tcPr>
            <w:tcW w:w="904"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313DD8D3" w14:textId="3ADF2C5D" w:rsidR="006B418D" w:rsidRPr="001D793E" w:rsidRDefault="009447D3" w:rsidP="009447D3">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1EB5B1D8" wp14:editId="7956B505">
                  <wp:extent cx="400050" cy="266700"/>
                  <wp:effectExtent l="0" t="0" r="0" b="0"/>
                  <wp:docPr id="1246331393" name="Picture 1" descr="The symbol used in Equation 10 for the carbon stock in debris for the ith carbon estimation area, determined using FulCAM, for the final month of the reporting period, in tonnes car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331393" name="Picture 1" descr="The symbol used in Equation 10 for the carbon stock in debris for the ith carbon estimation area, determined using FulCAM, for the final month of the reporting period, in tonnes carbon."/>
                          <pic:cNvPicPr/>
                        </pic:nvPicPr>
                        <pic:blipFill>
                          <a:blip r:embed="rId77"/>
                          <a:stretch>
                            <a:fillRect/>
                          </a:stretch>
                        </pic:blipFill>
                        <pic:spPr>
                          <a:xfrm>
                            <a:off x="0" y="0"/>
                            <a:ext cx="400050" cy="266700"/>
                          </a:xfrm>
                          <a:prstGeom prst="rect">
                            <a:avLst/>
                          </a:prstGeom>
                        </pic:spPr>
                      </pic:pic>
                    </a:graphicData>
                  </a:graphic>
                </wp:inline>
              </w:drawing>
            </w:r>
          </w:p>
        </w:tc>
        <w:tc>
          <w:tcPr>
            <w:tcW w:w="632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2CB3E853" w14:textId="7584D4A7" w:rsidR="006B418D" w:rsidRPr="001D793E" w:rsidRDefault="006B418D"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carbon stock in debris for the</w:t>
            </w:r>
            <w:r w:rsidR="0079680A" w:rsidRPr="001D793E">
              <w:rPr>
                <w:rFonts w:eastAsia="Times New Roman" w:cs="Times New Roman"/>
                <w:color w:val="000000"/>
                <w:szCs w:val="22"/>
                <w:lang w:eastAsia="en-AU"/>
              </w:rPr>
              <w:t> </w:t>
            </w:r>
            <w:proofErr w:type="spellStart"/>
            <w:r w:rsidR="00325859" w:rsidRPr="00914AE4">
              <w:rPr>
                <w:rFonts w:eastAsia="Times New Roman" w:cs="Times New Roman"/>
                <w:i/>
                <w:iCs/>
                <w:color w:val="000000"/>
                <w:szCs w:val="22"/>
                <w:lang w:eastAsia="en-AU"/>
              </w:rPr>
              <w:t>i</w:t>
            </w:r>
            <w:r w:rsidR="00325859" w:rsidRPr="00914AE4">
              <w:rPr>
                <w:rFonts w:eastAsia="Times New Roman" w:cs="Times New Roman"/>
                <w:color w:val="000000"/>
                <w:szCs w:val="22"/>
                <w:vertAlign w:val="superscript"/>
                <w:lang w:eastAsia="en-AU"/>
              </w:rPr>
              <w:t>th</w:t>
            </w:r>
            <w:proofErr w:type="spellEnd"/>
            <w:r w:rsidR="0079680A" w:rsidRPr="001D793E">
              <w:rPr>
                <w:rFonts w:eastAsia="Times New Roman" w:cs="Times New Roman"/>
                <w:color w:val="000000"/>
                <w:szCs w:val="22"/>
                <w:lang w:eastAsia="en-AU"/>
              </w:rPr>
              <w:t> </w:t>
            </w:r>
            <w:r w:rsidRPr="001D793E">
              <w:rPr>
                <w:rFonts w:eastAsia="Times New Roman" w:cs="Times New Roman"/>
                <w:color w:val="000000"/>
                <w:szCs w:val="22"/>
                <w:lang w:eastAsia="en-AU"/>
              </w:rPr>
              <w:t xml:space="preserve">carbon estimation area determined using </w:t>
            </w:r>
            <w:proofErr w:type="spellStart"/>
            <w:r w:rsidRPr="001D793E">
              <w:rPr>
                <w:rFonts w:eastAsia="Times New Roman" w:cs="Times New Roman"/>
                <w:color w:val="000000"/>
                <w:szCs w:val="22"/>
                <w:lang w:eastAsia="en-AU"/>
              </w:rPr>
              <w:t>FullCAM</w:t>
            </w:r>
            <w:proofErr w:type="spellEnd"/>
            <w:r w:rsidRPr="001D793E">
              <w:rPr>
                <w:rFonts w:eastAsia="Times New Roman" w:cs="Times New Roman"/>
                <w:color w:val="000000"/>
                <w:szCs w:val="22"/>
                <w:lang w:eastAsia="en-AU"/>
              </w:rPr>
              <w:t xml:space="preserve"> for the final month of the reporting period (in tonnes C per hectare).</w:t>
            </w:r>
          </w:p>
        </w:tc>
      </w:tr>
      <w:tr w:rsidR="006B418D" w:rsidRPr="001D793E" w14:paraId="5142A458" w14:textId="77777777" w:rsidTr="006A3FB3">
        <w:tc>
          <w:tcPr>
            <w:tcW w:w="904"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37B04FB9" w14:textId="75BED925" w:rsidR="006B418D" w:rsidRPr="001D793E" w:rsidRDefault="003D4735" w:rsidP="003D4735">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359D5C13" wp14:editId="39BD3049">
                  <wp:extent cx="342900" cy="247650"/>
                  <wp:effectExtent l="0" t="0" r="0" b="0"/>
                  <wp:docPr id="1379220881" name="Picture 1" descr="The symbol used in Equation 10 for the carbon stock in trees for the ith carbon estimation area, determined using FulCAM, for the final month of the reporting period, in tonnes car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20881" name="Picture 1" descr="The symbol used in Equation 10 for the carbon stock in trees for the ith carbon estimation area, determined using FulCAM, for the final month of the reporting period, in tonnes carbon."/>
                          <pic:cNvPicPr/>
                        </pic:nvPicPr>
                        <pic:blipFill>
                          <a:blip r:embed="rId78"/>
                          <a:stretch>
                            <a:fillRect/>
                          </a:stretch>
                        </pic:blipFill>
                        <pic:spPr>
                          <a:xfrm>
                            <a:off x="0" y="0"/>
                            <a:ext cx="342900" cy="247650"/>
                          </a:xfrm>
                          <a:prstGeom prst="rect">
                            <a:avLst/>
                          </a:prstGeom>
                        </pic:spPr>
                      </pic:pic>
                    </a:graphicData>
                  </a:graphic>
                </wp:inline>
              </w:drawing>
            </w:r>
          </w:p>
        </w:tc>
        <w:tc>
          <w:tcPr>
            <w:tcW w:w="632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01EF37F7" w14:textId="438DFFE4" w:rsidR="006B418D" w:rsidRPr="001D793E" w:rsidRDefault="006B418D"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carbon stock in trees for the </w:t>
            </w:r>
            <w:proofErr w:type="spellStart"/>
            <w:r w:rsidR="00325859" w:rsidRPr="00914AE4">
              <w:rPr>
                <w:rFonts w:eastAsia="Times New Roman" w:cs="Times New Roman"/>
                <w:i/>
                <w:iCs/>
                <w:color w:val="000000"/>
                <w:szCs w:val="22"/>
                <w:lang w:eastAsia="en-AU"/>
              </w:rPr>
              <w:t>i</w:t>
            </w:r>
            <w:r w:rsidR="00325859" w:rsidRPr="00914AE4">
              <w:rPr>
                <w:rFonts w:eastAsia="Times New Roman" w:cs="Times New Roman"/>
                <w:color w:val="000000"/>
                <w:szCs w:val="22"/>
                <w:vertAlign w:val="superscript"/>
                <w:lang w:eastAsia="en-AU"/>
              </w:rPr>
              <w:t>th</w:t>
            </w:r>
            <w:proofErr w:type="spellEnd"/>
            <w:r w:rsidRPr="001D793E">
              <w:rPr>
                <w:rFonts w:eastAsia="Times New Roman" w:cs="Times New Roman"/>
                <w:color w:val="000000"/>
                <w:szCs w:val="22"/>
                <w:lang w:eastAsia="en-AU"/>
              </w:rPr>
              <w:t xml:space="preserve"> carbon estimation area determined using </w:t>
            </w:r>
            <w:proofErr w:type="spellStart"/>
            <w:r w:rsidRPr="001D793E">
              <w:rPr>
                <w:rFonts w:eastAsia="Times New Roman" w:cs="Times New Roman"/>
                <w:color w:val="000000"/>
                <w:szCs w:val="22"/>
                <w:lang w:eastAsia="en-AU"/>
              </w:rPr>
              <w:t>FullCAM</w:t>
            </w:r>
            <w:proofErr w:type="spellEnd"/>
            <w:r w:rsidRPr="001D793E">
              <w:rPr>
                <w:rFonts w:eastAsia="Times New Roman" w:cs="Times New Roman"/>
                <w:color w:val="000000"/>
                <w:szCs w:val="22"/>
                <w:lang w:eastAsia="en-AU"/>
              </w:rPr>
              <w:t xml:space="preserve"> for the final month of the reporting period (in tonnes C per hectare).</w:t>
            </w:r>
          </w:p>
        </w:tc>
      </w:tr>
      <w:tr w:rsidR="006B418D" w:rsidRPr="001D793E" w14:paraId="06AFA16D" w14:textId="77777777" w:rsidTr="006A3FB3">
        <w:tc>
          <w:tcPr>
            <w:tcW w:w="904"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04A7A4DB" w14:textId="67E9B471" w:rsidR="006B418D" w:rsidRPr="001D793E" w:rsidRDefault="004A280C" w:rsidP="004A280C">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0BBC5115" wp14:editId="234A184B">
                  <wp:extent cx="428625" cy="161925"/>
                  <wp:effectExtent l="0" t="0" r="9525" b="9525"/>
                  <wp:docPr id="120009378" name="Picture 1" descr="The symbol used in Equation 10 for the area of the ith carbon estimation area, in hect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09378" name="Picture 1" descr="The symbol used in Equation 10 for the area of the ith carbon estimation area, in hectares."/>
                          <pic:cNvPicPr/>
                        </pic:nvPicPr>
                        <pic:blipFill>
                          <a:blip r:embed="rId79"/>
                          <a:stretch>
                            <a:fillRect/>
                          </a:stretch>
                        </pic:blipFill>
                        <pic:spPr>
                          <a:xfrm>
                            <a:off x="0" y="0"/>
                            <a:ext cx="428625" cy="161925"/>
                          </a:xfrm>
                          <a:prstGeom prst="rect">
                            <a:avLst/>
                          </a:prstGeom>
                        </pic:spPr>
                      </pic:pic>
                    </a:graphicData>
                  </a:graphic>
                </wp:inline>
              </w:drawing>
            </w:r>
          </w:p>
        </w:tc>
        <w:tc>
          <w:tcPr>
            <w:tcW w:w="6326"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2E6C2AB8" w14:textId="16AEBFCC" w:rsidR="006B418D" w:rsidRPr="001D793E" w:rsidRDefault="006B418D"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area of the </w:t>
            </w:r>
            <w:proofErr w:type="spellStart"/>
            <w:r w:rsidR="00325859" w:rsidRPr="00914AE4">
              <w:rPr>
                <w:rFonts w:eastAsia="Times New Roman" w:cs="Times New Roman"/>
                <w:i/>
                <w:iCs/>
                <w:color w:val="000000"/>
                <w:szCs w:val="22"/>
                <w:lang w:eastAsia="en-AU"/>
              </w:rPr>
              <w:t>i</w:t>
            </w:r>
            <w:r w:rsidR="00325859" w:rsidRPr="00914AE4">
              <w:rPr>
                <w:rFonts w:eastAsia="Times New Roman" w:cs="Times New Roman"/>
                <w:color w:val="000000"/>
                <w:szCs w:val="22"/>
                <w:vertAlign w:val="superscript"/>
                <w:lang w:eastAsia="en-AU"/>
              </w:rPr>
              <w:t>th</w:t>
            </w:r>
            <w:proofErr w:type="spellEnd"/>
            <w:r w:rsidRPr="001D793E">
              <w:rPr>
                <w:rFonts w:eastAsia="Times New Roman" w:cs="Times New Roman"/>
                <w:color w:val="000000"/>
                <w:sz w:val="15"/>
                <w:szCs w:val="15"/>
                <w:vertAlign w:val="superscript"/>
                <w:lang w:eastAsia="en-AU"/>
              </w:rPr>
              <w:t> </w:t>
            </w:r>
            <w:r w:rsidRPr="001D793E">
              <w:rPr>
                <w:rFonts w:eastAsia="Times New Roman" w:cs="Times New Roman"/>
                <w:color w:val="000000"/>
                <w:szCs w:val="22"/>
                <w:lang w:eastAsia="en-AU"/>
              </w:rPr>
              <w:t>carbon estimation area (in hectares).</w:t>
            </w:r>
          </w:p>
        </w:tc>
      </w:tr>
      <w:tr w:rsidR="006B418D" w:rsidRPr="001D793E" w14:paraId="1E8DE921" w14:textId="77777777" w:rsidTr="006A3FB3">
        <w:tc>
          <w:tcPr>
            <w:tcW w:w="904" w:type="dxa"/>
            <w:tcBorders>
              <w:top w:val="single" w:sz="6" w:space="0" w:color="000000"/>
              <w:right w:val="single" w:sz="6" w:space="0" w:color="000000"/>
            </w:tcBorders>
            <w:tcMar>
              <w:top w:w="0" w:type="dxa"/>
              <w:left w:w="101" w:type="dxa"/>
              <w:bottom w:w="0" w:type="dxa"/>
              <w:right w:w="101" w:type="dxa"/>
            </w:tcMar>
            <w:vAlign w:val="center"/>
            <w:hideMark/>
          </w:tcPr>
          <w:p w14:paraId="1AD07824" w14:textId="4319A33A" w:rsidR="006B418D" w:rsidRPr="001D793E" w:rsidRDefault="003219D8" w:rsidP="003219D8">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4997CB20" wp14:editId="2EA77D4B">
                  <wp:extent cx="342900" cy="104775"/>
                  <wp:effectExtent l="0" t="0" r="0" b="9525"/>
                  <wp:docPr id="1835653952" name="Picture 1" descr="The symbol used in Equation 10 for identifying the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653952" name="Picture 1" descr="The symbol used in Equation 10 for identifying the carbon estimation area."/>
                          <pic:cNvPicPr/>
                        </pic:nvPicPr>
                        <pic:blipFill>
                          <a:blip r:embed="rId80"/>
                          <a:stretch>
                            <a:fillRect/>
                          </a:stretch>
                        </pic:blipFill>
                        <pic:spPr>
                          <a:xfrm>
                            <a:off x="0" y="0"/>
                            <a:ext cx="342900" cy="104775"/>
                          </a:xfrm>
                          <a:prstGeom prst="rect">
                            <a:avLst/>
                          </a:prstGeom>
                        </pic:spPr>
                      </pic:pic>
                    </a:graphicData>
                  </a:graphic>
                </wp:inline>
              </w:drawing>
            </w:r>
          </w:p>
        </w:tc>
        <w:tc>
          <w:tcPr>
            <w:tcW w:w="6326" w:type="dxa"/>
            <w:tcBorders>
              <w:top w:val="single" w:sz="6" w:space="0" w:color="000000"/>
              <w:left w:val="single" w:sz="6" w:space="0" w:color="000000"/>
            </w:tcBorders>
            <w:tcMar>
              <w:top w:w="0" w:type="dxa"/>
              <w:left w:w="101" w:type="dxa"/>
              <w:bottom w:w="0" w:type="dxa"/>
              <w:right w:w="101" w:type="dxa"/>
            </w:tcMar>
            <w:hideMark/>
          </w:tcPr>
          <w:p w14:paraId="4A9DB0A1" w14:textId="603AE542" w:rsidR="006B418D" w:rsidRPr="001D793E" w:rsidRDefault="00325859" w:rsidP="006A3FB3">
            <w:pPr>
              <w:spacing w:before="180" w:line="240" w:lineRule="auto"/>
              <w:rPr>
                <w:rFonts w:eastAsia="Times New Roman" w:cs="Times New Roman"/>
                <w:color w:val="000000"/>
                <w:szCs w:val="22"/>
                <w:lang w:eastAsia="en-AU"/>
              </w:rPr>
            </w:pPr>
            <w:proofErr w:type="spellStart"/>
            <w:r w:rsidRPr="00914AE4">
              <w:rPr>
                <w:rFonts w:eastAsia="Times New Roman" w:cs="Times New Roman"/>
                <w:i/>
                <w:iCs/>
                <w:color w:val="000000"/>
                <w:szCs w:val="22"/>
                <w:lang w:eastAsia="en-AU"/>
              </w:rPr>
              <w:t>i</w:t>
            </w:r>
            <w:r w:rsidRPr="00914AE4">
              <w:rPr>
                <w:rFonts w:eastAsia="Times New Roman" w:cs="Times New Roman"/>
                <w:color w:val="000000"/>
                <w:szCs w:val="22"/>
                <w:vertAlign w:val="superscript"/>
                <w:lang w:eastAsia="en-AU"/>
              </w:rPr>
              <w:t>th</w:t>
            </w:r>
            <w:proofErr w:type="spellEnd"/>
            <w:r w:rsidR="006B418D" w:rsidRPr="001D793E">
              <w:rPr>
                <w:rFonts w:eastAsia="Times New Roman" w:cs="Times New Roman"/>
                <w:color w:val="000000"/>
                <w:sz w:val="15"/>
                <w:szCs w:val="15"/>
                <w:vertAlign w:val="superscript"/>
                <w:lang w:eastAsia="en-AU"/>
              </w:rPr>
              <w:t> </w:t>
            </w:r>
            <w:r w:rsidR="006B418D" w:rsidRPr="001D793E">
              <w:rPr>
                <w:rFonts w:eastAsia="Times New Roman" w:cs="Times New Roman"/>
                <w:color w:val="000000"/>
                <w:szCs w:val="22"/>
                <w:lang w:eastAsia="en-AU"/>
              </w:rPr>
              <w:t>carbon estimation area.</w:t>
            </w:r>
          </w:p>
        </w:tc>
      </w:tr>
    </w:tbl>
    <w:p w14:paraId="59302D05" w14:textId="30BC61DD" w:rsidR="00463833" w:rsidRPr="001D793E" w:rsidRDefault="00463833" w:rsidP="00885361">
      <w:pPr>
        <w:pStyle w:val="ActHead3"/>
      </w:pPr>
      <w:bookmarkStart w:id="87" w:name="_Toc183006253"/>
      <w:r w:rsidRPr="001D793E">
        <w:t>Division 4—Calculation of project area emissions</w:t>
      </w:r>
      <w:bookmarkEnd w:id="87"/>
    </w:p>
    <w:p w14:paraId="03127BE4" w14:textId="112ACC46" w:rsidR="005C1369" w:rsidRPr="001D793E" w:rsidRDefault="00954DD9" w:rsidP="005C1369">
      <w:pPr>
        <w:pStyle w:val="ActHead5"/>
        <w:rPr>
          <w:b w:val="0"/>
          <w:bCs/>
          <w:color w:val="000000"/>
          <w:szCs w:val="24"/>
        </w:rPr>
      </w:pPr>
      <w:bookmarkStart w:id="88" w:name="_Toc183006254"/>
      <w:r>
        <w:t>66</w:t>
      </w:r>
      <w:r w:rsidRPr="001D793E">
        <w:t xml:space="preserve">  </w:t>
      </w:r>
      <w:r w:rsidR="000A692A" w:rsidRPr="001D793E">
        <w:rPr>
          <w:bCs/>
          <w:color w:val="000000"/>
          <w:szCs w:val="24"/>
        </w:rPr>
        <w:t>Calculating emissions from biomass burning</w:t>
      </w:r>
      <w:bookmarkEnd w:id="88"/>
    </w:p>
    <w:p w14:paraId="6BB81053" w14:textId="52044A1C" w:rsidR="00E86338" w:rsidRPr="001D793E" w:rsidRDefault="00BA4334" w:rsidP="00FF5817">
      <w:pPr>
        <w:pStyle w:val="subsection"/>
        <w:ind w:left="1276" w:hanging="1276"/>
      </w:pPr>
      <w:r w:rsidRPr="001D793E">
        <w:rPr>
          <w:color w:val="000000"/>
          <w:szCs w:val="22"/>
        </w:rPr>
        <w:tab/>
      </w:r>
      <w:r w:rsidR="005B259F" w:rsidRPr="001D793E">
        <w:rPr>
          <w:color w:val="000000"/>
          <w:szCs w:val="22"/>
        </w:rPr>
        <w:t xml:space="preserve">(1) </w:t>
      </w:r>
      <w:r w:rsidRPr="001D793E">
        <w:rPr>
          <w:color w:val="000000"/>
          <w:szCs w:val="22"/>
        </w:rPr>
        <w:tab/>
      </w:r>
      <w:r w:rsidR="00AF44A1" w:rsidRPr="001D793E">
        <w:rPr>
          <w:color w:val="000000"/>
          <w:szCs w:val="22"/>
        </w:rPr>
        <w:t>For each reporting period, emissions of methane (CH</w:t>
      </w:r>
      <w:r w:rsidR="00AF44A1" w:rsidRPr="001D793E">
        <w:rPr>
          <w:color w:val="000000"/>
          <w:sz w:val="15"/>
          <w:szCs w:val="15"/>
          <w:vertAlign w:val="subscript"/>
        </w:rPr>
        <w:t>4</w:t>
      </w:r>
      <w:r w:rsidR="00AF44A1" w:rsidRPr="001D793E">
        <w:rPr>
          <w:color w:val="000000"/>
          <w:szCs w:val="22"/>
        </w:rPr>
        <w:t>) for the project area due to biomass burning in the reporting period must be calculated using the following formula</w:t>
      </w:r>
      <w:r w:rsidR="00AF44A1" w:rsidRPr="001D793E">
        <w:t>:</w:t>
      </w:r>
    </w:p>
    <w:tbl>
      <w:tblPr>
        <w:tblW w:w="7230" w:type="dxa"/>
        <w:tblInd w:w="12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18"/>
        <w:gridCol w:w="1312"/>
      </w:tblGrid>
      <w:tr w:rsidR="00E86338" w:rsidRPr="001D793E" w14:paraId="6C129DE9" w14:textId="77777777" w:rsidTr="006A3FB3">
        <w:tc>
          <w:tcPr>
            <w:tcW w:w="5918" w:type="dxa"/>
            <w:tcBorders>
              <w:right w:val="single" w:sz="6" w:space="0" w:color="000000"/>
            </w:tcBorders>
            <w:tcMar>
              <w:top w:w="0" w:type="dxa"/>
              <w:left w:w="101" w:type="dxa"/>
              <w:bottom w:w="0" w:type="dxa"/>
              <w:right w:w="101" w:type="dxa"/>
            </w:tcMar>
            <w:hideMark/>
          </w:tcPr>
          <w:p w14:paraId="0F57271B" w14:textId="36E1AC36" w:rsidR="00E86338" w:rsidRPr="001D793E" w:rsidRDefault="00556667" w:rsidP="004224D2">
            <w:pPr>
              <w:spacing w:before="100" w:after="240" w:line="330" w:lineRule="atLeast"/>
              <w:jc w:val="center"/>
              <w:rPr>
                <w:rFonts w:eastAsia="Times New Roman" w:cs="Times New Roman"/>
                <w:color w:val="000000"/>
                <w:szCs w:val="22"/>
                <w:lang w:eastAsia="en-AU"/>
              </w:rPr>
            </w:pPr>
            <w:r w:rsidRPr="00AA3741">
              <w:rPr>
                <w:rFonts w:eastAsia="Times New Roman" w:cs="Times New Roman"/>
                <w:noProof/>
                <w:color w:val="000000"/>
                <w:lang w:eastAsia="en-AU"/>
              </w:rPr>
              <w:drawing>
                <wp:inline distT="0" distB="0" distL="0" distR="0" wp14:anchorId="0A9856AE" wp14:editId="6AC23253">
                  <wp:extent cx="2295525" cy="457200"/>
                  <wp:effectExtent l="0" t="0" r="9525" b="0"/>
                  <wp:docPr id="55832893" name="Picture 1" descr="A formula to work out the emissions of methane for the project area due to biomass burning in the reporting period – measured in carbon dioxide equival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2893" name="Picture 1" descr="A formula to work out the emissions of methane for the project area due to biomass burning in the reporting period – measured in carbon dioxide equivalents."/>
                          <pic:cNvPicPr/>
                        </pic:nvPicPr>
                        <pic:blipFill>
                          <a:blip r:embed="rId81"/>
                          <a:stretch>
                            <a:fillRect/>
                          </a:stretch>
                        </pic:blipFill>
                        <pic:spPr>
                          <a:xfrm>
                            <a:off x="0" y="0"/>
                            <a:ext cx="2295525" cy="457200"/>
                          </a:xfrm>
                          <a:prstGeom prst="rect">
                            <a:avLst/>
                          </a:prstGeom>
                        </pic:spPr>
                      </pic:pic>
                    </a:graphicData>
                  </a:graphic>
                </wp:inline>
              </w:drawing>
            </w:r>
          </w:p>
        </w:tc>
        <w:tc>
          <w:tcPr>
            <w:tcW w:w="1312" w:type="dxa"/>
            <w:tcBorders>
              <w:left w:val="single" w:sz="6" w:space="0" w:color="000000"/>
            </w:tcBorders>
            <w:tcMar>
              <w:top w:w="0" w:type="dxa"/>
              <w:left w:w="101" w:type="dxa"/>
              <w:bottom w:w="0" w:type="dxa"/>
              <w:right w:w="101" w:type="dxa"/>
            </w:tcMar>
            <w:vAlign w:val="center"/>
            <w:hideMark/>
          </w:tcPr>
          <w:p w14:paraId="1D840077" w14:textId="77777777" w:rsidR="00E86338" w:rsidRPr="001D793E" w:rsidRDefault="00E86338" w:rsidP="006A3FB3">
            <w:pPr>
              <w:spacing w:before="180" w:line="240" w:lineRule="auto"/>
              <w:jc w:val="center"/>
              <w:rPr>
                <w:rFonts w:eastAsia="Times New Roman" w:cs="Times New Roman"/>
                <w:color w:val="000000"/>
                <w:szCs w:val="22"/>
                <w:lang w:eastAsia="en-AU"/>
              </w:rPr>
            </w:pPr>
            <w:r w:rsidRPr="001D793E">
              <w:rPr>
                <w:rFonts w:eastAsia="Times New Roman" w:cs="Times New Roman"/>
                <w:b/>
                <w:bCs/>
                <w:color w:val="000000"/>
                <w:szCs w:val="22"/>
                <w:lang w:eastAsia="en-AU"/>
              </w:rPr>
              <w:t xml:space="preserve">Equation </w:t>
            </w:r>
            <w:r>
              <w:rPr>
                <w:rFonts w:eastAsia="Times New Roman" w:cs="Times New Roman"/>
                <w:b/>
                <w:bCs/>
                <w:color w:val="000000"/>
                <w:szCs w:val="22"/>
                <w:lang w:eastAsia="en-AU"/>
              </w:rPr>
              <w:t>11</w:t>
            </w:r>
          </w:p>
        </w:tc>
      </w:tr>
    </w:tbl>
    <w:p w14:paraId="2140D4D4" w14:textId="77777777" w:rsidR="00E86338" w:rsidRPr="001D793E" w:rsidRDefault="00E86338" w:rsidP="00EB15ED">
      <w:pPr>
        <w:spacing w:before="180" w:line="240" w:lineRule="auto"/>
        <w:ind w:left="1276" w:hanging="1276"/>
        <w:rPr>
          <w:rFonts w:eastAsia="Times New Roman" w:cs="Times New Roman"/>
          <w:color w:val="000000"/>
          <w:szCs w:val="22"/>
          <w:lang w:eastAsia="en-AU"/>
        </w:rPr>
      </w:pPr>
      <w:r w:rsidRPr="001D793E">
        <w:rPr>
          <w:rFonts w:eastAsia="Times New Roman" w:cs="Times New Roman"/>
          <w:color w:val="000000"/>
          <w:szCs w:val="22"/>
          <w:lang w:eastAsia="en-AU"/>
        </w:rPr>
        <w:t>  </w:t>
      </w:r>
      <w:r w:rsidRPr="001D793E">
        <w:rPr>
          <w:rFonts w:eastAsia="Times New Roman" w:cs="Times New Roman"/>
          <w:color w:val="000000"/>
          <w:szCs w:val="22"/>
          <w:lang w:eastAsia="en-AU"/>
        </w:rPr>
        <w:tab/>
        <w:t>where:</w:t>
      </w:r>
    </w:p>
    <w:tbl>
      <w:tblPr>
        <w:tblW w:w="7230" w:type="dxa"/>
        <w:tblInd w:w="12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02"/>
        <w:gridCol w:w="6128"/>
      </w:tblGrid>
      <w:tr w:rsidR="00E86338" w:rsidRPr="001D793E" w14:paraId="7BAB3CC8" w14:textId="77777777" w:rsidTr="006A3FB3">
        <w:tc>
          <w:tcPr>
            <w:tcW w:w="982" w:type="dxa"/>
            <w:tcBorders>
              <w:bottom w:val="single" w:sz="6" w:space="0" w:color="000000"/>
              <w:right w:val="single" w:sz="6" w:space="0" w:color="000000"/>
            </w:tcBorders>
            <w:tcMar>
              <w:top w:w="0" w:type="dxa"/>
              <w:left w:w="101" w:type="dxa"/>
              <w:bottom w:w="0" w:type="dxa"/>
              <w:right w:w="101" w:type="dxa"/>
            </w:tcMar>
            <w:vAlign w:val="center"/>
            <w:hideMark/>
          </w:tcPr>
          <w:p w14:paraId="4F31931E" w14:textId="611BF5E6" w:rsidR="00E86338" w:rsidRPr="001D793E" w:rsidRDefault="00136346" w:rsidP="00136346">
            <w:pPr>
              <w:spacing w:before="180" w:line="240" w:lineRule="auto"/>
              <w:jc w:val="center"/>
              <w:rPr>
                <w:rFonts w:eastAsia="Times New Roman" w:cs="Times New Roman"/>
                <w:color w:val="000000"/>
                <w:szCs w:val="22"/>
                <w:lang w:eastAsia="en-AU"/>
              </w:rPr>
            </w:pPr>
            <w:r w:rsidRPr="009628AD">
              <w:rPr>
                <w:rFonts w:eastAsia="Times New Roman" w:cs="Times New Roman"/>
                <w:noProof/>
                <w:color w:val="000000"/>
                <w:lang w:eastAsia="en-AU"/>
              </w:rPr>
              <w:drawing>
                <wp:inline distT="0" distB="0" distL="0" distR="0" wp14:anchorId="08B55F96" wp14:editId="2A265F88">
                  <wp:extent cx="571500" cy="238125"/>
                  <wp:effectExtent l="0" t="0" r="0" b="9525"/>
                  <wp:docPr id="751059203" name="Picture 1" descr="The symbol used in Equation 11 for the emissions of methane from biomass burning for the project area for a reporting period, in tonnes of carbon dioxide equiv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59203" name="Picture 1" descr="The symbol used in Equation 11 for the emissions of methane from biomass burning for the project area for a reporting period, in tonnes of carbon dioxide equivalent."/>
                          <pic:cNvPicPr/>
                        </pic:nvPicPr>
                        <pic:blipFill>
                          <a:blip r:embed="rId82"/>
                          <a:stretch>
                            <a:fillRect/>
                          </a:stretch>
                        </pic:blipFill>
                        <pic:spPr>
                          <a:xfrm>
                            <a:off x="0" y="0"/>
                            <a:ext cx="571500" cy="238125"/>
                          </a:xfrm>
                          <a:prstGeom prst="rect">
                            <a:avLst/>
                          </a:prstGeom>
                        </pic:spPr>
                      </pic:pic>
                    </a:graphicData>
                  </a:graphic>
                </wp:inline>
              </w:drawing>
            </w:r>
          </w:p>
        </w:tc>
        <w:tc>
          <w:tcPr>
            <w:tcW w:w="6248" w:type="dxa"/>
            <w:tcBorders>
              <w:left w:val="single" w:sz="6" w:space="0" w:color="000000"/>
              <w:bottom w:val="single" w:sz="6" w:space="0" w:color="000000"/>
            </w:tcBorders>
            <w:tcMar>
              <w:top w:w="0" w:type="dxa"/>
              <w:left w:w="101" w:type="dxa"/>
              <w:bottom w:w="0" w:type="dxa"/>
              <w:right w:w="101" w:type="dxa"/>
            </w:tcMar>
            <w:hideMark/>
          </w:tcPr>
          <w:p w14:paraId="3BE5D864" w14:textId="77777777" w:rsidR="00E86338" w:rsidRPr="001D793E" w:rsidRDefault="00E86338"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emissions of CH</w:t>
            </w:r>
            <w:r w:rsidRPr="001D793E">
              <w:rPr>
                <w:rFonts w:eastAsia="Times New Roman" w:cs="Times New Roman"/>
                <w:color w:val="000000"/>
                <w:sz w:val="15"/>
                <w:szCs w:val="15"/>
                <w:vertAlign w:val="subscript"/>
                <w:lang w:eastAsia="en-AU"/>
              </w:rPr>
              <w:t>4</w:t>
            </w:r>
            <w:r w:rsidRPr="001D793E">
              <w:rPr>
                <w:rFonts w:eastAsia="Times New Roman" w:cs="Times New Roman"/>
                <w:color w:val="000000"/>
                <w:szCs w:val="22"/>
                <w:lang w:eastAsia="en-AU"/>
              </w:rPr>
              <w:t> from biomass burning for the project area for a reporting period (in tonnes CO</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t>-e).</w:t>
            </w:r>
          </w:p>
        </w:tc>
      </w:tr>
      <w:tr w:rsidR="00E86338" w:rsidRPr="001D793E" w14:paraId="09E56B38" w14:textId="77777777" w:rsidTr="006A3FB3">
        <w:tc>
          <w:tcPr>
            <w:tcW w:w="982"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7347B74B" w14:textId="5D8287C0" w:rsidR="00E86338" w:rsidRPr="001D793E" w:rsidRDefault="00A51223" w:rsidP="00A51223">
            <w:pPr>
              <w:spacing w:before="180" w:line="240" w:lineRule="auto"/>
              <w:jc w:val="center"/>
              <w:rPr>
                <w:rFonts w:eastAsia="Times New Roman" w:cs="Times New Roman"/>
                <w:color w:val="000000"/>
                <w:szCs w:val="22"/>
                <w:lang w:eastAsia="en-AU"/>
              </w:rPr>
            </w:pPr>
            <w:r w:rsidRPr="009628AD">
              <w:rPr>
                <w:rFonts w:eastAsia="Times New Roman" w:cs="Times New Roman"/>
                <w:noProof/>
                <w:color w:val="000000"/>
                <w:lang w:eastAsia="en-AU"/>
              </w:rPr>
              <w:drawing>
                <wp:inline distT="0" distB="0" distL="0" distR="0" wp14:anchorId="739EAE68" wp14:editId="0FDEA660">
                  <wp:extent cx="523875" cy="266700"/>
                  <wp:effectExtent l="0" t="0" r="9525" b="0"/>
                  <wp:docPr id="657390566" name="Picture 1" descr="The symbol used in Equation 11 for the mass of methane emitted during the reporting period due to biomass burning in the ith carbon estimation area determined using FullCAM, in tonnes per hect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390566" name="Picture 1" descr="The symbol used in Equation 11 for the mass of methane emitted during the reporting period due to biomass burning in the ith carbon estimation area determined using FullCAM, in tonnes per hectares."/>
                          <pic:cNvPicPr/>
                        </pic:nvPicPr>
                        <pic:blipFill>
                          <a:blip r:embed="rId83"/>
                          <a:stretch>
                            <a:fillRect/>
                          </a:stretch>
                        </pic:blipFill>
                        <pic:spPr>
                          <a:xfrm>
                            <a:off x="0" y="0"/>
                            <a:ext cx="523875" cy="266700"/>
                          </a:xfrm>
                          <a:prstGeom prst="rect">
                            <a:avLst/>
                          </a:prstGeom>
                        </pic:spPr>
                      </pic:pic>
                    </a:graphicData>
                  </a:graphic>
                </wp:inline>
              </w:drawing>
            </w:r>
          </w:p>
        </w:tc>
        <w:tc>
          <w:tcPr>
            <w:tcW w:w="6248"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214FB527" w14:textId="05136096" w:rsidR="00E86338" w:rsidRPr="001D793E" w:rsidRDefault="00E86338"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mass of CH</w:t>
            </w:r>
            <w:r w:rsidRPr="001D793E">
              <w:rPr>
                <w:rFonts w:eastAsia="Times New Roman" w:cs="Times New Roman"/>
                <w:color w:val="000000"/>
                <w:sz w:val="15"/>
                <w:szCs w:val="15"/>
                <w:vertAlign w:val="subscript"/>
                <w:lang w:eastAsia="en-AU"/>
              </w:rPr>
              <w:t>4</w:t>
            </w:r>
            <w:r w:rsidRPr="001D793E">
              <w:rPr>
                <w:rFonts w:eastAsia="Times New Roman" w:cs="Times New Roman"/>
                <w:color w:val="000000"/>
                <w:szCs w:val="22"/>
                <w:lang w:eastAsia="en-AU"/>
              </w:rPr>
              <w:t> emitted during the reporting period due to biomass burning in the</w:t>
            </w:r>
            <w:r w:rsidR="003A4084">
              <w:rPr>
                <w:rFonts w:eastAsia="Times New Roman" w:cs="Times New Roman"/>
                <w:color w:val="000000"/>
                <w:szCs w:val="22"/>
                <w:lang w:eastAsia="en-AU"/>
              </w:rPr>
              <w:t xml:space="preserve"> </w:t>
            </w:r>
            <w:proofErr w:type="spellStart"/>
            <w:r w:rsidR="00325859" w:rsidRPr="00914AE4">
              <w:rPr>
                <w:rFonts w:eastAsia="Times New Roman" w:cs="Times New Roman"/>
                <w:i/>
                <w:iCs/>
                <w:color w:val="000000"/>
                <w:szCs w:val="22"/>
                <w:lang w:eastAsia="en-AU"/>
              </w:rPr>
              <w:t>i</w:t>
            </w:r>
            <w:r w:rsidR="00325859" w:rsidRPr="00914AE4">
              <w:rPr>
                <w:rFonts w:eastAsia="Times New Roman" w:cs="Times New Roman"/>
                <w:color w:val="000000"/>
                <w:szCs w:val="22"/>
                <w:vertAlign w:val="superscript"/>
                <w:lang w:eastAsia="en-AU"/>
              </w:rPr>
              <w:t>th</w:t>
            </w:r>
            <w:proofErr w:type="spellEnd"/>
            <w:r w:rsidR="003A4084" w:rsidRPr="001D793E" w:rsidDel="003A4084">
              <w:rPr>
                <w:rFonts w:eastAsia="Times New Roman" w:cs="Times New Roman"/>
                <w:color w:val="000000"/>
                <w:szCs w:val="22"/>
                <w:lang w:eastAsia="en-AU"/>
              </w:rPr>
              <w:t xml:space="preserve"> </w:t>
            </w:r>
            <w:r w:rsidRPr="001D793E">
              <w:rPr>
                <w:rFonts w:eastAsia="Times New Roman" w:cs="Times New Roman"/>
                <w:color w:val="000000"/>
                <w:szCs w:val="22"/>
                <w:lang w:eastAsia="en-AU"/>
              </w:rPr>
              <w:t xml:space="preserve">carbon estimation area determined using </w:t>
            </w:r>
            <w:proofErr w:type="spellStart"/>
            <w:r w:rsidRPr="001D793E">
              <w:rPr>
                <w:rFonts w:eastAsia="Times New Roman" w:cs="Times New Roman"/>
                <w:color w:val="000000"/>
                <w:szCs w:val="22"/>
                <w:lang w:eastAsia="en-AU"/>
              </w:rPr>
              <w:t>FullCAM</w:t>
            </w:r>
            <w:proofErr w:type="spellEnd"/>
            <w:r w:rsidRPr="001D793E">
              <w:rPr>
                <w:rFonts w:eastAsia="Times New Roman" w:cs="Times New Roman"/>
                <w:color w:val="000000"/>
                <w:szCs w:val="22"/>
                <w:lang w:eastAsia="en-AU"/>
              </w:rPr>
              <w:t xml:space="preserve"> (in tonnes per hectare).</w:t>
            </w:r>
          </w:p>
        </w:tc>
      </w:tr>
      <w:tr w:rsidR="00E86338" w:rsidRPr="001D793E" w14:paraId="5527758D" w14:textId="77777777" w:rsidTr="006A3FB3">
        <w:tc>
          <w:tcPr>
            <w:tcW w:w="982"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414EF2D9" w14:textId="5D660076" w:rsidR="00E86338" w:rsidRPr="001D793E" w:rsidRDefault="004F76C1" w:rsidP="004F76C1">
            <w:pPr>
              <w:spacing w:before="180" w:line="240" w:lineRule="auto"/>
              <w:jc w:val="center"/>
              <w:rPr>
                <w:rFonts w:eastAsia="Times New Roman" w:cs="Times New Roman"/>
                <w:color w:val="000000"/>
                <w:szCs w:val="22"/>
                <w:lang w:eastAsia="en-AU"/>
              </w:rPr>
            </w:pPr>
            <w:r w:rsidRPr="009628AD">
              <w:rPr>
                <w:rFonts w:eastAsia="Times New Roman" w:cs="Times New Roman"/>
                <w:noProof/>
                <w:color w:val="000000"/>
                <w:lang w:eastAsia="en-AU"/>
              </w:rPr>
              <w:drawing>
                <wp:inline distT="0" distB="0" distL="0" distR="0" wp14:anchorId="2D2C8A6E" wp14:editId="30A2E5FE">
                  <wp:extent cx="419100" cy="161925"/>
                  <wp:effectExtent l="0" t="0" r="0" b="9525"/>
                  <wp:docPr id="1522127007" name="Picture 1" descr="The symbol used in Equation 11 for the area burnt in the ith carbon estimation area during the reporting period, in hect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27007" name="Picture 1" descr="The symbol used in Equation 11 for the area burnt in the ith carbon estimation area during the reporting period, in hectares."/>
                          <pic:cNvPicPr/>
                        </pic:nvPicPr>
                        <pic:blipFill>
                          <a:blip r:embed="rId84"/>
                          <a:stretch>
                            <a:fillRect/>
                          </a:stretch>
                        </pic:blipFill>
                        <pic:spPr>
                          <a:xfrm>
                            <a:off x="0" y="0"/>
                            <a:ext cx="419100" cy="161925"/>
                          </a:xfrm>
                          <a:prstGeom prst="rect">
                            <a:avLst/>
                          </a:prstGeom>
                        </pic:spPr>
                      </pic:pic>
                    </a:graphicData>
                  </a:graphic>
                </wp:inline>
              </w:drawing>
            </w:r>
          </w:p>
        </w:tc>
        <w:tc>
          <w:tcPr>
            <w:tcW w:w="6248"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0CC74ED2" w14:textId="7341C68B" w:rsidR="00E86338" w:rsidRPr="001D793E" w:rsidRDefault="00E86338"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area burnt in the</w:t>
            </w:r>
            <w:r w:rsidR="00CE47D7">
              <w:rPr>
                <w:rFonts w:eastAsia="Times New Roman" w:cs="Times New Roman"/>
                <w:color w:val="000000"/>
                <w:szCs w:val="22"/>
                <w:lang w:eastAsia="en-AU"/>
              </w:rPr>
              <w:t xml:space="preserve"> </w:t>
            </w:r>
            <w:proofErr w:type="spellStart"/>
            <w:r w:rsidR="00325859" w:rsidRPr="00914AE4">
              <w:rPr>
                <w:rFonts w:eastAsia="Times New Roman" w:cs="Times New Roman"/>
                <w:i/>
                <w:iCs/>
                <w:color w:val="000000"/>
                <w:szCs w:val="22"/>
                <w:lang w:eastAsia="en-AU"/>
              </w:rPr>
              <w:t>i</w:t>
            </w:r>
            <w:r w:rsidR="00325859" w:rsidRPr="00914AE4">
              <w:rPr>
                <w:rFonts w:eastAsia="Times New Roman" w:cs="Times New Roman"/>
                <w:color w:val="000000"/>
                <w:szCs w:val="22"/>
                <w:vertAlign w:val="superscript"/>
                <w:lang w:eastAsia="en-AU"/>
              </w:rPr>
              <w:t>th</w:t>
            </w:r>
            <w:proofErr w:type="spellEnd"/>
            <w:r w:rsidR="00CE47D7" w:rsidRPr="001D793E" w:rsidDel="00CE47D7">
              <w:rPr>
                <w:rFonts w:eastAsia="Times New Roman" w:cs="Times New Roman"/>
                <w:color w:val="000000"/>
                <w:szCs w:val="22"/>
                <w:lang w:eastAsia="en-AU"/>
              </w:rPr>
              <w:t xml:space="preserve"> </w:t>
            </w:r>
            <w:r w:rsidRPr="001D793E">
              <w:rPr>
                <w:rFonts w:eastAsia="Times New Roman" w:cs="Times New Roman"/>
                <w:color w:val="000000"/>
                <w:szCs w:val="22"/>
                <w:lang w:eastAsia="en-AU"/>
              </w:rPr>
              <w:t>carbon estimation area during the reporting period (in hectares).</w:t>
            </w:r>
          </w:p>
        </w:tc>
      </w:tr>
      <w:tr w:rsidR="00E86338" w:rsidRPr="001D793E" w14:paraId="6848D360" w14:textId="77777777" w:rsidTr="006A3FB3">
        <w:tc>
          <w:tcPr>
            <w:tcW w:w="982"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65D582F4" w14:textId="45B28F8F" w:rsidR="00E86338" w:rsidRPr="001D793E" w:rsidRDefault="0012002A" w:rsidP="0012002A">
            <w:pPr>
              <w:spacing w:before="180" w:line="240" w:lineRule="auto"/>
              <w:jc w:val="center"/>
              <w:rPr>
                <w:rFonts w:eastAsia="Times New Roman" w:cs="Times New Roman"/>
                <w:color w:val="000000"/>
                <w:szCs w:val="22"/>
                <w:lang w:eastAsia="en-AU"/>
              </w:rPr>
            </w:pPr>
            <w:r w:rsidRPr="009628AD">
              <w:rPr>
                <w:rFonts w:eastAsia="Times New Roman" w:cs="Times New Roman"/>
                <w:noProof/>
                <w:color w:val="000000"/>
                <w:lang w:eastAsia="en-AU"/>
              </w:rPr>
              <w:drawing>
                <wp:inline distT="0" distB="0" distL="0" distR="0" wp14:anchorId="6E3A474C" wp14:editId="72595DF6">
                  <wp:extent cx="523875" cy="257175"/>
                  <wp:effectExtent l="0" t="0" r="9525" b="9525"/>
                  <wp:docPr id="1605541083" name="Picture 1" descr="The symbol used in Equation 11 for the global warming potential of methane as specified in the NGER Reg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541083" name="Picture 1" descr="The symbol used in Equation 11 for the global warming potential of methane as specified in the NGER Regulations."/>
                          <pic:cNvPicPr/>
                        </pic:nvPicPr>
                        <pic:blipFill>
                          <a:blip r:embed="rId85"/>
                          <a:stretch>
                            <a:fillRect/>
                          </a:stretch>
                        </pic:blipFill>
                        <pic:spPr>
                          <a:xfrm>
                            <a:off x="0" y="0"/>
                            <a:ext cx="523875" cy="257175"/>
                          </a:xfrm>
                          <a:prstGeom prst="rect">
                            <a:avLst/>
                          </a:prstGeom>
                        </pic:spPr>
                      </pic:pic>
                    </a:graphicData>
                  </a:graphic>
                </wp:inline>
              </w:drawing>
            </w:r>
          </w:p>
        </w:tc>
        <w:tc>
          <w:tcPr>
            <w:tcW w:w="6248"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4B0DB796" w14:textId="77777777" w:rsidR="00E86338" w:rsidRPr="001D793E" w:rsidRDefault="00E86338"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global warming potential of methane as specified in the </w:t>
            </w:r>
            <w:proofErr w:type="spellStart"/>
            <w:r w:rsidRPr="001D793E">
              <w:rPr>
                <w:rFonts w:eastAsia="Times New Roman" w:cs="Times New Roman"/>
                <w:color w:val="000000"/>
                <w:szCs w:val="22"/>
                <w:lang w:eastAsia="en-AU"/>
              </w:rPr>
              <w:t>NGER</w:t>
            </w:r>
            <w:proofErr w:type="spellEnd"/>
            <w:r w:rsidRPr="001D793E">
              <w:rPr>
                <w:rFonts w:eastAsia="Times New Roman" w:cs="Times New Roman"/>
                <w:color w:val="000000"/>
                <w:szCs w:val="22"/>
                <w:lang w:eastAsia="en-AU"/>
              </w:rPr>
              <w:t xml:space="preserve"> Regulations.</w:t>
            </w:r>
          </w:p>
        </w:tc>
      </w:tr>
      <w:tr w:rsidR="00E86338" w:rsidRPr="001D793E" w14:paraId="52BB9B35" w14:textId="77777777" w:rsidTr="006A3FB3">
        <w:tc>
          <w:tcPr>
            <w:tcW w:w="982" w:type="dxa"/>
            <w:tcBorders>
              <w:top w:val="single" w:sz="6" w:space="0" w:color="000000"/>
              <w:bottom w:val="single" w:sz="6" w:space="0" w:color="000000"/>
              <w:right w:val="single" w:sz="6" w:space="0" w:color="000000"/>
            </w:tcBorders>
            <w:tcMar>
              <w:top w:w="0" w:type="dxa"/>
              <w:left w:w="101" w:type="dxa"/>
              <w:bottom w:w="0" w:type="dxa"/>
              <w:right w:w="101" w:type="dxa"/>
            </w:tcMar>
            <w:hideMark/>
          </w:tcPr>
          <w:p w14:paraId="4CE1FA91" w14:textId="027AE9B5" w:rsidR="00E86338" w:rsidRPr="001D793E" w:rsidRDefault="00EC1040" w:rsidP="00EC1040">
            <w:pPr>
              <w:spacing w:before="180" w:line="240" w:lineRule="auto"/>
              <w:jc w:val="center"/>
              <w:rPr>
                <w:rFonts w:eastAsia="Times New Roman" w:cs="Times New Roman"/>
                <w:color w:val="000000"/>
                <w:szCs w:val="22"/>
                <w:lang w:eastAsia="en-AU"/>
              </w:rPr>
            </w:pPr>
            <w:r w:rsidRPr="009628AD">
              <w:rPr>
                <w:rFonts w:eastAsia="Times New Roman" w:cs="Times New Roman"/>
                <w:noProof/>
                <w:color w:val="000000"/>
                <w:lang w:eastAsia="en-AU"/>
              </w:rPr>
              <w:drawing>
                <wp:inline distT="0" distB="0" distL="0" distR="0" wp14:anchorId="40647742" wp14:editId="5EEBFBF0">
                  <wp:extent cx="342900" cy="238125"/>
                  <wp:effectExtent l="0" t="0" r="0" b="9525"/>
                  <wp:docPr id="1916804737" name="Picture 1" descr="The symbol used in Equation 11 for the total number of carbon estimation areas in the project area at the end of the current reporting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04737" name="Picture 1" descr="The symbol used in Equation 11 for the total number of carbon estimation areas in the project area at the end of the current reporting period."/>
                          <pic:cNvPicPr/>
                        </pic:nvPicPr>
                        <pic:blipFill>
                          <a:blip r:embed="rId86"/>
                          <a:stretch>
                            <a:fillRect/>
                          </a:stretch>
                        </pic:blipFill>
                        <pic:spPr>
                          <a:xfrm>
                            <a:off x="0" y="0"/>
                            <a:ext cx="342900" cy="238125"/>
                          </a:xfrm>
                          <a:prstGeom prst="rect">
                            <a:avLst/>
                          </a:prstGeom>
                        </pic:spPr>
                      </pic:pic>
                    </a:graphicData>
                  </a:graphic>
                </wp:inline>
              </w:drawing>
            </w:r>
          </w:p>
        </w:tc>
        <w:tc>
          <w:tcPr>
            <w:tcW w:w="6248"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14566DB6" w14:textId="77777777" w:rsidR="00E86338" w:rsidRPr="001D793E" w:rsidRDefault="00E86338"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total number of carbon estimation areas within the project area at the end of the reporting period.</w:t>
            </w:r>
          </w:p>
        </w:tc>
      </w:tr>
      <w:tr w:rsidR="00E86338" w:rsidRPr="001D793E" w14:paraId="6CEDDFE3" w14:textId="77777777" w:rsidTr="006A3FB3">
        <w:tc>
          <w:tcPr>
            <w:tcW w:w="982" w:type="dxa"/>
            <w:tcBorders>
              <w:top w:val="single" w:sz="6" w:space="0" w:color="000000"/>
              <w:right w:val="single" w:sz="6" w:space="0" w:color="000000"/>
            </w:tcBorders>
            <w:tcMar>
              <w:top w:w="0" w:type="dxa"/>
              <w:left w:w="101" w:type="dxa"/>
              <w:bottom w:w="0" w:type="dxa"/>
              <w:right w:w="101" w:type="dxa"/>
            </w:tcMar>
            <w:vAlign w:val="center"/>
            <w:hideMark/>
          </w:tcPr>
          <w:p w14:paraId="023E3406" w14:textId="1BA8B762" w:rsidR="00E86338" w:rsidRPr="001D793E" w:rsidRDefault="00535D73" w:rsidP="00535D73">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328FE772" wp14:editId="27D6D0CA">
                  <wp:extent cx="295275" cy="142875"/>
                  <wp:effectExtent l="0" t="0" r="9525" b="9525"/>
                  <wp:docPr id="253071491" name="Picture 1" descr="The symbol used in Equation 11 for identifying the carbon estima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71491" name="Picture 1" descr="The symbol used in Equation 11 for identifying the carbon estimation area."/>
                          <pic:cNvPicPr/>
                        </pic:nvPicPr>
                        <pic:blipFill>
                          <a:blip r:embed="rId74"/>
                          <a:stretch>
                            <a:fillRect/>
                          </a:stretch>
                        </pic:blipFill>
                        <pic:spPr>
                          <a:xfrm>
                            <a:off x="0" y="0"/>
                            <a:ext cx="295275" cy="142875"/>
                          </a:xfrm>
                          <a:prstGeom prst="rect">
                            <a:avLst/>
                          </a:prstGeom>
                        </pic:spPr>
                      </pic:pic>
                    </a:graphicData>
                  </a:graphic>
                </wp:inline>
              </w:drawing>
            </w:r>
          </w:p>
        </w:tc>
        <w:tc>
          <w:tcPr>
            <w:tcW w:w="6248" w:type="dxa"/>
            <w:tcBorders>
              <w:top w:val="single" w:sz="6" w:space="0" w:color="000000"/>
              <w:left w:val="single" w:sz="6" w:space="0" w:color="000000"/>
            </w:tcBorders>
            <w:tcMar>
              <w:top w:w="0" w:type="dxa"/>
              <w:left w:w="101" w:type="dxa"/>
              <w:bottom w:w="0" w:type="dxa"/>
              <w:right w:w="101" w:type="dxa"/>
            </w:tcMar>
            <w:hideMark/>
          </w:tcPr>
          <w:p w14:paraId="275E6FA5" w14:textId="4EC46721" w:rsidR="00E86338" w:rsidRPr="001D793E" w:rsidRDefault="00325859" w:rsidP="006A3FB3">
            <w:pPr>
              <w:spacing w:before="180" w:line="240" w:lineRule="auto"/>
              <w:rPr>
                <w:rFonts w:eastAsia="Times New Roman" w:cs="Times New Roman"/>
                <w:color w:val="000000"/>
                <w:szCs w:val="22"/>
                <w:lang w:eastAsia="en-AU"/>
              </w:rPr>
            </w:pPr>
            <w:proofErr w:type="spellStart"/>
            <w:r w:rsidRPr="00914AE4">
              <w:rPr>
                <w:rFonts w:eastAsia="Times New Roman" w:cs="Times New Roman"/>
                <w:i/>
                <w:iCs/>
                <w:color w:val="000000"/>
                <w:szCs w:val="22"/>
                <w:lang w:eastAsia="en-AU"/>
              </w:rPr>
              <w:t>i</w:t>
            </w:r>
            <w:r w:rsidRPr="00914AE4">
              <w:rPr>
                <w:rFonts w:eastAsia="Times New Roman" w:cs="Times New Roman"/>
                <w:color w:val="000000"/>
                <w:szCs w:val="22"/>
                <w:vertAlign w:val="superscript"/>
                <w:lang w:eastAsia="en-AU"/>
              </w:rPr>
              <w:t>th</w:t>
            </w:r>
            <w:proofErr w:type="spellEnd"/>
            <w:r w:rsidR="00E86338" w:rsidRPr="001D793E">
              <w:rPr>
                <w:rFonts w:eastAsia="Times New Roman" w:cs="Times New Roman"/>
                <w:color w:val="000000"/>
                <w:sz w:val="15"/>
                <w:szCs w:val="15"/>
                <w:vertAlign w:val="superscript"/>
                <w:lang w:eastAsia="en-AU"/>
              </w:rPr>
              <w:t> </w:t>
            </w:r>
            <w:r w:rsidR="00E86338" w:rsidRPr="001D793E">
              <w:rPr>
                <w:rFonts w:eastAsia="Times New Roman" w:cs="Times New Roman"/>
                <w:color w:val="000000"/>
                <w:szCs w:val="22"/>
                <w:lang w:eastAsia="en-AU"/>
              </w:rPr>
              <w:t>carbon estimation area.</w:t>
            </w:r>
          </w:p>
        </w:tc>
      </w:tr>
    </w:tbl>
    <w:p w14:paraId="7382BA41" w14:textId="1B0F3059" w:rsidR="00FF5817" w:rsidRPr="001D793E" w:rsidRDefault="00330347" w:rsidP="00FF5817">
      <w:pPr>
        <w:pStyle w:val="subsection"/>
        <w:ind w:left="1276" w:hanging="1276"/>
      </w:pPr>
      <w:r w:rsidRPr="001D793E">
        <w:rPr>
          <w:color w:val="000000"/>
          <w:szCs w:val="22"/>
        </w:rPr>
        <w:tab/>
        <w:t xml:space="preserve">(2) </w:t>
      </w:r>
      <w:r w:rsidRPr="001D793E">
        <w:rPr>
          <w:color w:val="000000"/>
          <w:szCs w:val="22"/>
        </w:rPr>
        <w:tab/>
      </w:r>
      <w:r w:rsidR="00376D4D" w:rsidRPr="001D793E">
        <w:rPr>
          <w:color w:val="000000"/>
          <w:szCs w:val="22"/>
        </w:rPr>
        <w:t>For each reporting period, emissions of nitrous oxide (N</w:t>
      </w:r>
      <w:r w:rsidR="00376D4D" w:rsidRPr="001D793E">
        <w:rPr>
          <w:color w:val="000000"/>
          <w:sz w:val="15"/>
          <w:szCs w:val="15"/>
          <w:vertAlign w:val="subscript"/>
        </w:rPr>
        <w:t>2</w:t>
      </w:r>
      <w:r w:rsidR="00376D4D" w:rsidRPr="001D793E">
        <w:rPr>
          <w:color w:val="000000"/>
          <w:szCs w:val="22"/>
        </w:rPr>
        <w:t xml:space="preserve">O) </w:t>
      </w:r>
      <w:r w:rsidR="00CB3F18" w:rsidRPr="001D793E">
        <w:rPr>
          <w:color w:val="000000"/>
          <w:szCs w:val="22"/>
        </w:rPr>
        <w:t>for the project area due to biomass burning in the reporting period</w:t>
      </w:r>
      <w:r w:rsidR="00376D4D" w:rsidRPr="001D793E">
        <w:rPr>
          <w:color w:val="000000"/>
          <w:szCs w:val="22"/>
        </w:rPr>
        <w:t xml:space="preserve"> must be calculated using the following formula</w:t>
      </w:r>
      <w:r w:rsidR="00376D4D" w:rsidRPr="001D793E">
        <w:t>:</w:t>
      </w:r>
    </w:p>
    <w:tbl>
      <w:tblPr>
        <w:tblW w:w="7230" w:type="dxa"/>
        <w:tblInd w:w="12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22"/>
        <w:gridCol w:w="1308"/>
      </w:tblGrid>
      <w:tr w:rsidR="00F93C6A" w:rsidRPr="001D793E" w14:paraId="76EBB114" w14:textId="77777777" w:rsidTr="006A3FB3">
        <w:tc>
          <w:tcPr>
            <w:tcW w:w="5922" w:type="dxa"/>
            <w:tcBorders>
              <w:right w:val="single" w:sz="6" w:space="0" w:color="000000"/>
            </w:tcBorders>
            <w:tcMar>
              <w:top w:w="0" w:type="dxa"/>
              <w:left w:w="101" w:type="dxa"/>
              <w:bottom w:w="0" w:type="dxa"/>
              <w:right w:w="101" w:type="dxa"/>
            </w:tcMar>
            <w:hideMark/>
          </w:tcPr>
          <w:p w14:paraId="3532F235" w14:textId="60B08837" w:rsidR="00F93C6A" w:rsidRPr="001D793E" w:rsidRDefault="00FC64A2" w:rsidP="00FC64A2">
            <w:pPr>
              <w:spacing w:before="100" w:line="330" w:lineRule="atLeast"/>
              <w:jc w:val="center"/>
              <w:rPr>
                <w:rFonts w:eastAsia="Times New Roman" w:cs="Times New Roman"/>
                <w:color w:val="000000"/>
                <w:szCs w:val="22"/>
                <w:lang w:eastAsia="en-AU"/>
              </w:rPr>
            </w:pPr>
            <w:r w:rsidRPr="00BB2732">
              <w:rPr>
                <w:rFonts w:eastAsia="Times New Roman" w:cs="Times New Roman"/>
                <w:noProof/>
              </w:rPr>
              <w:drawing>
                <wp:inline distT="0" distB="0" distL="0" distR="0" wp14:anchorId="6F669339" wp14:editId="22992830">
                  <wp:extent cx="2400300" cy="457200"/>
                  <wp:effectExtent l="0" t="0" r="0" b="0"/>
                  <wp:docPr id="1863927514" name="Picture 1" descr="A formula to work out the emissions of nitrous oxide for the project area due to biomass burning in the reporting period – measured in carbon dioxide equival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27514" name="Picture 1" descr="A formula to work out the emissions of nitrous oxide for the project area due to biomass burning in the reporting period – measured in carbon dioxide equivalents."/>
                          <pic:cNvPicPr/>
                        </pic:nvPicPr>
                        <pic:blipFill>
                          <a:blip r:embed="rId87"/>
                          <a:stretch>
                            <a:fillRect/>
                          </a:stretch>
                        </pic:blipFill>
                        <pic:spPr>
                          <a:xfrm>
                            <a:off x="0" y="0"/>
                            <a:ext cx="2400300" cy="457200"/>
                          </a:xfrm>
                          <a:prstGeom prst="rect">
                            <a:avLst/>
                          </a:prstGeom>
                        </pic:spPr>
                      </pic:pic>
                    </a:graphicData>
                  </a:graphic>
                </wp:inline>
              </w:drawing>
            </w:r>
          </w:p>
        </w:tc>
        <w:tc>
          <w:tcPr>
            <w:tcW w:w="1308" w:type="dxa"/>
            <w:tcBorders>
              <w:left w:val="single" w:sz="6" w:space="0" w:color="000000"/>
            </w:tcBorders>
            <w:tcMar>
              <w:top w:w="0" w:type="dxa"/>
              <w:left w:w="101" w:type="dxa"/>
              <w:bottom w:w="0" w:type="dxa"/>
              <w:right w:w="101" w:type="dxa"/>
            </w:tcMar>
            <w:vAlign w:val="center"/>
            <w:hideMark/>
          </w:tcPr>
          <w:p w14:paraId="7E82B1CB" w14:textId="77777777" w:rsidR="00F93C6A" w:rsidRPr="001D793E" w:rsidRDefault="00F93C6A" w:rsidP="006A3FB3">
            <w:pPr>
              <w:spacing w:before="180" w:line="240" w:lineRule="auto"/>
              <w:jc w:val="center"/>
              <w:rPr>
                <w:rFonts w:eastAsia="Times New Roman" w:cs="Times New Roman"/>
                <w:color w:val="000000"/>
                <w:szCs w:val="22"/>
                <w:lang w:eastAsia="en-AU"/>
              </w:rPr>
            </w:pPr>
            <w:r w:rsidRPr="001D793E">
              <w:rPr>
                <w:rFonts w:eastAsia="Times New Roman" w:cs="Times New Roman"/>
                <w:b/>
                <w:bCs/>
                <w:color w:val="000000"/>
                <w:szCs w:val="22"/>
                <w:lang w:eastAsia="en-AU"/>
              </w:rPr>
              <w:t>Equation 1</w:t>
            </w:r>
            <w:r>
              <w:rPr>
                <w:rFonts w:eastAsia="Times New Roman" w:cs="Times New Roman"/>
                <w:b/>
                <w:bCs/>
                <w:color w:val="000000"/>
                <w:szCs w:val="22"/>
                <w:lang w:eastAsia="en-AU"/>
              </w:rPr>
              <w:t>2</w:t>
            </w:r>
          </w:p>
        </w:tc>
      </w:tr>
    </w:tbl>
    <w:p w14:paraId="4AF541AE" w14:textId="77777777" w:rsidR="00F93C6A" w:rsidRPr="001D793E" w:rsidRDefault="00F93C6A" w:rsidP="00EB15ED">
      <w:pPr>
        <w:spacing w:before="180" w:line="240" w:lineRule="auto"/>
        <w:ind w:left="1276" w:hanging="1276"/>
        <w:rPr>
          <w:rFonts w:eastAsia="Times New Roman" w:cs="Times New Roman"/>
          <w:color w:val="000000"/>
          <w:szCs w:val="22"/>
          <w:lang w:eastAsia="en-AU"/>
        </w:rPr>
      </w:pPr>
      <w:r w:rsidRPr="001D793E">
        <w:rPr>
          <w:rFonts w:eastAsia="Times New Roman" w:cs="Times New Roman"/>
          <w:color w:val="000000"/>
          <w:szCs w:val="22"/>
          <w:lang w:eastAsia="en-AU"/>
        </w:rPr>
        <w:t>  </w:t>
      </w:r>
      <w:r w:rsidRPr="001D793E">
        <w:rPr>
          <w:rFonts w:eastAsia="Times New Roman" w:cs="Times New Roman"/>
          <w:color w:val="000000"/>
          <w:szCs w:val="22"/>
          <w:lang w:eastAsia="en-AU"/>
        </w:rPr>
        <w:tab/>
        <w:t>where:</w:t>
      </w:r>
    </w:p>
    <w:tbl>
      <w:tblPr>
        <w:tblW w:w="7230" w:type="dxa"/>
        <w:tblInd w:w="12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32"/>
        <w:gridCol w:w="6098"/>
      </w:tblGrid>
      <w:tr w:rsidR="00F93C6A" w:rsidRPr="001D793E" w14:paraId="2AF6C6A3" w14:textId="77777777" w:rsidTr="006A3FB3">
        <w:tc>
          <w:tcPr>
            <w:tcW w:w="1012" w:type="dxa"/>
            <w:tcBorders>
              <w:bottom w:val="single" w:sz="6" w:space="0" w:color="000000"/>
              <w:right w:val="single" w:sz="6" w:space="0" w:color="000000"/>
            </w:tcBorders>
            <w:tcMar>
              <w:top w:w="0" w:type="dxa"/>
              <w:left w:w="101" w:type="dxa"/>
              <w:bottom w:w="0" w:type="dxa"/>
              <w:right w:w="101" w:type="dxa"/>
            </w:tcMar>
            <w:vAlign w:val="center"/>
            <w:hideMark/>
          </w:tcPr>
          <w:p w14:paraId="3DE57BF7" w14:textId="02139196" w:rsidR="00F93C6A" w:rsidRPr="001D793E" w:rsidRDefault="00D97E15" w:rsidP="00D97E15">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43C4D7BF" wp14:editId="1707CD42">
                  <wp:extent cx="590550" cy="190500"/>
                  <wp:effectExtent l="0" t="0" r="0" b="0"/>
                  <wp:docPr id="2135523581" name="Picture 1" descr="The symbol used in Equation 12 for the emissions of nitrous oxide from biomass burning for the project area for a reporting period, in tonnes of carbon dioxide equiv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523581" name="Picture 1" descr="The symbol used in Equation 12 for the emissions of nitrous oxide from biomass burning for the project area for a reporting period, in tonnes of carbon dioxide equivalent."/>
                          <pic:cNvPicPr/>
                        </pic:nvPicPr>
                        <pic:blipFill>
                          <a:blip r:embed="rId88"/>
                          <a:stretch>
                            <a:fillRect/>
                          </a:stretch>
                        </pic:blipFill>
                        <pic:spPr>
                          <a:xfrm>
                            <a:off x="0" y="0"/>
                            <a:ext cx="590550" cy="190500"/>
                          </a:xfrm>
                          <a:prstGeom prst="rect">
                            <a:avLst/>
                          </a:prstGeom>
                        </pic:spPr>
                      </pic:pic>
                    </a:graphicData>
                  </a:graphic>
                </wp:inline>
              </w:drawing>
            </w:r>
          </w:p>
        </w:tc>
        <w:tc>
          <w:tcPr>
            <w:tcW w:w="6218" w:type="dxa"/>
            <w:tcBorders>
              <w:left w:val="single" w:sz="6" w:space="0" w:color="000000"/>
              <w:bottom w:val="single" w:sz="6" w:space="0" w:color="000000"/>
            </w:tcBorders>
            <w:tcMar>
              <w:top w:w="0" w:type="dxa"/>
              <w:left w:w="101" w:type="dxa"/>
              <w:bottom w:w="0" w:type="dxa"/>
              <w:right w:w="101" w:type="dxa"/>
            </w:tcMar>
            <w:hideMark/>
          </w:tcPr>
          <w:p w14:paraId="27D17EB6" w14:textId="77777777" w:rsidR="00F93C6A" w:rsidRPr="001D793E" w:rsidRDefault="00F93C6A"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emissions of N</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t>O from biomass burning for the project area for the reporting period (in tonnes CO</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t>-e).</w:t>
            </w:r>
          </w:p>
        </w:tc>
      </w:tr>
      <w:tr w:rsidR="00F93C6A" w:rsidRPr="001D793E" w14:paraId="32FB2CA1" w14:textId="77777777" w:rsidTr="006A3FB3">
        <w:tc>
          <w:tcPr>
            <w:tcW w:w="1012"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582F2FBC" w14:textId="78EB4222" w:rsidR="00F93C6A" w:rsidRPr="001D793E" w:rsidRDefault="00932C18" w:rsidP="00932C18">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7454F9D3" wp14:editId="5F29649D">
                  <wp:extent cx="476250" cy="228600"/>
                  <wp:effectExtent l="0" t="0" r="0" b="0"/>
                  <wp:docPr id="38837193" name="Picture 1" descr="The symbol used in Equation 12 for the mass of nitrous oxide emitted during the reporting period due to biomass burning in the ith carbon estimation area determined using FullCAM, in kilograms per hect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193" name="Picture 1" descr="The symbol used in Equation 12 for the mass of nitrous oxide emitted during the reporting period due to biomass burning in the ith carbon estimation area determined using FullCAM, in kilograms per hectares."/>
                          <pic:cNvPicPr/>
                        </pic:nvPicPr>
                        <pic:blipFill>
                          <a:blip r:embed="rId89"/>
                          <a:stretch>
                            <a:fillRect/>
                          </a:stretch>
                        </pic:blipFill>
                        <pic:spPr>
                          <a:xfrm>
                            <a:off x="0" y="0"/>
                            <a:ext cx="476250" cy="228600"/>
                          </a:xfrm>
                          <a:prstGeom prst="rect">
                            <a:avLst/>
                          </a:prstGeom>
                        </pic:spPr>
                      </pic:pic>
                    </a:graphicData>
                  </a:graphic>
                </wp:inline>
              </w:drawing>
            </w:r>
          </w:p>
        </w:tc>
        <w:tc>
          <w:tcPr>
            <w:tcW w:w="6218"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254714F1" w14:textId="119AF58F" w:rsidR="00F93C6A" w:rsidRPr="001D793E" w:rsidRDefault="00F93C6A"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mass of N</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t>O emitted during the reporting period due to biomass burning in the</w:t>
            </w:r>
            <w:r w:rsidR="001D717E">
              <w:rPr>
                <w:rFonts w:eastAsia="Times New Roman" w:cs="Times New Roman"/>
                <w:color w:val="000000"/>
                <w:szCs w:val="22"/>
                <w:lang w:eastAsia="en-AU"/>
              </w:rPr>
              <w:t xml:space="preserve"> </w:t>
            </w:r>
            <w:proofErr w:type="spellStart"/>
            <w:r w:rsidR="001D717E">
              <w:rPr>
                <w:rFonts w:eastAsia="Times New Roman" w:cs="Times New Roman"/>
                <w:i/>
                <w:iCs/>
                <w:color w:val="000000"/>
                <w:szCs w:val="22"/>
                <w:lang w:eastAsia="en-AU"/>
              </w:rPr>
              <w:t>i</w:t>
            </w:r>
            <w:r w:rsidR="001D717E" w:rsidRPr="00194E37">
              <w:rPr>
                <w:rFonts w:eastAsia="Times New Roman" w:cs="Times New Roman"/>
                <w:color w:val="000000"/>
                <w:szCs w:val="22"/>
                <w:vertAlign w:val="superscript"/>
                <w:lang w:eastAsia="en-AU"/>
              </w:rPr>
              <w:t>th</w:t>
            </w:r>
            <w:proofErr w:type="spellEnd"/>
            <w:r w:rsidR="00CE47D7" w:rsidRPr="001D793E" w:rsidDel="00CE47D7">
              <w:rPr>
                <w:rFonts w:eastAsia="Times New Roman" w:cs="Times New Roman"/>
                <w:color w:val="000000"/>
                <w:szCs w:val="22"/>
                <w:lang w:eastAsia="en-AU"/>
              </w:rPr>
              <w:t xml:space="preserve"> </w:t>
            </w:r>
            <w:r w:rsidRPr="001D793E">
              <w:rPr>
                <w:rFonts w:eastAsia="Times New Roman" w:cs="Times New Roman"/>
                <w:color w:val="000000"/>
                <w:szCs w:val="22"/>
                <w:lang w:eastAsia="en-AU"/>
              </w:rPr>
              <w:t xml:space="preserve">carbon estimation area determined using </w:t>
            </w:r>
            <w:proofErr w:type="spellStart"/>
            <w:r w:rsidRPr="001D793E">
              <w:rPr>
                <w:rFonts w:eastAsia="Times New Roman" w:cs="Times New Roman"/>
                <w:color w:val="000000"/>
                <w:szCs w:val="22"/>
                <w:lang w:eastAsia="en-AU"/>
              </w:rPr>
              <w:t>FullCAM</w:t>
            </w:r>
            <w:proofErr w:type="spellEnd"/>
            <w:r w:rsidRPr="001D793E">
              <w:rPr>
                <w:rFonts w:eastAsia="Times New Roman" w:cs="Times New Roman"/>
                <w:color w:val="000000"/>
                <w:szCs w:val="22"/>
                <w:lang w:eastAsia="en-AU"/>
              </w:rPr>
              <w:t xml:space="preserve"> (in kilograms per hectare).</w:t>
            </w:r>
          </w:p>
        </w:tc>
      </w:tr>
      <w:tr w:rsidR="00F93C6A" w:rsidRPr="001D793E" w14:paraId="352DCC9C" w14:textId="77777777" w:rsidTr="006A3FB3">
        <w:tc>
          <w:tcPr>
            <w:tcW w:w="1012"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68EBF67A" w14:textId="0F2ECB28" w:rsidR="00F93C6A" w:rsidRPr="001D793E" w:rsidRDefault="005637DF" w:rsidP="005637DF">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11347B93" wp14:editId="53F6CE4E">
                  <wp:extent cx="419100" cy="200025"/>
                  <wp:effectExtent l="0" t="0" r="0" b="9525"/>
                  <wp:docPr id="154904092" name="Picture 1" descr="The symbol used in Equation 12 for the area burnt in the ith carbon estimation area during the reporting period, in hect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4092" name="Picture 1" descr="The symbol used in Equation 12 for the area burnt in the ith carbon estimation area during the reporting period, in hectares."/>
                          <pic:cNvPicPr/>
                        </pic:nvPicPr>
                        <pic:blipFill>
                          <a:blip r:embed="rId90"/>
                          <a:stretch>
                            <a:fillRect/>
                          </a:stretch>
                        </pic:blipFill>
                        <pic:spPr>
                          <a:xfrm>
                            <a:off x="0" y="0"/>
                            <a:ext cx="419100" cy="200025"/>
                          </a:xfrm>
                          <a:prstGeom prst="rect">
                            <a:avLst/>
                          </a:prstGeom>
                        </pic:spPr>
                      </pic:pic>
                    </a:graphicData>
                  </a:graphic>
                </wp:inline>
              </w:drawing>
            </w:r>
          </w:p>
        </w:tc>
        <w:tc>
          <w:tcPr>
            <w:tcW w:w="6218"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3F5B85EE" w14:textId="0B7BDB40" w:rsidR="00F93C6A" w:rsidRPr="001D793E" w:rsidRDefault="00F93C6A"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area burnt in the</w:t>
            </w:r>
            <w:r w:rsidR="00CE47D7">
              <w:rPr>
                <w:rFonts w:eastAsia="Times New Roman" w:cs="Times New Roman"/>
                <w:color w:val="000000"/>
                <w:szCs w:val="22"/>
                <w:lang w:eastAsia="en-AU"/>
              </w:rPr>
              <w:t xml:space="preserve"> </w:t>
            </w:r>
            <w:proofErr w:type="spellStart"/>
            <w:r w:rsidR="00325859" w:rsidRPr="00914AE4">
              <w:rPr>
                <w:rFonts w:eastAsia="Times New Roman" w:cs="Times New Roman"/>
                <w:i/>
                <w:iCs/>
                <w:color w:val="000000"/>
                <w:szCs w:val="22"/>
                <w:lang w:eastAsia="en-AU"/>
              </w:rPr>
              <w:t>i</w:t>
            </w:r>
            <w:r w:rsidR="00325859" w:rsidRPr="00914AE4">
              <w:rPr>
                <w:rFonts w:eastAsia="Times New Roman" w:cs="Times New Roman"/>
                <w:color w:val="000000"/>
                <w:szCs w:val="22"/>
                <w:vertAlign w:val="superscript"/>
                <w:lang w:eastAsia="en-AU"/>
              </w:rPr>
              <w:t>th</w:t>
            </w:r>
            <w:proofErr w:type="spellEnd"/>
            <w:r w:rsidR="00CE47D7" w:rsidRPr="001D793E" w:rsidDel="00CE47D7">
              <w:rPr>
                <w:rFonts w:eastAsia="Times New Roman" w:cs="Times New Roman"/>
                <w:color w:val="000000"/>
                <w:szCs w:val="22"/>
                <w:lang w:eastAsia="en-AU"/>
              </w:rPr>
              <w:t xml:space="preserve"> </w:t>
            </w:r>
            <w:r w:rsidRPr="001D793E">
              <w:rPr>
                <w:rFonts w:eastAsia="Times New Roman" w:cs="Times New Roman"/>
                <w:color w:val="000000"/>
                <w:szCs w:val="22"/>
                <w:lang w:eastAsia="en-AU"/>
              </w:rPr>
              <w:t>carbon estimation area during the reporting period (in hectares).</w:t>
            </w:r>
          </w:p>
        </w:tc>
      </w:tr>
      <w:tr w:rsidR="00F93C6A" w:rsidRPr="001D793E" w14:paraId="1A993696" w14:textId="77777777" w:rsidTr="006A3FB3">
        <w:tc>
          <w:tcPr>
            <w:tcW w:w="1012"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390F4BA6" w14:textId="1DAA39CF" w:rsidR="00F93C6A" w:rsidRPr="001D793E" w:rsidRDefault="00765157" w:rsidP="00765157">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267871F3" wp14:editId="2FE6BDA8">
                  <wp:extent cx="514350" cy="200025"/>
                  <wp:effectExtent l="0" t="0" r="0" b="9525"/>
                  <wp:docPr id="1136727466" name="Picture 1" descr="The symbol used in Equation 12 for the  global warming potential of nitrous oxide as specified in the NGER Reg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727466" name="Picture 1" descr="The symbol used in Equation 12 for the  global warming potential of nitrous oxide as specified in the NGER Regulations."/>
                          <pic:cNvPicPr/>
                        </pic:nvPicPr>
                        <pic:blipFill>
                          <a:blip r:embed="rId91"/>
                          <a:stretch>
                            <a:fillRect/>
                          </a:stretch>
                        </pic:blipFill>
                        <pic:spPr>
                          <a:xfrm>
                            <a:off x="0" y="0"/>
                            <a:ext cx="514350" cy="200025"/>
                          </a:xfrm>
                          <a:prstGeom prst="rect">
                            <a:avLst/>
                          </a:prstGeom>
                        </pic:spPr>
                      </pic:pic>
                    </a:graphicData>
                  </a:graphic>
                </wp:inline>
              </w:drawing>
            </w:r>
          </w:p>
        </w:tc>
        <w:tc>
          <w:tcPr>
            <w:tcW w:w="6218"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1AD5E404" w14:textId="77777777" w:rsidR="00F93C6A" w:rsidRPr="001D793E" w:rsidRDefault="00F93C6A"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 xml:space="preserve">global warming potential of nitrous oxide as specified in the </w:t>
            </w:r>
            <w:proofErr w:type="spellStart"/>
            <w:r w:rsidRPr="001D793E">
              <w:rPr>
                <w:rFonts w:eastAsia="Times New Roman" w:cs="Times New Roman"/>
                <w:color w:val="000000"/>
                <w:szCs w:val="22"/>
                <w:lang w:eastAsia="en-AU"/>
              </w:rPr>
              <w:t>NGER</w:t>
            </w:r>
            <w:proofErr w:type="spellEnd"/>
            <w:r w:rsidRPr="001D793E">
              <w:rPr>
                <w:rFonts w:eastAsia="Times New Roman" w:cs="Times New Roman"/>
                <w:color w:val="000000"/>
                <w:szCs w:val="22"/>
                <w:lang w:eastAsia="en-AU"/>
              </w:rPr>
              <w:t xml:space="preserve"> Regulations.</w:t>
            </w:r>
          </w:p>
        </w:tc>
      </w:tr>
      <w:tr w:rsidR="00F93C6A" w:rsidRPr="001D793E" w14:paraId="02355ADB" w14:textId="77777777" w:rsidTr="006A3FB3">
        <w:tc>
          <w:tcPr>
            <w:tcW w:w="1012" w:type="dxa"/>
            <w:tcBorders>
              <w:top w:val="single" w:sz="6" w:space="0" w:color="000000"/>
              <w:right w:val="single" w:sz="6" w:space="0" w:color="000000"/>
            </w:tcBorders>
            <w:tcMar>
              <w:top w:w="0" w:type="dxa"/>
              <w:left w:w="101" w:type="dxa"/>
              <w:bottom w:w="0" w:type="dxa"/>
              <w:right w:w="101" w:type="dxa"/>
            </w:tcMar>
            <w:hideMark/>
          </w:tcPr>
          <w:p w14:paraId="02CFD6C3" w14:textId="379C16F0" w:rsidR="00F93C6A" w:rsidRPr="001D793E" w:rsidRDefault="00E40ED3" w:rsidP="00E40ED3">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7A28CCDA" wp14:editId="5D51E78D">
                  <wp:extent cx="419100" cy="180975"/>
                  <wp:effectExtent l="0" t="0" r="0" b="9525"/>
                  <wp:docPr id="1800465701" name="Picture 1" descr="The symbol used in Equation 12 for the total number of carbon estimation areas in the project area at the end of the current reporting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65701" name="Picture 1" descr="The symbol used in Equation 12 for the total number of carbon estimation areas in the project area at the end of the current reporting period."/>
                          <pic:cNvPicPr/>
                        </pic:nvPicPr>
                        <pic:blipFill>
                          <a:blip r:embed="rId92"/>
                          <a:stretch>
                            <a:fillRect/>
                          </a:stretch>
                        </pic:blipFill>
                        <pic:spPr>
                          <a:xfrm>
                            <a:off x="0" y="0"/>
                            <a:ext cx="419100" cy="180975"/>
                          </a:xfrm>
                          <a:prstGeom prst="rect">
                            <a:avLst/>
                          </a:prstGeom>
                        </pic:spPr>
                      </pic:pic>
                    </a:graphicData>
                  </a:graphic>
                </wp:inline>
              </w:drawing>
            </w:r>
          </w:p>
        </w:tc>
        <w:tc>
          <w:tcPr>
            <w:tcW w:w="6218" w:type="dxa"/>
            <w:tcBorders>
              <w:top w:val="single" w:sz="6" w:space="0" w:color="000000"/>
              <w:left w:val="single" w:sz="6" w:space="0" w:color="000000"/>
            </w:tcBorders>
            <w:tcMar>
              <w:top w:w="0" w:type="dxa"/>
              <w:left w:w="101" w:type="dxa"/>
              <w:bottom w:w="0" w:type="dxa"/>
              <w:right w:w="101" w:type="dxa"/>
            </w:tcMar>
            <w:hideMark/>
          </w:tcPr>
          <w:p w14:paraId="7A6EA824" w14:textId="77777777" w:rsidR="00F93C6A" w:rsidRPr="001D793E" w:rsidRDefault="00F93C6A"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total number of carbon estimation areas within the project area at the end of the reporting period.</w:t>
            </w:r>
          </w:p>
        </w:tc>
      </w:tr>
    </w:tbl>
    <w:p w14:paraId="08CA7C8C" w14:textId="30BE904A" w:rsidR="009953F1" w:rsidRPr="001D793E" w:rsidRDefault="00330347" w:rsidP="009953F1">
      <w:pPr>
        <w:pStyle w:val="subsection"/>
        <w:ind w:left="1276" w:hanging="1276"/>
      </w:pPr>
      <w:r w:rsidRPr="001D793E">
        <w:rPr>
          <w:color w:val="000000"/>
          <w:szCs w:val="22"/>
        </w:rPr>
        <w:tab/>
        <w:t xml:space="preserve">(3) </w:t>
      </w:r>
      <w:r w:rsidRPr="001D793E">
        <w:rPr>
          <w:color w:val="000000"/>
          <w:szCs w:val="22"/>
        </w:rPr>
        <w:tab/>
      </w:r>
      <w:r w:rsidR="00376D4D" w:rsidRPr="001D793E">
        <w:rPr>
          <w:color w:val="000000"/>
          <w:szCs w:val="22"/>
        </w:rPr>
        <w:t xml:space="preserve">For each reporting period, total emissions </w:t>
      </w:r>
      <w:r w:rsidR="00CB3F18" w:rsidRPr="001D793E">
        <w:rPr>
          <w:color w:val="000000"/>
          <w:szCs w:val="22"/>
        </w:rPr>
        <w:t xml:space="preserve">for the project area due to biomass burning in the reporting period </w:t>
      </w:r>
      <w:r w:rsidR="00376D4D" w:rsidRPr="001D793E">
        <w:rPr>
          <w:color w:val="000000"/>
          <w:szCs w:val="22"/>
        </w:rPr>
        <w:t>must be calculated using the following formula</w:t>
      </w:r>
      <w:r w:rsidR="00376D4D" w:rsidRPr="001D793E">
        <w:t>:</w:t>
      </w:r>
    </w:p>
    <w:tbl>
      <w:tblPr>
        <w:tblW w:w="7230" w:type="dxa"/>
        <w:tblInd w:w="12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03"/>
        <w:gridCol w:w="1327"/>
      </w:tblGrid>
      <w:tr w:rsidR="009953F1" w:rsidRPr="001D793E" w14:paraId="5C185E40" w14:textId="77777777" w:rsidTr="006A3FB3">
        <w:tc>
          <w:tcPr>
            <w:tcW w:w="5903" w:type="dxa"/>
            <w:tcBorders>
              <w:right w:val="single" w:sz="6" w:space="0" w:color="000000"/>
            </w:tcBorders>
            <w:tcMar>
              <w:top w:w="0" w:type="dxa"/>
              <w:left w:w="101" w:type="dxa"/>
              <w:bottom w:w="0" w:type="dxa"/>
              <w:right w:w="101" w:type="dxa"/>
            </w:tcMar>
            <w:hideMark/>
          </w:tcPr>
          <w:p w14:paraId="5B18AF78" w14:textId="1DE77633" w:rsidR="009953F1" w:rsidRPr="001D793E" w:rsidRDefault="00C8156E" w:rsidP="00C8156E">
            <w:pPr>
              <w:spacing w:before="100" w:line="330" w:lineRule="atLeast"/>
              <w:jc w:val="center"/>
              <w:rPr>
                <w:rFonts w:eastAsia="Times New Roman" w:cs="Times New Roman"/>
                <w:color w:val="000000"/>
                <w:szCs w:val="22"/>
                <w:lang w:eastAsia="en-AU"/>
              </w:rPr>
            </w:pPr>
            <w:r w:rsidRPr="00BB2732">
              <w:rPr>
                <w:rFonts w:eastAsia="Times New Roman" w:cs="Times New Roman"/>
                <w:noProof/>
              </w:rPr>
              <w:drawing>
                <wp:inline distT="0" distB="0" distL="0" distR="0" wp14:anchorId="53AE4EBB" wp14:editId="2CCC2CF1">
                  <wp:extent cx="1724025" cy="285750"/>
                  <wp:effectExtent l="0" t="0" r="9525" b="0"/>
                  <wp:docPr id="1808337519" name="Picture 1" descr="A formula to work out the total emissions from methane and nitrous oxide for the project area due to biomass burning – measured in carbon dioxide equival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37519" name="Picture 1" descr="A formula to work out the total emissions from methane and nitrous oxide for the project area due to biomass burning – measured in carbon dioxide equivalents."/>
                          <pic:cNvPicPr/>
                        </pic:nvPicPr>
                        <pic:blipFill>
                          <a:blip r:embed="rId93"/>
                          <a:stretch>
                            <a:fillRect/>
                          </a:stretch>
                        </pic:blipFill>
                        <pic:spPr>
                          <a:xfrm>
                            <a:off x="0" y="0"/>
                            <a:ext cx="1724025" cy="285750"/>
                          </a:xfrm>
                          <a:prstGeom prst="rect">
                            <a:avLst/>
                          </a:prstGeom>
                        </pic:spPr>
                      </pic:pic>
                    </a:graphicData>
                  </a:graphic>
                </wp:inline>
              </w:drawing>
            </w:r>
          </w:p>
        </w:tc>
        <w:tc>
          <w:tcPr>
            <w:tcW w:w="1327" w:type="dxa"/>
            <w:tcBorders>
              <w:left w:val="single" w:sz="6" w:space="0" w:color="000000"/>
            </w:tcBorders>
            <w:tcMar>
              <w:top w:w="0" w:type="dxa"/>
              <w:left w:w="101" w:type="dxa"/>
              <w:bottom w:w="0" w:type="dxa"/>
              <w:right w:w="101" w:type="dxa"/>
            </w:tcMar>
            <w:vAlign w:val="center"/>
            <w:hideMark/>
          </w:tcPr>
          <w:p w14:paraId="5D1079AA" w14:textId="77777777" w:rsidR="009953F1" w:rsidRPr="001D793E" w:rsidRDefault="009953F1" w:rsidP="006A3FB3">
            <w:pPr>
              <w:spacing w:before="180" w:line="240" w:lineRule="auto"/>
              <w:jc w:val="center"/>
              <w:rPr>
                <w:rFonts w:eastAsia="Times New Roman" w:cs="Times New Roman"/>
                <w:color w:val="000000"/>
                <w:szCs w:val="22"/>
                <w:lang w:eastAsia="en-AU"/>
              </w:rPr>
            </w:pPr>
            <w:r w:rsidRPr="001D793E">
              <w:rPr>
                <w:rFonts w:eastAsia="Times New Roman" w:cs="Times New Roman"/>
                <w:b/>
                <w:bCs/>
                <w:color w:val="000000"/>
                <w:szCs w:val="22"/>
                <w:lang w:eastAsia="en-AU"/>
              </w:rPr>
              <w:t xml:space="preserve">Equation </w:t>
            </w:r>
            <w:r>
              <w:rPr>
                <w:rFonts w:eastAsia="Times New Roman" w:cs="Times New Roman"/>
                <w:b/>
                <w:bCs/>
                <w:color w:val="000000"/>
                <w:szCs w:val="22"/>
                <w:lang w:eastAsia="en-AU"/>
              </w:rPr>
              <w:t>13</w:t>
            </w:r>
          </w:p>
        </w:tc>
      </w:tr>
    </w:tbl>
    <w:p w14:paraId="2DE4A1E1" w14:textId="77777777" w:rsidR="009953F1" w:rsidRPr="001D793E" w:rsidRDefault="009953F1" w:rsidP="00EB15ED">
      <w:pPr>
        <w:spacing w:before="180" w:line="240" w:lineRule="auto"/>
        <w:ind w:left="1276" w:hanging="1134"/>
        <w:rPr>
          <w:rFonts w:eastAsia="Times New Roman" w:cs="Times New Roman"/>
          <w:color w:val="000000"/>
          <w:szCs w:val="22"/>
          <w:lang w:eastAsia="en-AU"/>
        </w:rPr>
      </w:pPr>
      <w:r w:rsidRPr="001D793E">
        <w:rPr>
          <w:rFonts w:eastAsia="Times New Roman" w:cs="Times New Roman"/>
          <w:color w:val="000000"/>
          <w:szCs w:val="22"/>
          <w:lang w:eastAsia="en-AU"/>
        </w:rPr>
        <w:t>  </w:t>
      </w:r>
      <w:r w:rsidRPr="001D793E">
        <w:rPr>
          <w:rFonts w:eastAsia="Times New Roman" w:cs="Times New Roman"/>
          <w:color w:val="000000"/>
          <w:szCs w:val="22"/>
          <w:lang w:eastAsia="en-AU"/>
        </w:rPr>
        <w:tab/>
        <w:t>where:</w:t>
      </w:r>
    </w:p>
    <w:tbl>
      <w:tblPr>
        <w:tblW w:w="7230" w:type="dxa"/>
        <w:tblInd w:w="12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02"/>
        <w:gridCol w:w="6128"/>
      </w:tblGrid>
      <w:tr w:rsidR="009953F1" w:rsidRPr="001D793E" w14:paraId="4890443F" w14:textId="77777777" w:rsidTr="006A3FB3">
        <w:tc>
          <w:tcPr>
            <w:tcW w:w="1012" w:type="dxa"/>
            <w:tcBorders>
              <w:bottom w:val="single" w:sz="6" w:space="0" w:color="000000"/>
              <w:right w:val="single" w:sz="6" w:space="0" w:color="000000"/>
            </w:tcBorders>
            <w:tcMar>
              <w:top w:w="0" w:type="dxa"/>
              <w:left w:w="101" w:type="dxa"/>
              <w:bottom w:w="0" w:type="dxa"/>
              <w:right w:w="101" w:type="dxa"/>
            </w:tcMar>
            <w:vAlign w:val="center"/>
            <w:hideMark/>
          </w:tcPr>
          <w:p w14:paraId="37230C68" w14:textId="4F61AEC5" w:rsidR="009953F1" w:rsidRPr="001D793E" w:rsidRDefault="009057D3" w:rsidP="009057D3">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717AAAAF" wp14:editId="57A40E18">
                  <wp:extent cx="485775" cy="228600"/>
                  <wp:effectExtent l="0" t="0" r="9525" b="0"/>
                  <wp:docPr id="267436079" name="Picture 1" descr="The symbol used in Equation 13 for the total emissions from biomass burning for the project area for the reporting period, in tonnes of carbon dioxide equiv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36079" name="Picture 1" descr="The symbol used in Equation 13 for the total emissions from biomass burning for the project area for the reporting period, in tonnes of carbon dioxide equivalent."/>
                          <pic:cNvPicPr/>
                        </pic:nvPicPr>
                        <pic:blipFill>
                          <a:blip r:embed="rId94"/>
                          <a:stretch>
                            <a:fillRect/>
                          </a:stretch>
                        </pic:blipFill>
                        <pic:spPr>
                          <a:xfrm>
                            <a:off x="0" y="0"/>
                            <a:ext cx="485775" cy="228600"/>
                          </a:xfrm>
                          <a:prstGeom prst="rect">
                            <a:avLst/>
                          </a:prstGeom>
                        </pic:spPr>
                      </pic:pic>
                    </a:graphicData>
                  </a:graphic>
                </wp:inline>
              </w:drawing>
            </w:r>
          </w:p>
        </w:tc>
        <w:tc>
          <w:tcPr>
            <w:tcW w:w="6218" w:type="dxa"/>
            <w:tcBorders>
              <w:left w:val="single" w:sz="6" w:space="0" w:color="000000"/>
              <w:bottom w:val="single" w:sz="6" w:space="0" w:color="000000"/>
            </w:tcBorders>
            <w:tcMar>
              <w:top w:w="0" w:type="dxa"/>
              <w:left w:w="101" w:type="dxa"/>
              <w:bottom w:w="0" w:type="dxa"/>
              <w:right w:w="101" w:type="dxa"/>
            </w:tcMar>
            <w:hideMark/>
          </w:tcPr>
          <w:p w14:paraId="569FB930" w14:textId="77777777" w:rsidR="009953F1" w:rsidRPr="001D793E" w:rsidRDefault="009953F1"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total emissions from biomass burning for the project area for the reporting period (in tonnes CO</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t>-e).</w:t>
            </w:r>
          </w:p>
        </w:tc>
      </w:tr>
      <w:tr w:rsidR="009953F1" w:rsidRPr="001D793E" w14:paraId="70878FBB" w14:textId="77777777" w:rsidTr="006A3FB3">
        <w:tc>
          <w:tcPr>
            <w:tcW w:w="1012"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61970E9C" w14:textId="5CE6E0FA" w:rsidR="009953F1" w:rsidRPr="001D793E" w:rsidRDefault="00421647" w:rsidP="00421647">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2051B54F" wp14:editId="423DBB56">
                  <wp:extent cx="561975" cy="238125"/>
                  <wp:effectExtent l="0" t="0" r="9525" b="9525"/>
                  <wp:docPr id="1784569936" name="Picture 1" descr="The symbol used in Equation 13 for the emissions of methane from biomass burning for the project area for a reporting period, in tonnes of carbon dioxide equivalent. See Equatio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569936" name="Picture 1" descr="The symbol used in Equation 13 for the emissions of methane from biomass burning for the project area for a reporting period, in tonnes of carbon dioxide equivalent. See Equation 11."/>
                          <pic:cNvPicPr/>
                        </pic:nvPicPr>
                        <pic:blipFill>
                          <a:blip r:embed="rId95"/>
                          <a:stretch>
                            <a:fillRect/>
                          </a:stretch>
                        </pic:blipFill>
                        <pic:spPr>
                          <a:xfrm>
                            <a:off x="0" y="0"/>
                            <a:ext cx="561975" cy="238125"/>
                          </a:xfrm>
                          <a:prstGeom prst="rect">
                            <a:avLst/>
                          </a:prstGeom>
                        </pic:spPr>
                      </pic:pic>
                    </a:graphicData>
                  </a:graphic>
                </wp:inline>
              </w:drawing>
            </w:r>
          </w:p>
        </w:tc>
        <w:tc>
          <w:tcPr>
            <w:tcW w:w="6218"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7B185BD2" w14:textId="56B1A4AC" w:rsidR="009953F1" w:rsidRPr="001D793E" w:rsidRDefault="009953F1"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emissions of CH</w:t>
            </w:r>
            <w:r w:rsidRPr="001D793E">
              <w:rPr>
                <w:rFonts w:eastAsia="Times New Roman" w:cs="Times New Roman"/>
                <w:color w:val="000000"/>
                <w:sz w:val="15"/>
                <w:szCs w:val="15"/>
                <w:vertAlign w:val="subscript"/>
                <w:lang w:eastAsia="en-AU"/>
              </w:rPr>
              <w:t>4</w:t>
            </w:r>
            <w:r w:rsidRPr="001D793E">
              <w:rPr>
                <w:rFonts w:eastAsia="Times New Roman" w:cs="Times New Roman"/>
                <w:color w:val="000000"/>
                <w:szCs w:val="22"/>
                <w:lang w:eastAsia="en-AU"/>
              </w:rPr>
              <w:t> from biomass burning for the project area for the reporting period (in tonnes CO</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t>-e)—see Equation 1</w:t>
            </w:r>
            <w:r w:rsidR="009A67F7">
              <w:rPr>
                <w:rFonts w:eastAsia="Times New Roman" w:cs="Times New Roman"/>
                <w:color w:val="000000"/>
                <w:szCs w:val="22"/>
                <w:lang w:eastAsia="en-AU"/>
              </w:rPr>
              <w:t>1</w:t>
            </w:r>
            <w:r w:rsidRPr="001D793E">
              <w:rPr>
                <w:rFonts w:eastAsia="Times New Roman" w:cs="Times New Roman"/>
                <w:color w:val="000000"/>
                <w:szCs w:val="22"/>
                <w:lang w:eastAsia="en-AU"/>
              </w:rPr>
              <w:t>.</w:t>
            </w:r>
          </w:p>
        </w:tc>
      </w:tr>
      <w:tr w:rsidR="009953F1" w:rsidRPr="001D793E" w14:paraId="589B1120" w14:textId="77777777" w:rsidTr="00397FF0">
        <w:trPr>
          <w:trHeight w:val="65"/>
        </w:trPr>
        <w:tc>
          <w:tcPr>
            <w:tcW w:w="1012" w:type="dxa"/>
            <w:tcBorders>
              <w:top w:val="single" w:sz="6" w:space="0" w:color="000000"/>
              <w:right w:val="single" w:sz="6" w:space="0" w:color="000000"/>
            </w:tcBorders>
            <w:tcMar>
              <w:top w:w="0" w:type="dxa"/>
              <w:left w:w="101" w:type="dxa"/>
              <w:bottom w:w="0" w:type="dxa"/>
              <w:right w:w="101" w:type="dxa"/>
            </w:tcMar>
            <w:vAlign w:val="center"/>
            <w:hideMark/>
          </w:tcPr>
          <w:p w14:paraId="1BA1F04C" w14:textId="060404A1" w:rsidR="009953F1" w:rsidRPr="001D793E" w:rsidRDefault="007E0F77" w:rsidP="007E0F77">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633257B2" wp14:editId="5E996AEC">
                  <wp:extent cx="561975" cy="219075"/>
                  <wp:effectExtent l="0" t="0" r="9525" b="9525"/>
                  <wp:docPr id="2133918196" name="Picture 1" descr="The symbol used in Equation 13 for the emissions of nitrous oxide from biomass burning for the project area for a reporting period, in tonnes of carbon dioxide equivalent. See Equatio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18196" name="Picture 1" descr="The symbol used in Equation 13 for the emissions of nitrous oxide from biomass burning for the project area for a reporting period, in tonnes of carbon dioxide equivalent. See Equation 12."/>
                          <pic:cNvPicPr/>
                        </pic:nvPicPr>
                        <pic:blipFill>
                          <a:blip r:embed="rId96"/>
                          <a:stretch>
                            <a:fillRect/>
                          </a:stretch>
                        </pic:blipFill>
                        <pic:spPr>
                          <a:xfrm>
                            <a:off x="0" y="0"/>
                            <a:ext cx="561975" cy="219075"/>
                          </a:xfrm>
                          <a:prstGeom prst="rect">
                            <a:avLst/>
                          </a:prstGeom>
                        </pic:spPr>
                      </pic:pic>
                    </a:graphicData>
                  </a:graphic>
                </wp:inline>
              </w:drawing>
            </w:r>
          </w:p>
        </w:tc>
        <w:tc>
          <w:tcPr>
            <w:tcW w:w="6218" w:type="dxa"/>
            <w:tcBorders>
              <w:top w:val="single" w:sz="6" w:space="0" w:color="000000"/>
              <w:left w:val="single" w:sz="6" w:space="0" w:color="000000"/>
            </w:tcBorders>
            <w:tcMar>
              <w:top w:w="0" w:type="dxa"/>
              <w:left w:w="101" w:type="dxa"/>
              <w:bottom w:w="0" w:type="dxa"/>
              <w:right w:w="101" w:type="dxa"/>
            </w:tcMar>
            <w:hideMark/>
          </w:tcPr>
          <w:p w14:paraId="2E8C54B9" w14:textId="78073DB0" w:rsidR="009953F1" w:rsidRPr="001D793E" w:rsidRDefault="009953F1"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emissions of N</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t>O from biomass burning for the project area for the reporting period (in tonnes CO</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t>-e)—see Equation 1</w:t>
            </w:r>
            <w:r w:rsidR="009A67F7">
              <w:rPr>
                <w:rFonts w:eastAsia="Times New Roman" w:cs="Times New Roman"/>
                <w:color w:val="000000"/>
                <w:szCs w:val="22"/>
                <w:lang w:eastAsia="en-AU"/>
              </w:rPr>
              <w:t>2</w:t>
            </w:r>
            <w:r w:rsidRPr="001D793E">
              <w:rPr>
                <w:rFonts w:eastAsia="Times New Roman" w:cs="Times New Roman"/>
                <w:color w:val="000000"/>
                <w:szCs w:val="22"/>
                <w:lang w:eastAsia="en-AU"/>
              </w:rPr>
              <w:t>.</w:t>
            </w:r>
          </w:p>
        </w:tc>
      </w:tr>
    </w:tbl>
    <w:p w14:paraId="797F7D26" w14:textId="189622EE" w:rsidR="00534DD5" w:rsidRPr="001D793E" w:rsidRDefault="00954DD9" w:rsidP="00534DD5">
      <w:pPr>
        <w:pStyle w:val="ActHead5"/>
        <w:rPr>
          <w:bCs/>
          <w:color w:val="000000"/>
          <w:szCs w:val="24"/>
        </w:rPr>
      </w:pPr>
      <w:bookmarkStart w:id="89" w:name="_Toc183006255"/>
      <w:r>
        <w:t>67</w:t>
      </w:r>
      <w:r w:rsidRPr="001D793E">
        <w:t xml:space="preserve">  </w:t>
      </w:r>
      <w:r w:rsidR="00B261A5" w:rsidRPr="001D793E">
        <w:rPr>
          <w:bCs/>
          <w:color w:val="000000"/>
          <w:szCs w:val="24"/>
        </w:rPr>
        <w:t>Calculating emissions from fuel use</w:t>
      </w:r>
      <w:bookmarkEnd w:id="89"/>
    </w:p>
    <w:p w14:paraId="2AF11A2F" w14:textId="0E0E2935" w:rsidR="00534DD5" w:rsidRPr="001D793E" w:rsidRDefault="00534DD5" w:rsidP="00330347">
      <w:pPr>
        <w:pStyle w:val="subsection"/>
        <w:ind w:left="1276" w:hanging="1276"/>
      </w:pPr>
      <w:r w:rsidRPr="001D793E">
        <w:tab/>
        <w:t>(1)</w:t>
      </w:r>
      <w:r w:rsidRPr="001D793E">
        <w:tab/>
        <w:t>For each reporting period, emissions from fuel use for the project area must be calculated:</w:t>
      </w:r>
    </w:p>
    <w:p w14:paraId="7E864ED1" w14:textId="015CE087" w:rsidR="00534DD5" w:rsidRPr="001D793E" w:rsidRDefault="008C7885" w:rsidP="00074956">
      <w:pPr>
        <w:pStyle w:val="ListParagraph"/>
        <w:numPr>
          <w:ilvl w:val="0"/>
          <w:numId w:val="59"/>
        </w:numPr>
        <w:spacing w:before="40" w:line="240" w:lineRule="auto"/>
        <w:rPr>
          <w:color w:val="000000"/>
          <w:szCs w:val="22"/>
        </w:rPr>
      </w:pPr>
      <w:r w:rsidRPr="001D793E">
        <w:rPr>
          <w:color w:val="000000"/>
          <w:szCs w:val="22"/>
        </w:rPr>
        <w:t>from the end of the previous reporting period to the last month of the current reporting period;</w:t>
      </w:r>
    </w:p>
    <w:p w14:paraId="7965A803" w14:textId="7537A33A" w:rsidR="00534DD5" w:rsidRPr="001D793E" w:rsidRDefault="00F54C21" w:rsidP="00074956">
      <w:pPr>
        <w:pStyle w:val="ListParagraph"/>
        <w:numPr>
          <w:ilvl w:val="0"/>
          <w:numId w:val="59"/>
        </w:numPr>
        <w:spacing w:before="40" w:line="240" w:lineRule="auto"/>
        <w:rPr>
          <w:color w:val="000000"/>
          <w:szCs w:val="22"/>
        </w:rPr>
      </w:pPr>
      <w:r w:rsidRPr="001D793E">
        <w:rPr>
          <w:color w:val="000000"/>
          <w:szCs w:val="22"/>
        </w:rPr>
        <w:t>from either</w:t>
      </w:r>
      <w:r w:rsidR="00534DD5" w:rsidRPr="001D793E">
        <w:rPr>
          <w:color w:val="000000"/>
          <w:szCs w:val="22"/>
        </w:rPr>
        <w:t>:</w:t>
      </w:r>
    </w:p>
    <w:p w14:paraId="4BEB6D21" w14:textId="0183D6E0" w:rsidR="00534DD5" w:rsidRPr="001D793E" w:rsidRDefault="00D349AD" w:rsidP="00074956">
      <w:pPr>
        <w:pStyle w:val="ListParagraph"/>
        <w:numPr>
          <w:ilvl w:val="1"/>
          <w:numId w:val="59"/>
        </w:numPr>
        <w:spacing w:before="40" w:line="240" w:lineRule="auto"/>
        <w:rPr>
          <w:color w:val="000000"/>
          <w:szCs w:val="22"/>
        </w:rPr>
      </w:pPr>
      <w:r w:rsidRPr="001D793E">
        <w:rPr>
          <w:color w:val="000000"/>
          <w:szCs w:val="22"/>
        </w:rPr>
        <w:t>raw data; or</w:t>
      </w:r>
    </w:p>
    <w:p w14:paraId="21C67683" w14:textId="07998638" w:rsidR="00534DD5" w:rsidRPr="001D793E" w:rsidRDefault="00D349AD" w:rsidP="00074956">
      <w:pPr>
        <w:pStyle w:val="ListParagraph"/>
        <w:numPr>
          <w:ilvl w:val="1"/>
          <w:numId w:val="59"/>
        </w:numPr>
        <w:spacing w:before="40" w:line="240" w:lineRule="auto"/>
        <w:rPr>
          <w:color w:val="000000"/>
          <w:szCs w:val="22"/>
        </w:rPr>
      </w:pPr>
      <w:r w:rsidRPr="001D793E">
        <w:rPr>
          <w:color w:val="000000"/>
          <w:szCs w:val="22"/>
        </w:rPr>
        <w:t>estimates for quantities and types of fuel used; and</w:t>
      </w:r>
    </w:p>
    <w:p w14:paraId="459A407A" w14:textId="6FE1226F" w:rsidR="002379C9" w:rsidRPr="001D793E" w:rsidRDefault="0081651F" w:rsidP="00074956">
      <w:pPr>
        <w:pStyle w:val="ListParagraph"/>
        <w:numPr>
          <w:ilvl w:val="0"/>
          <w:numId w:val="59"/>
        </w:numPr>
        <w:spacing w:before="40" w:line="240" w:lineRule="auto"/>
      </w:pPr>
      <w:r w:rsidRPr="001D793E">
        <w:rPr>
          <w:color w:val="000000"/>
          <w:szCs w:val="22"/>
        </w:rPr>
        <w:t xml:space="preserve">using Equations </w:t>
      </w:r>
      <w:r w:rsidR="00E76310">
        <w:rPr>
          <w:color w:val="000000"/>
          <w:szCs w:val="22"/>
        </w:rPr>
        <w:t>14</w:t>
      </w:r>
      <w:r w:rsidR="00E76310" w:rsidRPr="001D793E">
        <w:rPr>
          <w:color w:val="000000"/>
          <w:szCs w:val="22"/>
        </w:rPr>
        <w:t xml:space="preserve"> </w:t>
      </w:r>
      <w:r w:rsidRPr="001D793E">
        <w:rPr>
          <w:color w:val="000000"/>
          <w:szCs w:val="22"/>
        </w:rPr>
        <w:t xml:space="preserve">and </w:t>
      </w:r>
      <w:r w:rsidR="00E76310">
        <w:rPr>
          <w:color w:val="000000"/>
          <w:szCs w:val="22"/>
        </w:rPr>
        <w:t>15</w:t>
      </w:r>
      <w:r w:rsidRPr="001D793E">
        <w:rPr>
          <w:color w:val="000000"/>
          <w:szCs w:val="22"/>
        </w:rPr>
        <w:t>.</w:t>
      </w:r>
    </w:p>
    <w:p w14:paraId="352ABAC9" w14:textId="2B5BD812" w:rsidR="00534DD5" w:rsidRPr="001D793E" w:rsidRDefault="0081651F" w:rsidP="00330347">
      <w:pPr>
        <w:pStyle w:val="subsection"/>
        <w:ind w:left="1276" w:hanging="1276"/>
      </w:pPr>
      <w:r w:rsidRPr="001D793E">
        <w:tab/>
        <w:t>(2)</w:t>
      </w:r>
      <w:r w:rsidRPr="001D793E">
        <w:tab/>
      </w:r>
      <w:r w:rsidRPr="001D793E">
        <w:rPr>
          <w:color w:val="000000"/>
          <w:szCs w:val="22"/>
        </w:rPr>
        <w:t>For each reporting period, the fuel emissions for each fuel type and each greenhouse gas type (carbon dioxide, nitrous oxide and methane) for the reporting period for the project area must be calculated using the following formula:</w:t>
      </w:r>
    </w:p>
    <w:p w14:paraId="298465CA" w14:textId="77777777" w:rsidR="007712D9" w:rsidRPr="001D793E" w:rsidRDefault="007712D9" w:rsidP="007712D9">
      <w:pPr>
        <w:rPr>
          <w:rFonts w:eastAsia="Times New Roman" w:cs="Times New Roman"/>
          <w:color w:val="000000"/>
          <w:szCs w:val="22"/>
          <w:lang w:eastAsia="en-AU"/>
        </w:rPr>
      </w:pPr>
    </w:p>
    <w:tbl>
      <w:tblPr>
        <w:tblW w:w="7230" w:type="dxa"/>
        <w:tblInd w:w="12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04"/>
        <w:gridCol w:w="1326"/>
      </w:tblGrid>
      <w:tr w:rsidR="007712D9" w:rsidRPr="001D793E" w14:paraId="66D2B0E3" w14:textId="77777777" w:rsidTr="006A3FB3">
        <w:tc>
          <w:tcPr>
            <w:tcW w:w="5904" w:type="dxa"/>
            <w:tcBorders>
              <w:right w:val="single" w:sz="6" w:space="0" w:color="000000"/>
            </w:tcBorders>
            <w:tcMar>
              <w:top w:w="0" w:type="dxa"/>
              <w:left w:w="101" w:type="dxa"/>
              <w:bottom w:w="0" w:type="dxa"/>
              <w:right w:w="101" w:type="dxa"/>
            </w:tcMar>
            <w:hideMark/>
          </w:tcPr>
          <w:p w14:paraId="5741C3C9" w14:textId="57BEEA3C" w:rsidR="007712D9" w:rsidRPr="001D793E" w:rsidRDefault="00C2338E" w:rsidP="00C2338E">
            <w:pPr>
              <w:spacing w:before="100" w:line="330" w:lineRule="atLeast"/>
              <w:jc w:val="center"/>
              <w:rPr>
                <w:rFonts w:eastAsia="Times New Roman" w:cs="Times New Roman"/>
                <w:color w:val="000000"/>
                <w:szCs w:val="22"/>
                <w:lang w:eastAsia="en-AU"/>
              </w:rPr>
            </w:pPr>
            <w:r w:rsidRPr="00BB2732">
              <w:rPr>
                <w:rFonts w:eastAsia="Times New Roman" w:cs="Times New Roman"/>
                <w:noProof/>
              </w:rPr>
              <w:drawing>
                <wp:inline distT="0" distB="0" distL="0" distR="0" wp14:anchorId="522CDCEF" wp14:editId="11B089B8">
                  <wp:extent cx="1743075" cy="371475"/>
                  <wp:effectExtent l="0" t="0" r="9525" b="9525"/>
                  <wp:docPr id="1146344664" name="Picture 1" descr="A formula to work out the emissions from fuel use for a single gas type for the project area for each reporting period – measured in carbon dioxide equival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344664" name="Picture 1" descr="A formula to work out the emissions from fuel use for a single gas type for the project area for each reporting period – measured in carbon dioxide equivalents."/>
                          <pic:cNvPicPr/>
                        </pic:nvPicPr>
                        <pic:blipFill>
                          <a:blip r:embed="rId97"/>
                          <a:stretch>
                            <a:fillRect/>
                          </a:stretch>
                        </pic:blipFill>
                        <pic:spPr>
                          <a:xfrm>
                            <a:off x="0" y="0"/>
                            <a:ext cx="1743075" cy="371475"/>
                          </a:xfrm>
                          <a:prstGeom prst="rect">
                            <a:avLst/>
                          </a:prstGeom>
                        </pic:spPr>
                      </pic:pic>
                    </a:graphicData>
                  </a:graphic>
                </wp:inline>
              </w:drawing>
            </w:r>
          </w:p>
        </w:tc>
        <w:tc>
          <w:tcPr>
            <w:tcW w:w="1326" w:type="dxa"/>
            <w:tcBorders>
              <w:left w:val="single" w:sz="6" w:space="0" w:color="000000"/>
            </w:tcBorders>
            <w:tcMar>
              <w:top w:w="0" w:type="dxa"/>
              <w:left w:w="101" w:type="dxa"/>
              <w:bottom w:w="0" w:type="dxa"/>
              <w:right w:w="101" w:type="dxa"/>
            </w:tcMar>
            <w:vAlign w:val="center"/>
            <w:hideMark/>
          </w:tcPr>
          <w:p w14:paraId="1100CD5A" w14:textId="77777777" w:rsidR="007712D9" w:rsidRPr="001D793E" w:rsidRDefault="007712D9" w:rsidP="006A3FB3">
            <w:pPr>
              <w:spacing w:before="180" w:line="240" w:lineRule="auto"/>
              <w:jc w:val="center"/>
              <w:rPr>
                <w:rFonts w:eastAsia="Times New Roman" w:cs="Times New Roman"/>
                <w:color w:val="000000"/>
                <w:szCs w:val="22"/>
                <w:lang w:eastAsia="en-AU"/>
              </w:rPr>
            </w:pPr>
            <w:r w:rsidRPr="001D793E">
              <w:rPr>
                <w:rFonts w:eastAsia="Times New Roman" w:cs="Times New Roman"/>
                <w:b/>
                <w:bCs/>
                <w:color w:val="000000"/>
                <w:szCs w:val="22"/>
                <w:lang w:eastAsia="en-AU"/>
              </w:rPr>
              <w:t xml:space="preserve">Equation </w:t>
            </w:r>
            <w:r>
              <w:rPr>
                <w:rFonts w:eastAsia="Times New Roman" w:cs="Times New Roman"/>
                <w:b/>
                <w:bCs/>
                <w:color w:val="000000"/>
                <w:szCs w:val="22"/>
                <w:lang w:eastAsia="en-AU"/>
              </w:rPr>
              <w:t>14</w:t>
            </w:r>
          </w:p>
        </w:tc>
      </w:tr>
    </w:tbl>
    <w:p w14:paraId="3BD8E156" w14:textId="77777777" w:rsidR="007712D9" w:rsidRPr="001D793E" w:rsidRDefault="007712D9" w:rsidP="007712D9">
      <w:pPr>
        <w:spacing w:before="180" w:line="240" w:lineRule="auto"/>
        <w:ind w:left="1134" w:hanging="1134"/>
        <w:rPr>
          <w:rFonts w:eastAsia="Times New Roman" w:cs="Times New Roman"/>
          <w:color w:val="000000"/>
          <w:szCs w:val="22"/>
          <w:lang w:eastAsia="en-AU"/>
        </w:rPr>
      </w:pPr>
      <w:r w:rsidRPr="001D793E">
        <w:rPr>
          <w:rFonts w:eastAsia="Times New Roman" w:cs="Times New Roman"/>
          <w:color w:val="000000"/>
          <w:szCs w:val="22"/>
          <w:lang w:eastAsia="en-AU"/>
        </w:rPr>
        <w:t>  </w:t>
      </w:r>
      <w:r w:rsidRPr="001D793E">
        <w:rPr>
          <w:rFonts w:eastAsia="Times New Roman" w:cs="Times New Roman"/>
          <w:color w:val="000000"/>
          <w:szCs w:val="22"/>
          <w:lang w:eastAsia="en-AU"/>
        </w:rPr>
        <w:tab/>
        <w:t>where:</w:t>
      </w:r>
    </w:p>
    <w:tbl>
      <w:tblPr>
        <w:tblW w:w="7230" w:type="dxa"/>
        <w:tblInd w:w="12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22"/>
        <w:gridCol w:w="6308"/>
      </w:tblGrid>
      <w:tr w:rsidR="007712D9" w:rsidRPr="001D793E" w14:paraId="5A97C6A0" w14:textId="77777777" w:rsidTr="006A3FB3">
        <w:tc>
          <w:tcPr>
            <w:tcW w:w="907" w:type="dxa"/>
            <w:tcBorders>
              <w:bottom w:val="single" w:sz="6" w:space="0" w:color="000000"/>
              <w:right w:val="single" w:sz="6" w:space="0" w:color="000000"/>
            </w:tcBorders>
            <w:tcMar>
              <w:top w:w="0" w:type="dxa"/>
              <w:left w:w="101" w:type="dxa"/>
              <w:bottom w:w="0" w:type="dxa"/>
              <w:right w:w="101" w:type="dxa"/>
            </w:tcMar>
            <w:vAlign w:val="center"/>
            <w:hideMark/>
          </w:tcPr>
          <w:p w14:paraId="0A49772A" w14:textId="3E81EF1C" w:rsidR="007712D9" w:rsidRPr="001D793E" w:rsidRDefault="00CD0232" w:rsidP="00CD0232">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19BED2E0" wp14:editId="2B6A4E6A">
                  <wp:extent cx="409575" cy="228600"/>
                  <wp:effectExtent l="0" t="0" r="9525" b="0"/>
                  <wp:docPr id="1308617905" name="Picture 1" descr="The symbol used in Equation 14 for the fuel emissions for fuel type f and greenhouse gas k for the reporting period for the project area, in tonnes of carbon dioxide equiv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617905" name="Picture 1" descr="The symbol used in Equation 14 for the fuel emissions for fuel type f and greenhouse gas k for the reporting period for the project area, in tonnes of carbon dioxide equivalent."/>
                          <pic:cNvPicPr/>
                        </pic:nvPicPr>
                        <pic:blipFill>
                          <a:blip r:embed="rId98"/>
                          <a:stretch>
                            <a:fillRect/>
                          </a:stretch>
                        </pic:blipFill>
                        <pic:spPr>
                          <a:xfrm>
                            <a:off x="0" y="0"/>
                            <a:ext cx="409575" cy="228600"/>
                          </a:xfrm>
                          <a:prstGeom prst="rect">
                            <a:avLst/>
                          </a:prstGeom>
                        </pic:spPr>
                      </pic:pic>
                    </a:graphicData>
                  </a:graphic>
                </wp:inline>
              </w:drawing>
            </w:r>
          </w:p>
        </w:tc>
        <w:tc>
          <w:tcPr>
            <w:tcW w:w="6323" w:type="dxa"/>
            <w:tcBorders>
              <w:left w:val="single" w:sz="6" w:space="0" w:color="000000"/>
              <w:bottom w:val="single" w:sz="6" w:space="0" w:color="000000"/>
            </w:tcBorders>
            <w:tcMar>
              <w:top w:w="0" w:type="dxa"/>
              <w:left w:w="101" w:type="dxa"/>
              <w:bottom w:w="0" w:type="dxa"/>
              <w:right w:w="101" w:type="dxa"/>
            </w:tcMar>
            <w:hideMark/>
          </w:tcPr>
          <w:p w14:paraId="3F6D2E58" w14:textId="77777777" w:rsidR="007712D9" w:rsidRPr="001D793E" w:rsidRDefault="007712D9"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fuel emissions for fuel type </w:t>
            </w:r>
            <w:r w:rsidRPr="001D793E">
              <w:rPr>
                <w:rFonts w:eastAsia="Times New Roman" w:cs="Times New Roman"/>
                <w:i/>
                <w:iCs/>
                <w:color w:val="000000"/>
                <w:szCs w:val="22"/>
                <w:lang w:eastAsia="en-AU"/>
              </w:rPr>
              <w:t>f</w:t>
            </w:r>
            <w:r w:rsidRPr="001D793E">
              <w:rPr>
                <w:rFonts w:eastAsia="Times New Roman" w:cs="Times New Roman"/>
                <w:color w:val="000000"/>
                <w:szCs w:val="22"/>
                <w:lang w:eastAsia="en-AU"/>
              </w:rPr>
              <w:t> and greenhouse gas </w:t>
            </w:r>
            <w:r w:rsidRPr="001D793E">
              <w:rPr>
                <w:rFonts w:eastAsia="Times New Roman" w:cs="Times New Roman"/>
                <w:i/>
                <w:iCs/>
                <w:color w:val="000000"/>
                <w:szCs w:val="22"/>
                <w:lang w:eastAsia="en-AU"/>
              </w:rPr>
              <w:t>k</w:t>
            </w:r>
            <w:r w:rsidRPr="001D793E">
              <w:rPr>
                <w:rFonts w:eastAsia="Times New Roman" w:cs="Times New Roman"/>
                <w:color w:val="000000"/>
                <w:szCs w:val="22"/>
                <w:lang w:eastAsia="en-AU"/>
              </w:rPr>
              <w:t> for the reporting period for the project area (in tonnes CO</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t>-e).</w:t>
            </w:r>
          </w:p>
        </w:tc>
      </w:tr>
      <w:tr w:rsidR="007712D9" w:rsidRPr="001D793E" w14:paraId="20BB3519" w14:textId="77777777" w:rsidTr="006A3FB3">
        <w:tc>
          <w:tcPr>
            <w:tcW w:w="907"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0BABCE1B" w14:textId="6A55369E" w:rsidR="007712D9" w:rsidRPr="001D793E" w:rsidRDefault="00A30E3E" w:rsidP="00A30E3E">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621D30A0" wp14:editId="742B0C5C">
                  <wp:extent cx="400050" cy="257175"/>
                  <wp:effectExtent l="0" t="0" r="0" b="9525"/>
                  <wp:docPr id="2105344548" name="Picture 1" descr="The symbol used in Equation 14 for the quantity of fuel type f combusted within the reporting period for the project area, in kiloli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344548" name="Picture 1" descr="The symbol used in Equation 14 for the quantity of fuel type f combusted within the reporting period for the project area, in kilolitres."/>
                          <pic:cNvPicPr/>
                        </pic:nvPicPr>
                        <pic:blipFill>
                          <a:blip r:embed="rId99"/>
                          <a:stretch>
                            <a:fillRect/>
                          </a:stretch>
                        </pic:blipFill>
                        <pic:spPr>
                          <a:xfrm>
                            <a:off x="0" y="0"/>
                            <a:ext cx="400050" cy="257175"/>
                          </a:xfrm>
                          <a:prstGeom prst="rect">
                            <a:avLst/>
                          </a:prstGeom>
                        </pic:spPr>
                      </pic:pic>
                    </a:graphicData>
                  </a:graphic>
                </wp:inline>
              </w:drawing>
            </w:r>
          </w:p>
        </w:tc>
        <w:tc>
          <w:tcPr>
            <w:tcW w:w="6323"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590E9D73" w14:textId="77777777" w:rsidR="007712D9" w:rsidRPr="001D793E" w:rsidRDefault="007712D9"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quantity of fuel type </w:t>
            </w:r>
            <w:bookmarkStart w:id="90" w:name="_GoBack"/>
            <w:bookmarkEnd w:id="90"/>
            <w:proofErr w:type="spellStart"/>
            <w:r w:rsidRPr="001D793E">
              <w:rPr>
                <w:rFonts w:eastAsia="Times New Roman" w:cs="Times New Roman"/>
                <w:i/>
                <w:iCs/>
                <w:color w:val="000000"/>
                <w:szCs w:val="22"/>
                <w:lang w:eastAsia="en-AU"/>
              </w:rPr>
              <w:t>f</w:t>
            </w:r>
            <w:proofErr w:type="spellEnd"/>
            <w:r w:rsidRPr="001D793E">
              <w:rPr>
                <w:rFonts w:eastAsia="Times New Roman" w:cs="Times New Roman"/>
                <w:color w:val="000000"/>
                <w:szCs w:val="22"/>
                <w:lang w:eastAsia="en-AU"/>
              </w:rPr>
              <w:t> combusted within the reporting period for the project area (in kilolitres).</w:t>
            </w:r>
          </w:p>
        </w:tc>
      </w:tr>
      <w:tr w:rsidR="007712D9" w:rsidRPr="001D793E" w14:paraId="2B684185" w14:textId="77777777" w:rsidTr="006A3FB3">
        <w:tc>
          <w:tcPr>
            <w:tcW w:w="907"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48F0BE46" w14:textId="53F4347D" w:rsidR="007712D9" w:rsidRPr="001D793E" w:rsidRDefault="00911501" w:rsidP="00911501">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5A8E72A7" wp14:editId="5C13CE1E">
                  <wp:extent cx="381000" cy="238125"/>
                  <wp:effectExtent l="0" t="0" r="0" b="9525"/>
                  <wp:docPr id="1075479352" name="Picture 1" descr="The symbol used in Equation 14 for the energy content factor of fuel type f, as prescribed in Schedule 1 of the NGER Measurement Determination, in gigajoules per kilol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479352" name="Picture 1" descr="The symbol used in Equation 14 for the energy content factor of fuel type f, as prescribed in Schedule 1 of the NGER Measurement Determination, in gigajoules per kilolitre."/>
                          <pic:cNvPicPr/>
                        </pic:nvPicPr>
                        <pic:blipFill>
                          <a:blip r:embed="rId100"/>
                          <a:stretch>
                            <a:fillRect/>
                          </a:stretch>
                        </pic:blipFill>
                        <pic:spPr>
                          <a:xfrm>
                            <a:off x="0" y="0"/>
                            <a:ext cx="381000" cy="238125"/>
                          </a:xfrm>
                          <a:prstGeom prst="rect">
                            <a:avLst/>
                          </a:prstGeom>
                        </pic:spPr>
                      </pic:pic>
                    </a:graphicData>
                  </a:graphic>
                </wp:inline>
              </w:drawing>
            </w:r>
          </w:p>
        </w:tc>
        <w:tc>
          <w:tcPr>
            <w:tcW w:w="6323"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56C05420" w14:textId="77777777" w:rsidR="007712D9" w:rsidRPr="001D793E" w:rsidRDefault="007712D9"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energy content factor of fuel type </w:t>
            </w:r>
            <w:r w:rsidRPr="001D793E">
              <w:rPr>
                <w:rFonts w:eastAsia="Times New Roman" w:cs="Times New Roman"/>
                <w:i/>
                <w:iCs/>
                <w:color w:val="000000"/>
                <w:szCs w:val="22"/>
                <w:lang w:eastAsia="en-AU"/>
              </w:rPr>
              <w:t>f</w:t>
            </w:r>
            <w:r w:rsidRPr="001D793E">
              <w:rPr>
                <w:rFonts w:eastAsia="Times New Roman" w:cs="Times New Roman"/>
                <w:color w:val="000000"/>
                <w:szCs w:val="22"/>
                <w:lang w:eastAsia="en-AU"/>
              </w:rPr>
              <w:t xml:space="preserve">, as prescribed in Schedule 1 of the </w:t>
            </w:r>
            <w:proofErr w:type="spellStart"/>
            <w:r w:rsidRPr="001D793E">
              <w:rPr>
                <w:rFonts w:eastAsia="Times New Roman" w:cs="Times New Roman"/>
                <w:color w:val="000000"/>
                <w:szCs w:val="22"/>
                <w:lang w:eastAsia="en-AU"/>
              </w:rPr>
              <w:t>NGER</w:t>
            </w:r>
            <w:proofErr w:type="spellEnd"/>
            <w:r w:rsidRPr="001D793E">
              <w:rPr>
                <w:rFonts w:eastAsia="Times New Roman" w:cs="Times New Roman"/>
                <w:color w:val="000000"/>
                <w:szCs w:val="22"/>
                <w:lang w:eastAsia="en-AU"/>
              </w:rPr>
              <w:t xml:space="preserve"> Measurement Determination (in gigajoules per kilolitre).</w:t>
            </w:r>
          </w:p>
        </w:tc>
      </w:tr>
      <w:tr w:rsidR="007712D9" w:rsidRPr="001D793E" w14:paraId="73609402" w14:textId="77777777" w:rsidTr="006A3FB3">
        <w:tc>
          <w:tcPr>
            <w:tcW w:w="907"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59A64263" w14:textId="19A7465F" w:rsidR="007712D9" w:rsidRPr="001D793E" w:rsidRDefault="0092525A" w:rsidP="0092525A">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41437238" wp14:editId="125A37FC">
                  <wp:extent cx="447675" cy="209550"/>
                  <wp:effectExtent l="0" t="0" r="9525" b="0"/>
                  <wp:docPr id="64129948" name="Picture 1" descr="The symbol used in Equation 14 for the emission factor for gas type k for fuel type f as prescribed in Schedule 1 to the NGER Measurement Determination, in kilograms of carbon dioxide equivalents per gigajo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29948" name="Picture 1" descr="The symbol used in Equation 14 for the emission factor for gas type k for fuel type f as prescribed in Schedule 1 to the NGER Measurement Determination, in kilograms of carbon dioxide equivalents per gigajoule."/>
                          <pic:cNvPicPr/>
                        </pic:nvPicPr>
                        <pic:blipFill>
                          <a:blip r:embed="rId101"/>
                          <a:stretch>
                            <a:fillRect/>
                          </a:stretch>
                        </pic:blipFill>
                        <pic:spPr>
                          <a:xfrm>
                            <a:off x="0" y="0"/>
                            <a:ext cx="447675" cy="209550"/>
                          </a:xfrm>
                          <a:prstGeom prst="rect">
                            <a:avLst/>
                          </a:prstGeom>
                        </pic:spPr>
                      </pic:pic>
                    </a:graphicData>
                  </a:graphic>
                </wp:inline>
              </w:drawing>
            </w:r>
          </w:p>
        </w:tc>
        <w:tc>
          <w:tcPr>
            <w:tcW w:w="6323"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5A4DBD36" w14:textId="77777777" w:rsidR="007712D9" w:rsidRPr="001D793E" w:rsidRDefault="007712D9"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emission factor for gas type </w:t>
            </w:r>
            <w:r w:rsidRPr="001D793E">
              <w:rPr>
                <w:rFonts w:eastAsia="Times New Roman" w:cs="Times New Roman"/>
                <w:i/>
                <w:iCs/>
                <w:color w:val="000000"/>
                <w:szCs w:val="22"/>
                <w:lang w:eastAsia="en-AU"/>
              </w:rPr>
              <w:t>k</w:t>
            </w:r>
            <w:r w:rsidRPr="001D793E">
              <w:rPr>
                <w:rFonts w:eastAsia="Times New Roman" w:cs="Times New Roman"/>
                <w:color w:val="000000"/>
                <w:szCs w:val="22"/>
                <w:lang w:eastAsia="en-AU"/>
              </w:rPr>
              <w:t> for fuel type </w:t>
            </w:r>
            <w:r w:rsidRPr="001D793E">
              <w:rPr>
                <w:rFonts w:eastAsia="Times New Roman" w:cs="Times New Roman"/>
                <w:i/>
                <w:iCs/>
                <w:color w:val="000000"/>
                <w:szCs w:val="22"/>
                <w:lang w:eastAsia="en-AU"/>
              </w:rPr>
              <w:t>f</w:t>
            </w:r>
            <w:r w:rsidRPr="001D793E">
              <w:rPr>
                <w:rFonts w:eastAsia="Times New Roman" w:cs="Times New Roman"/>
                <w:color w:val="000000"/>
                <w:szCs w:val="22"/>
                <w:lang w:eastAsia="en-AU"/>
              </w:rPr>
              <w:t xml:space="preserve"> as prescribed in Schedule 1 to the </w:t>
            </w:r>
            <w:proofErr w:type="spellStart"/>
            <w:r w:rsidRPr="001D793E">
              <w:rPr>
                <w:rFonts w:eastAsia="Times New Roman" w:cs="Times New Roman"/>
                <w:color w:val="000000"/>
                <w:szCs w:val="22"/>
                <w:lang w:eastAsia="en-AU"/>
              </w:rPr>
              <w:t>NGER</w:t>
            </w:r>
            <w:proofErr w:type="spellEnd"/>
            <w:r w:rsidRPr="001D793E">
              <w:rPr>
                <w:rFonts w:eastAsia="Times New Roman" w:cs="Times New Roman"/>
                <w:color w:val="000000"/>
                <w:szCs w:val="22"/>
                <w:lang w:eastAsia="en-AU"/>
              </w:rPr>
              <w:t xml:space="preserve"> Measurement Determination (in kilograms CO</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noBreakHyphen/>
              <w:t>e per gigajoule).</w:t>
            </w:r>
          </w:p>
        </w:tc>
      </w:tr>
      <w:tr w:rsidR="007712D9" w:rsidRPr="001D793E" w14:paraId="3E87B673" w14:textId="77777777" w:rsidTr="006A3FB3">
        <w:tc>
          <w:tcPr>
            <w:tcW w:w="907" w:type="dxa"/>
            <w:tcBorders>
              <w:top w:val="single" w:sz="6" w:space="0" w:color="000000"/>
              <w:bottom w:val="single" w:sz="6" w:space="0" w:color="000000"/>
              <w:right w:val="single" w:sz="6" w:space="0" w:color="000000"/>
            </w:tcBorders>
            <w:tcMar>
              <w:top w:w="0" w:type="dxa"/>
              <w:left w:w="101" w:type="dxa"/>
              <w:bottom w:w="0" w:type="dxa"/>
              <w:right w:w="101" w:type="dxa"/>
            </w:tcMar>
            <w:hideMark/>
          </w:tcPr>
          <w:p w14:paraId="5B1B174C" w14:textId="610FE779" w:rsidR="007712D9" w:rsidRPr="001D793E" w:rsidRDefault="00826059" w:rsidP="00826059">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3A2FEC7E" wp14:editId="48E7B6D2">
                  <wp:extent cx="333375" cy="190500"/>
                  <wp:effectExtent l="0" t="0" r="9525" b="0"/>
                  <wp:docPr id="2087659703" name="Picture 1" descr="The symbol used in Equation 14 for identifying the fuel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59703" name="Picture 1" descr="The symbol used in Equation 14 for identifying the fuel type."/>
                          <pic:cNvPicPr/>
                        </pic:nvPicPr>
                        <pic:blipFill>
                          <a:blip r:embed="rId102"/>
                          <a:stretch>
                            <a:fillRect/>
                          </a:stretch>
                        </pic:blipFill>
                        <pic:spPr>
                          <a:xfrm>
                            <a:off x="0" y="0"/>
                            <a:ext cx="333375" cy="190500"/>
                          </a:xfrm>
                          <a:prstGeom prst="rect">
                            <a:avLst/>
                          </a:prstGeom>
                        </pic:spPr>
                      </pic:pic>
                    </a:graphicData>
                  </a:graphic>
                </wp:inline>
              </w:drawing>
            </w:r>
          </w:p>
        </w:tc>
        <w:tc>
          <w:tcPr>
            <w:tcW w:w="6323"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3959A124" w14:textId="77777777" w:rsidR="007712D9" w:rsidRPr="001D793E" w:rsidRDefault="007712D9"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fuel type.</w:t>
            </w:r>
          </w:p>
        </w:tc>
      </w:tr>
      <w:tr w:rsidR="007712D9" w:rsidRPr="001D793E" w14:paraId="0F91A064" w14:textId="77777777" w:rsidTr="006A3FB3">
        <w:tc>
          <w:tcPr>
            <w:tcW w:w="907" w:type="dxa"/>
            <w:tcBorders>
              <w:top w:val="single" w:sz="6" w:space="0" w:color="000000"/>
              <w:right w:val="single" w:sz="6" w:space="0" w:color="000000"/>
            </w:tcBorders>
            <w:tcMar>
              <w:top w:w="0" w:type="dxa"/>
              <w:left w:w="101" w:type="dxa"/>
              <w:bottom w:w="0" w:type="dxa"/>
              <w:right w:w="101" w:type="dxa"/>
            </w:tcMar>
            <w:hideMark/>
          </w:tcPr>
          <w:p w14:paraId="776F217B" w14:textId="520E9FE0" w:rsidR="007712D9" w:rsidRPr="001D793E" w:rsidRDefault="00A07F39" w:rsidP="00A07F39">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161843B9" wp14:editId="46440486">
                  <wp:extent cx="352425" cy="200025"/>
                  <wp:effectExtent l="0" t="0" r="9525" b="9525"/>
                  <wp:docPr id="1797672592" name="Picture 1" descr="The symbol used in Equation 14 for identifying the type of greenhouse gas (carbon dioxide, methane or nitrous oxide) emitted for a given fuel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672592" name="Picture 1" descr="The symbol used in Equation 14 for identifying the type of greenhouse gas (carbon dioxide, methane or nitrous oxide) emitted for a given fuel type."/>
                          <pic:cNvPicPr/>
                        </pic:nvPicPr>
                        <pic:blipFill>
                          <a:blip r:embed="rId103"/>
                          <a:stretch>
                            <a:fillRect/>
                          </a:stretch>
                        </pic:blipFill>
                        <pic:spPr>
                          <a:xfrm>
                            <a:off x="0" y="0"/>
                            <a:ext cx="352425" cy="200025"/>
                          </a:xfrm>
                          <a:prstGeom prst="rect">
                            <a:avLst/>
                          </a:prstGeom>
                        </pic:spPr>
                      </pic:pic>
                    </a:graphicData>
                  </a:graphic>
                </wp:inline>
              </w:drawing>
            </w:r>
          </w:p>
        </w:tc>
        <w:tc>
          <w:tcPr>
            <w:tcW w:w="6323" w:type="dxa"/>
            <w:tcBorders>
              <w:top w:val="single" w:sz="6" w:space="0" w:color="000000"/>
              <w:left w:val="single" w:sz="6" w:space="0" w:color="000000"/>
            </w:tcBorders>
            <w:tcMar>
              <w:top w:w="0" w:type="dxa"/>
              <w:left w:w="101" w:type="dxa"/>
              <w:bottom w:w="0" w:type="dxa"/>
              <w:right w:w="101" w:type="dxa"/>
            </w:tcMar>
            <w:hideMark/>
          </w:tcPr>
          <w:p w14:paraId="7D64655D" w14:textId="77777777" w:rsidR="007712D9" w:rsidRPr="001D793E" w:rsidRDefault="007712D9"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type of greenhouse gas (carbon dioxide, methane or nitrous oxide) emitted for a given fuel type.</w:t>
            </w:r>
          </w:p>
        </w:tc>
      </w:tr>
    </w:tbl>
    <w:p w14:paraId="60C2DCB1" w14:textId="77777777" w:rsidR="007712D9" w:rsidRPr="001D793E" w:rsidRDefault="007712D9" w:rsidP="007712D9">
      <w:pPr>
        <w:spacing w:after="100" w:line="220" w:lineRule="atLeast"/>
        <w:ind w:left="1701" w:hanging="1701"/>
        <w:jc w:val="both"/>
        <w:rPr>
          <w:rFonts w:eastAsia="Times New Roman" w:cs="Times New Roman"/>
          <w:color w:val="000000"/>
          <w:sz w:val="20"/>
          <w:lang w:eastAsia="en-AU"/>
        </w:rPr>
      </w:pPr>
    </w:p>
    <w:p w14:paraId="0DEC9EC9" w14:textId="5842086B" w:rsidR="005C1369" w:rsidRPr="00383500" w:rsidRDefault="007712D9" w:rsidP="00383500">
      <w:pPr>
        <w:pStyle w:val="notetext"/>
        <w:rPr>
          <w:color w:val="000000"/>
          <w:sz w:val="20"/>
        </w:rPr>
      </w:pPr>
      <w:r w:rsidRPr="001D793E">
        <w:t>Note:</w:t>
      </w:r>
      <w:r w:rsidRPr="001D793E">
        <w:tab/>
        <w:t>The relevant energy content and emission factors are included, with worked examples, in the National Greenhouse Accounts Factors available via the Department’s website. If  is measured in gigajoules, then  = 1.</w:t>
      </w:r>
    </w:p>
    <w:p w14:paraId="353832B2" w14:textId="635B3CA0" w:rsidR="00383DF5" w:rsidRPr="001D793E" w:rsidRDefault="00330347" w:rsidP="00330347">
      <w:pPr>
        <w:pStyle w:val="subsection"/>
        <w:ind w:left="1276" w:hanging="1276"/>
        <w:rPr>
          <w:color w:val="000000"/>
        </w:rPr>
      </w:pPr>
      <w:r w:rsidRPr="001D793E">
        <w:rPr>
          <w:color w:val="000000"/>
          <w:szCs w:val="22"/>
        </w:rPr>
        <w:tab/>
        <w:t xml:space="preserve">(3) </w:t>
      </w:r>
      <w:r w:rsidRPr="001D793E">
        <w:rPr>
          <w:color w:val="000000"/>
          <w:szCs w:val="22"/>
        </w:rPr>
        <w:tab/>
      </w:r>
      <w:r w:rsidR="00704141" w:rsidRPr="001D793E">
        <w:rPr>
          <w:color w:val="000000" w:themeColor="text1"/>
        </w:rPr>
        <w:t>For each reporting period, total emissions from fuel use in the reporting period for the project area must be calculated using the following formula:</w:t>
      </w:r>
    </w:p>
    <w:p w14:paraId="3580EFAA" w14:textId="77777777" w:rsidR="00827286" w:rsidRPr="001D793E" w:rsidRDefault="00827286" w:rsidP="00383500">
      <w:pPr>
        <w:spacing w:before="180" w:line="240" w:lineRule="auto"/>
        <w:rPr>
          <w:rFonts w:eastAsia="Times New Roman" w:cs="Times New Roman"/>
          <w:color w:val="000000"/>
          <w:szCs w:val="22"/>
          <w:lang w:eastAsia="en-AU"/>
        </w:rPr>
      </w:pPr>
    </w:p>
    <w:tbl>
      <w:tblPr>
        <w:tblW w:w="7230" w:type="dxa"/>
        <w:tblInd w:w="12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00"/>
        <w:gridCol w:w="1330"/>
      </w:tblGrid>
      <w:tr w:rsidR="00827286" w:rsidRPr="001D793E" w14:paraId="1C832D2E" w14:textId="77777777" w:rsidTr="006A3FB3">
        <w:tc>
          <w:tcPr>
            <w:tcW w:w="5900" w:type="dxa"/>
            <w:tcBorders>
              <w:right w:val="single" w:sz="6" w:space="0" w:color="000000"/>
            </w:tcBorders>
            <w:tcMar>
              <w:top w:w="0" w:type="dxa"/>
              <w:left w:w="101" w:type="dxa"/>
              <w:bottom w:w="0" w:type="dxa"/>
              <w:right w:w="101" w:type="dxa"/>
            </w:tcMar>
            <w:hideMark/>
          </w:tcPr>
          <w:p w14:paraId="2E770D1F" w14:textId="1D76A411" w:rsidR="00827286" w:rsidRPr="001D793E" w:rsidRDefault="004762FE" w:rsidP="004762FE">
            <w:pPr>
              <w:spacing w:before="100" w:after="240" w:line="330" w:lineRule="atLeast"/>
              <w:jc w:val="center"/>
              <w:rPr>
                <w:rFonts w:eastAsia="Times New Roman" w:cs="Times New Roman"/>
                <w:color w:val="000000"/>
                <w:szCs w:val="22"/>
                <w:lang w:eastAsia="en-AU"/>
              </w:rPr>
            </w:pPr>
            <w:r w:rsidRPr="00BB2732">
              <w:rPr>
                <w:rFonts w:eastAsia="Times New Roman" w:cs="Times New Roman"/>
                <w:noProof/>
              </w:rPr>
              <w:drawing>
                <wp:inline distT="0" distB="0" distL="0" distR="0" wp14:anchorId="6B80E0C3" wp14:editId="496CDF43">
                  <wp:extent cx="1504950" cy="533400"/>
                  <wp:effectExtent l="0" t="0" r="0" b="0"/>
                  <wp:docPr id="1117974339" name="Picture 1" descr="A formula to work out the total emissions across all gas types from fuel use in the reporting period for the project area for each reporting year – measured in carbon dioxide equival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974339" name="Picture 1" descr="A formula to work out the total emissions across all gas types from fuel use in the reporting period for the project area for each reporting year – measured in carbon dioxide equivalents."/>
                          <pic:cNvPicPr/>
                        </pic:nvPicPr>
                        <pic:blipFill>
                          <a:blip r:embed="rId104"/>
                          <a:stretch>
                            <a:fillRect/>
                          </a:stretch>
                        </pic:blipFill>
                        <pic:spPr>
                          <a:xfrm>
                            <a:off x="0" y="0"/>
                            <a:ext cx="1504950" cy="533400"/>
                          </a:xfrm>
                          <a:prstGeom prst="rect">
                            <a:avLst/>
                          </a:prstGeom>
                        </pic:spPr>
                      </pic:pic>
                    </a:graphicData>
                  </a:graphic>
                </wp:inline>
              </w:drawing>
            </w:r>
          </w:p>
        </w:tc>
        <w:tc>
          <w:tcPr>
            <w:tcW w:w="1330" w:type="dxa"/>
            <w:tcBorders>
              <w:left w:val="single" w:sz="6" w:space="0" w:color="000000"/>
            </w:tcBorders>
            <w:tcMar>
              <w:top w:w="0" w:type="dxa"/>
              <w:left w:w="101" w:type="dxa"/>
              <w:bottom w:w="0" w:type="dxa"/>
              <w:right w:w="101" w:type="dxa"/>
            </w:tcMar>
            <w:vAlign w:val="center"/>
            <w:hideMark/>
          </w:tcPr>
          <w:p w14:paraId="283F393A" w14:textId="77777777" w:rsidR="00827286" w:rsidRPr="001D793E" w:rsidRDefault="00827286" w:rsidP="006A3FB3">
            <w:pPr>
              <w:spacing w:before="180" w:line="240" w:lineRule="auto"/>
              <w:jc w:val="center"/>
              <w:rPr>
                <w:rFonts w:eastAsia="Times New Roman" w:cs="Times New Roman"/>
                <w:color w:val="000000"/>
                <w:szCs w:val="22"/>
                <w:lang w:eastAsia="en-AU"/>
              </w:rPr>
            </w:pPr>
            <w:r w:rsidRPr="001D793E">
              <w:rPr>
                <w:rFonts w:eastAsia="Times New Roman" w:cs="Times New Roman"/>
                <w:b/>
                <w:bCs/>
                <w:color w:val="000000"/>
                <w:szCs w:val="22"/>
                <w:lang w:eastAsia="en-AU"/>
              </w:rPr>
              <w:t xml:space="preserve">Equation </w:t>
            </w:r>
            <w:r>
              <w:rPr>
                <w:rFonts w:eastAsia="Times New Roman" w:cs="Times New Roman"/>
                <w:b/>
                <w:bCs/>
                <w:color w:val="000000"/>
                <w:szCs w:val="22"/>
                <w:lang w:eastAsia="en-AU"/>
              </w:rPr>
              <w:t>15</w:t>
            </w:r>
          </w:p>
        </w:tc>
      </w:tr>
    </w:tbl>
    <w:p w14:paraId="6F68FFA5" w14:textId="77777777" w:rsidR="00827286" w:rsidRPr="001D793E" w:rsidRDefault="00827286" w:rsidP="00827286">
      <w:pPr>
        <w:spacing w:before="180" w:line="240" w:lineRule="auto"/>
        <w:ind w:left="1134" w:hanging="1134"/>
        <w:rPr>
          <w:rFonts w:eastAsia="Times New Roman" w:cs="Times New Roman"/>
          <w:color w:val="000000"/>
          <w:szCs w:val="22"/>
          <w:lang w:eastAsia="en-AU"/>
        </w:rPr>
      </w:pPr>
      <w:r w:rsidRPr="001D793E">
        <w:rPr>
          <w:rFonts w:eastAsia="Times New Roman" w:cs="Times New Roman"/>
          <w:color w:val="000000"/>
          <w:szCs w:val="22"/>
          <w:lang w:eastAsia="en-AU"/>
        </w:rPr>
        <w:t>  </w:t>
      </w:r>
      <w:r w:rsidRPr="001D793E">
        <w:rPr>
          <w:rFonts w:eastAsia="Times New Roman" w:cs="Times New Roman"/>
          <w:color w:val="000000"/>
          <w:szCs w:val="22"/>
          <w:lang w:eastAsia="en-AU"/>
        </w:rPr>
        <w:tab/>
        <w:t>where:</w:t>
      </w:r>
    </w:p>
    <w:tbl>
      <w:tblPr>
        <w:tblW w:w="7230" w:type="dxa"/>
        <w:tblInd w:w="12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7"/>
        <w:gridCol w:w="6323"/>
      </w:tblGrid>
      <w:tr w:rsidR="00827286" w:rsidRPr="001D793E" w14:paraId="06C2C88C" w14:textId="77777777" w:rsidTr="006A3FB3">
        <w:tc>
          <w:tcPr>
            <w:tcW w:w="907" w:type="dxa"/>
            <w:tcBorders>
              <w:bottom w:val="single" w:sz="6" w:space="0" w:color="000000"/>
              <w:right w:val="single" w:sz="6" w:space="0" w:color="000000"/>
            </w:tcBorders>
            <w:tcMar>
              <w:top w:w="0" w:type="dxa"/>
              <w:left w:w="101" w:type="dxa"/>
              <w:bottom w:w="0" w:type="dxa"/>
              <w:right w:w="101" w:type="dxa"/>
            </w:tcMar>
            <w:vAlign w:val="center"/>
            <w:hideMark/>
          </w:tcPr>
          <w:p w14:paraId="2A245727" w14:textId="3A5FBF11" w:rsidR="00827286" w:rsidRPr="001D793E" w:rsidRDefault="00447708" w:rsidP="006A3FB3">
            <w:pPr>
              <w:spacing w:before="180" w:line="240" w:lineRule="auto"/>
              <w:jc w:val="right"/>
              <w:rPr>
                <w:rFonts w:eastAsia="Times New Roman" w:cs="Times New Roman"/>
                <w:color w:val="000000"/>
                <w:szCs w:val="22"/>
                <w:lang w:eastAsia="en-AU"/>
              </w:rPr>
            </w:pPr>
            <w:r w:rsidRPr="009628AD">
              <w:rPr>
                <w:rFonts w:eastAsia="Times New Roman" w:cs="Times New Roman"/>
                <w:noProof/>
              </w:rPr>
              <w:drawing>
                <wp:inline distT="0" distB="0" distL="0" distR="0" wp14:anchorId="0631BE3B" wp14:editId="74DDE90E">
                  <wp:extent cx="438150" cy="161925"/>
                  <wp:effectExtent l="0" t="0" r="0" b="9525"/>
                  <wp:docPr id="1238355137" name="Picture 1" descr="The symbol used in Equation 15 for the total fuel emissions for the project area, in tonnes of carbon dioxide equiv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55137" name="Picture 1" descr="The symbol used in Equation 15 for the total fuel emissions for the project area, in tonnes of carbon dioxide equivalent."/>
                          <pic:cNvPicPr/>
                        </pic:nvPicPr>
                        <pic:blipFill>
                          <a:blip r:embed="rId105"/>
                          <a:stretch>
                            <a:fillRect/>
                          </a:stretch>
                        </pic:blipFill>
                        <pic:spPr>
                          <a:xfrm>
                            <a:off x="0" y="0"/>
                            <a:ext cx="438150" cy="161925"/>
                          </a:xfrm>
                          <a:prstGeom prst="rect">
                            <a:avLst/>
                          </a:prstGeom>
                        </pic:spPr>
                      </pic:pic>
                    </a:graphicData>
                  </a:graphic>
                </wp:inline>
              </w:drawing>
            </w:r>
          </w:p>
        </w:tc>
        <w:tc>
          <w:tcPr>
            <w:tcW w:w="6323" w:type="dxa"/>
            <w:tcBorders>
              <w:left w:val="single" w:sz="6" w:space="0" w:color="000000"/>
              <w:bottom w:val="single" w:sz="6" w:space="0" w:color="000000"/>
            </w:tcBorders>
            <w:tcMar>
              <w:top w:w="0" w:type="dxa"/>
              <w:left w:w="101" w:type="dxa"/>
              <w:bottom w:w="0" w:type="dxa"/>
              <w:right w:w="101" w:type="dxa"/>
            </w:tcMar>
            <w:hideMark/>
          </w:tcPr>
          <w:p w14:paraId="4F303089" w14:textId="77777777" w:rsidR="00827286" w:rsidRPr="001D793E" w:rsidRDefault="00827286"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total fuel emissions for the project area (in tonnes CO</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t>-e).</w:t>
            </w:r>
          </w:p>
        </w:tc>
      </w:tr>
      <w:tr w:rsidR="00827286" w:rsidRPr="001D793E" w14:paraId="303F4B1D" w14:textId="77777777" w:rsidTr="006A3FB3">
        <w:tc>
          <w:tcPr>
            <w:tcW w:w="907"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79944EFD" w14:textId="5BDA24F2" w:rsidR="00827286" w:rsidRPr="001D793E" w:rsidRDefault="00E35E12" w:rsidP="006A3FB3">
            <w:pPr>
              <w:spacing w:before="180" w:line="240" w:lineRule="auto"/>
              <w:jc w:val="right"/>
              <w:rPr>
                <w:rFonts w:eastAsia="Times New Roman" w:cs="Times New Roman"/>
                <w:color w:val="000000"/>
                <w:szCs w:val="22"/>
                <w:lang w:eastAsia="en-AU"/>
              </w:rPr>
            </w:pPr>
            <w:r w:rsidRPr="009628AD">
              <w:rPr>
                <w:rFonts w:eastAsia="Times New Roman" w:cs="Times New Roman"/>
                <w:noProof/>
              </w:rPr>
              <w:drawing>
                <wp:inline distT="0" distB="0" distL="0" distR="0" wp14:anchorId="5AC84396" wp14:editId="2852D04B">
                  <wp:extent cx="438150" cy="295275"/>
                  <wp:effectExtent l="0" t="0" r="0" b="9525"/>
                  <wp:docPr id="600039041" name="Picture 1" descr="The symbol used in Equation 15 for the fuel emissions for each fuel type f and each greenhouse gas k, in tonnes of carbon dioxide equivalent, for the reporting period for the project area. See Equatio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39041" name="Picture 1" descr="The symbol used in Equation 15 for the fuel emissions for each fuel type f and each greenhouse gas k, in tonnes of carbon dioxide equivalent, for the reporting period for the project area. See Equation 14."/>
                          <pic:cNvPicPr/>
                        </pic:nvPicPr>
                        <pic:blipFill>
                          <a:blip r:embed="rId106"/>
                          <a:stretch>
                            <a:fillRect/>
                          </a:stretch>
                        </pic:blipFill>
                        <pic:spPr>
                          <a:xfrm>
                            <a:off x="0" y="0"/>
                            <a:ext cx="438150" cy="295275"/>
                          </a:xfrm>
                          <a:prstGeom prst="rect">
                            <a:avLst/>
                          </a:prstGeom>
                        </pic:spPr>
                      </pic:pic>
                    </a:graphicData>
                  </a:graphic>
                </wp:inline>
              </w:drawing>
            </w:r>
          </w:p>
        </w:tc>
        <w:tc>
          <w:tcPr>
            <w:tcW w:w="6323"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49A73F96" w14:textId="765EBB9B" w:rsidR="00827286" w:rsidRPr="001D793E" w:rsidRDefault="00827286"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fuel emissions for each fuel type </w:t>
            </w:r>
            <w:r w:rsidRPr="001D793E">
              <w:rPr>
                <w:rFonts w:eastAsia="Times New Roman" w:cs="Times New Roman"/>
                <w:i/>
                <w:iCs/>
                <w:color w:val="000000"/>
                <w:szCs w:val="22"/>
                <w:lang w:eastAsia="en-AU"/>
              </w:rPr>
              <w:t>f</w:t>
            </w:r>
            <w:r w:rsidRPr="001D793E">
              <w:rPr>
                <w:rFonts w:eastAsia="Times New Roman" w:cs="Times New Roman"/>
                <w:color w:val="000000"/>
                <w:szCs w:val="22"/>
                <w:lang w:eastAsia="en-AU"/>
              </w:rPr>
              <w:t> and each greenhouse gas </w:t>
            </w:r>
            <w:r w:rsidRPr="001D793E">
              <w:rPr>
                <w:rFonts w:eastAsia="Times New Roman" w:cs="Times New Roman"/>
                <w:i/>
                <w:iCs/>
                <w:color w:val="000000"/>
                <w:szCs w:val="22"/>
                <w:lang w:eastAsia="en-AU"/>
              </w:rPr>
              <w:t>k</w:t>
            </w:r>
            <w:r w:rsidRPr="001D793E">
              <w:rPr>
                <w:rFonts w:eastAsia="Times New Roman" w:cs="Times New Roman"/>
                <w:color w:val="000000"/>
                <w:szCs w:val="22"/>
                <w:lang w:eastAsia="en-AU"/>
              </w:rPr>
              <w:t> (in tonnes CO</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t xml:space="preserve">-e) for the reporting period for the project area—see Equation </w:t>
            </w:r>
            <w:r w:rsidR="0003577D">
              <w:rPr>
                <w:rFonts w:eastAsia="Times New Roman" w:cs="Times New Roman"/>
                <w:color w:val="000000"/>
                <w:szCs w:val="22"/>
                <w:lang w:eastAsia="en-AU"/>
              </w:rPr>
              <w:t>14</w:t>
            </w:r>
            <w:r w:rsidRPr="001D793E">
              <w:rPr>
                <w:rFonts w:eastAsia="Times New Roman" w:cs="Times New Roman"/>
                <w:color w:val="000000"/>
                <w:szCs w:val="22"/>
                <w:lang w:eastAsia="en-AU"/>
              </w:rPr>
              <w:t>.</w:t>
            </w:r>
          </w:p>
        </w:tc>
      </w:tr>
      <w:tr w:rsidR="00827286" w:rsidRPr="001D793E" w14:paraId="28656DCB" w14:textId="77777777" w:rsidTr="006A3FB3">
        <w:tc>
          <w:tcPr>
            <w:tcW w:w="907"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0731676A" w14:textId="6DA87CBF" w:rsidR="00827286" w:rsidRPr="001D793E" w:rsidRDefault="00F74BF1" w:rsidP="00F74BF1">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73C6A212" wp14:editId="6C201EC2">
                  <wp:extent cx="371475" cy="123825"/>
                  <wp:effectExtent l="0" t="0" r="9525" b="9525"/>
                  <wp:docPr id="567682927" name="Picture 1" descr="The symbol used in Equation 15 for the number of different types of f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82927" name="Picture 1" descr="The symbol used in Equation 15 for the number of different types of fuel."/>
                          <pic:cNvPicPr/>
                        </pic:nvPicPr>
                        <pic:blipFill>
                          <a:blip r:embed="rId107"/>
                          <a:stretch>
                            <a:fillRect/>
                          </a:stretch>
                        </pic:blipFill>
                        <pic:spPr>
                          <a:xfrm>
                            <a:off x="0" y="0"/>
                            <a:ext cx="371475" cy="123825"/>
                          </a:xfrm>
                          <a:prstGeom prst="rect">
                            <a:avLst/>
                          </a:prstGeom>
                        </pic:spPr>
                      </pic:pic>
                    </a:graphicData>
                  </a:graphic>
                </wp:inline>
              </w:drawing>
            </w:r>
          </w:p>
        </w:tc>
        <w:tc>
          <w:tcPr>
            <w:tcW w:w="6323"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0D58F2C0" w14:textId="77777777" w:rsidR="00827286" w:rsidRPr="001D793E" w:rsidRDefault="00827286"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number of different types of fuel.</w:t>
            </w:r>
          </w:p>
        </w:tc>
      </w:tr>
      <w:tr w:rsidR="00827286" w:rsidRPr="001D793E" w14:paraId="2783A853" w14:textId="77777777" w:rsidTr="006A3FB3">
        <w:tc>
          <w:tcPr>
            <w:tcW w:w="907"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5631C782" w14:textId="68EF3659" w:rsidR="00827286" w:rsidRPr="001D793E" w:rsidRDefault="008010AB" w:rsidP="008010AB">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3C04F0B7" wp14:editId="5D509CB5">
                  <wp:extent cx="409575" cy="161925"/>
                  <wp:effectExtent l="0" t="0" r="9525" b="9525"/>
                  <wp:docPr id="1233189726" name="Picture 1" descr="The symbol used in Equation 15 for the number of different types of greenhouse gas emitted for a given fuel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189726" name="Picture 1" descr="The symbol used in Equation 15 for the number of different types of greenhouse gas emitted for a given fuel type."/>
                          <pic:cNvPicPr/>
                        </pic:nvPicPr>
                        <pic:blipFill>
                          <a:blip r:embed="rId108"/>
                          <a:stretch>
                            <a:fillRect/>
                          </a:stretch>
                        </pic:blipFill>
                        <pic:spPr>
                          <a:xfrm>
                            <a:off x="0" y="0"/>
                            <a:ext cx="409575" cy="161925"/>
                          </a:xfrm>
                          <a:prstGeom prst="rect">
                            <a:avLst/>
                          </a:prstGeom>
                        </pic:spPr>
                      </pic:pic>
                    </a:graphicData>
                  </a:graphic>
                </wp:inline>
              </w:drawing>
            </w:r>
          </w:p>
        </w:tc>
        <w:tc>
          <w:tcPr>
            <w:tcW w:w="6323"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4EBF99FF" w14:textId="77777777" w:rsidR="00827286" w:rsidRPr="001D793E" w:rsidRDefault="00827286"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number of different types of greenhouse gas emitted for a given fuel type.</w:t>
            </w:r>
          </w:p>
        </w:tc>
      </w:tr>
      <w:tr w:rsidR="00827286" w:rsidRPr="001D793E" w14:paraId="0DE8AEB1" w14:textId="77777777" w:rsidTr="006A3FB3">
        <w:tc>
          <w:tcPr>
            <w:tcW w:w="907" w:type="dxa"/>
            <w:tcBorders>
              <w:top w:val="single" w:sz="6" w:space="0" w:color="000000"/>
              <w:bottom w:val="single" w:sz="6" w:space="0" w:color="000000"/>
              <w:right w:val="single" w:sz="6" w:space="0" w:color="000000"/>
            </w:tcBorders>
            <w:tcMar>
              <w:top w:w="0" w:type="dxa"/>
              <w:left w:w="101" w:type="dxa"/>
              <w:bottom w:w="0" w:type="dxa"/>
              <w:right w:w="101" w:type="dxa"/>
            </w:tcMar>
            <w:hideMark/>
          </w:tcPr>
          <w:p w14:paraId="00DD4615" w14:textId="5160428F" w:rsidR="00827286" w:rsidRPr="001D793E" w:rsidRDefault="00D25AA1" w:rsidP="00D25AA1">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74E65425" wp14:editId="7F655192">
                  <wp:extent cx="333375" cy="190500"/>
                  <wp:effectExtent l="0" t="0" r="9525" b="0"/>
                  <wp:docPr id="1081626639" name="Picture 1" descr="The symbol used in Equation 15 for identifying the fuel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626639" name="Picture 1" descr="The symbol used in Equation 15 for identifying the fuel type."/>
                          <pic:cNvPicPr/>
                        </pic:nvPicPr>
                        <pic:blipFill>
                          <a:blip r:embed="rId102"/>
                          <a:stretch>
                            <a:fillRect/>
                          </a:stretch>
                        </pic:blipFill>
                        <pic:spPr>
                          <a:xfrm>
                            <a:off x="0" y="0"/>
                            <a:ext cx="333375" cy="190500"/>
                          </a:xfrm>
                          <a:prstGeom prst="rect">
                            <a:avLst/>
                          </a:prstGeom>
                        </pic:spPr>
                      </pic:pic>
                    </a:graphicData>
                  </a:graphic>
                </wp:inline>
              </w:drawing>
            </w:r>
          </w:p>
        </w:tc>
        <w:tc>
          <w:tcPr>
            <w:tcW w:w="6323"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43D64382" w14:textId="77777777" w:rsidR="00827286" w:rsidRPr="001D793E" w:rsidRDefault="00827286"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fuel type.</w:t>
            </w:r>
          </w:p>
        </w:tc>
      </w:tr>
      <w:tr w:rsidR="00827286" w:rsidRPr="001D793E" w14:paraId="5BAD204D" w14:textId="77777777" w:rsidTr="006A3FB3">
        <w:tc>
          <w:tcPr>
            <w:tcW w:w="907" w:type="dxa"/>
            <w:tcBorders>
              <w:top w:val="single" w:sz="6" w:space="0" w:color="000000"/>
              <w:right w:val="single" w:sz="6" w:space="0" w:color="000000"/>
            </w:tcBorders>
            <w:tcMar>
              <w:top w:w="0" w:type="dxa"/>
              <w:left w:w="101" w:type="dxa"/>
              <w:bottom w:w="0" w:type="dxa"/>
              <w:right w:w="101" w:type="dxa"/>
            </w:tcMar>
            <w:hideMark/>
          </w:tcPr>
          <w:p w14:paraId="328280C9" w14:textId="31B73E8F" w:rsidR="00827286" w:rsidRPr="001D793E" w:rsidRDefault="006A233D" w:rsidP="006A233D">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5DE7C53F" wp14:editId="481F9B5D">
                  <wp:extent cx="371475" cy="238125"/>
                  <wp:effectExtent l="0" t="0" r="9525" b="9525"/>
                  <wp:docPr id="720280811" name="Picture 1" descr="The symbol used in Equation 15 to identify the type of greenhouse gas (carbon dioxide, methane or nitrous oxide) emitted for a given fuel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80811" name="Picture 1" descr="The symbol used in Equation 15 to identify the type of greenhouse gas (carbon dioxide, methane or nitrous oxide) emitted for a given fuel type."/>
                          <pic:cNvPicPr/>
                        </pic:nvPicPr>
                        <pic:blipFill>
                          <a:blip r:embed="rId109"/>
                          <a:stretch>
                            <a:fillRect/>
                          </a:stretch>
                        </pic:blipFill>
                        <pic:spPr>
                          <a:xfrm>
                            <a:off x="0" y="0"/>
                            <a:ext cx="371475" cy="238125"/>
                          </a:xfrm>
                          <a:prstGeom prst="rect">
                            <a:avLst/>
                          </a:prstGeom>
                        </pic:spPr>
                      </pic:pic>
                    </a:graphicData>
                  </a:graphic>
                </wp:inline>
              </w:drawing>
            </w:r>
          </w:p>
        </w:tc>
        <w:tc>
          <w:tcPr>
            <w:tcW w:w="6323" w:type="dxa"/>
            <w:tcBorders>
              <w:top w:val="single" w:sz="6" w:space="0" w:color="000000"/>
              <w:left w:val="single" w:sz="6" w:space="0" w:color="000000"/>
            </w:tcBorders>
            <w:tcMar>
              <w:top w:w="0" w:type="dxa"/>
              <w:left w:w="101" w:type="dxa"/>
              <w:bottom w:w="0" w:type="dxa"/>
              <w:right w:w="101" w:type="dxa"/>
            </w:tcMar>
            <w:hideMark/>
          </w:tcPr>
          <w:p w14:paraId="5393799B" w14:textId="77777777" w:rsidR="00827286" w:rsidRPr="001D793E" w:rsidRDefault="00827286"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type of greenhouse gas (carbon dioxide, methane or nitrous oxide) emitted for a given fuel type.</w:t>
            </w:r>
          </w:p>
        </w:tc>
      </w:tr>
    </w:tbl>
    <w:p w14:paraId="321D9AFE" w14:textId="507055AB" w:rsidR="00085352" w:rsidRPr="001D793E" w:rsidRDefault="00085352" w:rsidP="00085352">
      <w:pPr>
        <w:pStyle w:val="ActHead3"/>
      </w:pPr>
      <w:bookmarkStart w:id="91" w:name="_Toc183006256"/>
      <w:r w:rsidRPr="001D793E">
        <w:t>Division 5—Calculation of the net abatement amount</w:t>
      </w:r>
      <w:bookmarkEnd w:id="91"/>
    </w:p>
    <w:p w14:paraId="34CFC410" w14:textId="4A22F4DB" w:rsidR="00085352" w:rsidRPr="001D793E" w:rsidRDefault="00954DD9" w:rsidP="00085352">
      <w:pPr>
        <w:pStyle w:val="ActHead5"/>
        <w:rPr>
          <w:b w:val="0"/>
          <w:bCs/>
          <w:color w:val="000000"/>
          <w:szCs w:val="24"/>
        </w:rPr>
      </w:pPr>
      <w:bookmarkStart w:id="92" w:name="_Toc183006257"/>
      <w:r>
        <w:t>68</w:t>
      </w:r>
      <w:r w:rsidRPr="001D793E">
        <w:t xml:space="preserve">  </w:t>
      </w:r>
      <w:r w:rsidR="003D548C" w:rsidRPr="001D793E">
        <w:t>Calculating the net abatement amount for a project</w:t>
      </w:r>
      <w:bookmarkEnd w:id="92"/>
    </w:p>
    <w:p w14:paraId="21A15FB9" w14:textId="404640E8" w:rsidR="00085352" w:rsidRPr="001D793E" w:rsidRDefault="008E390A" w:rsidP="00330347">
      <w:pPr>
        <w:pStyle w:val="subsection"/>
        <w:ind w:left="1276" w:hanging="1276"/>
        <w:rPr>
          <w:color w:val="000000"/>
          <w:szCs w:val="22"/>
        </w:rPr>
      </w:pPr>
      <w:r w:rsidRPr="001D793E">
        <w:rPr>
          <w:color w:val="000000"/>
          <w:szCs w:val="22"/>
        </w:rPr>
        <w:tab/>
      </w:r>
      <w:r w:rsidR="00330347" w:rsidRPr="001D793E">
        <w:rPr>
          <w:color w:val="000000"/>
          <w:szCs w:val="22"/>
        </w:rPr>
        <w:t>(1)</w:t>
      </w:r>
      <w:r w:rsidRPr="001D793E">
        <w:rPr>
          <w:color w:val="000000"/>
          <w:szCs w:val="22"/>
        </w:rPr>
        <w:tab/>
      </w:r>
      <w:r w:rsidR="0095132B" w:rsidRPr="001D793E">
        <w:rPr>
          <w:color w:val="000000"/>
          <w:szCs w:val="22"/>
        </w:rPr>
        <w:t xml:space="preserve">The net </w:t>
      </w:r>
      <w:r w:rsidR="00F93792" w:rsidRPr="001D793E">
        <w:rPr>
          <w:color w:val="000000"/>
          <w:szCs w:val="22"/>
        </w:rPr>
        <w:t xml:space="preserve">abatement </w:t>
      </w:r>
      <w:r w:rsidR="0095132B" w:rsidRPr="001D793E">
        <w:rPr>
          <w:color w:val="000000"/>
          <w:szCs w:val="22"/>
        </w:rPr>
        <w:t>amount for the reporting period for a</w:t>
      </w:r>
      <w:r w:rsidR="00F93792" w:rsidRPr="001D793E">
        <w:rPr>
          <w:color w:val="000000"/>
          <w:szCs w:val="22"/>
        </w:rPr>
        <w:t xml:space="preserve"> reforestation </w:t>
      </w:r>
      <w:r w:rsidR="0095132B" w:rsidRPr="001D793E">
        <w:rPr>
          <w:color w:val="000000"/>
          <w:szCs w:val="22"/>
        </w:rPr>
        <w:t>project is equal to the sum of the amounts A calculated in accordance with subsection (</w:t>
      </w:r>
      <w:r w:rsidR="00F93792" w:rsidRPr="001D793E">
        <w:rPr>
          <w:color w:val="000000"/>
          <w:szCs w:val="22"/>
        </w:rPr>
        <w:t>2</w:t>
      </w:r>
      <w:r w:rsidR="0095132B" w:rsidRPr="001D793E">
        <w:rPr>
          <w:color w:val="000000"/>
          <w:szCs w:val="22"/>
        </w:rPr>
        <w:t>) for each project area.</w:t>
      </w:r>
    </w:p>
    <w:p w14:paraId="7917CD19" w14:textId="77777777" w:rsidR="00973CB5" w:rsidRPr="001D793E" w:rsidRDefault="008E390A" w:rsidP="00973CB5">
      <w:pPr>
        <w:pStyle w:val="subsection"/>
        <w:ind w:left="1276" w:hanging="1276"/>
      </w:pPr>
      <w:r w:rsidRPr="001D793E">
        <w:rPr>
          <w:color w:val="000000"/>
          <w:szCs w:val="22"/>
        </w:rPr>
        <w:tab/>
        <w:t>(2)</w:t>
      </w:r>
      <w:r w:rsidRPr="001D793E">
        <w:rPr>
          <w:color w:val="000000"/>
          <w:szCs w:val="22"/>
        </w:rPr>
        <w:tab/>
      </w:r>
      <w:r w:rsidR="00085945" w:rsidRPr="001D793E">
        <w:rPr>
          <w:color w:val="000000"/>
          <w:szCs w:val="22"/>
        </w:rPr>
        <w:t>For each reporting period, the net abatement amount for a project area of a reforestation project must be calculated using the following formula:</w:t>
      </w:r>
    </w:p>
    <w:p w14:paraId="21244314" w14:textId="77777777" w:rsidR="00973CB5" w:rsidRPr="001D793E" w:rsidRDefault="00973CB5" w:rsidP="00973CB5">
      <w:pPr>
        <w:pStyle w:val="ListParagraph"/>
        <w:spacing w:line="240" w:lineRule="auto"/>
        <w:ind w:left="1130"/>
        <w:rPr>
          <w:rFonts w:eastAsia="Times New Roman" w:cs="Times New Roman"/>
          <w:sz w:val="24"/>
          <w:szCs w:val="24"/>
          <w:lang w:eastAsia="en-AU"/>
        </w:rPr>
      </w:pPr>
    </w:p>
    <w:tbl>
      <w:tblPr>
        <w:tblW w:w="7230" w:type="dxa"/>
        <w:tblInd w:w="12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909"/>
        <w:gridCol w:w="1321"/>
      </w:tblGrid>
      <w:tr w:rsidR="00973CB5" w:rsidRPr="001D793E" w14:paraId="6139E41D" w14:textId="77777777" w:rsidTr="006A3FB3">
        <w:tc>
          <w:tcPr>
            <w:tcW w:w="5909" w:type="dxa"/>
            <w:tcBorders>
              <w:right w:val="single" w:sz="6" w:space="0" w:color="000000"/>
            </w:tcBorders>
            <w:tcMar>
              <w:top w:w="0" w:type="dxa"/>
              <w:left w:w="101" w:type="dxa"/>
              <w:bottom w:w="0" w:type="dxa"/>
              <w:right w:w="101" w:type="dxa"/>
            </w:tcMar>
            <w:hideMark/>
          </w:tcPr>
          <w:p w14:paraId="072E07A6" w14:textId="21EA203C" w:rsidR="00973CB5" w:rsidRPr="001D793E" w:rsidRDefault="0025410E" w:rsidP="0025410E">
            <w:pPr>
              <w:spacing w:before="100" w:line="330" w:lineRule="atLeast"/>
              <w:jc w:val="center"/>
              <w:rPr>
                <w:rFonts w:eastAsia="Times New Roman" w:cs="Times New Roman"/>
                <w:color w:val="000000"/>
                <w:szCs w:val="22"/>
                <w:lang w:eastAsia="en-AU"/>
              </w:rPr>
            </w:pPr>
            <w:r w:rsidRPr="00BB2732">
              <w:rPr>
                <w:rFonts w:eastAsia="Times New Roman" w:cs="Times New Roman"/>
                <w:noProof/>
              </w:rPr>
              <w:drawing>
                <wp:inline distT="0" distB="0" distL="0" distR="0" wp14:anchorId="2DE358C4" wp14:editId="222EE269">
                  <wp:extent cx="2247900" cy="238125"/>
                  <wp:effectExtent l="0" t="0" r="0" b="9525"/>
                  <wp:docPr id="1540188913" name="Picture 1" descr="A formula to work out the net abatement amount at the end of the reporting period for a projec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188913" name="Picture 1" descr="A formula to work out the net abatement amount at the end of the reporting period for a project area."/>
                          <pic:cNvPicPr/>
                        </pic:nvPicPr>
                        <pic:blipFill>
                          <a:blip r:embed="rId110"/>
                          <a:stretch>
                            <a:fillRect/>
                          </a:stretch>
                        </pic:blipFill>
                        <pic:spPr>
                          <a:xfrm>
                            <a:off x="0" y="0"/>
                            <a:ext cx="2247900" cy="238125"/>
                          </a:xfrm>
                          <a:prstGeom prst="rect">
                            <a:avLst/>
                          </a:prstGeom>
                        </pic:spPr>
                      </pic:pic>
                    </a:graphicData>
                  </a:graphic>
                </wp:inline>
              </w:drawing>
            </w:r>
          </w:p>
        </w:tc>
        <w:tc>
          <w:tcPr>
            <w:tcW w:w="1321" w:type="dxa"/>
            <w:tcBorders>
              <w:left w:val="single" w:sz="6" w:space="0" w:color="000000"/>
            </w:tcBorders>
            <w:tcMar>
              <w:top w:w="0" w:type="dxa"/>
              <w:left w:w="101" w:type="dxa"/>
              <w:bottom w:w="0" w:type="dxa"/>
              <w:right w:w="101" w:type="dxa"/>
            </w:tcMar>
            <w:vAlign w:val="center"/>
            <w:hideMark/>
          </w:tcPr>
          <w:p w14:paraId="0BE81352" w14:textId="77777777" w:rsidR="00973CB5" w:rsidRPr="001D793E" w:rsidRDefault="00973CB5" w:rsidP="006A3FB3">
            <w:pPr>
              <w:spacing w:before="180" w:line="240" w:lineRule="auto"/>
              <w:jc w:val="center"/>
              <w:rPr>
                <w:rFonts w:eastAsia="Times New Roman" w:cs="Times New Roman"/>
                <w:color w:val="000000"/>
                <w:szCs w:val="22"/>
                <w:lang w:eastAsia="en-AU"/>
              </w:rPr>
            </w:pPr>
            <w:r w:rsidRPr="001D793E">
              <w:rPr>
                <w:rFonts w:eastAsia="Times New Roman" w:cs="Times New Roman"/>
                <w:b/>
                <w:bCs/>
                <w:color w:val="000000"/>
                <w:szCs w:val="22"/>
                <w:lang w:eastAsia="en-AU"/>
              </w:rPr>
              <w:t xml:space="preserve">Equation </w:t>
            </w:r>
            <w:r>
              <w:rPr>
                <w:rFonts w:eastAsia="Times New Roman" w:cs="Times New Roman"/>
                <w:b/>
                <w:bCs/>
                <w:color w:val="000000"/>
                <w:szCs w:val="22"/>
                <w:lang w:eastAsia="en-AU"/>
              </w:rPr>
              <w:t>16</w:t>
            </w:r>
          </w:p>
        </w:tc>
      </w:tr>
    </w:tbl>
    <w:p w14:paraId="04F116A3" w14:textId="77777777" w:rsidR="00973CB5" w:rsidRPr="001D793E" w:rsidRDefault="00973CB5" w:rsidP="00973CB5">
      <w:pPr>
        <w:spacing w:before="180" w:line="240" w:lineRule="auto"/>
        <w:ind w:left="1134"/>
        <w:rPr>
          <w:rFonts w:eastAsia="Times New Roman" w:cs="Times New Roman"/>
          <w:color w:val="000000"/>
          <w:szCs w:val="22"/>
          <w:lang w:eastAsia="en-AU"/>
        </w:rPr>
      </w:pPr>
      <w:r w:rsidRPr="001D793E">
        <w:rPr>
          <w:rFonts w:eastAsia="Times New Roman" w:cs="Times New Roman"/>
          <w:color w:val="000000"/>
          <w:szCs w:val="22"/>
          <w:lang w:eastAsia="en-AU"/>
        </w:rPr>
        <w:t>where:</w:t>
      </w:r>
    </w:p>
    <w:tbl>
      <w:tblPr>
        <w:tblW w:w="7230" w:type="dxa"/>
        <w:tblInd w:w="123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72"/>
        <w:gridCol w:w="6158"/>
      </w:tblGrid>
      <w:tr w:rsidR="00973CB5" w:rsidRPr="001D793E" w14:paraId="48AD577A" w14:textId="77777777" w:rsidTr="006A3FB3">
        <w:tc>
          <w:tcPr>
            <w:tcW w:w="982" w:type="dxa"/>
            <w:tcBorders>
              <w:bottom w:val="single" w:sz="6" w:space="0" w:color="000000"/>
              <w:right w:val="single" w:sz="6" w:space="0" w:color="000000"/>
            </w:tcBorders>
            <w:tcMar>
              <w:top w:w="0" w:type="dxa"/>
              <w:left w:w="101" w:type="dxa"/>
              <w:bottom w:w="0" w:type="dxa"/>
              <w:right w:w="101" w:type="dxa"/>
            </w:tcMar>
            <w:vAlign w:val="center"/>
            <w:hideMark/>
          </w:tcPr>
          <w:p w14:paraId="2FFE267C" w14:textId="6047B958" w:rsidR="00973CB5" w:rsidRPr="001D793E" w:rsidRDefault="0049164B" w:rsidP="0049164B">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3A9E49F9" wp14:editId="12582D3D">
                  <wp:extent cx="400050" cy="209550"/>
                  <wp:effectExtent l="0" t="0" r="0" b="0"/>
                  <wp:docPr id="194716610" name="Picture 1" descr="The symbol used in Equation 16 for the project area net abatement for the reporting period, in tonnes of carbon dioxide equiv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6610" name="Picture 1" descr="The symbol used in Equation 16 for the project area net abatement for the reporting period, in tonnes of carbon dioxide equivalent."/>
                          <pic:cNvPicPr/>
                        </pic:nvPicPr>
                        <pic:blipFill>
                          <a:blip r:embed="rId111"/>
                          <a:stretch>
                            <a:fillRect/>
                          </a:stretch>
                        </pic:blipFill>
                        <pic:spPr>
                          <a:xfrm>
                            <a:off x="0" y="0"/>
                            <a:ext cx="400050" cy="209550"/>
                          </a:xfrm>
                          <a:prstGeom prst="rect">
                            <a:avLst/>
                          </a:prstGeom>
                        </pic:spPr>
                      </pic:pic>
                    </a:graphicData>
                  </a:graphic>
                </wp:inline>
              </w:drawing>
            </w:r>
          </w:p>
        </w:tc>
        <w:tc>
          <w:tcPr>
            <w:tcW w:w="6248" w:type="dxa"/>
            <w:tcBorders>
              <w:left w:val="single" w:sz="6" w:space="0" w:color="000000"/>
              <w:bottom w:val="single" w:sz="6" w:space="0" w:color="000000"/>
            </w:tcBorders>
            <w:tcMar>
              <w:top w:w="0" w:type="dxa"/>
              <w:left w:w="101" w:type="dxa"/>
              <w:bottom w:w="0" w:type="dxa"/>
              <w:right w:w="101" w:type="dxa"/>
            </w:tcMar>
            <w:hideMark/>
          </w:tcPr>
          <w:p w14:paraId="44173086" w14:textId="77777777" w:rsidR="00973CB5" w:rsidRPr="001D793E" w:rsidRDefault="00973CB5"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Project area net abatement for the reporting period (in tonnes CO</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noBreakHyphen/>
              <w:t>e).</w:t>
            </w:r>
          </w:p>
        </w:tc>
      </w:tr>
      <w:tr w:rsidR="00973CB5" w:rsidRPr="001D793E" w14:paraId="21018924" w14:textId="77777777" w:rsidTr="006A3FB3">
        <w:tc>
          <w:tcPr>
            <w:tcW w:w="982"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3D01B225" w14:textId="6B687593" w:rsidR="00973CB5" w:rsidRPr="001D793E" w:rsidRDefault="0065778C" w:rsidP="0065778C">
            <w:pPr>
              <w:spacing w:before="180" w:line="240" w:lineRule="auto"/>
              <w:jc w:val="center"/>
              <w:rPr>
                <w:rFonts w:eastAsia="Times New Roman" w:cs="Times New Roman"/>
                <w:color w:val="000000"/>
                <w:szCs w:val="22"/>
                <w:lang w:eastAsia="en-AU"/>
              </w:rPr>
            </w:pPr>
            <w:r w:rsidRPr="009628AD">
              <w:rPr>
                <w:rFonts w:eastAsia="Times New Roman" w:cs="Times New Roman"/>
                <w:noProof/>
              </w:rPr>
              <w:drawing>
                <wp:inline distT="0" distB="0" distL="0" distR="0" wp14:anchorId="2173738D" wp14:editId="42A0D854">
                  <wp:extent cx="495300" cy="209550"/>
                  <wp:effectExtent l="0" t="0" r="0" b="0"/>
                  <wp:docPr id="2131161690" name="Picture 1" descr="The symbol used in Equation 16 for the carbon stock for the project area, in tonnes of carbon dioxide equivalent. See Equatio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161690" name="Picture 1" descr="The symbol used in Equation 16 for the carbon stock for the project area, in tonnes of carbon dioxide equivalent. See Equation 8."/>
                          <pic:cNvPicPr/>
                        </pic:nvPicPr>
                        <pic:blipFill>
                          <a:blip r:embed="rId112"/>
                          <a:stretch>
                            <a:fillRect/>
                          </a:stretch>
                        </pic:blipFill>
                        <pic:spPr>
                          <a:xfrm>
                            <a:off x="0" y="0"/>
                            <a:ext cx="495300" cy="209550"/>
                          </a:xfrm>
                          <a:prstGeom prst="rect">
                            <a:avLst/>
                          </a:prstGeom>
                        </pic:spPr>
                      </pic:pic>
                    </a:graphicData>
                  </a:graphic>
                </wp:inline>
              </w:drawing>
            </w:r>
          </w:p>
        </w:tc>
        <w:tc>
          <w:tcPr>
            <w:tcW w:w="6248"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051C1295" w14:textId="2AF2FE7A" w:rsidR="00973CB5" w:rsidRPr="001D793E" w:rsidRDefault="00973CB5"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carbon stock for the project area (in tonnes CO</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t xml:space="preserve">-e)—see Equation </w:t>
            </w:r>
            <w:r w:rsidR="0039433A">
              <w:rPr>
                <w:rFonts w:eastAsia="Times New Roman" w:cs="Times New Roman"/>
                <w:color w:val="000000"/>
                <w:szCs w:val="22"/>
                <w:lang w:eastAsia="en-AU"/>
              </w:rPr>
              <w:t>8</w:t>
            </w:r>
            <w:r w:rsidRPr="001D793E">
              <w:rPr>
                <w:rFonts w:eastAsia="Times New Roman" w:cs="Times New Roman"/>
                <w:color w:val="000000"/>
                <w:szCs w:val="22"/>
                <w:lang w:eastAsia="en-AU"/>
              </w:rPr>
              <w:t>.</w:t>
            </w:r>
          </w:p>
        </w:tc>
      </w:tr>
      <w:tr w:rsidR="00973CB5" w:rsidRPr="001D793E" w14:paraId="0707C4B8" w14:textId="77777777" w:rsidTr="006A3FB3">
        <w:tc>
          <w:tcPr>
            <w:tcW w:w="982"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52F6E798" w14:textId="63B33ED4" w:rsidR="00973CB5" w:rsidRPr="001D793E" w:rsidRDefault="00DE1774" w:rsidP="00DE1774">
            <w:pPr>
              <w:spacing w:before="180" w:line="240" w:lineRule="auto"/>
              <w:jc w:val="center"/>
              <w:rPr>
                <w:rFonts w:eastAsia="Times New Roman" w:cs="Times New Roman"/>
                <w:color w:val="000000"/>
                <w:szCs w:val="22"/>
                <w:lang w:eastAsia="en-AU"/>
              </w:rPr>
            </w:pPr>
            <w:r w:rsidRPr="008F1B7B">
              <w:rPr>
                <w:rFonts w:eastAsia="Times New Roman" w:cs="Times New Roman"/>
                <w:noProof/>
              </w:rPr>
              <w:drawing>
                <wp:inline distT="0" distB="0" distL="0" distR="0" wp14:anchorId="6E7E2AF5" wp14:editId="2A966A5E">
                  <wp:extent cx="438150" cy="228600"/>
                  <wp:effectExtent l="0" t="0" r="0" b="0"/>
                  <wp:docPr id="523086107" name="Picture 1" descr="The symbol used in Equation 16 for the total project emissions from biomass burning for the project area, in tonnes of carbon dioxide equivalent. See Equatio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086107" name="Picture 1" descr="The symbol used in Equation 16 for the total project emissions from biomass burning for the project area, in tonnes of carbon dioxide equivalent. See Equation 13."/>
                          <pic:cNvPicPr/>
                        </pic:nvPicPr>
                        <pic:blipFill>
                          <a:blip r:embed="rId113"/>
                          <a:stretch>
                            <a:fillRect/>
                          </a:stretch>
                        </pic:blipFill>
                        <pic:spPr>
                          <a:xfrm>
                            <a:off x="0" y="0"/>
                            <a:ext cx="438150" cy="228600"/>
                          </a:xfrm>
                          <a:prstGeom prst="rect">
                            <a:avLst/>
                          </a:prstGeom>
                        </pic:spPr>
                      </pic:pic>
                    </a:graphicData>
                  </a:graphic>
                </wp:inline>
              </w:drawing>
            </w:r>
          </w:p>
        </w:tc>
        <w:tc>
          <w:tcPr>
            <w:tcW w:w="6248"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651F90ED" w14:textId="4719556D" w:rsidR="00973CB5" w:rsidRPr="001D793E" w:rsidRDefault="00973CB5"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total project emissions from biomass burning for the project area (in tonnes of CO</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t>-e )—see Equation 1</w:t>
            </w:r>
            <w:r w:rsidR="0039433A">
              <w:rPr>
                <w:rFonts w:eastAsia="Times New Roman" w:cs="Times New Roman"/>
                <w:color w:val="000000"/>
                <w:szCs w:val="22"/>
                <w:lang w:eastAsia="en-AU"/>
              </w:rPr>
              <w:t>3</w:t>
            </w:r>
            <w:r w:rsidRPr="001D793E">
              <w:rPr>
                <w:rFonts w:eastAsia="Times New Roman" w:cs="Times New Roman"/>
                <w:color w:val="000000"/>
                <w:szCs w:val="22"/>
                <w:lang w:eastAsia="en-AU"/>
              </w:rPr>
              <w:t>.</w:t>
            </w:r>
          </w:p>
        </w:tc>
      </w:tr>
      <w:tr w:rsidR="00973CB5" w:rsidRPr="001D793E" w14:paraId="00A65EEF" w14:textId="77777777" w:rsidTr="006A3FB3">
        <w:tc>
          <w:tcPr>
            <w:tcW w:w="982" w:type="dxa"/>
            <w:tcBorders>
              <w:top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50127A8B" w14:textId="5CE09307" w:rsidR="00973CB5" w:rsidRPr="001D793E" w:rsidRDefault="00FC68A0" w:rsidP="00FC68A0">
            <w:pPr>
              <w:spacing w:before="180" w:line="240" w:lineRule="auto"/>
              <w:jc w:val="center"/>
              <w:rPr>
                <w:rFonts w:eastAsia="Times New Roman" w:cs="Times New Roman"/>
                <w:color w:val="000000"/>
                <w:szCs w:val="22"/>
                <w:lang w:eastAsia="en-AU"/>
              </w:rPr>
            </w:pPr>
            <w:r w:rsidRPr="008F1B7B">
              <w:rPr>
                <w:rFonts w:eastAsia="Times New Roman" w:cs="Times New Roman"/>
                <w:noProof/>
              </w:rPr>
              <w:drawing>
                <wp:inline distT="0" distB="0" distL="0" distR="0" wp14:anchorId="2E754FC8" wp14:editId="00B7C34D">
                  <wp:extent cx="428625" cy="238125"/>
                  <wp:effectExtent l="0" t="0" r="9525" b="9525"/>
                  <wp:docPr id="24669420" name="Picture 1" descr="The symbol used in Equation 16 for the total project fuel emissions for the project area, in tonnes of carbon dioxide equivalent. See Equatio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9420" name="Picture 1" descr="The symbol used in Equation 16 for the total project fuel emissions for the project area, in tonnes of carbon dioxide equivalent. See Equation 15."/>
                          <pic:cNvPicPr/>
                        </pic:nvPicPr>
                        <pic:blipFill>
                          <a:blip r:embed="rId114"/>
                          <a:stretch>
                            <a:fillRect/>
                          </a:stretch>
                        </pic:blipFill>
                        <pic:spPr>
                          <a:xfrm>
                            <a:off x="0" y="0"/>
                            <a:ext cx="428625" cy="238125"/>
                          </a:xfrm>
                          <a:prstGeom prst="rect">
                            <a:avLst/>
                          </a:prstGeom>
                        </pic:spPr>
                      </pic:pic>
                    </a:graphicData>
                  </a:graphic>
                </wp:inline>
              </w:drawing>
            </w:r>
          </w:p>
        </w:tc>
        <w:tc>
          <w:tcPr>
            <w:tcW w:w="6248" w:type="dxa"/>
            <w:tcBorders>
              <w:top w:val="single" w:sz="6" w:space="0" w:color="000000"/>
              <w:left w:val="single" w:sz="6" w:space="0" w:color="000000"/>
              <w:bottom w:val="single" w:sz="6" w:space="0" w:color="000000"/>
            </w:tcBorders>
            <w:tcMar>
              <w:top w:w="0" w:type="dxa"/>
              <w:left w:w="101" w:type="dxa"/>
              <w:bottom w:w="0" w:type="dxa"/>
              <w:right w:w="101" w:type="dxa"/>
            </w:tcMar>
            <w:hideMark/>
          </w:tcPr>
          <w:p w14:paraId="6FF40D12" w14:textId="31EF1EE6" w:rsidR="00973CB5" w:rsidRPr="001D793E" w:rsidRDefault="00973CB5" w:rsidP="006A3FB3">
            <w:pPr>
              <w:spacing w:before="180" w:line="240" w:lineRule="auto"/>
              <w:rPr>
                <w:rFonts w:eastAsia="Times New Roman" w:cs="Times New Roman"/>
                <w:color w:val="000000"/>
                <w:szCs w:val="22"/>
                <w:lang w:eastAsia="en-AU"/>
              </w:rPr>
            </w:pPr>
            <w:r w:rsidRPr="001D793E">
              <w:rPr>
                <w:rFonts w:eastAsia="Times New Roman" w:cs="Times New Roman"/>
                <w:color w:val="000000"/>
                <w:szCs w:val="22"/>
                <w:lang w:eastAsia="en-AU"/>
              </w:rPr>
              <w:t>total project fuel emissions for the project area (in tonnes CO</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t xml:space="preserve">-e) —see Equation </w:t>
            </w:r>
            <w:r w:rsidR="0039433A">
              <w:rPr>
                <w:rFonts w:eastAsia="Times New Roman" w:cs="Times New Roman"/>
                <w:color w:val="000000"/>
                <w:szCs w:val="22"/>
                <w:lang w:eastAsia="en-AU"/>
              </w:rPr>
              <w:t>15</w:t>
            </w:r>
            <w:r w:rsidRPr="001D793E">
              <w:rPr>
                <w:rFonts w:eastAsia="Times New Roman" w:cs="Times New Roman"/>
                <w:color w:val="000000"/>
                <w:szCs w:val="22"/>
                <w:lang w:eastAsia="en-AU"/>
              </w:rPr>
              <w:t>.</w:t>
            </w:r>
          </w:p>
        </w:tc>
      </w:tr>
      <w:tr w:rsidR="00973CB5" w:rsidRPr="001D793E" w14:paraId="589516DD" w14:textId="77777777" w:rsidTr="006A3FB3">
        <w:tc>
          <w:tcPr>
            <w:tcW w:w="982" w:type="dxa"/>
            <w:tcBorders>
              <w:top w:val="single" w:sz="6" w:space="0" w:color="000000"/>
              <w:right w:val="single" w:sz="6" w:space="0" w:color="000000"/>
            </w:tcBorders>
            <w:tcMar>
              <w:top w:w="0" w:type="dxa"/>
              <w:left w:w="101" w:type="dxa"/>
              <w:bottom w:w="0" w:type="dxa"/>
              <w:right w:w="101" w:type="dxa"/>
            </w:tcMar>
            <w:hideMark/>
          </w:tcPr>
          <w:p w14:paraId="09949FD0" w14:textId="77428F5A" w:rsidR="00973CB5" w:rsidRPr="001D793E" w:rsidRDefault="00A24761" w:rsidP="00A24761">
            <w:pPr>
              <w:spacing w:before="180" w:line="240" w:lineRule="auto"/>
              <w:jc w:val="center"/>
              <w:rPr>
                <w:rFonts w:eastAsia="Times New Roman" w:cs="Times New Roman"/>
                <w:color w:val="000000"/>
                <w:szCs w:val="22"/>
                <w:lang w:eastAsia="en-AU"/>
              </w:rPr>
            </w:pPr>
            <w:r w:rsidRPr="008F1B7B">
              <w:rPr>
                <w:rFonts w:eastAsia="Times New Roman" w:cs="Times New Roman"/>
                <w:noProof/>
              </w:rPr>
              <w:drawing>
                <wp:inline distT="0" distB="0" distL="0" distR="0" wp14:anchorId="4F8275BE" wp14:editId="68F474F9">
                  <wp:extent cx="542925" cy="209550"/>
                  <wp:effectExtent l="0" t="0" r="9525" b="0"/>
                  <wp:docPr id="1615011693" name="Picture 1" descr="The symbol used in Equation 16 for the carbon stock for the project area at the end of the previous reporting period, in tonnes of carbon dioxide equiv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11693" name="Picture 1" descr="The symbol used in Equation 16 for the carbon stock for the project area at the end of the previous reporting period, in tonnes of carbon dioxide equivalent."/>
                          <pic:cNvPicPr/>
                        </pic:nvPicPr>
                        <pic:blipFill>
                          <a:blip r:embed="rId115"/>
                          <a:stretch>
                            <a:fillRect/>
                          </a:stretch>
                        </pic:blipFill>
                        <pic:spPr>
                          <a:xfrm>
                            <a:off x="0" y="0"/>
                            <a:ext cx="542925" cy="209550"/>
                          </a:xfrm>
                          <a:prstGeom prst="rect">
                            <a:avLst/>
                          </a:prstGeom>
                        </pic:spPr>
                      </pic:pic>
                    </a:graphicData>
                  </a:graphic>
                </wp:inline>
              </w:drawing>
            </w:r>
          </w:p>
        </w:tc>
        <w:tc>
          <w:tcPr>
            <w:tcW w:w="6248" w:type="dxa"/>
            <w:tcBorders>
              <w:top w:val="single" w:sz="6" w:space="0" w:color="000000"/>
              <w:left w:val="single" w:sz="6" w:space="0" w:color="000000"/>
            </w:tcBorders>
            <w:tcMar>
              <w:top w:w="0" w:type="dxa"/>
              <w:left w:w="101" w:type="dxa"/>
              <w:bottom w:w="0" w:type="dxa"/>
              <w:right w:w="101" w:type="dxa"/>
            </w:tcMar>
            <w:hideMark/>
          </w:tcPr>
          <w:p w14:paraId="25C3AFC1" w14:textId="4D407954" w:rsidR="00973CB5" w:rsidRPr="001D793E" w:rsidRDefault="00973CB5" w:rsidP="006A3FB3">
            <w:pPr>
              <w:spacing w:before="180" w:line="240" w:lineRule="auto"/>
              <w:ind w:left="454" w:hanging="454"/>
              <w:rPr>
                <w:rFonts w:eastAsia="Times New Roman" w:cs="Times New Roman"/>
                <w:color w:val="000000"/>
                <w:szCs w:val="22"/>
                <w:lang w:eastAsia="en-AU"/>
              </w:rPr>
            </w:pPr>
            <w:r w:rsidRPr="001D793E">
              <w:rPr>
                <w:rFonts w:eastAsia="Times New Roman" w:cs="Times New Roman"/>
                <w:color w:val="000000"/>
                <w:szCs w:val="22"/>
                <w:lang w:eastAsia="en-AU"/>
              </w:rPr>
              <w:t>(a)  for the first reporting period in which the project area has been reported on—the initial carbon stock for the project area (in tonnes CO</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t xml:space="preserve">-e) (see subsections </w:t>
            </w:r>
            <w:r>
              <w:rPr>
                <w:rFonts w:eastAsia="Times New Roman" w:cs="Times New Roman"/>
                <w:color w:val="000000"/>
                <w:szCs w:val="22"/>
                <w:lang w:eastAsia="en-AU"/>
              </w:rPr>
              <w:t>6</w:t>
            </w:r>
            <w:r w:rsidR="0039433A">
              <w:rPr>
                <w:rFonts w:eastAsia="Times New Roman" w:cs="Times New Roman"/>
                <w:color w:val="000000"/>
                <w:szCs w:val="22"/>
                <w:lang w:eastAsia="en-AU"/>
              </w:rPr>
              <w:t>3</w:t>
            </w:r>
            <w:r w:rsidRPr="001D793E">
              <w:rPr>
                <w:rFonts w:eastAsia="Times New Roman" w:cs="Times New Roman"/>
                <w:color w:val="000000"/>
                <w:szCs w:val="22"/>
                <w:lang w:eastAsia="en-AU"/>
              </w:rPr>
              <w:t>(2) and (3)); and</w:t>
            </w:r>
          </w:p>
          <w:p w14:paraId="5F3A3F23" w14:textId="77777777" w:rsidR="00973CB5" w:rsidRPr="001D793E" w:rsidRDefault="00973CB5" w:rsidP="006A3FB3">
            <w:pPr>
              <w:spacing w:before="180" w:line="240" w:lineRule="auto"/>
              <w:ind w:left="454" w:hanging="454"/>
              <w:rPr>
                <w:rFonts w:eastAsia="Times New Roman" w:cs="Times New Roman"/>
                <w:color w:val="000000"/>
                <w:szCs w:val="22"/>
                <w:lang w:eastAsia="en-AU"/>
              </w:rPr>
            </w:pPr>
            <w:r w:rsidRPr="001D793E">
              <w:rPr>
                <w:rFonts w:eastAsia="Times New Roman" w:cs="Times New Roman"/>
                <w:color w:val="000000"/>
                <w:szCs w:val="22"/>
                <w:lang w:eastAsia="en-AU"/>
              </w:rPr>
              <w:t>(b) for a later reporting period—the carbon stock for the project area at the end of the previous reporting period (in tonnes CO</w:t>
            </w:r>
            <w:r w:rsidRPr="001D793E">
              <w:rPr>
                <w:rFonts w:eastAsia="Times New Roman" w:cs="Times New Roman"/>
                <w:color w:val="000000"/>
                <w:sz w:val="15"/>
                <w:szCs w:val="15"/>
                <w:vertAlign w:val="subscript"/>
                <w:lang w:eastAsia="en-AU"/>
              </w:rPr>
              <w:t>2</w:t>
            </w:r>
            <w:r w:rsidRPr="001D793E">
              <w:rPr>
                <w:rFonts w:eastAsia="Times New Roman" w:cs="Times New Roman"/>
                <w:color w:val="000000"/>
                <w:szCs w:val="22"/>
                <w:lang w:eastAsia="en-AU"/>
              </w:rPr>
              <w:t>-e) (see the carbon stock value reported in the previous offsets report).</w:t>
            </w:r>
          </w:p>
        </w:tc>
      </w:tr>
    </w:tbl>
    <w:p w14:paraId="52DF5B69" w14:textId="0DEFC3FC" w:rsidR="00070D38" w:rsidRPr="001D793E" w:rsidRDefault="008E390A" w:rsidP="00973CB5">
      <w:pPr>
        <w:pStyle w:val="subsection"/>
        <w:ind w:left="1276" w:hanging="1276"/>
        <w:rPr>
          <w:color w:val="000000"/>
          <w:szCs w:val="22"/>
        </w:rPr>
      </w:pPr>
      <w:r w:rsidRPr="001D793E">
        <w:rPr>
          <w:color w:val="000000"/>
          <w:szCs w:val="22"/>
        </w:rPr>
        <w:tab/>
        <w:t>(3)</w:t>
      </w:r>
      <w:r w:rsidRPr="001D793E">
        <w:rPr>
          <w:color w:val="000000"/>
          <w:szCs w:val="22"/>
        </w:rPr>
        <w:tab/>
      </w:r>
      <w:r w:rsidR="00070D38" w:rsidRPr="001D793E">
        <w:rPr>
          <w:color w:val="000000"/>
          <w:szCs w:val="22"/>
        </w:rPr>
        <w:t> In this section:</w:t>
      </w:r>
    </w:p>
    <w:p w14:paraId="42EEAFFD" w14:textId="2B99DB90" w:rsidR="006844D2" w:rsidRPr="001D793E" w:rsidRDefault="00070D38" w:rsidP="00383500">
      <w:pPr>
        <w:pStyle w:val="ListParagraph"/>
        <w:spacing w:before="180" w:line="240" w:lineRule="auto"/>
        <w:ind w:left="1276"/>
        <w:rPr>
          <w:lang w:eastAsia="en-AU"/>
        </w:rPr>
      </w:pPr>
      <w:r w:rsidRPr="001D793E">
        <w:rPr>
          <w:rFonts w:eastAsia="Times New Roman" w:cs="Times New Roman"/>
          <w:b/>
          <w:bCs/>
          <w:i/>
          <w:iCs/>
          <w:color w:val="000000"/>
          <w:szCs w:val="22"/>
          <w:lang w:eastAsia="en-AU"/>
        </w:rPr>
        <w:t>previous offsets report</w:t>
      </w:r>
      <w:r w:rsidRPr="001D793E">
        <w:rPr>
          <w:rFonts w:eastAsia="Times New Roman" w:cs="Times New Roman"/>
          <w:color w:val="000000"/>
          <w:szCs w:val="22"/>
          <w:lang w:eastAsia="en-AU"/>
        </w:rPr>
        <w:t xml:space="preserve"> means the most recent report for the project area submitted under this or another CFI methodology determination applicable for </w:t>
      </w:r>
      <w:r w:rsidR="00DD1537" w:rsidRPr="001D793E">
        <w:rPr>
          <w:rFonts w:eastAsia="Times New Roman" w:cs="Times New Roman"/>
          <w:color w:val="000000"/>
          <w:szCs w:val="22"/>
          <w:lang w:eastAsia="en-AU"/>
        </w:rPr>
        <w:t>a reforestation</w:t>
      </w:r>
      <w:r w:rsidRPr="001D793E">
        <w:rPr>
          <w:rFonts w:eastAsia="Times New Roman" w:cs="Times New Roman"/>
          <w:color w:val="000000"/>
          <w:szCs w:val="22"/>
          <w:lang w:eastAsia="en-AU"/>
        </w:rPr>
        <w:t xml:space="preserve"> project and for which a certificate of entitlement has been issued.</w:t>
      </w:r>
      <w:bookmarkStart w:id="93" w:name="_Toc454512520"/>
    </w:p>
    <w:p w14:paraId="32E06F7D" w14:textId="1976AA53" w:rsidR="003C7C75" w:rsidRPr="001D793E" w:rsidRDefault="003C7C75" w:rsidP="003C7C75">
      <w:pPr>
        <w:pStyle w:val="ActHead2"/>
      </w:pPr>
      <w:bookmarkStart w:id="94" w:name="_Toc183006258"/>
      <w:r w:rsidRPr="001D793E">
        <w:t xml:space="preserve">Part </w:t>
      </w:r>
      <w:r w:rsidR="005A123D" w:rsidRPr="001D793E">
        <w:t>5</w:t>
      </w:r>
      <w:r w:rsidRPr="001D793E">
        <w:t>—</w:t>
      </w:r>
      <w:r w:rsidR="005A123D" w:rsidRPr="001D793E">
        <w:t>Monitoring, record-keeping and reporting requirements</w:t>
      </w:r>
      <w:bookmarkEnd w:id="94"/>
    </w:p>
    <w:p w14:paraId="6721EBC5" w14:textId="304BFE95" w:rsidR="003C7C75" w:rsidRPr="001D793E" w:rsidRDefault="003C7C75" w:rsidP="003C7C75">
      <w:pPr>
        <w:pStyle w:val="ActHead3"/>
      </w:pPr>
      <w:bookmarkStart w:id="95" w:name="_Toc183006259"/>
      <w:r w:rsidRPr="001D793E">
        <w:t>Division 1—Preliminary</w:t>
      </w:r>
      <w:bookmarkEnd w:id="95"/>
    </w:p>
    <w:p w14:paraId="4A89D957" w14:textId="3A9DFF9F" w:rsidR="00043792" w:rsidRPr="001D793E" w:rsidRDefault="00954DD9" w:rsidP="00043792">
      <w:pPr>
        <w:pStyle w:val="ActHead5"/>
      </w:pPr>
      <w:bookmarkStart w:id="96" w:name="_Toc183006260"/>
      <w:r>
        <w:t>69</w:t>
      </w:r>
      <w:r w:rsidRPr="001D793E">
        <w:t xml:space="preserve">  </w:t>
      </w:r>
      <w:r w:rsidR="00043792" w:rsidRPr="001D793E">
        <w:rPr>
          <w:bCs/>
          <w:color w:val="000000"/>
          <w:szCs w:val="24"/>
        </w:rPr>
        <w:t>Application</w:t>
      </w:r>
      <w:bookmarkEnd w:id="96"/>
    </w:p>
    <w:p w14:paraId="2563AD0F" w14:textId="0CAC7183" w:rsidR="00043792" w:rsidRPr="001D793E" w:rsidRDefault="00043792" w:rsidP="00043792">
      <w:pPr>
        <w:pStyle w:val="subsection"/>
        <w:rPr>
          <w:color w:val="000000"/>
          <w:szCs w:val="22"/>
        </w:rPr>
      </w:pPr>
      <w:r w:rsidRPr="001D793E">
        <w:tab/>
      </w:r>
      <w:r w:rsidRPr="001D793E">
        <w:tab/>
      </w:r>
      <w:r w:rsidR="00DD1056" w:rsidRPr="001D793E">
        <w:rPr>
          <w:color w:val="000000"/>
          <w:szCs w:val="22"/>
        </w:rPr>
        <w:t xml:space="preserve">For the purposes of subsection 106(3) of the Act, a project proponent of a reforestation project that is an eligible offsets project must comply with the monitoring, record‑keeping and reporting requirements </w:t>
      </w:r>
      <w:r w:rsidR="002B0B62" w:rsidRPr="001D793E">
        <w:rPr>
          <w:color w:val="000000"/>
          <w:szCs w:val="22"/>
        </w:rPr>
        <w:t>in</w:t>
      </w:r>
      <w:r w:rsidR="00DD1056" w:rsidRPr="001D793E">
        <w:rPr>
          <w:color w:val="000000"/>
          <w:szCs w:val="22"/>
        </w:rPr>
        <w:t xml:space="preserve"> this Part.</w:t>
      </w:r>
    </w:p>
    <w:p w14:paraId="70515012" w14:textId="530DD14B" w:rsidR="00CB5A3C" w:rsidRPr="001D793E" w:rsidRDefault="00954DD9" w:rsidP="00CB5A3C">
      <w:pPr>
        <w:pStyle w:val="ActHead5"/>
      </w:pPr>
      <w:bookmarkStart w:id="97" w:name="_Toc183006261"/>
      <w:r>
        <w:t>70</w:t>
      </w:r>
      <w:r w:rsidRPr="001D793E">
        <w:t xml:space="preserve">  </w:t>
      </w:r>
      <w:r w:rsidR="007F155F" w:rsidRPr="001D793E">
        <w:t>Geospatial information requirements</w:t>
      </w:r>
      <w:bookmarkEnd w:id="97"/>
    </w:p>
    <w:p w14:paraId="7F1CA497" w14:textId="4888E4F3" w:rsidR="00CB5A3C" w:rsidRDefault="00CB5A3C" w:rsidP="000F34AE">
      <w:pPr>
        <w:pStyle w:val="subsection"/>
        <w:rPr>
          <w:color w:val="000000"/>
          <w:szCs w:val="22"/>
        </w:rPr>
      </w:pPr>
      <w:r w:rsidRPr="001D793E">
        <w:tab/>
      </w:r>
      <w:r w:rsidRPr="001D793E">
        <w:tab/>
      </w:r>
      <w:r w:rsidR="0005734B" w:rsidRPr="001D793E">
        <w:t xml:space="preserve">Where this </w:t>
      </w:r>
      <w:r w:rsidR="00701B28">
        <w:t>P</w:t>
      </w:r>
      <w:r w:rsidR="0005734B" w:rsidRPr="001D793E">
        <w:t>art requires</w:t>
      </w:r>
      <w:r w:rsidR="00A07A6E" w:rsidRPr="001D793E">
        <w:t xml:space="preserve"> geospatial information to be</w:t>
      </w:r>
      <w:r w:rsidR="002E2AF6" w:rsidRPr="001D793E">
        <w:t xml:space="preserve"> created,</w:t>
      </w:r>
      <w:r w:rsidR="003D2132" w:rsidRPr="001D793E">
        <w:t xml:space="preserve"> monitored or reported, </w:t>
      </w:r>
      <w:r w:rsidR="003D2132" w:rsidRPr="001D793E">
        <w:rPr>
          <w:color w:val="000000"/>
          <w:szCs w:val="22"/>
        </w:rPr>
        <w:t>a</w:t>
      </w:r>
      <w:r w:rsidR="00063BDA" w:rsidRPr="001D793E">
        <w:rPr>
          <w:color w:val="000000"/>
          <w:szCs w:val="22"/>
        </w:rPr>
        <w:t xml:space="preserve"> geographic information system that meets the requirements of the CFI Mapping Guidelines must be used in accordance with the CFI Mapping Guidelines</w:t>
      </w:r>
      <w:r w:rsidR="00E85788" w:rsidRPr="001D793E">
        <w:rPr>
          <w:color w:val="000000"/>
          <w:szCs w:val="22"/>
        </w:rPr>
        <w:t xml:space="preserve"> to create, monitor or report that information</w:t>
      </w:r>
      <w:r w:rsidR="00063BDA" w:rsidRPr="001D793E">
        <w:rPr>
          <w:color w:val="000000"/>
          <w:szCs w:val="22"/>
        </w:rPr>
        <w:t>.</w:t>
      </w:r>
    </w:p>
    <w:p w14:paraId="1B3431AE" w14:textId="77777777" w:rsidR="00FC5402" w:rsidRPr="001D793E" w:rsidRDefault="00FC5402" w:rsidP="00FC5402">
      <w:pPr>
        <w:pStyle w:val="ActHead3"/>
      </w:pPr>
      <w:bookmarkStart w:id="98" w:name="_Toc166575455"/>
      <w:bookmarkStart w:id="99" w:name="_Toc183006262"/>
      <w:r w:rsidRPr="001D793E">
        <w:t>Division 2—Monitoring requirements</w:t>
      </w:r>
      <w:bookmarkEnd w:id="98"/>
      <w:bookmarkEnd w:id="99"/>
    </w:p>
    <w:p w14:paraId="3C628F57" w14:textId="677F5D1B" w:rsidR="00FC5402" w:rsidRPr="001D793E" w:rsidRDefault="00FC5402" w:rsidP="00FC5402">
      <w:pPr>
        <w:pStyle w:val="ActHead5"/>
        <w:rPr>
          <w:bCs/>
          <w:color w:val="000000"/>
          <w:szCs w:val="24"/>
        </w:rPr>
      </w:pPr>
      <w:bookmarkStart w:id="100" w:name="_Toc166575456"/>
      <w:bookmarkStart w:id="101" w:name="_Toc183006263"/>
      <w:r>
        <w:t>71</w:t>
      </w:r>
      <w:r w:rsidRPr="001D793E">
        <w:t xml:space="preserve">  Project monitoring</w:t>
      </w:r>
      <w:bookmarkEnd w:id="100"/>
      <w:bookmarkEnd w:id="101"/>
    </w:p>
    <w:p w14:paraId="2C21E01D" w14:textId="15FFE18D" w:rsidR="00FC5402" w:rsidRPr="001D793E" w:rsidRDefault="00FC5402" w:rsidP="00FC5402">
      <w:pPr>
        <w:pStyle w:val="subsection"/>
        <w:ind w:left="1276" w:hanging="1276"/>
      </w:pPr>
      <w:r w:rsidRPr="001D793E">
        <w:tab/>
        <w:t>(1)</w:t>
      </w:r>
      <w:r w:rsidRPr="001D793E">
        <w:tab/>
      </w:r>
      <w:r w:rsidRPr="001D793E">
        <w:rPr>
          <w:color w:val="000000"/>
          <w:szCs w:val="22"/>
        </w:rPr>
        <w:t xml:space="preserve">A project proponent must monitor the </w:t>
      </w:r>
      <w:r w:rsidR="00456085">
        <w:rPr>
          <w:color w:val="000000"/>
          <w:szCs w:val="22"/>
        </w:rPr>
        <w:t xml:space="preserve">reforestation </w:t>
      </w:r>
      <w:r w:rsidRPr="001D793E">
        <w:rPr>
          <w:color w:val="000000"/>
          <w:szCs w:val="22"/>
        </w:rPr>
        <w:t>project to</w:t>
      </w:r>
      <w:r w:rsidRPr="001D793E">
        <w:t>:</w:t>
      </w:r>
    </w:p>
    <w:p w14:paraId="2A9F7468" w14:textId="77777777" w:rsidR="00FC5402" w:rsidRPr="001D793E" w:rsidRDefault="00FC5402" w:rsidP="00FC5402">
      <w:pPr>
        <w:pStyle w:val="ListParagraph"/>
        <w:numPr>
          <w:ilvl w:val="0"/>
          <w:numId w:val="60"/>
        </w:numPr>
        <w:spacing w:before="40" w:line="240" w:lineRule="auto"/>
        <w:rPr>
          <w:color w:val="000000"/>
          <w:szCs w:val="22"/>
        </w:rPr>
      </w:pPr>
      <w:r w:rsidRPr="001D793E">
        <w:rPr>
          <w:color w:val="000000"/>
          <w:szCs w:val="22"/>
        </w:rPr>
        <w:t>ensure compliance with Part 3 and the CFI Mapping Guidelines; and</w:t>
      </w:r>
    </w:p>
    <w:p w14:paraId="42417247" w14:textId="77777777" w:rsidR="00FC5402" w:rsidRPr="001D793E" w:rsidRDefault="00FC5402" w:rsidP="00FC5402">
      <w:pPr>
        <w:pStyle w:val="ListParagraph"/>
        <w:numPr>
          <w:ilvl w:val="0"/>
          <w:numId w:val="60"/>
        </w:numPr>
        <w:spacing w:before="40" w:line="240" w:lineRule="auto"/>
        <w:rPr>
          <w:color w:val="000000"/>
          <w:szCs w:val="22"/>
        </w:rPr>
      </w:pPr>
      <w:r w:rsidRPr="001D793E">
        <w:rPr>
          <w:color w:val="000000"/>
          <w:szCs w:val="22"/>
        </w:rPr>
        <w:t>if a specific calibration has been used, collect information to demonstrate that the requirements for the use of the specific calibration have been met; and</w:t>
      </w:r>
    </w:p>
    <w:p w14:paraId="63C9E5FB" w14:textId="49EABB3D" w:rsidR="00FC5402" w:rsidRPr="001D793E" w:rsidRDefault="00FC5402" w:rsidP="00FC5402">
      <w:pPr>
        <w:pStyle w:val="ListParagraph"/>
        <w:numPr>
          <w:ilvl w:val="0"/>
          <w:numId w:val="60"/>
        </w:numPr>
        <w:spacing w:before="40" w:line="240" w:lineRule="auto"/>
        <w:rPr>
          <w:color w:val="000000"/>
          <w:szCs w:val="22"/>
        </w:rPr>
      </w:pPr>
      <w:r w:rsidRPr="001D793E">
        <w:rPr>
          <w:color w:val="000000"/>
          <w:szCs w:val="22"/>
        </w:rPr>
        <w:t xml:space="preserve">identify and record management </w:t>
      </w:r>
      <w:r w:rsidR="00AE7434">
        <w:rPr>
          <w:color w:val="000000"/>
          <w:szCs w:val="22"/>
        </w:rPr>
        <w:t>actions</w:t>
      </w:r>
      <w:r w:rsidRPr="001D793E">
        <w:rPr>
          <w:color w:val="000000"/>
          <w:szCs w:val="22"/>
        </w:rPr>
        <w:t xml:space="preserve"> within each project area; and</w:t>
      </w:r>
    </w:p>
    <w:p w14:paraId="5388C65E" w14:textId="77777777" w:rsidR="00FC5402" w:rsidRPr="001D793E" w:rsidRDefault="00FC5402" w:rsidP="00FC5402">
      <w:pPr>
        <w:pStyle w:val="ListParagraph"/>
        <w:numPr>
          <w:ilvl w:val="0"/>
          <w:numId w:val="60"/>
        </w:numPr>
        <w:spacing w:before="40" w:line="240" w:lineRule="auto"/>
      </w:pPr>
      <w:r w:rsidRPr="001D793E">
        <w:rPr>
          <w:color w:val="000000"/>
          <w:szCs w:val="22"/>
        </w:rPr>
        <w:t>identify and record disturbance events within each project area.</w:t>
      </w:r>
    </w:p>
    <w:p w14:paraId="412EEB7A" w14:textId="28E765FF" w:rsidR="00FC5402" w:rsidRPr="001D793E" w:rsidRDefault="00FC5402" w:rsidP="00FC5402">
      <w:pPr>
        <w:pStyle w:val="subsection"/>
        <w:ind w:left="1276" w:hanging="1276"/>
      </w:pPr>
      <w:r w:rsidRPr="001D793E">
        <w:tab/>
        <w:t>(2)</w:t>
      </w:r>
      <w:r w:rsidRPr="001D793E">
        <w:tab/>
      </w:r>
      <w:r w:rsidRPr="001D793E">
        <w:rPr>
          <w:color w:val="000000"/>
          <w:szCs w:val="22"/>
        </w:rPr>
        <w:t>A project proponent may use on-ground observation and/or remote</w:t>
      </w:r>
      <w:r w:rsidR="004C2D51">
        <w:rPr>
          <w:color w:val="000000"/>
          <w:szCs w:val="22"/>
        </w:rPr>
        <w:t>ly</w:t>
      </w:r>
      <w:r w:rsidRPr="001D793E">
        <w:rPr>
          <w:color w:val="000000"/>
          <w:szCs w:val="22"/>
        </w:rPr>
        <w:t>-sens</w:t>
      </w:r>
      <w:r w:rsidR="004C2D51">
        <w:rPr>
          <w:color w:val="000000"/>
          <w:szCs w:val="22"/>
        </w:rPr>
        <w:t>ed</w:t>
      </w:r>
      <w:r w:rsidRPr="001D793E">
        <w:rPr>
          <w:color w:val="000000"/>
          <w:szCs w:val="22"/>
        </w:rPr>
        <w:t xml:space="preserve"> imagery in order to:</w:t>
      </w:r>
    </w:p>
    <w:p w14:paraId="400C6D4E" w14:textId="77777777" w:rsidR="00FC5402" w:rsidRPr="001D793E" w:rsidRDefault="00FC5402" w:rsidP="00FC5402">
      <w:pPr>
        <w:pStyle w:val="ListParagraph"/>
        <w:numPr>
          <w:ilvl w:val="0"/>
          <w:numId w:val="61"/>
        </w:numPr>
        <w:spacing w:before="40" w:line="240" w:lineRule="auto"/>
        <w:rPr>
          <w:color w:val="000000"/>
          <w:szCs w:val="22"/>
        </w:rPr>
      </w:pPr>
      <w:r w:rsidRPr="001D793E">
        <w:rPr>
          <w:color w:val="000000"/>
          <w:szCs w:val="22"/>
        </w:rPr>
        <w:t>meet the requirements of subsection (1); and</w:t>
      </w:r>
    </w:p>
    <w:p w14:paraId="1069712B" w14:textId="5E6B25EF" w:rsidR="00FC5402" w:rsidRPr="00383500" w:rsidRDefault="00FC5402" w:rsidP="00383500">
      <w:pPr>
        <w:pStyle w:val="ListParagraph"/>
        <w:numPr>
          <w:ilvl w:val="0"/>
          <w:numId w:val="61"/>
        </w:numPr>
        <w:spacing w:before="40" w:line="240" w:lineRule="auto"/>
        <w:rPr>
          <w:color w:val="000000"/>
          <w:szCs w:val="22"/>
        </w:rPr>
      </w:pPr>
      <w:r w:rsidRPr="001D793E">
        <w:rPr>
          <w:color w:val="000000"/>
          <w:szCs w:val="22"/>
        </w:rPr>
        <w:t>collect information to demonstrate that the requirements for the use of a specific calibration have been met.</w:t>
      </w:r>
    </w:p>
    <w:p w14:paraId="0C12510A" w14:textId="649B97FD" w:rsidR="0004154D" w:rsidRPr="001D793E" w:rsidRDefault="0004154D" w:rsidP="0004154D">
      <w:pPr>
        <w:pStyle w:val="ActHead3"/>
      </w:pPr>
      <w:bookmarkStart w:id="102" w:name="_Toc183006264"/>
      <w:r w:rsidRPr="001D793E">
        <w:t xml:space="preserve">Division </w:t>
      </w:r>
      <w:r w:rsidR="00124207" w:rsidRPr="001D793E">
        <w:t>3</w:t>
      </w:r>
      <w:r w:rsidRPr="001D793E">
        <w:t>—</w:t>
      </w:r>
      <w:r w:rsidR="00132D92" w:rsidRPr="001D793E">
        <w:t>Record-keeping requirements</w:t>
      </w:r>
      <w:bookmarkEnd w:id="102"/>
    </w:p>
    <w:p w14:paraId="35BBAAC0" w14:textId="46C41C9D" w:rsidR="0004154D" w:rsidRPr="001D793E" w:rsidRDefault="00954DD9" w:rsidP="0004154D">
      <w:pPr>
        <w:pStyle w:val="ActHead5"/>
        <w:rPr>
          <w:bCs/>
          <w:color w:val="000000"/>
          <w:szCs w:val="24"/>
        </w:rPr>
      </w:pPr>
      <w:bookmarkStart w:id="103" w:name="_Toc183006265"/>
      <w:r>
        <w:t>7</w:t>
      </w:r>
      <w:r w:rsidR="00DE4721">
        <w:t>2</w:t>
      </w:r>
      <w:r w:rsidRPr="001D793E">
        <w:t xml:space="preserve">   </w:t>
      </w:r>
      <w:r w:rsidR="002A1A5B" w:rsidRPr="001D793E">
        <w:t>Records that must be kept</w:t>
      </w:r>
      <w:bookmarkEnd w:id="103"/>
    </w:p>
    <w:p w14:paraId="7B92517A" w14:textId="13EFCE66" w:rsidR="0004154D" w:rsidRPr="001D793E" w:rsidRDefault="0004154D" w:rsidP="0004154D">
      <w:pPr>
        <w:pStyle w:val="subsection"/>
      </w:pPr>
      <w:r w:rsidRPr="001D793E">
        <w:tab/>
      </w:r>
      <w:r w:rsidRPr="001D793E">
        <w:tab/>
      </w:r>
      <w:r w:rsidR="00647E32" w:rsidRPr="001D793E">
        <w:rPr>
          <w:color w:val="000000"/>
          <w:szCs w:val="22"/>
        </w:rPr>
        <w:t>A project proponent must create and maintain the following records:</w:t>
      </w:r>
    </w:p>
    <w:p w14:paraId="374CAB55" w14:textId="2050F9B6" w:rsidR="0004154D" w:rsidRPr="00451CCC" w:rsidRDefault="00C56B75" w:rsidP="00EF675E">
      <w:pPr>
        <w:pStyle w:val="ListParagraph"/>
        <w:numPr>
          <w:ilvl w:val="0"/>
          <w:numId w:val="62"/>
        </w:numPr>
        <w:spacing w:before="40" w:line="240" w:lineRule="auto"/>
        <w:rPr>
          <w:color w:val="000000"/>
          <w:szCs w:val="22"/>
        </w:rPr>
      </w:pPr>
      <w:r w:rsidRPr="00451CCC">
        <w:rPr>
          <w:color w:val="000000"/>
          <w:szCs w:val="22"/>
        </w:rPr>
        <w:t>evidence that there was no forest cover in a project area</w:t>
      </w:r>
      <w:r w:rsidR="00C07690" w:rsidRPr="00451CCC">
        <w:rPr>
          <w:color w:val="000000"/>
          <w:szCs w:val="22"/>
        </w:rPr>
        <w:t xml:space="preserve"> (or no </w:t>
      </w:r>
      <w:r w:rsidR="00C07690" w:rsidRPr="00451CCC">
        <w:rPr>
          <w:rFonts w:eastAsia="Times New Roman" w:cs="Times New Roman"/>
          <w:color w:val="000000"/>
          <w:szCs w:val="22"/>
          <w:lang w:eastAsia="en-AU"/>
        </w:rPr>
        <w:t xml:space="preserve">cover apart from known weed species which </w:t>
      </w:r>
      <w:r w:rsidR="00A81F8A">
        <w:rPr>
          <w:rFonts w:eastAsia="Times New Roman" w:cs="Times New Roman"/>
          <w:color w:val="000000"/>
          <w:szCs w:val="22"/>
          <w:lang w:eastAsia="en-AU"/>
        </w:rPr>
        <w:t>were</w:t>
      </w:r>
      <w:r w:rsidR="00A81F8A" w:rsidRPr="00451CCC">
        <w:rPr>
          <w:rFonts w:eastAsia="Times New Roman" w:cs="Times New Roman"/>
          <w:color w:val="000000"/>
          <w:szCs w:val="22"/>
          <w:lang w:eastAsia="en-AU"/>
        </w:rPr>
        <w:t xml:space="preserve"> </w:t>
      </w:r>
      <w:r w:rsidR="00C07690" w:rsidRPr="00451CCC">
        <w:rPr>
          <w:rFonts w:eastAsia="Times New Roman" w:cs="Times New Roman"/>
          <w:color w:val="000000"/>
          <w:szCs w:val="22"/>
          <w:lang w:eastAsia="en-AU"/>
        </w:rPr>
        <w:t xml:space="preserve">cleared as required by law) </w:t>
      </w:r>
      <w:r w:rsidR="00451CCC" w:rsidRPr="00451CCC">
        <w:rPr>
          <w:rFonts w:eastAsia="Times New Roman" w:cs="Times New Roman"/>
          <w:color w:val="000000"/>
          <w:szCs w:val="22"/>
          <w:lang w:eastAsia="en-AU"/>
        </w:rPr>
        <w:t>in the 5 years before the date of the application under section 22 of the Act in relation to the projec</w:t>
      </w:r>
      <w:r w:rsidR="000D7F03">
        <w:rPr>
          <w:rFonts w:eastAsia="Times New Roman" w:cs="Times New Roman"/>
          <w:color w:val="000000"/>
          <w:szCs w:val="22"/>
          <w:lang w:eastAsia="en-AU"/>
        </w:rPr>
        <w:t>t;</w:t>
      </w:r>
    </w:p>
    <w:p w14:paraId="1355B905" w14:textId="474F21D0" w:rsidR="0004154D" w:rsidRPr="001D793E" w:rsidRDefault="001C175D" w:rsidP="00074956">
      <w:pPr>
        <w:pStyle w:val="ListParagraph"/>
        <w:numPr>
          <w:ilvl w:val="0"/>
          <w:numId w:val="62"/>
        </w:numPr>
        <w:spacing w:before="40" w:line="240" w:lineRule="auto"/>
        <w:rPr>
          <w:color w:val="000000"/>
          <w:szCs w:val="22"/>
        </w:rPr>
      </w:pPr>
      <w:r w:rsidRPr="001D793E">
        <w:rPr>
          <w:color w:val="000000"/>
          <w:szCs w:val="22"/>
        </w:rPr>
        <w:t xml:space="preserve">a description of how each </w:t>
      </w:r>
      <w:r w:rsidR="00E951D4">
        <w:rPr>
          <w:color w:val="000000"/>
          <w:szCs w:val="22"/>
        </w:rPr>
        <w:t>CEA</w:t>
      </w:r>
      <w:r w:rsidRPr="001D793E">
        <w:rPr>
          <w:color w:val="000000"/>
          <w:szCs w:val="22"/>
        </w:rPr>
        <w:t xml:space="preserve"> was identified;</w:t>
      </w:r>
    </w:p>
    <w:p w14:paraId="0789580B" w14:textId="395592EB" w:rsidR="004558AA" w:rsidRPr="001D793E" w:rsidRDefault="004558AA" w:rsidP="00074956">
      <w:pPr>
        <w:pStyle w:val="ListParagraph"/>
        <w:numPr>
          <w:ilvl w:val="0"/>
          <w:numId w:val="62"/>
        </w:numPr>
        <w:spacing w:before="40" w:line="240" w:lineRule="auto"/>
        <w:rPr>
          <w:color w:val="000000"/>
          <w:szCs w:val="22"/>
        </w:rPr>
      </w:pPr>
      <w:r w:rsidRPr="001D793E">
        <w:rPr>
          <w:color w:val="000000"/>
          <w:szCs w:val="22"/>
        </w:rPr>
        <w:t>evidence to justify stratification within each project area, including any of the following:</w:t>
      </w:r>
    </w:p>
    <w:p w14:paraId="482641FC" w14:textId="001C7A1C" w:rsidR="00CA49A1" w:rsidRPr="001D793E" w:rsidRDefault="00CA49A1" w:rsidP="00074956">
      <w:pPr>
        <w:pStyle w:val="ListParagraph"/>
        <w:numPr>
          <w:ilvl w:val="1"/>
          <w:numId w:val="62"/>
        </w:numPr>
        <w:spacing w:before="40" w:line="240" w:lineRule="auto"/>
        <w:rPr>
          <w:color w:val="000000"/>
          <w:szCs w:val="22"/>
        </w:rPr>
      </w:pPr>
      <w:r w:rsidRPr="001D793E">
        <w:rPr>
          <w:color w:val="000000"/>
          <w:szCs w:val="22"/>
        </w:rPr>
        <w:t>planting or management records;</w:t>
      </w:r>
    </w:p>
    <w:p w14:paraId="2389904B" w14:textId="661FC1DD" w:rsidR="00CA49A1" w:rsidRPr="001D793E" w:rsidRDefault="00CA49A1" w:rsidP="00074956">
      <w:pPr>
        <w:pStyle w:val="ListParagraph"/>
        <w:numPr>
          <w:ilvl w:val="1"/>
          <w:numId w:val="62"/>
        </w:numPr>
        <w:spacing w:before="40" w:line="240" w:lineRule="auto"/>
        <w:rPr>
          <w:color w:val="000000"/>
          <w:szCs w:val="22"/>
        </w:rPr>
      </w:pPr>
      <w:r w:rsidRPr="001D793E">
        <w:rPr>
          <w:color w:val="000000"/>
          <w:szCs w:val="22"/>
        </w:rPr>
        <w:t>satellite imagery;</w:t>
      </w:r>
    </w:p>
    <w:p w14:paraId="6F7155B3" w14:textId="6C8A80CF" w:rsidR="00CA49A1" w:rsidRPr="001D793E" w:rsidRDefault="00CA49A1" w:rsidP="00074956">
      <w:pPr>
        <w:pStyle w:val="ListParagraph"/>
        <w:numPr>
          <w:ilvl w:val="1"/>
          <w:numId w:val="62"/>
        </w:numPr>
        <w:spacing w:before="40" w:line="240" w:lineRule="auto"/>
        <w:rPr>
          <w:color w:val="000000"/>
          <w:szCs w:val="22"/>
        </w:rPr>
      </w:pPr>
      <w:r w:rsidRPr="001D793E">
        <w:rPr>
          <w:color w:val="000000"/>
          <w:szCs w:val="22"/>
        </w:rPr>
        <w:t>soil, vegetation or landform maps;</w:t>
      </w:r>
    </w:p>
    <w:p w14:paraId="0ADD6F2C" w14:textId="69B947A8" w:rsidR="004558AA" w:rsidRPr="001D793E" w:rsidRDefault="00CA49A1" w:rsidP="00074956">
      <w:pPr>
        <w:pStyle w:val="ListParagraph"/>
        <w:numPr>
          <w:ilvl w:val="1"/>
          <w:numId w:val="62"/>
        </w:numPr>
        <w:spacing w:before="40" w:line="240" w:lineRule="auto"/>
        <w:rPr>
          <w:color w:val="000000"/>
          <w:szCs w:val="22"/>
        </w:rPr>
      </w:pPr>
      <w:r w:rsidRPr="001D793E">
        <w:rPr>
          <w:color w:val="000000"/>
          <w:szCs w:val="22"/>
        </w:rPr>
        <w:t>monitoring records;</w:t>
      </w:r>
    </w:p>
    <w:p w14:paraId="61CBD03B" w14:textId="41D10B65" w:rsidR="0004154D" w:rsidRPr="001D793E" w:rsidRDefault="006F4FDF" w:rsidP="00074956">
      <w:pPr>
        <w:pStyle w:val="ListParagraph"/>
        <w:numPr>
          <w:ilvl w:val="0"/>
          <w:numId w:val="62"/>
        </w:numPr>
        <w:spacing w:before="40" w:line="240" w:lineRule="auto"/>
        <w:rPr>
          <w:color w:val="000000"/>
          <w:szCs w:val="22"/>
        </w:rPr>
      </w:pPr>
      <w:r w:rsidRPr="001D793E">
        <w:rPr>
          <w:color w:val="000000"/>
          <w:szCs w:val="22"/>
        </w:rPr>
        <w:t xml:space="preserve">evidence of all plant species established within each </w:t>
      </w:r>
      <w:r w:rsidR="00E951D4">
        <w:rPr>
          <w:color w:val="000000"/>
          <w:szCs w:val="22"/>
        </w:rPr>
        <w:t>CEA</w:t>
      </w:r>
      <w:r w:rsidRPr="001D793E">
        <w:rPr>
          <w:color w:val="000000"/>
          <w:szCs w:val="22"/>
        </w:rPr>
        <w:t>, including the stocking density at establishment;</w:t>
      </w:r>
    </w:p>
    <w:p w14:paraId="0D1FB6A5" w14:textId="0BAEEB93" w:rsidR="002A1A5B" w:rsidRPr="001D793E" w:rsidRDefault="006F4FDF" w:rsidP="00074956">
      <w:pPr>
        <w:pStyle w:val="ListParagraph"/>
        <w:numPr>
          <w:ilvl w:val="0"/>
          <w:numId w:val="62"/>
        </w:numPr>
        <w:spacing w:before="40" w:line="240" w:lineRule="auto"/>
        <w:rPr>
          <w:color w:val="000000"/>
          <w:szCs w:val="22"/>
        </w:rPr>
      </w:pPr>
      <w:r w:rsidRPr="001D793E">
        <w:rPr>
          <w:color w:val="000000"/>
          <w:szCs w:val="22"/>
        </w:rPr>
        <w:t xml:space="preserve">date-stamped </w:t>
      </w:r>
      <w:proofErr w:type="spellStart"/>
      <w:r w:rsidRPr="001D793E">
        <w:rPr>
          <w:color w:val="000000"/>
          <w:szCs w:val="22"/>
        </w:rPr>
        <w:t>FullCAM</w:t>
      </w:r>
      <w:proofErr w:type="spellEnd"/>
      <w:r w:rsidRPr="001D793E">
        <w:rPr>
          <w:color w:val="000000"/>
          <w:szCs w:val="22"/>
        </w:rPr>
        <w:t xml:space="preserve"> output files (.</w:t>
      </w:r>
      <w:proofErr w:type="spellStart"/>
      <w:r w:rsidRPr="001D793E">
        <w:rPr>
          <w:color w:val="000000"/>
          <w:szCs w:val="22"/>
        </w:rPr>
        <w:t>plo</w:t>
      </w:r>
      <w:proofErr w:type="spellEnd"/>
      <w:r w:rsidRPr="001D793E">
        <w:rPr>
          <w:color w:val="000000"/>
          <w:szCs w:val="22"/>
        </w:rPr>
        <w:t xml:space="preserve"> file) for each </w:t>
      </w:r>
      <w:r w:rsidR="00E951D4">
        <w:rPr>
          <w:color w:val="000000"/>
          <w:szCs w:val="22"/>
        </w:rPr>
        <w:t>CEA</w:t>
      </w:r>
      <w:r w:rsidRPr="001D793E">
        <w:rPr>
          <w:color w:val="000000"/>
          <w:szCs w:val="22"/>
        </w:rPr>
        <w:t xml:space="preserve"> modelled using </w:t>
      </w:r>
      <w:proofErr w:type="spellStart"/>
      <w:r w:rsidRPr="001D793E">
        <w:rPr>
          <w:color w:val="000000"/>
          <w:szCs w:val="22"/>
        </w:rPr>
        <w:t>FullCAM</w:t>
      </w:r>
      <w:proofErr w:type="spellEnd"/>
      <w:r w:rsidRPr="001D793E">
        <w:rPr>
          <w:color w:val="000000"/>
          <w:szCs w:val="22"/>
        </w:rPr>
        <w:t>;</w:t>
      </w:r>
    </w:p>
    <w:p w14:paraId="14AE9B74" w14:textId="50901DA0" w:rsidR="002A1A5B" w:rsidRPr="001D793E" w:rsidRDefault="00F24B17" w:rsidP="00074956">
      <w:pPr>
        <w:pStyle w:val="ListParagraph"/>
        <w:numPr>
          <w:ilvl w:val="0"/>
          <w:numId w:val="62"/>
        </w:numPr>
        <w:spacing w:before="40" w:line="240" w:lineRule="auto"/>
        <w:rPr>
          <w:color w:val="000000"/>
          <w:szCs w:val="22"/>
        </w:rPr>
      </w:pPr>
      <w:r w:rsidRPr="001D793E">
        <w:rPr>
          <w:color w:val="000000"/>
          <w:szCs w:val="22"/>
        </w:rPr>
        <w:t xml:space="preserve">information regarding fires occurring in a </w:t>
      </w:r>
      <w:r w:rsidR="00E951D4">
        <w:rPr>
          <w:color w:val="000000"/>
          <w:szCs w:val="22"/>
        </w:rPr>
        <w:t>CEA</w:t>
      </w:r>
      <w:r w:rsidRPr="001D793E">
        <w:rPr>
          <w:color w:val="000000"/>
          <w:szCs w:val="22"/>
        </w:rPr>
        <w:t>, including:</w:t>
      </w:r>
    </w:p>
    <w:p w14:paraId="1A5DB0D7" w14:textId="3F2AFECA" w:rsidR="00F24B17" w:rsidRPr="001D793E" w:rsidRDefault="00F24B17" w:rsidP="00074956">
      <w:pPr>
        <w:pStyle w:val="ListParagraph"/>
        <w:numPr>
          <w:ilvl w:val="1"/>
          <w:numId w:val="62"/>
        </w:numPr>
        <w:spacing w:before="40" w:line="240" w:lineRule="auto"/>
        <w:rPr>
          <w:color w:val="000000"/>
          <w:szCs w:val="22"/>
        </w:rPr>
      </w:pPr>
      <w:r w:rsidRPr="001D793E">
        <w:rPr>
          <w:color w:val="000000"/>
          <w:szCs w:val="22"/>
        </w:rPr>
        <w:t>the date the fire occurred; </w:t>
      </w:r>
    </w:p>
    <w:p w14:paraId="1755E447" w14:textId="4E749A2C" w:rsidR="00F24B17" w:rsidRPr="001D793E" w:rsidRDefault="00F24B17" w:rsidP="00074956">
      <w:pPr>
        <w:pStyle w:val="ListParagraph"/>
        <w:numPr>
          <w:ilvl w:val="1"/>
          <w:numId w:val="62"/>
        </w:numPr>
        <w:spacing w:before="40" w:line="240" w:lineRule="auto"/>
        <w:rPr>
          <w:color w:val="000000"/>
          <w:szCs w:val="22"/>
        </w:rPr>
      </w:pPr>
      <w:r w:rsidRPr="001D793E">
        <w:rPr>
          <w:color w:val="000000"/>
          <w:szCs w:val="22"/>
        </w:rPr>
        <w:t>the location of the fire;</w:t>
      </w:r>
    </w:p>
    <w:p w14:paraId="552325CC" w14:textId="43CD57F2" w:rsidR="00F24B17" w:rsidRPr="001D793E" w:rsidRDefault="00F24B17" w:rsidP="00074956">
      <w:pPr>
        <w:pStyle w:val="ListParagraph"/>
        <w:numPr>
          <w:ilvl w:val="1"/>
          <w:numId w:val="62"/>
        </w:numPr>
        <w:spacing w:before="40" w:line="240" w:lineRule="auto"/>
        <w:rPr>
          <w:color w:val="000000"/>
          <w:szCs w:val="22"/>
        </w:rPr>
      </w:pPr>
      <w:r w:rsidRPr="001D793E">
        <w:rPr>
          <w:color w:val="000000"/>
          <w:szCs w:val="22"/>
        </w:rPr>
        <w:t xml:space="preserve">the proportion of the </w:t>
      </w:r>
      <w:r w:rsidR="00E951D4">
        <w:rPr>
          <w:color w:val="000000"/>
          <w:szCs w:val="22"/>
        </w:rPr>
        <w:t>CEA</w:t>
      </w:r>
      <w:r w:rsidRPr="001D793E">
        <w:rPr>
          <w:color w:val="000000"/>
          <w:szCs w:val="22"/>
        </w:rPr>
        <w:t xml:space="preserve"> affected by the fire; and</w:t>
      </w:r>
    </w:p>
    <w:p w14:paraId="1FDE4715" w14:textId="32A20E52" w:rsidR="00F24B17" w:rsidRPr="001D793E" w:rsidRDefault="00F24B17" w:rsidP="00074956">
      <w:pPr>
        <w:pStyle w:val="ListParagraph"/>
        <w:numPr>
          <w:ilvl w:val="1"/>
          <w:numId w:val="62"/>
        </w:numPr>
        <w:spacing w:before="40" w:line="240" w:lineRule="auto"/>
        <w:rPr>
          <w:color w:val="000000"/>
          <w:szCs w:val="22"/>
        </w:rPr>
      </w:pPr>
      <w:r w:rsidRPr="001D793E">
        <w:rPr>
          <w:color w:val="000000"/>
          <w:szCs w:val="22"/>
        </w:rPr>
        <w:t>the percentage of trees that were killed by the fire;</w:t>
      </w:r>
    </w:p>
    <w:p w14:paraId="0925FB19" w14:textId="13B7B5C8" w:rsidR="0019302E" w:rsidRPr="001D793E" w:rsidRDefault="0019302E" w:rsidP="00074956">
      <w:pPr>
        <w:pStyle w:val="ListParagraph"/>
        <w:numPr>
          <w:ilvl w:val="0"/>
          <w:numId w:val="62"/>
        </w:numPr>
        <w:spacing w:before="40" w:line="240" w:lineRule="auto"/>
        <w:rPr>
          <w:color w:val="000000"/>
          <w:szCs w:val="22"/>
        </w:rPr>
      </w:pPr>
      <w:r w:rsidRPr="001D793E">
        <w:rPr>
          <w:color w:val="000000"/>
          <w:szCs w:val="22"/>
        </w:rPr>
        <w:t>information regarding each Equation in Division 3</w:t>
      </w:r>
      <w:r w:rsidR="008702CB">
        <w:rPr>
          <w:color w:val="000000"/>
          <w:szCs w:val="22"/>
        </w:rPr>
        <w:t xml:space="preserve"> of Part 4</w:t>
      </w:r>
      <w:r w:rsidRPr="001D793E">
        <w:rPr>
          <w:color w:val="000000"/>
          <w:szCs w:val="22"/>
        </w:rPr>
        <w:t>, including:</w:t>
      </w:r>
    </w:p>
    <w:p w14:paraId="02022661" w14:textId="223FE5F6" w:rsidR="0019302E" w:rsidRPr="001D793E" w:rsidRDefault="0019302E" w:rsidP="00074956">
      <w:pPr>
        <w:pStyle w:val="ListParagraph"/>
        <w:numPr>
          <w:ilvl w:val="1"/>
          <w:numId w:val="62"/>
        </w:numPr>
        <w:spacing w:before="40" w:line="240" w:lineRule="auto"/>
        <w:rPr>
          <w:color w:val="000000"/>
          <w:szCs w:val="22"/>
        </w:rPr>
      </w:pPr>
      <w:r w:rsidRPr="001D793E">
        <w:rPr>
          <w:color w:val="000000"/>
          <w:szCs w:val="22"/>
        </w:rPr>
        <w:t>all input data;</w:t>
      </w:r>
    </w:p>
    <w:p w14:paraId="7D6394B9" w14:textId="187C73DF" w:rsidR="0019302E" w:rsidRPr="001D793E" w:rsidRDefault="0019302E" w:rsidP="00074956">
      <w:pPr>
        <w:pStyle w:val="ListParagraph"/>
        <w:numPr>
          <w:ilvl w:val="1"/>
          <w:numId w:val="62"/>
        </w:numPr>
        <w:spacing w:before="40" w:line="240" w:lineRule="auto"/>
        <w:rPr>
          <w:color w:val="000000"/>
          <w:szCs w:val="22"/>
        </w:rPr>
      </w:pPr>
      <w:r w:rsidRPr="001D793E">
        <w:rPr>
          <w:color w:val="000000"/>
          <w:szCs w:val="22"/>
        </w:rPr>
        <w:t>the result;</w:t>
      </w:r>
    </w:p>
    <w:p w14:paraId="39A4BD46" w14:textId="3F4ABCC8" w:rsidR="00C832C9" w:rsidRPr="001D793E" w:rsidRDefault="00530937" w:rsidP="00074956">
      <w:pPr>
        <w:pStyle w:val="ListParagraph"/>
        <w:numPr>
          <w:ilvl w:val="0"/>
          <w:numId w:val="62"/>
        </w:numPr>
        <w:spacing w:before="40" w:line="240" w:lineRule="auto"/>
      </w:pPr>
      <w:r w:rsidRPr="001D793E">
        <w:rPr>
          <w:color w:val="000000"/>
          <w:szCs w:val="22"/>
        </w:rPr>
        <w:t>records relating to fuel use on project activities.</w:t>
      </w:r>
    </w:p>
    <w:p w14:paraId="3035E37E" w14:textId="77777777" w:rsidR="006140F9" w:rsidRPr="001D793E" w:rsidRDefault="00647E32" w:rsidP="00020BB9">
      <w:pPr>
        <w:pStyle w:val="notetext"/>
        <w:ind w:hanging="709"/>
      </w:pPr>
      <w:r w:rsidRPr="001D793E">
        <w:t>Note:</w:t>
      </w:r>
      <w:r w:rsidRPr="001D793E">
        <w:tab/>
      </w:r>
      <w:r w:rsidR="006140F9" w:rsidRPr="001D793E">
        <w:t>Records referred to in paragraph (h) could include invoices, vehicle logbooks, records of project activities, or reports of calculated consumption based on hourly or per hectare consumption rates.</w:t>
      </w:r>
    </w:p>
    <w:p w14:paraId="3B246794" w14:textId="6E19AE54" w:rsidR="00465B88" w:rsidRPr="001D793E" w:rsidRDefault="006140F9" w:rsidP="00383500">
      <w:pPr>
        <w:pStyle w:val="notetext"/>
        <w:ind w:firstLine="0"/>
      </w:pPr>
      <w:r w:rsidRPr="001D793E">
        <w:t>If</w:t>
      </w:r>
      <w:r w:rsidR="006E532E">
        <w:t xml:space="preserve"> these</w:t>
      </w:r>
      <w:r w:rsidRPr="001D793E">
        <w:t xml:space="preserve"> fuel use records for project activities cannot be disaggregated from records for other non-project activities, estimates of project fuel use may be based on the time spent undertaking project activities and the known average fuel consumption of vehicles or machinery.</w:t>
      </w:r>
    </w:p>
    <w:p w14:paraId="672E8C28" w14:textId="10A5FE93" w:rsidR="006A1471" w:rsidRPr="001D793E" w:rsidRDefault="006A1471" w:rsidP="006A1471">
      <w:pPr>
        <w:pStyle w:val="ActHead3"/>
      </w:pPr>
      <w:bookmarkStart w:id="104" w:name="_Toc183006266"/>
      <w:r w:rsidRPr="001D793E">
        <w:t>Division 4—</w:t>
      </w:r>
      <w:r w:rsidR="0016487B" w:rsidRPr="001D793E">
        <w:t>Offsets report requirements</w:t>
      </w:r>
      <w:bookmarkEnd w:id="104"/>
    </w:p>
    <w:p w14:paraId="7FC3D87B" w14:textId="77265BCE" w:rsidR="006A1471" w:rsidRPr="001D793E" w:rsidRDefault="00954DD9" w:rsidP="006A1471">
      <w:pPr>
        <w:pStyle w:val="ActHead5"/>
        <w:rPr>
          <w:bCs/>
          <w:color w:val="000000"/>
          <w:szCs w:val="24"/>
        </w:rPr>
      </w:pPr>
      <w:bookmarkStart w:id="105" w:name="_Toc183006267"/>
      <w:r>
        <w:t>73</w:t>
      </w:r>
      <w:r w:rsidRPr="001D793E">
        <w:t xml:space="preserve">   </w:t>
      </w:r>
      <w:r w:rsidR="003D7EA9" w:rsidRPr="001D793E">
        <w:t>Information in first offsets report</w:t>
      </w:r>
      <w:bookmarkEnd w:id="105"/>
    </w:p>
    <w:p w14:paraId="524D58B6" w14:textId="346C70CC" w:rsidR="009211AC" w:rsidRPr="001D793E" w:rsidRDefault="006A1471" w:rsidP="009211AC">
      <w:pPr>
        <w:pStyle w:val="subsection"/>
        <w:rPr>
          <w:color w:val="000000"/>
          <w:szCs w:val="22"/>
        </w:rPr>
      </w:pPr>
      <w:r w:rsidRPr="001D793E">
        <w:tab/>
      </w:r>
      <w:r w:rsidRPr="001D793E">
        <w:tab/>
      </w:r>
      <w:r w:rsidRPr="001D793E">
        <w:rPr>
          <w:color w:val="000000"/>
          <w:szCs w:val="22"/>
        </w:rPr>
        <w:t>A project proponent must</w:t>
      </w:r>
      <w:r w:rsidR="00E66D05" w:rsidRPr="001D793E">
        <w:rPr>
          <w:color w:val="000000"/>
          <w:szCs w:val="22"/>
        </w:rPr>
        <w:t xml:space="preserve"> include the following information in the first offsets report for each project area</w:t>
      </w:r>
      <w:r w:rsidR="009211AC" w:rsidRPr="001D793E">
        <w:rPr>
          <w:color w:val="000000"/>
          <w:szCs w:val="22"/>
        </w:rPr>
        <w:t>:</w:t>
      </w:r>
    </w:p>
    <w:p w14:paraId="0A070DD2" w14:textId="7C4081A6" w:rsidR="006504F0" w:rsidRPr="001D793E" w:rsidRDefault="006504F0" w:rsidP="00074956">
      <w:pPr>
        <w:pStyle w:val="ListParagraph"/>
        <w:numPr>
          <w:ilvl w:val="0"/>
          <w:numId w:val="68"/>
        </w:numPr>
        <w:spacing w:before="40" w:line="240" w:lineRule="auto"/>
        <w:rPr>
          <w:color w:val="000000"/>
          <w:szCs w:val="22"/>
        </w:rPr>
      </w:pPr>
      <w:r w:rsidRPr="001D793E">
        <w:rPr>
          <w:color w:val="000000"/>
          <w:szCs w:val="22"/>
        </w:rPr>
        <w:t xml:space="preserve">net abatement amount </w:t>
      </w:r>
      <w:r w:rsidR="00AC40C8" w:rsidRPr="001D793E">
        <w:rPr>
          <w:color w:val="000000"/>
          <w:szCs w:val="22"/>
        </w:rPr>
        <w:t xml:space="preserve">for the first reporting period </w:t>
      </w:r>
      <w:r w:rsidRPr="001D793E">
        <w:rPr>
          <w:color w:val="000000"/>
          <w:szCs w:val="22"/>
        </w:rPr>
        <w:t>for the</w:t>
      </w:r>
      <w:r w:rsidR="0079302C">
        <w:rPr>
          <w:color w:val="000000"/>
          <w:szCs w:val="22"/>
        </w:rPr>
        <w:t xml:space="preserve"> </w:t>
      </w:r>
      <w:r w:rsidR="0079302C">
        <w:rPr>
          <w:rFonts w:eastAsia="Times New Roman" w:cs="Times New Roman"/>
          <w:color w:val="000000"/>
          <w:szCs w:val="22"/>
          <w:lang w:eastAsia="en-AU"/>
        </w:rPr>
        <w:t>reforestation</w:t>
      </w:r>
      <w:r w:rsidRPr="001D793E">
        <w:rPr>
          <w:color w:val="000000"/>
          <w:szCs w:val="22"/>
        </w:rPr>
        <w:t xml:space="preserve"> project;</w:t>
      </w:r>
    </w:p>
    <w:p w14:paraId="0DE5FB31" w14:textId="72651939" w:rsidR="006A1471" w:rsidRPr="001D793E" w:rsidRDefault="006504F0" w:rsidP="00074956">
      <w:pPr>
        <w:pStyle w:val="ListParagraph"/>
        <w:numPr>
          <w:ilvl w:val="0"/>
          <w:numId w:val="68"/>
        </w:numPr>
        <w:spacing w:before="40" w:line="240" w:lineRule="auto"/>
        <w:rPr>
          <w:color w:val="000000"/>
          <w:szCs w:val="22"/>
        </w:rPr>
      </w:pPr>
      <w:r w:rsidRPr="001D793E">
        <w:rPr>
          <w:color w:val="000000"/>
          <w:szCs w:val="22"/>
        </w:rPr>
        <w:t xml:space="preserve">carbon stock change for the first reporting period for the </w:t>
      </w:r>
      <w:r w:rsidR="0079302C">
        <w:rPr>
          <w:rFonts w:eastAsia="Times New Roman" w:cs="Times New Roman"/>
          <w:color w:val="000000"/>
          <w:szCs w:val="22"/>
          <w:lang w:eastAsia="en-AU"/>
        </w:rPr>
        <w:t xml:space="preserve">reforestation </w:t>
      </w:r>
      <w:r w:rsidRPr="001D793E">
        <w:rPr>
          <w:color w:val="000000"/>
          <w:szCs w:val="22"/>
        </w:rPr>
        <w:t>project;</w:t>
      </w:r>
    </w:p>
    <w:p w14:paraId="4AE2491D" w14:textId="226F8B86" w:rsidR="006A1471" w:rsidRPr="001D793E" w:rsidRDefault="00E33EE9" w:rsidP="00074956">
      <w:pPr>
        <w:pStyle w:val="ListParagraph"/>
        <w:numPr>
          <w:ilvl w:val="0"/>
          <w:numId w:val="68"/>
        </w:numPr>
        <w:spacing w:before="40" w:line="240" w:lineRule="auto"/>
        <w:rPr>
          <w:color w:val="000000"/>
          <w:szCs w:val="22"/>
        </w:rPr>
      </w:pPr>
      <w:r w:rsidRPr="001D793E">
        <w:rPr>
          <w:color w:val="000000"/>
          <w:szCs w:val="22"/>
        </w:rPr>
        <w:t>total emissions due to biomass burning for the</w:t>
      </w:r>
      <w:r w:rsidR="0079302C">
        <w:rPr>
          <w:color w:val="000000"/>
          <w:szCs w:val="22"/>
        </w:rPr>
        <w:t xml:space="preserve"> </w:t>
      </w:r>
      <w:r w:rsidR="0079302C">
        <w:rPr>
          <w:rFonts w:eastAsia="Times New Roman" w:cs="Times New Roman"/>
          <w:color w:val="000000"/>
          <w:szCs w:val="22"/>
          <w:lang w:eastAsia="en-AU"/>
        </w:rPr>
        <w:t>reforestation</w:t>
      </w:r>
      <w:r w:rsidRPr="001D793E">
        <w:rPr>
          <w:color w:val="000000"/>
          <w:szCs w:val="22"/>
        </w:rPr>
        <w:t xml:space="preserve"> project;</w:t>
      </w:r>
    </w:p>
    <w:p w14:paraId="75F1CC48" w14:textId="3D1A8D59" w:rsidR="006A1471" w:rsidRPr="001D793E" w:rsidRDefault="00E33EE9" w:rsidP="00074956">
      <w:pPr>
        <w:pStyle w:val="ListParagraph"/>
        <w:numPr>
          <w:ilvl w:val="0"/>
          <w:numId w:val="68"/>
        </w:numPr>
        <w:spacing w:before="40" w:line="240" w:lineRule="auto"/>
        <w:rPr>
          <w:color w:val="000000"/>
          <w:szCs w:val="22"/>
        </w:rPr>
      </w:pPr>
      <w:r w:rsidRPr="001D793E">
        <w:rPr>
          <w:color w:val="000000"/>
          <w:szCs w:val="22"/>
        </w:rPr>
        <w:t>total emissions due to project activities</w:t>
      </w:r>
      <w:r w:rsidR="006A1471" w:rsidRPr="001D793E">
        <w:rPr>
          <w:color w:val="000000"/>
          <w:szCs w:val="22"/>
        </w:rPr>
        <w:t>;</w:t>
      </w:r>
    </w:p>
    <w:p w14:paraId="5836E7B5" w14:textId="67A2882D" w:rsidR="006A1471" w:rsidRPr="001D793E" w:rsidRDefault="00B227A7" w:rsidP="00074956">
      <w:pPr>
        <w:pStyle w:val="ListParagraph"/>
        <w:numPr>
          <w:ilvl w:val="0"/>
          <w:numId w:val="68"/>
        </w:numPr>
        <w:spacing w:before="40" w:line="240" w:lineRule="auto"/>
        <w:rPr>
          <w:color w:val="000000"/>
          <w:szCs w:val="22"/>
        </w:rPr>
      </w:pPr>
      <w:r w:rsidRPr="001D793E">
        <w:rPr>
          <w:color w:val="000000"/>
          <w:szCs w:val="22"/>
        </w:rPr>
        <w:t>initial carbon stock for the first reporting period;</w:t>
      </w:r>
    </w:p>
    <w:p w14:paraId="4D63E6D7" w14:textId="085C6DA3" w:rsidR="006A1471" w:rsidRPr="001D793E" w:rsidRDefault="00B227A7" w:rsidP="00074956">
      <w:pPr>
        <w:pStyle w:val="ListParagraph"/>
        <w:numPr>
          <w:ilvl w:val="0"/>
          <w:numId w:val="68"/>
        </w:numPr>
        <w:spacing w:before="40" w:line="240" w:lineRule="auto"/>
        <w:rPr>
          <w:color w:val="000000"/>
          <w:szCs w:val="22"/>
        </w:rPr>
      </w:pPr>
      <w:r w:rsidRPr="001D793E">
        <w:rPr>
          <w:color w:val="000000"/>
          <w:szCs w:val="22"/>
        </w:rPr>
        <w:t>if the planting date occurred before the declaration date—the initial carbon stock at the declaration date;</w:t>
      </w:r>
    </w:p>
    <w:p w14:paraId="2FB09AE4" w14:textId="501D36BD" w:rsidR="00407F6C" w:rsidRPr="001D793E" w:rsidRDefault="00A15930" w:rsidP="00074956">
      <w:pPr>
        <w:pStyle w:val="ListParagraph"/>
        <w:numPr>
          <w:ilvl w:val="0"/>
          <w:numId w:val="68"/>
        </w:numPr>
        <w:spacing w:before="40" w:line="240" w:lineRule="auto"/>
        <w:rPr>
          <w:color w:val="000000"/>
          <w:szCs w:val="22"/>
        </w:rPr>
      </w:pPr>
      <w:r w:rsidRPr="001D793E">
        <w:rPr>
          <w:color w:val="000000"/>
          <w:szCs w:val="22"/>
        </w:rPr>
        <w:t>carbon stock for the</w:t>
      </w:r>
      <w:r w:rsidR="00A6770A">
        <w:rPr>
          <w:color w:val="000000"/>
          <w:szCs w:val="22"/>
        </w:rPr>
        <w:t xml:space="preserve"> </w:t>
      </w:r>
      <w:r w:rsidR="00A6770A">
        <w:rPr>
          <w:rFonts w:eastAsia="Times New Roman" w:cs="Times New Roman"/>
          <w:color w:val="000000"/>
          <w:szCs w:val="22"/>
          <w:lang w:eastAsia="en-AU"/>
        </w:rPr>
        <w:t>reforestation</w:t>
      </w:r>
      <w:r w:rsidRPr="001D793E">
        <w:rPr>
          <w:color w:val="000000"/>
          <w:szCs w:val="22"/>
        </w:rPr>
        <w:t xml:space="preserve"> project at the end of the reporting period;</w:t>
      </w:r>
    </w:p>
    <w:p w14:paraId="21D51D3A" w14:textId="10F6F96F" w:rsidR="00A15930" w:rsidRDefault="004876B1" w:rsidP="00074956">
      <w:pPr>
        <w:pStyle w:val="ListParagraph"/>
        <w:numPr>
          <w:ilvl w:val="0"/>
          <w:numId w:val="68"/>
        </w:numPr>
        <w:spacing w:before="40" w:line="240" w:lineRule="auto"/>
        <w:rPr>
          <w:color w:val="000000"/>
          <w:szCs w:val="22"/>
        </w:rPr>
      </w:pPr>
      <w:r>
        <w:rPr>
          <w:color w:val="000000"/>
          <w:szCs w:val="22"/>
        </w:rPr>
        <w:t xml:space="preserve">a copy of the latest reforestation management </w:t>
      </w:r>
      <w:r w:rsidR="00DF1493">
        <w:rPr>
          <w:color w:val="000000"/>
          <w:szCs w:val="22"/>
        </w:rPr>
        <w:t>plan</w:t>
      </w:r>
      <w:r w:rsidR="00E108E3">
        <w:rPr>
          <w:color w:val="000000"/>
          <w:szCs w:val="22"/>
        </w:rPr>
        <w:t>;</w:t>
      </w:r>
    </w:p>
    <w:p w14:paraId="325C2344" w14:textId="10C5F685" w:rsidR="00732EDF" w:rsidRDefault="000E0648" w:rsidP="00074956">
      <w:pPr>
        <w:pStyle w:val="ListParagraph"/>
        <w:numPr>
          <w:ilvl w:val="0"/>
          <w:numId w:val="68"/>
        </w:numPr>
        <w:spacing w:before="40" w:line="240" w:lineRule="auto"/>
        <w:rPr>
          <w:color w:val="000000"/>
          <w:szCs w:val="22"/>
        </w:rPr>
      </w:pPr>
      <w:r>
        <w:rPr>
          <w:color w:val="000000"/>
          <w:szCs w:val="22"/>
        </w:rPr>
        <w:t>i</w:t>
      </w:r>
      <w:r w:rsidR="00C01E0C" w:rsidRPr="00C01E0C">
        <w:rPr>
          <w:color w:val="000000"/>
          <w:szCs w:val="22"/>
        </w:rPr>
        <w:t xml:space="preserve">f, in the circumstances described in paragraph </w:t>
      </w:r>
      <w:r w:rsidR="00C01E0C">
        <w:rPr>
          <w:color w:val="000000"/>
          <w:szCs w:val="22"/>
        </w:rPr>
        <w:t>6</w:t>
      </w:r>
      <w:r w:rsidR="00C01E0C" w:rsidRPr="00C01E0C">
        <w:rPr>
          <w:color w:val="000000"/>
          <w:szCs w:val="22"/>
        </w:rPr>
        <w:t>(2)(b), a factor or parameter is defined or calculated for a reporting period by reference to an instrument or writing as in force from time to time:</w:t>
      </w:r>
    </w:p>
    <w:p w14:paraId="4F69B2C1" w14:textId="3C055ADB" w:rsidR="00BC7212" w:rsidRDefault="00BC7212" w:rsidP="00BC7212">
      <w:pPr>
        <w:pStyle w:val="ListParagraph"/>
        <w:numPr>
          <w:ilvl w:val="1"/>
          <w:numId w:val="68"/>
        </w:numPr>
        <w:spacing w:before="40" w:line="240" w:lineRule="auto"/>
        <w:rPr>
          <w:color w:val="000000"/>
          <w:szCs w:val="22"/>
        </w:rPr>
      </w:pPr>
      <w:r w:rsidRPr="00BC7212">
        <w:rPr>
          <w:color w:val="000000"/>
          <w:szCs w:val="22"/>
        </w:rPr>
        <w:t>the versions of the instrument or writing used</w:t>
      </w:r>
      <w:r>
        <w:rPr>
          <w:color w:val="000000"/>
          <w:szCs w:val="22"/>
        </w:rPr>
        <w:t xml:space="preserve"> </w:t>
      </w:r>
      <w:r w:rsidR="00235BE4">
        <w:rPr>
          <w:color w:val="000000"/>
          <w:szCs w:val="22"/>
        </w:rPr>
        <w:t>for the factor or parameter</w:t>
      </w:r>
      <w:r w:rsidRPr="00BC7212">
        <w:rPr>
          <w:color w:val="000000"/>
          <w:szCs w:val="22"/>
        </w:rPr>
        <w:t>;</w:t>
      </w:r>
    </w:p>
    <w:p w14:paraId="4CD4039C" w14:textId="7BD5B34C" w:rsidR="00235BE4" w:rsidRDefault="00235BE4" w:rsidP="00BC7212">
      <w:pPr>
        <w:pStyle w:val="ListParagraph"/>
        <w:numPr>
          <w:ilvl w:val="1"/>
          <w:numId w:val="68"/>
        </w:numPr>
        <w:spacing w:before="40" w:line="240" w:lineRule="auto"/>
        <w:rPr>
          <w:color w:val="000000"/>
          <w:szCs w:val="22"/>
        </w:rPr>
      </w:pPr>
      <w:r w:rsidRPr="00235BE4">
        <w:rPr>
          <w:color w:val="000000"/>
          <w:szCs w:val="22"/>
        </w:rPr>
        <w:t>the start and end dates of each use;</w:t>
      </w:r>
      <w:r w:rsidR="008D0D77">
        <w:rPr>
          <w:color w:val="000000"/>
          <w:szCs w:val="22"/>
        </w:rPr>
        <w:t xml:space="preserve"> and</w:t>
      </w:r>
    </w:p>
    <w:p w14:paraId="04F1F18F" w14:textId="208DF216" w:rsidR="00F76DE0" w:rsidRPr="001D793E" w:rsidRDefault="00F76DE0" w:rsidP="00020BB9">
      <w:pPr>
        <w:pStyle w:val="ListParagraph"/>
        <w:numPr>
          <w:ilvl w:val="1"/>
          <w:numId w:val="68"/>
        </w:numPr>
        <w:spacing w:before="40" w:line="240" w:lineRule="auto"/>
        <w:rPr>
          <w:color w:val="000000"/>
          <w:szCs w:val="22"/>
        </w:rPr>
      </w:pPr>
      <w:r w:rsidRPr="00F76DE0">
        <w:rPr>
          <w:color w:val="000000"/>
          <w:szCs w:val="22"/>
        </w:rPr>
        <w:t>the reasons why it was not possible to define or calculate the factor or parameter by reference to the instrument or writing as in force at the end of the reporting period</w:t>
      </w:r>
      <w:r>
        <w:rPr>
          <w:color w:val="000000"/>
          <w:szCs w:val="22"/>
        </w:rPr>
        <w:t xml:space="preserve">; </w:t>
      </w:r>
    </w:p>
    <w:p w14:paraId="35AAF88A" w14:textId="3F5ADEB2" w:rsidR="00A15930" w:rsidRDefault="009A2877" w:rsidP="00074956">
      <w:pPr>
        <w:pStyle w:val="ListParagraph"/>
        <w:numPr>
          <w:ilvl w:val="0"/>
          <w:numId w:val="68"/>
        </w:numPr>
        <w:spacing w:before="40" w:line="240" w:lineRule="auto"/>
        <w:rPr>
          <w:color w:val="000000"/>
          <w:szCs w:val="22"/>
        </w:rPr>
      </w:pPr>
      <w:r w:rsidRPr="001D793E">
        <w:rPr>
          <w:color w:val="000000"/>
          <w:szCs w:val="22"/>
        </w:rPr>
        <w:t xml:space="preserve">date-stamped </w:t>
      </w:r>
      <w:proofErr w:type="spellStart"/>
      <w:r w:rsidRPr="001D793E">
        <w:rPr>
          <w:color w:val="000000"/>
          <w:szCs w:val="22"/>
        </w:rPr>
        <w:t>FullCAM</w:t>
      </w:r>
      <w:proofErr w:type="spellEnd"/>
      <w:r w:rsidRPr="001D793E">
        <w:rPr>
          <w:color w:val="000000"/>
          <w:szCs w:val="22"/>
        </w:rPr>
        <w:t xml:space="preserve"> plot files (.</w:t>
      </w:r>
      <w:proofErr w:type="spellStart"/>
      <w:r w:rsidRPr="001D793E">
        <w:rPr>
          <w:color w:val="000000"/>
          <w:szCs w:val="22"/>
        </w:rPr>
        <w:t>plo</w:t>
      </w:r>
      <w:proofErr w:type="spellEnd"/>
      <w:r w:rsidRPr="001D793E">
        <w:rPr>
          <w:color w:val="000000"/>
          <w:szCs w:val="22"/>
        </w:rPr>
        <w:t xml:space="preserve">) and a copy of the associated output data in a spread sheet file for each </w:t>
      </w:r>
      <w:r w:rsidR="00E951D4">
        <w:rPr>
          <w:color w:val="000000"/>
          <w:szCs w:val="22"/>
        </w:rPr>
        <w:t>CEA</w:t>
      </w:r>
      <w:r w:rsidRPr="001D793E">
        <w:rPr>
          <w:color w:val="000000"/>
          <w:szCs w:val="22"/>
        </w:rPr>
        <w:t xml:space="preserve"> in the project area</w:t>
      </w:r>
      <w:r w:rsidR="00673501">
        <w:rPr>
          <w:color w:val="000000"/>
          <w:szCs w:val="22"/>
        </w:rPr>
        <w:t>;</w:t>
      </w:r>
    </w:p>
    <w:p w14:paraId="0B8BC0D8" w14:textId="77777777" w:rsidR="00673501" w:rsidRPr="00020BB9" w:rsidRDefault="00673501" w:rsidP="00383500">
      <w:pPr>
        <w:pStyle w:val="ListParagraph"/>
        <w:numPr>
          <w:ilvl w:val="0"/>
          <w:numId w:val="68"/>
        </w:numPr>
        <w:rPr>
          <w:color w:val="000000"/>
          <w:szCs w:val="22"/>
        </w:rPr>
      </w:pPr>
      <w:r>
        <w:t>i</w:t>
      </w:r>
      <w:r w:rsidRPr="001D793E">
        <w:t>f a calibration</w:t>
      </w:r>
      <w:r>
        <w:t xml:space="preserve"> with a stocking density of more than 1,500 stems per hectare </w:t>
      </w:r>
      <w:r w:rsidRPr="001D793E">
        <w:t xml:space="preserve">is applied for </w:t>
      </w:r>
      <w:proofErr w:type="spellStart"/>
      <w:r w:rsidRPr="001D793E">
        <w:t>FullCAM</w:t>
      </w:r>
      <w:proofErr w:type="spellEnd"/>
      <w:r w:rsidRPr="001D793E">
        <w:t xml:space="preserve"> modelling</w:t>
      </w:r>
      <w:r>
        <w:t>:</w:t>
      </w:r>
    </w:p>
    <w:p w14:paraId="0B71C2F6" w14:textId="77777777" w:rsidR="00673501" w:rsidRPr="001D793E" w:rsidRDefault="00673501" w:rsidP="00383500">
      <w:pPr>
        <w:pStyle w:val="ListParagraph"/>
        <w:numPr>
          <w:ilvl w:val="1"/>
          <w:numId w:val="68"/>
        </w:numPr>
        <w:spacing w:before="40" w:line="240" w:lineRule="auto"/>
        <w:rPr>
          <w:color w:val="000000"/>
          <w:szCs w:val="22"/>
        </w:rPr>
      </w:pPr>
      <w:r w:rsidRPr="001D793E">
        <w:rPr>
          <w:color w:val="000000"/>
          <w:szCs w:val="22"/>
        </w:rPr>
        <w:t>the planting spacing;</w:t>
      </w:r>
    </w:p>
    <w:p w14:paraId="26511C74" w14:textId="77777777" w:rsidR="00673501" w:rsidRPr="001D793E" w:rsidRDefault="00673501" w:rsidP="00383500">
      <w:pPr>
        <w:pStyle w:val="ListParagraph"/>
        <w:numPr>
          <w:ilvl w:val="1"/>
          <w:numId w:val="68"/>
        </w:numPr>
        <w:spacing w:before="40" w:line="240" w:lineRule="auto"/>
        <w:rPr>
          <w:color w:val="000000"/>
          <w:szCs w:val="22"/>
        </w:rPr>
      </w:pPr>
      <w:r w:rsidRPr="001D793E">
        <w:rPr>
          <w:color w:val="000000"/>
          <w:szCs w:val="22"/>
        </w:rPr>
        <w:t>if applicable, evidence of stocking density; and</w:t>
      </w:r>
    </w:p>
    <w:p w14:paraId="10BD53C1" w14:textId="40E5BFA3" w:rsidR="00673501" w:rsidRPr="001D793E" w:rsidRDefault="00673501" w:rsidP="00383500">
      <w:pPr>
        <w:pStyle w:val="ListParagraph"/>
        <w:numPr>
          <w:ilvl w:val="1"/>
          <w:numId w:val="68"/>
        </w:numPr>
        <w:spacing w:before="40" w:line="240" w:lineRule="auto"/>
        <w:rPr>
          <w:color w:val="000000"/>
          <w:szCs w:val="22"/>
        </w:rPr>
      </w:pPr>
      <w:r w:rsidRPr="001D793E">
        <w:rPr>
          <w:color w:val="000000"/>
          <w:szCs w:val="22"/>
        </w:rPr>
        <w:t>evidence that the adjacent tree assessment process specified in Division 9</w:t>
      </w:r>
      <w:r w:rsidR="002C4A36">
        <w:rPr>
          <w:color w:val="000000"/>
          <w:szCs w:val="22"/>
        </w:rPr>
        <w:t xml:space="preserve"> </w:t>
      </w:r>
      <w:r w:rsidR="00EF2630">
        <w:rPr>
          <w:color w:val="000000"/>
          <w:szCs w:val="22"/>
        </w:rPr>
        <w:t>of Part 3</w:t>
      </w:r>
      <w:r w:rsidRPr="001D793E">
        <w:rPr>
          <w:color w:val="000000"/>
          <w:szCs w:val="22"/>
        </w:rPr>
        <w:t xml:space="preserve"> has been completed and the result for each </w:t>
      </w:r>
      <w:r>
        <w:rPr>
          <w:color w:val="000000"/>
          <w:szCs w:val="22"/>
        </w:rPr>
        <w:t>CEA;</w:t>
      </w:r>
    </w:p>
    <w:p w14:paraId="4A42BCC6" w14:textId="5960285A" w:rsidR="00673501" w:rsidRPr="00020BB9" w:rsidRDefault="00673501" w:rsidP="004729FE">
      <w:pPr>
        <w:pStyle w:val="notetext"/>
        <w:ind w:left="2266" w:hanging="630"/>
        <w:rPr>
          <w:color w:val="000000"/>
          <w:szCs w:val="18"/>
        </w:rPr>
      </w:pPr>
      <w:r w:rsidRPr="001D793E">
        <w:rPr>
          <w:color w:val="000000"/>
          <w:szCs w:val="18"/>
        </w:rPr>
        <w:t>Note: </w:t>
      </w:r>
      <w:r w:rsidRPr="001D793E">
        <w:rPr>
          <w:color w:val="000000"/>
          <w:szCs w:val="18"/>
        </w:rPr>
        <w:tab/>
      </w:r>
      <w:r w:rsidRPr="001D793E">
        <w:rPr>
          <w:color w:val="000000" w:themeColor="text1"/>
          <w:sz w:val="20"/>
        </w:rPr>
        <w:t xml:space="preserve">Section </w:t>
      </w:r>
      <w:r>
        <w:rPr>
          <w:color w:val="000000" w:themeColor="text1"/>
          <w:sz w:val="20"/>
        </w:rPr>
        <w:t>3</w:t>
      </w:r>
      <w:r w:rsidR="0018520E">
        <w:rPr>
          <w:color w:val="000000" w:themeColor="text1"/>
          <w:sz w:val="20"/>
        </w:rPr>
        <w:t>2</w:t>
      </w:r>
      <w:r w:rsidRPr="001D793E">
        <w:rPr>
          <w:color w:val="000000" w:themeColor="text1"/>
          <w:sz w:val="20"/>
        </w:rPr>
        <w:t xml:space="preserve"> specifies the circumstances where evidence of stocking density </w:t>
      </w:r>
      <w:r>
        <w:rPr>
          <w:color w:val="000000" w:themeColor="text1"/>
          <w:sz w:val="20"/>
        </w:rPr>
        <w:t xml:space="preserve">is </w:t>
      </w:r>
      <w:r w:rsidRPr="001D793E">
        <w:rPr>
          <w:color w:val="000000" w:themeColor="text1"/>
          <w:sz w:val="20"/>
        </w:rPr>
        <w:t>required</w:t>
      </w:r>
      <w:r w:rsidRPr="001D793E">
        <w:rPr>
          <w:color w:val="000000"/>
          <w:szCs w:val="18"/>
        </w:rPr>
        <w:t>.</w:t>
      </w:r>
    </w:p>
    <w:p w14:paraId="7D50D177" w14:textId="576D973F" w:rsidR="00673501" w:rsidRDefault="00673501" w:rsidP="00383500">
      <w:pPr>
        <w:pStyle w:val="ListParagraph"/>
        <w:numPr>
          <w:ilvl w:val="0"/>
          <w:numId w:val="68"/>
        </w:numPr>
        <w:rPr>
          <w:rFonts w:eastAsia="Times New Roman" w:cs="Times New Roman"/>
          <w:color w:val="000000"/>
          <w:szCs w:val="22"/>
          <w:lang w:eastAsia="en-AU"/>
        </w:rPr>
      </w:pPr>
      <w:r>
        <w:rPr>
          <w:rFonts w:eastAsia="Times New Roman" w:cs="Times New Roman"/>
          <w:color w:val="000000"/>
          <w:szCs w:val="22"/>
          <w:lang w:eastAsia="en-AU"/>
        </w:rPr>
        <w:t xml:space="preserve">the </w:t>
      </w:r>
      <w:r w:rsidRPr="008E5E12">
        <w:rPr>
          <w:rFonts w:eastAsia="Times New Roman" w:cs="Times New Roman"/>
          <w:color w:val="000000"/>
          <w:szCs w:val="22"/>
          <w:lang w:eastAsia="en-AU"/>
        </w:rPr>
        <w:t xml:space="preserve">calibrations </w:t>
      </w:r>
      <w:r>
        <w:rPr>
          <w:rFonts w:eastAsia="Times New Roman" w:cs="Times New Roman"/>
          <w:color w:val="000000"/>
          <w:szCs w:val="22"/>
          <w:lang w:eastAsia="en-AU"/>
        </w:rPr>
        <w:t>used</w:t>
      </w:r>
      <w:r w:rsidR="00510486">
        <w:rPr>
          <w:rFonts w:eastAsia="Times New Roman" w:cs="Times New Roman"/>
          <w:color w:val="000000"/>
          <w:szCs w:val="22"/>
          <w:lang w:eastAsia="en-AU"/>
        </w:rPr>
        <w:t xml:space="preserve"> </w:t>
      </w:r>
      <w:r w:rsidRPr="008E5E12">
        <w:rPr>
          <w:rFonts w:eastAsia="Times New Roman" w:cs="Times New Roman"/>
          <w:color w:val="000000"/>
          <w:szCs w:val="22"/>
          <w:lang w:eastAsia="en-AU"/>
        </w:rPr>
        <w:t xml:space="preserve">when estimating carbon abatement using </w:t>
      </w:r>
      <w:proofErr w:type="spellStart"/>
      <w:r w:rsidRPr="008E5E12">
        <w:rPr>
          <w:rFonts w:eastAsia="Times New Roman" w:cs="Times New Roman"/>
          <w:color w:val="000000"/>
          <w:szCs w:val="22"/>
          <w:lang w:eastAsia="en-AU"/>
        </w:rPr>
        <w:t>FullCAM</w:t>
      </w:r>
      <w:proofErr w:type="spellEnd"/>
      <w:r>
        <w:rPr>
          <w:rFonts w:eastAsia="Times New Roman" w:cs="Times New Roman"/>
          <w:color w:val="000000"/>
          <w:szCs w:val="22"/>
          <w:lang w:eastAsia="en-AU"/>
        </w:rPr>
        <w:t>;</w:t>
      </w:r>
    </w:p>
    <w:p w14:paraId="0227B105" w14:textId="3D08E1EA" w:rsidR="00673501" w:rsidRDefault="00673501" w:rsidP="00A53BFB">
      <w:pPr>
        <w:pStyle w:val="ListParagraph"/>
        <w:numPr>
          <w:ilvl w:val="0"/>
          <w:numId w:val="68"/>
        </w:numPr>
        <w:spacing w:before="40" w:line="240" w:lineRule="auto"/>
        <w:rPr>
          <w:color w:val="000000"/>
          <w:szCs w:val="22"/>
        </w:rPr>
      </w:pPr>
      <w:r w:rsidRPr="001D793E">
        <w:rPr>
          <w:color w:val="000000"/>
          <w:szCs w:val="22"/>
        </w:rPr>
        <w:t xml:space="preserve">information </w:t>
      </w:r>
      <w:r>
        <w:rPr>
          <w:color w:val="000000"/>
          <w:szCs w:val="22"/>
        </w:rPr>
        <w:t xml:space="preserve">(obtained using </w:t>
      </w:r>
      <w:r w:rsidRPr="00953217">
        <w:rPr>
          <w:color w:val="000000"/>
          <w:szCs w:val="22"/>
        </w:rPr>
        <w:t>on-ground observation</w:t>
      </w:r>
      <w:r>
        <w:rPr>
          <w:color w:val="000000"/>
          <w:szCs w:val="22"/>
        </w:rPr>
        <w:t xml:space="preserve">, </w:t>
      </w:r>
      <w:r w:rsidRPr="00953217">
        <w:rPr>
          <w:color w:val="000000"/>
          <w:szCs w:val="22"/>
        </w:rPr>
        <w:t>remote</w:t>
      </w:r>
      <w:r w:rsidR="004C2D51">
        <w:rPr>
          <w:color w:val="000000"/>
          <w:szCs w:val="22"/>
        </w:rPr>
        <w:t>ly</w:t>
      </w:r>
      <w:r w:rsidRPr="00953217">
        <w:rPr>
          <w:color w:val="000000"/>
          <w:szCs w:val="22"/>
        </w:rPr>
        <w:t>-sens</w:t>
      </w:r>
      <w:r w:rsidR="004C2D51">
        <w:rPr>
          <w:color w:val="000000"/>
          <w:szCs w:val="22"/>
        </w:rPr>
        <w:t>ed</w:t>
      </w:r>
      <w:r w:rsidRPr="00953217">
        <w:rPr>
          <w:color w:val="000000"/>
          <w:szCs w:val="22"/>
        </w:rPr>
        <w:t xml:space="preserve"> imagery</w:t>
      </w:r>
      <w:r>
        <w:rPr>
          <w:color w:val="000000"/>
          <w:szCs w:val="22"/>
        </w:rPr>
        <w:t xml:space="preserve"> or </w:t>
      </w:r>
      <w:r w:rsidRPr="00953217">
        <w:rPr>
          <w:color w:val="000000"/>
          <w:szCs w:val="22"/>
        </w:rPr>
        <w:t>any other technologies specified in the CFI Mapping Guidelines</w:t>
      </w:r>
      <w:r>
        <w:rPr>
          <w:color w:val="000000"/>
          <w:szCs w:val="22"/>
        </w:rPr>
        <w:t xml:space="preserve">) </w:t>
      </w:r>
      <w:r w:rsidRPr="001D793E">
        <w:rPr>
          <w:color w:val="000000"/>
          <w:szCs w:val="22"/>
        </w:rPr>
        <w:t xml:space="preserve">to demonstrate that the requirements for the use of </w:t>
      </w:r>
      <w:r>
        <w:rPr>
          <w:color w:val="000000"/>
          <w:szCs w:val="22"/>
        </w:rPr>
        <w:t>a</w:t>
      </w:r>
      <w:r w:rsidRPr="001D793E">
        <w:rPr>
          <w:color w:val="000000"/>
          <w:szCs w:val="22"/>
        </w:rPr>
        <w:t xml:space="preserve"> calibration have been met</w:t>
      </w:r>
      <w:r w:rsidR="00433701">
        <w:rPr>
          <w:color w:val="000000"/>
          <w:szCs w:val="22"/>
        </w:rPr>
        <w:t>;</w:t>
      </w:r>
    </w:p>
    <w:p w14:paraId="364A77D4" w14:textId="77777777" w:rsidR="00433701" w:rsidRPr="001D793E" w:rsidRDefault="00433701" w:rsidP="00433701">
      <w:pPr>
        <w:pStyle w:val="ListParagraph"/>
        <w:numPr>
          <w:ilvl w:val="0"/>
          <w:numId w:val="68"/>
        </w:numPr>
        <w:spacing w:before="40" w:line="240" w:lineRule="auto"/>
        <w:rPr>
          <w:color w:val="000000"/>
          <w:szCs w:val="22"/>
        </w:rPr>
      </w:pPr>
      <w:r w:rsidRPr="001D793E">
        <w:rPr>
          <w:color w:val="000000"/>
          <w:szCs w:val="22"/>
        </w:rPr>
        <w:t>geospatial maps that identify:</w:t>
      </w:r>
    </w:p>
    <w:p w14:paraId="231C4B29" w14:textId="77777777" w:rsidR="005C6807" w:rsidRDefault="00911C4B" w:rsidP="00433701">
      <w:pPr>
        <w:pStyle w:val="ListParagraph"/>
        <w:numPr>
          <w:ilvl w:val="1"/>
          <w:numId w:val="68"/>
        </w:numPr>
        <w:spacing w:before="40" w:line="240" w:lineRule="auto"/>
        <w:rPr>
          <w:color w:val="000000"/>
          <w:szCs w:val="22"/>
        </w:rPr>
      </w:pPr>
      <w:r>
        <w:rPr>
          <w:color w:val="000000"/>
          <w:szCs w:val="22"/>
        </w:rPr>
        <w:t>each</w:t>
      </w:r>
      <w:r w:rsidR="00433701">
        <w:rPr>
          <w:color w:val="000000"/>
          <w:szCs w:val="22"/>
        </w:rPr>
        <w:t xml:space="preserve"> CEA</w:t>
      </w:r>
      <w:r w:rsidR="00433701" w:rsidRPr="001D793E">
        <w:rPr>
          <w:color w:val="000000"/>
          <w:szCs w:val="22"/>
        </w:rPr>
        <w:t>;</w:t>
      </w:r>
      <w:r w:rsidR="00433701">
        <w:rPr>
          <w:color w:val="000000"/>
          <w:szCs w:val="22"/>
        </w:rPr>
        <w:t xml:space="preserve"> </w:t>
      </w:r>
    </w:p>
    <w:p w14:paraId="7B634CA9" w14:textId="789A4ABC" w:rsidR="00433701" w:rsidRPr="00020BB9" w:rsidRDefault="005C6807" w:rsidP="00433701">
      <w:pPr>
        <w:pStyle w:val="ListParagraph"/>
        <w:numPr>
          <w:ilvl w:val="1"/>
          <w:numId w:val="68"/>
        </w:numPr>
        <w:spacing w:before="40" w:line="240" w:lineRule="auto"/>
        <w:rPr>
          <w:color w:val="000000"/>
          <w:szCs w:val="22"/>
        </w:rPr>
      </w:pPr>
      <w:r>
        <w:rPr>
          <w:color w:val="000000"/>
          <w:szCs w:val="22"/>
        </w:rPr>
        <w:t>any exclusion areas; and</w:t>
      </w:r>
    </w:p>
    <w:p w14:paraId="2B80EE1A" w14:textId="5720955C" w:rsidR="00433701" w:rsidRPr="001D793E" w:rsidRDefault="00EF2630" w:rsidP="00433701">
      <w:pPr>
        <w:pStyle w:val="ListParagraph"/>
        <w:numPr>
          <w:ilvl w:val="1"/>
          <w:numId w:val="68"/>
        </w:numPr>
        <w:spacing w:before="40" w:line="240" w:lineRule="auto"/>
        <w:rPr>
          <w:color w:val="000000"/>
          <w:szCs w:val="22"/>
        </w:rPr>
      </w:pPr>
      <w:r>
        <w:rPr>
          <w:color w:val="000000"/>
          <w:szCs w:val="22"/>
        </w:rPr>
        <w:t xml:space="preserve">the </w:t>
      </w:r>
      <w:r w:rsidR="00433701" w:rsidRPr="001D793E">
        <w:rPr>
          <w:color w:val="000000"/>
          <w:szCs w:val="22"/>
        </w:rPr>
        <w:t>model point</w:t>
      </w:r>
      <w:r w:rsidR="004D26FF">
        <w:rPr>
          <w:color w:val="000000"/>
          <w:szCs w:val="22"/>
        </w:rPr>
        <w:t xml:space="preserve"> for each CEA</w:t>
      </w:r>
      <w:r w:rsidR="00433701" w:rsidRPr="001D793E">
        <w:rPr>
          <w:color w:val="000000"/>
          <w:szCs w:val="22"/>
        </w:rPr>
        <w:t>;</w:t>
      </w:r>
    </w:p>
    <w:p w14:paraId="0C3B14EB" w14:textId="52320D99" w:rsidR="00433701" w:rsidRPr="001D793E" w:rsidRDefault="00433701" w:rsidP="00433701">
      <w:pPr>
        <w:pStyle w:val="ListParagraph"/>
        <w:numPr>
          <w:ilvl w:val="0"/>
          <w:numId w:val="68"/>
        </w:numPr>
        <w:spacing w:before="40" w:line="240" w:lineRule="auto"/>
        <w:rPr>
          <w:color w:val="000000"/>
          <w:szCs w:val="22"/>
        </w:rPr>
      </w:pPr>
      <w:r w:rsidRPr="001D793E">
        <w:rPr>
          <w:color w:val="000000"/>
          <w:szCs w:val="22"/>
        </w:rPr>
        <w:t xml:space="preserve">if the areas </w:t>
      </w:r>
      <w:r w:rsidRPr="00433701">
        <w:rPr>
          <w:color w:val="000000"/>
          <w:szCs w:val="22"/>
        </w:rPr>
        <w:t>specified in paragraph (</w:t>
      </w:r>
      <w:r w:rsidR="001E34A5">
        <w:rPr>
          <w:color w:val="000000"/>
          <w:szCs w:val="22"/>
        </w:rPr>
        <w:t>n</w:t>
      </w:r>
      <w:r w:rsidRPr="00433701">
        <w:rPr>
          <w:color w:val="000000"/>
          <w:szCs w:val="22"/>
        </w:rPr>
        <w:t>)</w:t>
      </w:r>
      <w:r w:rsidRPr="001D793E">
        <w:rPr>
          <w:color w:val="000000"/>
          <w:szCs w:val="22"/>
        </w:rPr>
        <w:t xml:space="preserve"> are not clearly visible on the maps, a list of names or other identifiers that identify the project area and </w:t>
      </w:r>
      <w:r>
        <w:rPr>
          <w:color w:val="000000"/>
          <w:szCs w:val="22"/>
        </w:rPr>
        <w:t>CEA</w:t>
      </w:r>
      <w:r w:rsidRPr="001D793E">
        <w:rPr>
          <w:color w:val="000000"/>
          <w:szCs w:val="22"/>
        </w:rPr>
        <w:t>;</w:t>
      </w:r>
    </w:p>
    <w:p w14:paraId="7791E0AF" w14:textId="77777777" w:rsidR="00AA29B4" w:rsidRPr="00020BB9" w:rsidRDefault="00AA29B4" w:rsidP="00AA29B4">
      <w:pPr>
        <w:pStyle w:val="ListParagraph"/>
        <w:numPr>
          <w:ilvl w:val="0"/>
          <w:numId w:val="68"/>
        </w:numPr>
        <w:spacing w:before="40" w:line="240" w:lineRule="auto"/>
        <w:rPr>
          <w:color w:val="000000"/>
          <w:szCs w:val="22"/>
        </w:rPr>
      </w:pPr>
      <w:r w:rsidRPr="00020BB9">
        <w:rPr>
          <w:rFonts w:eastAsia="Times New Roman" w:cs="Times New Roman"/>
          <w:color w:val="000000"/>
          <w:szCs w:val="22"/>
          <w:lang w:eastAsia="en-AU"/>
        </w:rPr>
        <w:t>details of any fuel use (including an estimate of the quantity of fuel, recorded in kilolitres (</w:t>
      </w:r>
      <w:proofErr w:type="spellStart"/>
      <w:r w:rsidRPr="00020BB9">
        <w:rPr>
          <w:rFonts w:eastAsia="Times New Roman" w:cs="Times New Roman"/>
          <w:color w:val="000000"/>
          <w:szCs w:val="22"/>
          <w:lang w:eastAsia="en-AU"/>
        </w:rPr>
        <w:t>kL</w:t>
      </w:r>
      <w:proofErr w:type="spellEnd"/>
      <w:r w:rsidRPr="00020BB9">
        <w:rPr>
          <w:rFonts w:eastAsia="Times New Roman" w:cs="Times New Roman"/>
          <w:color w:val="000000"/>
          <w:szCs w:val="22"/>
          <w:lang w:eastAsia="en-AU"/>
        </w:rPr>
        <w:t>), for each fuel type combusted when undertaking project activities within a reporting period);</w:t>
      </w:r>
    </w:p>
    <w:p w14:paraId="1BB043F5" w14:textId="77777777" w:rsidR="00960DE6" w:rsidRPr="00675AE6" w:rsidRDefault="00960DE6" w:rsidP="00960DE6">
      <w:pPr>
        <w:pStyle w:val="ListParagraph"/>
        <w:numPr>
          <w:ilvl w:val="0"/>
          <w:numId w:val="68"/>
        </w:numPr>
        <w:spacing w:before="40" w:line="240" w:lineRule="auto"/>
        <w:rPr>
          <w:rFonts w:cs="Times New Roman"/>
        </w:rPr>
      </w:pPr>
      <w:r w:rsidRPr="00675AE6">
        <w:rPr>
          <w:rFonts w:cs="Times New Roman"/>
          <w:color w:val="000000"/>
        </w:rPr>
        <w:t>the modelling commencement date of each CEA;</w:t>
      </w:r>
    </w:p>
    <w:p w14:paraId="542BD02A" w14:textId="41DF999F" w:rsidR="00960DE6" w:rsidRPr="003A12BB" w:rsidRDefault="00960DE6" w:rsidP="00960DE6">
      <w:pPr>
        <w:pStyle w:val="ListParagraph"/>
        <w:numPr>
          <w:ilvl w:val="0"/>
          <w:numId w:val="68"/>
        </w:numPr>
        <w:spacing w:before="40" w:line="240" w:lineRule="auto"/>
        <w:rPr>
          <w:rFonts w:cs="Times New Roman"/>
          <w:color w:val="000000"/>
        </w:rPr>
      </w:pPr>
      <w:r w:rsidRPr="003A12BB">
        <w:rPr>
          <w:rFonts w:cs="Times New Roman"/>
          <w:color w:val="000000"/>
        </w:rPr>
        <w:t>information and evidence to demonstrate the implementation of project activities and forest potential in each CEA</w:t>
      </w:r>
      <w:r>
        <w:rPr>
          <w:rFonts w:cs="Times New Roman"/>
          <w:color w:val="000000"/>
        </w:rPr>
        <w:t>;</w:t>
      </w:r>
    </w:p>
    <w:p w14:paraId="2FDDC402" w14:textId="6C338FF5" w:rsidR="00960DE6" w:rsidRPr="003A12BB" w:rsidRDefault="00960DE6" w:rsidP="00960DE6">
      <w:pPr>
        <w:pStyle w:val="ListParagraph"/>
        <w:numPr>
          <w:ilvl w:val="0"/>
          <w:numId w:val="68"/>
        </w:numPr>
        <w:spacing w:before="40" w:line="240" w:lineRule="auto"/>
        <w:rPr>
          <w:rFonts w:cs="Times New Roman"/>
          <w:color w:val="000000"/>
        </w:rPr>
      </w:pPr>
      <w:r w:rsidRPr="003A12BB">
        <w:rPr>
          <w:rFonts w:cs="Times New Roman"/>
          <w:color w:val="000000"/>
        </w:rPr>
        <w:t>if forest cover is attained in the reporting period,</w:t>
      </w:r>
      <w:r>
        <w:rPr>
          <w:rFonts w:cs="Times New Roman"/>
          <w:color w:val="000000"/>
        </w:rPr>
        <w:t xml:space="preserve"> </w:t>
      </w:r>
      <w:r w:rsidRPr="003A12BB">
        <w:rPr>
          <w:rFonts w:cs="Times New Roman"/>
          <w:color w:val="000000"/>
        </w:rPr>
        <w:t>an estimate of the year when forest cover was achieved, evidence that forest cover was achieved, and evidence that forest cover is maintained;</w:t>
      </w:r>
    </w:p>
    <w:p w14:paraId="69B55804" w14:textId="5F6A546D" w:rsidR="00960DE6" w:rsidRPr="003A12BB" w:rsidRDefault="00960DE6" w:rsidP="00960DE6">
      <w:pPr>
        <w:pStyle w:val="ListParagraph"/>
        <w:numPr>
          <w:ilvl w:val="0"/>
          <w:numId w:val="68"/>
        </w:numPr>
        <w:spacing w:before="40" w:line="240" w:lineRule="auto"/>
        <w:rPr>
          <w:rFonts w:cs="Times New Roman"/>
          <w:color w:val="000000"/>
        </w:rPr>
      </w:pPr>
      <w:r w:rsidRPr="003A12BB">
        <w:rPr>
          <w:rFonts w:cs="Times New Roman"/>
          <w:color w:val="000000"/>
        </w:rPr>
        <w:t>a description of any management actions or disturbance events that affected each CEA during the reporting period, including:</w:t>
      </w:r>
    </w:p>
    <w:p w14:paraId="6CFE82BE" w14:textId="77777777" w:rsidR="00960DE6" w:rsidRPr="003A12BB" w:rsidRDefault="00960DE6" w:rsidP="00960DE6">
      <w:pPr>
        <w:pStyle w:val="ListParagraph"/>
        <w:numPr>
          <w:ilvl w:val="1"/>
          <w:numId w:val="68"/>
        </w:numPr>
        <w:rPr>
          <w:rFonts w:eastAsia="Times New Roman" w:cs="Times New Roman"/>
          <w:color w:val="000000"/>
          <w:lang w:eastAsia="en-AU"/>
        </w:rPr>
      </w:pPr>
      <w:r w:rsidRPr="003A12BB">
        <w:rPr>
          <w:rFonts w:cs="Times New Roman"/>
          <w:color w:val="000000"/>
        </w:rPr>
        <w:t xml:space="preserve">the type and timing of any </w:t>
      </w:r>
      <w:r w:rsidRPr="003A12BB">
        <w:rPr>
          <w:rFonts w:eastAsia="Times New Roman" w:cs="Times New Roman"/>
          <w:color w:val="000000"/>
          <w:lang w:eastAsia="en-AU"/>
        </w:rPr>
        <w:t>thinning activities</w:t>
      </w:r>
      <w:r w:rsidRPr="003A12BB">
        <w:rPr>
          <w:rFonts w:cs="Times New Roman"/>
        </w:rPr>
        <w:t>;</w:t>
      </w:r>
    </w:p>
    <w:p w14:paraId="7AEAA570" w14:textId="77777777" w:rsidR="00960DE6" w:rsidRPr="00A5261D" w:rsidRDefault="00960DE6" w:rsidP="00960DE6">
      <w:pPr>
        <w:pStyle w:val="ListParagraph"/>
        <w:numPr>
          <w:ilvl w:val="1"/>
          <w:numId w:val="68"/>
        </w:numPr>
        <w:rPr>
          <w:rFonts w:eastAsia="Times New Roman" w:cs="Times New Roman"/>
          <w:color w:val="000000"/>
          <w:lang w:eastAsia="en-AU"/>
        </w:rPr>
      </w:pPr>
      <w:r w:rsidRPr="003A12BB">
        <w:rPr>
          <w:rFonts w:cs="Times New Roman"/>
          <w:color w:val="000000"/>
        </w:rPr>
        <w:t xml:space="preserve">the type and timing </w:t>
      </w:r>
      <w:r w:rsidRPr="003A12BB">
        <w:rPr>
          <w:rFonts w:eastAsia="Times New Roman" w:cs="Times New Roman"/>
          <w:color w:val="000000"/>
          <w:lang w:eastAsia="en-AU"/>
        </w:rPr>
        <w:t>any fertiliser applications</w:t>
      </w:r>
      <w:r w:rsidRPr="003A12BB">
        <w:rPr>
          <w:rFonts w:cs="Times New Roman"/>
        </w:rPr>
        <w:t>;</w:t>
      </w:r>
    </w:p>
    <w:p w14:paraId="16D9A19E" w14:textId="77777777" w:rsidR="00960DE6" w:rsidRPr="003A12BB" w:rsidRDefault="00960DE6" w:rsidP="00960DE6">
      <w:pPr>
        <w:pStyle w:val="ListParagraph"/>
        <w:numPr>
          <w:ilvl w:val="1"/>
          <w:numId w:val="68"/>
        </w:numPr>
        <w:spacing w:before="40" w:line="240" w:lineRule="auto"/>
        <w:rPr>
          <w:rFonts w:cs="Times New Roman"/>
        </w:rPr>
      </w:pPr>
      <w:r w:rsidRPr="003A12BB">
        <w:rPr>
          <w:rFonts w:cs="Times New Roman"/>
          <w:color w:val="000000"/>
        </w:rPr>
        <w:t>the type, timing and extent of any disturbance events</w:t>
      </w:r>
      <w:r w:rsidRPr="003A12BB">
        <w:rPr>
          <w:rFonts w:cs="Times New Roman"/>
        </w:rPr>
        <w:t>;</w:t>
      </w:r>
    </w:p>
    <w:p w14:paraId="3619DB7A" w14:textId="77777777" w:rsidR="00960DE6" w:rsidRPr="003A12BB" w:rsidRDefault="00960DE6" w:rsidP="00960DE6">
      <w:pPr>
        <w:pStyle w:val="ListParagraph"/>
        <w:numPr>
          <w:ilvl w:val="1"/>
          <w:numId w:val="68"/>
        </w:numPr>
        <w:spacing w:before="40" w:line="240" w:lineRule="auto"/>
        <w:rPr>
          <w:rFonts w:cs="Times New Roman"/>
          <w:color w:val="000000"/>
        </w:rPr>
      </w:pPr>
      <w:r w:rsidRPr="003A12BB">
        <w:rPr>
          <w:rFonts w:cs="Times New Roman"/>
          <w:color w:val="000000"/>
        </w:rPr>
        <w:t>if applicable, actions proposed and undertaken to ensure that carbon stocks are restored;</w:t>
      </w:r>
    </w:p>
    <w:p w14:paraId="1905B030" w14:textId="77777777" w:rsidR="00960DE6" w:rsidRPr="003A12BB" w:rsidRDefault="00960DE6" w:rsidP="00960DE6">
      <w:pPr>
        <w:pStyle w:val="ListParagraph"/>
        <w:numPr>
          <w:ilvl w:val="0"/>
          <w:numId w:val="68"/>
        </w:numPr>
        <w:spacing w:before="40" w:line="240" w:lineRule="auto"/>
        <w:rPr>
          <w:rFonts w:cs="Times New Roman"/>
          <w:color w:val="000000"/>
        </w:rPr>
      </w:pPr>
      <w:r w:rsidRPr="003A12BB">
        <w:rPr>
          <w:rFonts w:eastAsia="Times New Roman" w:cs="Times New Roman"/>
          <w:color w:val="000000"/>
          <w:lang w:eastAsia="en-AU"/>
        </w:rPr>
        <w:t>details of any fuel use (including an estimate of the quantity of fuel, recorded in kilolitres (</w:t>
      </w:r>
      <w:proofErr w:type="spellStart"/>
      <w:r w:rsidRPr="003A12BB">
        <w:rPr>
          <w:rFonts w:eastAsia="Times New Roman" w:cs="Times New Roman"/>
          <w:color w:val="000000"/>
          <w:lang w:eastAsia="en-AU"/>
        </w:rPr>
        <w:t>kL</w:t>
      </w:r>
      <w:proofErr w:type="spellEnd"/>
      <w:r w:rsidRPr="003A12BB">
        <w:rPr>
          <w:rFonts w:eastAsia="Times New Roman" w:cs="Times New Roman"/>
          <w:color w:val="000000"/>
          <w:lang w:eastAsia="en-AU"/>
        </w:rPr>
        <w:t>), for each fuel type combusted when undertaking project activities within a reporting period);</w:t>
      </w:r>
    </w:p>
    <w:p w14:paraId="0A44E540" w14:textId="77777777" w:rsidR="00960DE6" w:rsidRPr="00A5261D" w:rsidRDefault="00960DE6" w:rsidP="00960DE6">
      <w:pPr>
        <w:pStyle w:val="ListParagraph"/>
        <w:numPr>
          <w:ilvl w:val="0"/>
          <w:numId w:val="68"/>
        </w:numPr>
        <w:spacing w:before="40" w:line="240" w:lineRule="auto"/>
        <w:rPr>
          <w:rFonts w:cs="Times New Roman"/>
          <w:color w:val="000000"/>
        </w:rPr>
      </w:pPr>
      <w:r w:rsidRPr="003A12BB">
        <w:rPr>
          <w:rFonts w:eastAsia="Times New Roman" w:cs="Times New Roman"/>
          <w:color w:val="000000"/>
          <w:lang w:eastAsia="en-AU"/>
        </w:rPr>
        <w:t>a description of any removal of woody biomass for personal use (</w:t>
      </w:r>
      <w:r w:rsidRPr="003A12BB">
        <w:rPr>
          <w:rFonts w:cs="Times New Roman"/>
        </w:rPr>
        <w:t>whether planned, expected or actual);</w:t>
      </w:r>
    </w:p>
    <w:p w14:paraId="101B8A7D" w14:textId="77777777" w:rsidR="00960DE6" w:rsidRPr="003A12BB" w:rsidRDefault="00960DE6" w:rsidP="00960DE6">
      <w:pPr>
        <w:pStyle w:val="ListParagraph"/>
        <w:numPr>
          <w:ilvl w:val="0"/>
          <w:numId w:val="68"/>
        </w:numPr>
        <w:spacing w:before="40" w:line="240" w:lineRule="auto"/>
        <w:rPr>
          <w:rFonts w:eastAsia="Times New Roman" w:cs="Times New Roman"/>
          <w:color w:val="000000"/>
          <w:lang w:eastAsia="en-AU"/>
        </w:rPr>
      </w:pPr>
      <w:r w:rsidRPr="003A12BB">
        <w:rPr>
          <w:rFonts w:eastAsia="Times New Roman" w:cs="Times New Roman"/>
          <w:color w:val="000000"/>
          <w:lang w:eastAsia="en-AU"/>
        </w:rPr>
        <w:t>of applicable, information relating to compliance with section 50, including evidence to demonstrate the percentage of items harvested in any one year;</w:t>
      </w:r>
    </w:p>
    <w:p w14:paraId="627D5E8A" w14:textId="71996B8C" w:rsidR="00960DE6" w:rsidRPr="00321EE1" w:rsidRDefault="00960DE6" w:rsidP="009B5866">
      <w:pPr>
        <w:pStyle w:val="ListParagraph"/>
        <w:numPr>
          <w:ilvl w:val="0"/>
          <w:numId w:val="68"/>
        </w:numPr>
        <w:spacing w:before="40" w:line="240" w:lineRule="auto"/>
        <w:rPr>
          <w:rFonts w:eastAsia="Times New Roman" w:cs="Times New Roman"/>
          <w:color w:val="000000"/>
          <w:lang w:eastAsia="en-AU"/>
        </w:rPr>
      </w:pPr>
      <w:r w:rsidRPr="003A12BB">
        <w:rPr>
          <w:rFonts w:eastAsia="Times New Roman" w:cs="Times New Roman"/>
          <w:color w:val="000000"/>
          <w:lang w:eastAsia="en-AU"/>
        </w:rPr>
        <w:t xml:space="preserve">a description of the timing and intensity of any grazing and, </w:t>
      </w:r>
      <w:r w:rsidRPr="003A12BB">
        <w:rPr>
          <w:rFonts w:cs="Times New Roman"/>
          <w:color w:val="000000"/>
        </w:rPr>
        <w:t>if applicable, evidence demonstrating that grazing has not prevented the requirements in section 51 being met.</w:t>
      </w:r>
    </w:p>
    <w:p w14:paraId="00D56821" w14:textId="4F68F71B" w:rsidR="00407F6C" w:rsidRPr="001D793E" w:rsidRDefault="00F362DA" w:rsidP="00F53C7E">
      <w:pPr>
        <w:pStyle w:val="notetext"/>
      </w:pPr>
      <w:r w:rsidRPr="001D793E">
        <w:t>Note:</w:t>
      </w:r>
      <w:r w:rsidRPr="001D793E">
        <w:tab/>
      </w:r>
      <w:r w:rsidR="00C0313C" w:rsidRPr="001D793E">
        <w:t>I</w:t>
      </w:r>
      <w:r w:rsidR="00962735" w:rsidRPr="001D793E">
        <w:rPr>
          <w:color w:val="000000"/>
          <w:sz w:val="20"/>
        </w:rPr>
        <w:t xml:space="preserve">f the project proponent has previously submitted an offsets report for the project under another CFI methodology determination, then the first offsets report for the project </w:t>
      </w:r>
      <w:r w:rsidR="00525C42">
        <w:rPr>
          <w:color w:val="000000"/>
          <w:sz w:val="20"/>
        </w:rPr>
        <w:t>is</w:t>
      </w:r>
      <w:r w:rsidR="00525C42" w:rsidRPr="001D793E">
        <w:rPr>
          <w:color w:val="000000"/>
          <w:sz w:val="20"/>
        </w:rPr>
        <w:t xml:space="preserve"> </w:t>
      </w:r>
      <w:r w:rsidR="00962735" w:rsidRPr="001D793E">
        <w:rPr>
          <w:color w:val="000000"/>
          <w:sz w:val="20"/>
        </w:rPr>
        <w:t>taken to have been submitted under that CFI methodology determination</w:t>
      </w:r>
      <w:r w:rsidR="00C0313C" w:rsidRPr="001D793E">
        <w:rPr>
          <w:color w:val="000000"/>
          <w:sz w:val="20"/>
        </w:rPr>
        <w:t>.</w:t>
      </w:r>
    </w:p>
    <w:p w14:paraId="12BB5DEC" w14:textId="2167DF37" w:rsidR="00C0313C" w:rsidRPr="001D793E" w:rsidRDefault="004B42C3" w:rsidP="00C0313C">
      <w:pPr>
        <w:pStyle w:val="ActHead5"/>
        <w:rPr>
          <w:bCs/>
          <w:color w:val="000000"/>
          <w:szCs w:val="24"/>
        </w:rPr>
      </w:pPr>
      <w:bookmarkStart w:id="106" w:name="_Toc183006268"/>
      <w:r>
        <w:t>74</w:t>
      </w:r>
      <w:r w:rsidRPr="001D793E">
        <w:t xml:space="preserve">   </w:t>
      </w:r>
      <w:r w:rsidR="00C0313C" w:rsidRPr="001D793E">
        <w:t xml:space="preserve">Information in </w:t>
      </w:r>
      <w:r w:rsidR="00515242" w:rsidRPr="001D793E">
        <w:t>subsequent</w:t>
      </w:r>
      <w:r w:rsidR="00C0313C" w:rsidRPr="001D793E">
        <w:t xml:space="preserve"> offsets report</w:t>
      </w:r>
      <w:bookmarkEnd w:id="106"/>
    </w:p>
    <w:p w14:paraId="390EE3BA" w14:textId="4BA28EF4" w:rsidR="00C0313C" w:rsidRPr="001D793E" w:rsidRDefault="00C0313C" w:rsidP="00C0313C">
      <w:pPr>
        <w:pStyle w:val="subsection"/>
        <w:rPr>
          <w:color w:val="000000"/>
          <w:szCs w:val="22"/>
        </w:rPr>
      </w:pPr>
      <w:r w:rsidRPr="001D793E">
        <w:tab/>
      </w:r>
      <w:r w:rsidRPr="001D793E">
        <w:tab/>
      </w:r>
      <w:r w:rsidR="00515242" w:rsidRPr="001D793E">
        <w:rPr>
          <w:color w:val="000000"/>
          <w:szCs w:val="22"/>
        </w:rPr>
        <w:t>The following information must be included in the second and subsequent offsets reports for each project area</w:t>
      </w:r>
      <w:r w:rsidRPr="001D793E">
        <w:rPr>
          <w:color w:val="000000"/>
          <w:szCs w:val="22"/>
        </w:rPr>
        <w:t>:</w:t>
      </w:r>
    </w:p>
    <w:p w14:paraId="0B432ADE" w14:textId="35631F94" w:rsidR="00C0313C" w:rsidRPr="001D793E" w:rsidRDefault="00C0313C" w:rsidP="00074956">
      <w:pPr>
        <w:pStyle w:val="ListParagraph"/>
        <w:numPr>
          <w:ilvl w:val="0"/>
          <w:numId w:val="69"/>
        </w:numPr>
        <w:spacing w:before="40" w:line="240" w:lineRule="auto"/>
        <w:rPr>
          <w:color w:val="000000"/>
          <w:szCs w:val="22"/>
        </w:rPr>
      </w:pPr>
      <w:r w:rsidRPr="001D793E">
        <w:rPr>
          <w:color w:val="000000"/>
          <w:szCs w:val="22"/>
        </w:rPr>
        <w:t xml:space="preserve">net abatement amount for the </w:t>
      </w:r>
      <w:r w:rsidR="00A6770A">
        <w:rPr>
          <w:rFonts w:eastAsia="Times New Roman" w:cs="Times New Roman"/>
          <w:color w:val="000000"/>
          <w:szCs w:val="22"/>
          <w:lang w:eastAsia="en-AU"/>
        </w:rPr>
        <w:t xml:space="preserve">reforestation </w:t>
      </w:r>
      <w:r w:rsidRPr="001D793E">
        <w:rPr>
          <w:color w:val="000000"/>
          <w:szCs w:val="22"/>
        </w:rPr>
        <w:t>project</w:t>
      </w:r>
      <w:r w:rsidR="00C257FA" w:rsidRPr="001D793E">
        <w:rPr>
          <w:color w:val="000000"/>
          <w:szCs w:val="22"/>
        </w:rPr>
        <w:t xml:space="preserve"> for the reporting period</w:t>
      </w:r>
      <w:r w:rsidRPr="001D793E">
        <w:rPr>
          <w:color w:val="000000"/>
          <w:szCs w:val="22"/>
        </w:rPr>
        <w:t>;</w:t>
      </w:r>
    </w:p>
    <w:p w14:paraId="2AD04763" w14:textId="54772C31" w:rsidR="00C0313C" w:rsidRPr="001D793E" w:rsidRDefault="00C0313C" w:rsidP="00074956">
      <w:pPr>
        <w:pStyle w:val="ListParagraph"/>
        <w:numPr>
          <w:ilvl w:val="0"/>
          <w:numId w:val="69"/>
        </w:numPr>
        <w:spacing w:before="40" w:line="240" w:lineRule="auto"/>
        <w:rPr>
          <w:color w:val="000000"/>
          <w:szCs w:val="22"/>
        </w:rPr>
      </w:pPr>
      <w:r w:rsidRPr="001D793E">
        <w:rPr>
          <w:color w:val="000000"/>
          <w:szCs w:val="22"/>
        </w:rPr>
        <w:t>carbon stock change for the reporting period;</w:t>
      </w:r>
      <w:r w:rsidRPr="001D793E">
        <w:rPr>
          <w:color w:val="000000"/>
          <w:szCs w:val="22"/>
        </w:rPr>
        <w:tab/>
      </w:r>
    </w:p>
    <w:p w14:paraId="134F7869" w14:textId="58B94714" w:rsidR="00C0313C" w:rsidRPr="001D793E" w:rsidRDefault="00C0313C" w:rsidP="00074956">
      <w:pPr>
        <w:pStyle w:val="ListParagraph"/>
        <w:numPr>
          <w:ilvl w:val="0"/>
          <w:numId w:val="69"/>
        </w:numPr>
        <w:spacing w:before="40" w:line="240" w:lineRule="auto"/>
        <w:rPr>
          <w:color w:val="000000"/>
          <w:szCs w:val="22"/>
        </w:rPr>
      </w:pPr>
      <w:r w:rsidRPr="001D793E">
        <w:rPr>
          <w:color w:val="000000"/>
          <w:szCs w:val="22"/>
        </w:rPr>
        <w:t>total emissions due to biomass burning for the</w:t>
      </w:r>
      <w:r w:rsidR="00A6770A">
        <w:rPr>
          <w:color w:val="000000"/>
          <w:szCs w:val="22"/>
        </w:rPr>
        <w:t xml:space="preserve"> </w:t>
      </w:r>
      <w:r w:rsidR="00A6770A">
        <w:rPr>
          <w:rFonts w:eastAsia="Times New Roman" w:cs="Times New Roman"/>
          <w:color w:val="000000"/>
          <w:szCs w:val="22"/>
          <w:lang w:eastAsia="en-AU"/>
        </w:rPr>
        <w:t>reforestation</w:t>
      </w:r>
      <w:r w:rsidRPr="001D793E">
        <w:rPr>
          <w:color w:val="000000"/>
          <w:szCs w:val="22"/>
        </w:rPr>
        <w:t xml:space="preserve"> project;</w:t>
      </w:r>
    </w:p>
    <w:p w14:paraId="6ACB06A5" w14:textId="28EB113B" w:rsidR="00C0313C" w:rsidRPr="001D793E" w:rsidRDefault="00C0313C" w:rsidP="00074956">
      <w:pPr>
        <w:pStyle w:val="ListParagraph"/>
        <w:numPr>
          <w:ilvl w:val="0"/>
          <w:numId w:val="69"/>
        </w:numPr>
        <w:spacing w:before="40" w:line="240" w:lineRule="auto"/>
        <w:rPr>
          <w:color w:val="000000"/>
          <w:szCs w:val="22"/>
        </w:rPr>
      </w:pPr>
      <w:r w:rsidRPr="001D793E">
        <w:rPr>
          <w:color w:val="000000"/>
          <w:szCs w:val="22"/>
        </w:rPr>
        <w:t>total emissions due to project activities;</w:t>
      </w:r>
    </w:p>
    <w:p w14:paraId="09CAD21E" w14:textId="44BA2D70" w:rsidR="00C0313C" w:rsidRPr="001D793E" w:rsidRDefault="00C0313C" w:rsidP="00074956">
      <w:pPr>
        <w:pStyle w:val="ListParagraph"/>
        <w:numPr>
          <w:ilvl w:val="0"/>
          <w:numId w:val="69"/>
        </w:numPr>
        <w:spacing w:before="40" w:line="240" w:lineRule="auto"/>
        <w:rPr>
          <w:color w:val="000000"/>
          <w:szCs w:val="22"/>
        </w:rPr>
      </w:pPr>
      <w:r w:rsidRPr="001D793E">
        <w:rPr>
          <w:color w:val="000000"/>
          <w:szCs w:val="22"/>
        </w:rPr>
        <w:t xml:space="preserve">carbon stock for the </w:t>
      </w:r>
      <w:r w:rsidR="00A6770A">
        <w:rPr>
          <w:rFonts w:eastAsia="Times New Roman" w:cs="Times New Roman"/>
          <w:color w:val="000000"/>
          <w:szCs w:val="22"/>
          <w:lang w:eastAsia="en-AU"/>
        </w:rPr>
        <w:t xml:space="preserve">reforestation </w:t>
      </w:r>
      <w:r w:rsidR="009774A7" w:rsidRPr="001D793E">
        <w:rPr>
          <w:color w:val="000000"/>
          <w:szCs w:val="22"/>
        </w:rPr>
        <w:t xml:space="preserve">project at the end of the </w:t>
      </w:r>
      <w:r w:rsidRPr="001D793E">
        <w:rPr>
          <w:color w:val="000000"/>
          <w:szCs w:val="22"/>
        </w:rPr>
        <w:t>reporting period;</w:t>
      </w:r>
    </w:p>
    <w:p w14:paraId="2B5087F3" w14:textId="0D0D5318" w:rsidR="006D4164" w:rsidRDefault="002F16AB" w:rsidP="006D4164">
      <w:pPr>
        <w:pStyle w:val="ListParagraph"/>
        <w:numPr>
          <w:ilvl w:val="0"/>
          <w:numId w:val="69"/>
        </w:numPr>
        <w:spacing w:before="40" w:line="240" w:lineRule="auto"/>
        <w:rPr>
          <w:color w:val="000000"/>
          <w:szCs w:val="22"/>
        </w:rPr>
      </w:pPr>
      <w:r>
        <w:rPr>
          <w:color w:val="000000"/>
          <w:szCs w:val="22"/>
        </w:rPr>
        <w:t>if there have been any changes to the reforestation management plan</w:t>
      </w:r>
      <w:r w:rsidR="00FE482E">
        <w:rPr>
          <w:color w:val="000000"/>
          <w:szCs w:val="22"/>
        </w:rPr>
        <w:t xml:space="preserve">, </w:t>
      </w:r>
      <w:r w:rsidR="006D4164">
        <w:rPr>
          <w:color w:val="000000"/>
          <w:szCs w:val="22"/>
        </w:rPr>
        <w:t xml:space="preserve">a copy of the </w:t>
      </w:r>
      <w:r w:rsidR="00FE482E">
        <w:rPr>
          <w:color w:val="000000"/>
          <w:szCs w:val="22"/>
        </w:rPr>
        <w:t xml:space="preserve">updated </w:t>
      </w:r>
      <w:r w:rsidR="006D4164">
        <w:rPr>
          <w:color w:val="000000"/>
          <w:szCs w:val="22"/>
        </w:rPr>
        <w:t xml:space="preserve">reforestation management </w:t>
      </w:r>
      <w:r w:rsidR="00DF1493">
        <w:rPr>
          <w:color w:val="000000"/>
          <w:szCs w:val="22"/>
        </w:rPr>
        <w:t>plan</w:t>
      </w:r>
      <w:r w:rsidR="006D4164">
        <w:rPr>
          <w:color w:val="000000"/>
          <w:szCs w:val="22"/>
        </w:rPr>
        <w:t>;</w:t>
      </w:r>
    </w:p>
    <w:p w14:paraId="3B0A3875" w14:textId="77777777" w:rsidR="00C02007" w:rsidRDefault="00C02007" w:rsidP="00C02007">
      <w:pPr>
        <w:pStyle w:val="ListParagraph"/>
        <w:numPr>
          <w:ilvl w:val="0"/>
          <w:numId w:val="69"/>
        </w:numPr>
        <w:spacing w:before="40" w:line="240" w:lineRule="auto"/>
        <w:rPr>
          <w:color w:val="000000"/>
          <w:szCs w:val="22"/>
        </w:rPr>
      </w:pPr>
      <w:r>
        <w:rPr>
          <w:color w:val="000000"/>
          <w:szCs w:val="22"/>
        </w:rPr>
        <w:t>i</w:t>
      </w:r>
      <w:r w:rsidRPr="00C01E0C">
        <w:rPr>
          <w:color w:val="000000"/>
          <w:szCs w:val="22"/>
        </w:rPr>
        <w:t xml:space="preserve">f, in the circumstances described in paragraph </w:t>
      </w:r>
      <w:r>
        <w:rPr>
          <w:color w:val="000000"/>
          <w:szCs w:val="22"/>
        </w:rPr>
        <w:t>6</w:t>
      </w:r>
      <w:r w:rsidRPr="00C01E0C">
        <w:rPr>
          <w:color w:val="000000"/>
          <w:szCs w:val="22"/>
        </w:rPr>
        <w:t>(2)(b), a factor or parameter is defined or calculated for a reporting period by reference to an instrument or writing as in force from time to time:</w:t>
      </w:r>
    </w:p>
    <w:p w14:paraId="1224B540" w14:textId="77777777" w:rsidR="00C02007" w:rsidRDefault="00C02007" w:rsidP="00C02007">
      <w:pPr>
        <w:pStyle w:val="ListParagraph"/>
        <w:numPr>
          <w:ilvl w:val="1"/>
          <w:numId w:val="69"/>
        </w:numPr>
        <w:spacing w:before="40" w:line="240" w:lineRule="auto"/>
        <w:rPr>
          <w:color w:val="000000"/>
          <w:szCs w:val="22"/>
        </w:rPr>
      </w:pPr>
      <w:r w:rsidRPr="00BC7212">
        <w:rPr>
          <w:color w:val="000000"/>
          <w:szCs w:val="22"/>
        </w:rPr>
        <w:t>the versions of the instrument or writing used</w:t>
      </w:r>
      <w:r>
        <w:rPr>
          <w:color w:val="000000"/>
          <w:szCs w:val="22"/>
        </w:rPr>
        <w:t xml:space="preserve"> for the factor or parameter</w:t>
      </w:r>
      <w:r w:rsidRPr="00BC7212">
        <w:rPr>
          <w:color w:val="000000"/>
          <w:szCs w:val="22"/>
        </w:rPr>
        <w:t>;</w:t>
      </w:r>
    </w:p>
    <w:p w14:paraId="254A1C70" w14:textId="77777777" w:rsidR="00C02007" w:rsidRDefault="00C02007" w:rsidP="00C02007">
      <w:pPr>
        <w:pStyle w:val="ListParagraph"/>
        <w:numPr>
          <w:ilvl w:val="1"/>
          <w:numId w:val="69"/>
        </w:numPr>
        <w:spacing w:before="40" w:line="240" w:lineRule="auto"/>
        <w:rPr>
          <w:color w:val="000000"/>
          <w:szCs w:val="22"/>
        </w:rPr>
      </w:pPr>
      <w:r w:rsidRPr="00235BE4">
        <w:rPr>
          <w:color w:val="000000"/>
          <w:szCs w:val="22"/>
        </w:rPr>
        <w:t>the start and end dates of each use;</w:t>
      </w:r>
    </w:p>
    <w:p w14:paraId="66719586" w14:textId="4070170D" w:rsidR="00C02007" w:rsidRPr="00383500" w:rsidRDefault="00C02007" w:rsidP="00383500">
      <w:pPr>
        <w:pStyle w:val="ListParagraph"/>
        <w:numPr>
          <w:ilvl w:val="1"/>
          <w:numId w:val="69"/>
        </w:numPr>
        <w:spacing w:before="40" w:line="240" w:lineRule="auto"/>
        <w:rPr>
          <w:color w:val="000000"/>
          <w:szCs w:val="22"/>
        </w:rPr>
      </w:pPr>
      <w:r w:rsidRPr="00F76DE0">
        <w:rPr>
          <w:color w:val="000000"/>
          <w:szCs w:val="22"/>
        </w:rPr>
        <w:t>the reasons why it was not possible to define or calculate the factor or parameter by reference to the instrument or writing as in force at the end of the reporting period</w:t>
      </w:r>
      <w:r>
        <w:rPr>
          <w:color w:val="000000"/>
          <w:szCs w:val="22"/>
        </w:rPr>
        <w:t xml:space="preserve">; </w:t>
      </w:r>
    </w:p>
    <w:p w14:paraId="030C595C" w14:textId="0F9B1AB3" w:rsidR="00C0313C" w:rsidRDefault="00C0313C" w:rsidP="00074956">
      <w:pPr>
        <w:pStyle w:val="ListParagraph"/>
        <w:numPr>
          <w:ilvl w:val="0"/>
          <w:numId w:val="69"/>
        </w:numPr>
        <w:spacing w:before="40" w:line="240" w:lineRule="auto"/>
        <w:rPr>
          <w:color w:val="000000"/>
          <w:szCs w:val="22"/>
        </w:rPr>
      </w:pPr>
      <w:r w:rsidRPr="001D793E">
        <w:rPr>
          <w:color w:val="000000"/>
          <w:szCs w:val="22"/>
        </w:rPr>
        <w:t xml:space="preserve">date-stamped </w:t>
      </w:r>
      <w:proofErr w:type="spellStart"/>
      <w:r w:rsidRPr="001D793E">
        <w:rPr>
          <w:color w:val="000000"/>
          <w:szCs w:val="22"/>
        </w:rPr>
        <w:t>FullCAM</w:t>
      </w:r>
      <w:proofErr w:type="spellEnd"/>
      <w:r w:rsidRPr="001D793E">
        <w:rPr>
          <w:color w:val="000000"/>
          <w:szCs w:val="22"/>
        </w:rPr>
        <w:t xml:space="preserve"> plot files (.</w:t>
      </w:r>
      <w:proofErr w:type="spellStart"/>
      <w:r w:rsidRPr="001D793E">
        <w:rPr>
          <w:color w:val="000000"/>
          <w:szCs w:val="22"/>
        </w:rPr>
        <w:t>plo</w:t>
      </w:r>
      <w:proofErr w:type="spellEnd"/>
      <w:r w:rsidRPr="001D793E">
        <w:rPr>
          <w:color w:val="000000"/>
          <w:szCs w:val="22"/>
        </w:rPr>
        <w:t xml:space="preserve">) and a copy of the associated output data in a spread sheet file for each </w:t>
      </w:r>
      <w:r w:rsidR="00E951D4">
        <w:rPr>
          <w:color w:val="000000"/>
          <w:szCs w:val="22"/>
        </w:rPr>
        <w:t>CEA</w:t>
      </w:r>
      <w:r w:rsidRPr="001D793E">
        <w:rPr>
          <w:color w:val="000000"/>
          <w:szCs w:val="22"/>
        </w:rPr>
        <w:t xml:space="preserve"> in the project area; </w:t>
      </w:r>
    </w:p>
    <w:p w14:paraId="78900754" w14:textId="77777777" w:rsidR="00367B80" w:rsidRPr="003A12BB" w:rsidRDefault="00367B80" w:rsidP="00367B80">
      <w:pPr>
        <w:pStyle w:val="ListParagraph"/>
        <w:numPr>
          <w:ilvl w:val="0"/>
          <w:numId w:val="69"/>
        </w:numPr>
        <w:spacing w:before="40" w:line="240" w:lineRule="auto"/>
        <w:rPr>
          <w:rFonts w:cs="Times New Roman"/>
          <w:color w:val="000000"/>
        </w:rPr>
      </w:pPr>
      <w:r w:rsidRPr="003A12BB">
        <w:rPr>
          <w:rFonts w:cs="Times New Roman"/>
          <w:color w:val="000000"/>
        </w:rPr>
        <w:t xml:space="preserve">if CEA boundaries have not changed since the previous reporting period, </w:t>
      </w:r>
      <w:r w:rsidRPr="00A5261D">
        <w:rPr>
          <w:rFonts w:cs="Times New Roman"/>
          <w:color w:val="000000"/>
        </w:rPr>
        <w:t xml:space="preserve">a statement that the CEA boundaries have not been changed; </w:t>
      </w:r>
    </w:p>
    <w:p w14:paraId="487607F1" w14:textId="77777777" w:rsidR="00367B80" w:rsidRPr="003A12BB" w:rsidRDefault="00367B80" w:rsidP="00367B80">
      <w:pPr>
        <w:pStyle w:val="ListParagraph"/>
        <w:numPr>
          <w:ilvl w:val="0"/>
          <w:numId w:val="69"/>
        </w:numPr>
        <w:spacing w:before="40" w:line="240" w:lineRule="auto"/>
        <w:rPr>
          <w:rFonts w:cs="Times New Roman"/>
          <w:color w:val="000000"/>
        </w:rPr>
      </w:pPr>
      <w:r w:rsidRPr="003A12BB">
        <w:rPr>
          <w:rFonts w:cs="Times New Roman"/>
          <w:color w:val="000000"/>
        </w:rPr>
        <w:t>if CEA boundaries have changed since the previous reporting period:</w:t>
      </w:r>
    </w:p>
    <w:p w14:paraId="731B8E13" w14:textId="77777777" w:rsidR="00367B80" w:rsidRPr="00A5261D" w:rsidRDefault="00367B80" w:rsidP="00367B80">
      <w:pPr>
        <w:pStyle w:val="ListParagraph"/>
        <w:numPr>
          <w:ilvl w:val="1"/>
          <w:numId w:val="69"/>
        </w:numPr>
        <w:spacing w:before="40" w:line="240" w:lineRule="auto"/>
        <w:rPr>
          <w:rFonts w:cs="Times New Roman"/>
          <w:color w:val="000000"/>
        </w:rPr>
      </w:pPr>
      <w:r w:rsidRPr="00A5261D">
        <w:rPr>
          <w:rFonts w:cs="Times New Roman"/>
          <w:color w:val="000000"/>
        </w:rPr>
        <w:t xml:space="preserve">details of </w:t>
      </w:r>
      <w:r w:rsidRPr="003A12BB">
        <w:rPr>
          <w:rFonts w:cs="Times New Roman"/>
          <w:color w:val="000000"/>
        </w:rPr>
        <w:t xml:space="preserve">the </w:t>
      </w:r>
      <w:r w:rsidRPr="00A5261D">
        <w:rPr>
          <w:rFonts w:cs="Times New Roman"/>
          <w:color w:val="000000"/>
        </w:rPr>
        <w:t>change</w:t>
      </w:r>
      <w:r w:rsidRPr="003A12BB">
        <w:rPr>
          <w:rFonts w:cs="Times New Roman"/>
          <w:color w:val="000000"/>
        </w:rPr>
        <w:t>s</w:t>
      </w:r>
      <w:r w:rsidRPr="00A5261D">
        <w:rPr>
          <w:rFonts w:cs="Times New Roman"/>
          <w:color w:val="000000"/>
        </w:rPr>
        <w:t xml:space="preserve"> </w:t>
      </w:r>
      <w:r w:rsidRPr="003A12BB">
        <w:rPr>
          <w:rFonts w:cs="Times New Roman"/>
          <w:color w:val="000000"/>
        </w:rPr>
        <w:t xml:space="preserve">to the CEAs, and, if applicable, </w:t>
      </w:r>
      <w:r w:rsidRPr="00A5261D">
        <w:rPr>
          <w:rFonts w:cs="Times New Roman"/>
          <w:color w:val="000000"/>
        </w:rPr>
        <w:t>exclusion area</w:t>
      </w:r>
      <w:r w:rsidRPr="003A12BB">
        <w:rPr>
          <w:rFonts w:cs="Times New Roman"/>
          <w:color w:val="000000"/>
        </w:rPr>
        <w:t>s;</w:t>
      </w:r>
    </w:p>
    <w:p w14:paraId="705026C2" w14:textId="04EA4A21" w:rsidR="00367B80" w:rsidRPr="00321EE1" w:rsidRDefault="00367B80" w:rsidP="00321EE1">
      <w:pPr>
        <w:pStyle w:val="ListParagraph"/>
        <w:numPr>
          <w:ilvl w:val="1"/>
          <w:numId w:val="69"/>
        </w:numPr>
        <w:spacing w:before="40" w:line="240" w:lineRule="auto"/>
        <w:rPr>
          <w:rFonts w:cs="Times New Roman"/>
          <w:color w:val="000000"/>
        </w:rPr>
      </w:pPr>
      <w:r w:rsidRPr="003A12BB">
        <w:rPr>
          <w:rFonts w:cs="Times New Roman"/>
          <w:color w:val="000000"/>
        </w:rPr>
        <w:t>updated geospatial maps that identify</w:t>
      </w:r>
      <w:r w:rsidR="00302421">
        <w:rPr>
          <w:rFonts w:cs="Times New Roman"/>
          <w:color w:val="000000"/>
        </w:rPr>
        <w:t xml:space="preserve"> </w:t>
      </w:r>
      <w:r w:rsidRPr="00321EE1">
        <w:rPr>
          <w:rFonts w:cs="Times New Roman"/>
          <w:color w:val="000000"/>
        </w:rPr>
        <w:t>each CEA</w:t>
      </w:r>
      <w:r w:rsidR="00302421">
        <w:rPr>
          <w:rFonts w:cs="Times New Roman"/>
          <w:color w:val="000000"/>
        </w:rPr>
        <w:t xml:space="preserve">, </w:t>
      </w:r>
      <w:r w:rsidRPr="00321EE1">
        <w:rPr>
          <w:rFonts w:cs="Times New Roman"/>
          <w:color w:val="000000"/>
        </w:rPr>
        <w:t>any exclusion areas</w:t>
      </w:r>
      <w:r w:rsidR="00302421">
        <w:rPr>
          <w:rFonts w:cs="Times New Roman"/>
          <w:color w:val="000000"/>
        </w:rPr>
        <w:t>,</w:t>
      </w:r>
      <w:r w:rsidRPr="00321EE1">
        <w:rPr>
          <w:rFonts w:cs="Times New Roman"/>
          <w:color w:val="000000"/>
        </w:rPr>
        <w:t xml:space="preserve"> and</w:t>
      </w:r>
      <w:r w:rsidR="00302421">
        <w:rPr>
          <w:rFonts w:cs="Times New Roman"/>
          <w:color w:val="000000"/>
        </w:rPr>
        <w:t xml:space="preserve"> </w:t>
      </w:r>
      <w:r w:rsidRPr="00321EE1">
        <w:rPr>
          <w:rFonts w:cs="Times New Roman"/>
          <w:color w:val="000000"/>
        </w:rPr>
        <w:t>the model point for each CEA;</w:t>
      </w:r>
    </w:p>
    <w:p w14:paraId="4DEBD98F" w14:textId="77777777" w:rsidR="00367B80" w:rsidRPr="00A5261D" w:rsidRDefault="00367B80" w:rsidP="00367B80">
      <w:pPr>
        <w:pStyle w:val="ListParagraph"/>
        <w:numPr>
          <w:ilvl w:val="0"/>
          <w:numId w:val="69"/>
        </w:numPr>
        <w:spacing w:before="40" w:line="240" w:lineRule="auto"/>
        <w:rPr>
          <w:rFonts w:cs="Times New Roman"/>
          <w:color w:val="000000"/>
        </w:rPr>
      </w:pPr>
      <w:r w:rsidRPr="003A12BB">
        <w:rPr>
          <w:rFonts w:cs="Times New Roman"/>
          <w:color w:val="000000"/>
        </w:rPr>
        <w:t>if the areas specified in paragraph (j) are not clearly visible on the maps, a list of names or other identifiers that identify the project area and CEA;</w:t>
      </w:r>
    </w:p>
    <w:p w14:paraId="5C3FD17A" w14:textId="102C0888" w:rsidR="00FE482E" w:rsidRPr="00321EE1" w:rsidRDefault="00367B80" w:rsidP="00302421">
      <w:pPr>
        <w:pStyle w:val="ListParagraph"/>
        <w:numPr>
          <w:ilvl w:val="0"/>
          <w:numId w:val="69"/>
        </w:numPr>
        <w:spacing w:before="40" w:line="240" w:lineRule="auto"/>
        <w:rPr>
          <w:rFonts w:cs="Times New Roman"/>
          <w:color w:val="000000"/>
        </w:rPr>
      </w:pPr>
      <w:r w:rsidRPr="003A12BB">
        <w:rPr>
          <w:rFonts w:cs="Times New Roman"/>
          <w:color w:val="000000"/>
        </w:rPr>
        <w:t>information and evidence to demonstrate the ongoing implementation of project activities and forest potential in each CEA;</w:t>
      </w:r>
    </w:p>
    <w:p w14:paraId="5B39ECF7" w14:textId="53396DB9" w:rsidR="00407F6C" w:rsidRPr="001D793E" w:rsidRDefault="00E838F4" w:rsidP="00074956">
      <w:pPr>
        <w:pStyle w:val="ListParagraph"/>
        <w:numPr>
          <w:ilvl w:val="0"/>
          <w:numId w:val="69"/>
        </w:numPr>
        <w:spacing w:before="40" w:line="240" w:lineRule="auto"/>
        <w:rPr>
          <w:color w:val="000000"/>
          <w:szCs w:val="22"/>
        </w:rPr>
      </w:pPr>
      <w:r w:rsidRPr="001D793E">
        <w:rPr>
          <w:color w:val="000000"/>
          <w:szCs w:val="22"/>
        </w:rPr>
        <w:t xml:space="preserve">if forest cover is attained in the reporting period, </w:t>
      </w:r>
      <w:r w:rsidR="009D27B3" w:rsidRPr="003A12BB">
        <w:rPr>
          <w:rFonts w:cs="Times New Roman"/>
          <w:color w:val="000000"/>
        </w:rPr>
        <w:t>an estimate of the year when forest cover was achieved, evidence that forest cover was achieved, and evidence that forest cover is maintained</w:t>
      </w:r>
      <w:r w:rsidRPr="001D793E">
        <w:rPr>
          <w:color w:val="000000"/>
          <w:szCs w:val="22"/>
        </w:rPr>
        <w:t>;</w:t>
      </w:r>
    </w:p>
    <w:p w14:paraId="4077F56B" w14:textId="5D334046" w:rsidR="00E838F4" w:rsidRDefault="0049503D" w:rsidP="00074956">
      <w:pPr>
        <w:pStyle w:val="ListParagraph"/>
        <w:numPr>
          <w:ilvl w:val="0"/>
          <w:numId w:val="69"/>
        </w:numPr>
        <w:spacing w:before="40" w:line="240" w:lineRule="auto"/>
        <w:rPr>
          <w:color w:val="000000"/>
          <w:szCs w:val="22"/>
        </w:rPr>
      </w:pPr>
      <w:r w:rsidRPr="001D793E">
        <w:rPr>
          <w:color w:val="000000"/>
          <w:szCs w:val="22"/>
        </w:rPr>
        <w:t>if forest cover was attained in a previous reporting period, evidence that forest cover has been maintained</w:t>
      </w:r>
      <w:r w:rsidR="00D852C4">
        <w:rPr>
          <w:color w:val="000000"/>
          <w:szCs w:val="22"/>
        </w:rPr>
        <w:t>;</w:t>
      </w:r>
    </w:p>
    <w:p w14:paraId="474CE267" w14:textId="77777777" w:rsidR="00D852C4" w:rsidRPr="003A12BB" w:rsidRDefault="00D852C4" w:rsidP="00D852C4">
      <w:pPr>
        <w:pStyle w:val="ListParagraph"/>
        <w:numPr>
          <w:ilvl w:val="0"/>
          <w:numId w:val="69"/>
        </w:numPr>
        <w:spacing w:before="40" w:line="240" w:lineRule="auto"/>
        <w:rPr>
          <w:rFonts w:cs="Times New Roman"/>
          <w:color w:val="000000"/>
        </w:rPr>
      </w:pPr>
      <w:r w:rsidRPr="003A12BB">
        <w:rPr>
          <w:rFonts w:cs="Times New Roman"/>
          <w:color w:val="000000"/>
        </w:rPr>
        <w:t>a description of any management actions or disturbance events that affected each CEA during the reporting period, including:</w:t>
      </w:r>
    </w:p>
    <w:p w14:paraId="6B96656D" w14:textId="77777777" w:rsidR="00D852C4" w:rsidRPr="003A12BB" w:rsidRDefault="00D852C4" w:rsidP="00D852C4">
      <w:pPr>
        <w:pStyle w:val="ListParagraph"/>
        <w:numPr>
          <w:ilvl w:val="1"/>
          <w:numId w:val="69"/>
        </w:numPr>
        <w:rPr>
          <w:rFonts w:eastAsia="Times New Roman" w:cs="Times New Roman"/>
          <w:color w:val="000000"/>
          <w:lang w:eastAsia="en-AU"/>
        </w:rPr>
      </w:pPr>
      <w:r w:rsidRPr="003A12BB">
        <w:rPr>
          <w:rFonts w:cs="Times New Roman"/>
          <w:color w:val="000000"/>
        </w:rPr>
        <w:t xml:space="preserve">the type and timing of any </w:t>
      </w:r>
      <w:r w:rsidRPr="003A12BB">
        <w:rPr>
          <w:rFonts w:eastAsia="Times New Roman" w:cs="Times New Roman"/>
          <w:color w:val="000000"/>
          <w:lang w:eastAsia="en-AU"/>
        </w:rPr>
        <w:t>thinning activities</w:t>
      </w:r>
      <w:r w:rsidRPr="003A12BB">
        <w:rPr>
          <w:rFonts w:cs="Times New Roman"/>
        </w:rPr>
        <w:t>;</w:t>
      </w:r>
    </w:p>
    <w:p w14:paraId="03BE08E7" w14:textId="77777777" w:rsidR="00D852C4" w:rsidRPr="003A12BB" w:rsidRDefault="00D852C4" w:rsidP="00D852C4">
      <w:pPr>
        <w:pStyle w:val="ListParagraph"/>
        <w:numPr>
          <w:ilvl w:val="1"/>
          <w:numId w:val="69"/>
        </w:numPr>
        <w:rPr>
          <w:rFonts w:eastAsia="Times New Roman" w:cs="Times New Roman"/>
          <w:color w:val="000000"/>
          <w:lang w:eastAsia="en-AU"/>
        </w:rPr>
      </w:pPr>
      <w:r w:rsidRPr="003A12BB">
        <w:rPr>
          <w:rFonts w:cs="Times New Roman"/>
          <w:color w:val="000000"/>
        </w:rPr>
        <w:t xml:space="preserve">the type and timing </w:t>
      </w:r>
      <w:r w:rsidRPr="003A12BB">
        <w:rPr>
          <w:rFonts w:eastAsia="Times New Roman" w:cs="Times New Roman"/>
          <w:color w:val="000000"/>
          <w:lang w:eastAsia="en-AU"/>
        </w:rPr>
        <w:t>any fertiliser applications</w:t>
      </w:r>
      <w:r w:rsidRPr="003A12BB">
        <w:rPr>
          <w:rFonts w:cs="Times New Roman"/>
        </w:rPr>
        <w:t>;</w:t>
      </w:r>
    </w:p>
    <w:p w14:paraId="2C68349A" w14:textId="0D075A4C" w:rsidR="00D852C4" w:rsidRPr="003A12BB" w:rsidRDefault="00D852C4" w:rsidP="00D852C4">
      <w:pPr>
        <w:pStyle w:val="ListParagraph"/>
        <w:numPr>
          <w:ilvl w:val="1"/>
          <w:numId w:val="69"/>
        </w:numPr>
        <w:spacing w:before="40" w:line="240" w:lineRule="auto"/>
        <w:rPr>
          <w:rFonts w:cs="Times New Roman"/>
        </w:rPr>
      </w:pPr>
      <w:r w:rsidRPr="003A12BB">
        <w:rPr>
          <w:rFonts w:cs="Times New Roman"/>
          <w:color w:val="000000"/>
        </w:rPr>
        <w:t>the type, timing and extent of any disturbance events</w:t>
      </w:r>
      <w:r w:rsidR="00C94071">
        <w:rPr>
          <w:rFonts w:cs="Times New Roman"/>
        </w:rPr>
        <w:t>;</w:t>
      </w:r>
    </w:p>
    <w:p w14:paraId="34B6B1A4" w14:textId="77777777" w:rsidR="00D852C4" w:rsidRPr="003A12BB" w:rsidRDefault="00D852C4" w:rsidP="00D852C4">
      <w:pPr>
        <w:pStyle w:val="ListParagraph"/>
        <w:numPr>
          <w:ilvl w:val="1"/>
          <w:numId w:val="69"/>
        </w:numPr>
        <w:spacing w:before="40" w:line="240" w:lineRule="auto"/>
        <w:rPr>
          <w:rFonts w:cs="Times New Roman"/>
          <w:color w:val="000000"/>
        </w:rPr>
      </w:pPr>
      <w:r w:rsidRPr="003A12BB">
        <w:rPr>
          <w:rFonts w:cs="Times New Roman"/>
          <w:color w:val="000000"/>
        </w:rPr>
        <w:t>if applicable, actions proposed and undertaken to ensure that carbon stocks are restored;</w:t>
      </w:r>
    </w:p>
    <w:p w14:paraId="5FC9B52C" w14:textId="77777777" w:rsidR="00D852C4" w:rsidRPr="003A12BB" w:rsidRDefault="00D852C4" w:rsidP="00D852C4">
      <w:pPr>
        <w:pStyle w:val="ListParagraph"/>
        <w:numPr>
          <w:ilvl w:val="0"/>
          <w:numId w:val="69"/>
        </w:numPr>
        <w:spacing w:before="40" w:line="240" w:lineRule="auto"/>
        <w:rPr>
          <w:rFonts w:cs="Times New Roman"/>
          <w:color w:val="000000"/>
        </w:rPr>
      </w:pPr>
      <w:r w:rsidRPr="003A12BB">
        <w:rPr>
          <w:rFonts w:eastAsia="Times New Roman" w:cs="Times New Roman"/>
          <w:color w:val="000000"/>
          <w:lang w:eastAsia="en-AU"/>
        </w:rPr>
        <w:t>details of any fuel use (including an estimate of the quantity of fuel, recorded in kilolitres (</w:t>
      </w:r>
      <w:proofErr w:type="spellStart"/>
      <w:r w:rsidRPr="003A12BB">
        <w:rPr>
          <w:rFonts w:eastAsia="Times New Roman" w:cs="Times New Roman"/>
          <w:color w:val="000000"/>
          <w:lang w:eastAsia="en-AU"/>
        </w:rPr>
        <w:t>kL</w:t>
      </w:r>
      <w:proofErr w:type="spellEnd"/>
      <w:r w:rsidRPr="003A12BB">
        <w:rPr>
          <w:rFonts w:eastAsia="Times New Roman" w:cs="Times New Roman"/>
          <w:color w:val="000000"/>
          <w:lang w:eastAsia="en-AU"/>
        </w:rPr>
        <w:t>), for each fuel type combusted when undertaking project activities within a reporting period);</w:t>
      </w:r>
    </w:p>
    <w:p w14:paraId="58383598" w14:textId="77777777" w:rsidR="00D852C4" w:rsidRPr="003A12BB" w:rsidRDefault="00D852C4" w:rsidP="00D852C4">
      <w:pPr>
        <w:pStyle w:val="ListParagraph"/>
        <w:numPr>
          <w:ilvl w:val="0"/>
          <w:numId w:val="69"/>
        </w:numPr>
        <w:spacing w:before="40" w:line="240" w:lineRule="auto"/>
        <w:rPr>
          <w:rFonts w:cs="Times New Roman"/>
          <w:color w:val="000000"/>
        </w:rPr>
      </w:pPr>
      <w:r w:rsidRPr="003A12BB">
        <w:rPr>
          <w:rFonts w:eastAsia="Times New Roman" w:cs="Times New Roman"/>
          <w:color w:val="000000"/>
          <w:lang w:eastAsia="en-AU"/>
        </w:rPr>
        <w:t>a description of any removal of woody biomass for personal use (</w:t>
      </w:r>
      <w:r w:rsidRPr="003A12BB">
        <w:rPr>
          <w:rFonts w:cs="Times New Roman"/>
        </w:rPr>
        <w:t>whether planned, expected or actual);</w:t>
      </w:r>
    </w:p>
    <w:p w14:paraId="7F6CF589" w14:textId="77777777" w:rsidR="00D852C4" w:rsidRPr="003A12BB" w:rsidRDefault="00D852C4" w:rsidP="00D852C4">
      <w:pPr>
        <w:pStyle w:val="ListParagraph"/>
        <w:numPr>
          <w:ilvl w:val="0"/>
          <w:numId w:val="69"/>
        </w:numPr>
        <w:spacing w:before="40" w:line="240" w:lineRule="auto"/>
        <w:rPr>
          <w:rFonts w:eastAsia="Times New Roman" w:cs="Times New Roman"/>
          <w:color w:val="000000"/>
          <w:lang w:eastAsia="en-AU"/>
        </w:rPr>
      </w:pPr>
      <w:r w:rsidRPr="003A12BB">
        <w:rPr>
          <w:rFonts w:eastAsia="Times New Roman" w:cs="Times New Roman"/>
          <w:color w:val="000000"/>
          <w:lang w:eastAsia="en-AU"/>
        </w:rPr>
        <w:t>of applicable, information relating to compliance with section 50, including evidence to demonstrate the percentage of items harvested in any one year;</w:t>
      </w:r>
    </w:p>
    <w:p w14:paraId="17B77A3A" w14:textId="5F9AC456" w:rsidR="00D852C4" w:rsidRPr="00321EE1" w:rsidRDefault="00D852C4" w:rsidP="008A7CB5">
      <w:pPr>
        <w:pStyle w:val="ListParagraph"/>
        <w:numPr>
          <w:ilvl w:val="0"/>
          <w:numId w:val="69"/>
        </w:numPr>
        <w:spacing w:before="40" w:line="240" w:lineRule="auto"/>
        <w:rPr>
          <w:rFonts w:eastAsia="Times New Roman" w:cs="Times New Roman"/>
          <w:color w:val="000000"/>
          <w:lang w:eastAsia="en-AU"/>
        </w:rPr>
      </w:pPr>
      <w:r w:rsidRPr="003A12BB">
        <w:rPr>
          <w:rFonts w:eastAsia="Times New Roman" w:cs="Times New Roman"/>
          <w:color w:val="000000"/>
          <w:lang w:eastAsia="en-AU"/>
        </w:rPr>
        <w:t xml:space="preserve">a description of the timing and intensity of any grazing and, </w:t>
      </w:r>
      <w:r w:rsidRPr="003A12BB">
        <w:rPr>
          <w:rFonts w:cs="Times New Roman"/>
          <w:color w:val="000000"/>
        </w:rPr>
        <w:t>if applicable, evidence demonstrating that grazing has not prevented the requirements in section 51 being met.</w:t>
      </w:r>
    </w:p>
    <w:p w14:paraId="6CCE2277" w14:textId="122B9C11" w:rsidR="004A12FD" w:rsidRPr="001D793E" w:rsidRDefault="004A12FD" w:rsidP="004A12FD">
      <w:pPr>
        <w:pStyle w:val="notetext"/>
      </w:pPr>
      <w:r w:rsidRPr="001D793E">
        <w:t>Note:</w:t>
      </w:r>
      <w:r w:rsidRPr="001D793E">
        <w:tab/>
      </w:r>
      <w:r w:rsidRPr="001D793E">
        <w:rPr>
          <w:color w:val="000000"/>
          <w:sz w:val="20"/>
        </w:rPr>
        <w:t>Evidence of the information specified in paragraph</w:t>
      </w:r>
      <w:r w:rsidR="00C067C6">
        <w:rPr>
          <w:color w:val="000000"/>
          <w:sz w:val="20"/>
        </w:rPr>
        <w:t xml:space="preserve"> </w:t>
      </w:r>
      <w:r w:rsidR="002C56F6" w:rsidRPr="001D793E">
        <w:rPr>
          <w:color w:val="000000"/>
          <w:sz w:val="20"/>
        </w:rPr>
        <w:t>(</w:t>
      </w:r>
      <w:proofErr w:type="spellStart"/>
      <w:r w:rsidR="002C56F6" w:rsidRPr="001D793E">
        <w:rPr>
          <w:color w:val="000000"/>
          <w:sz w:val="20"/>
        </w:rPr>
        <w:t>i</w:t>
      </w:r>
      <w:proofErr w:type="spellEnd"/>
      <w:r w:rsidR="002C56F6" w:rsidRPr="001D793E">
        <w:rPr>
          <w:color w:val="000000"/>
          <w:sz w:val="20"/>
        </w:rPr>
        <w:t xml:space="preserve">) </w:t>
      </w:r>
      <w:r w:rsidRPr="001D793E">
        <w:rPr>
          <w:color w:val="000000"/>
          <w:sz w:val="20"/>
        </w:rPr>
        <w:t>may include date-stamped, geo-referenced, remotely-sensed imagery.</w:t>
      </w:r>
      <w:r w:rsidRPr="001D793E">
        <w:rPr>
          <w:rFonts w:ascii="Arial" w:hAnsi="Arial" w:cs="Arial"/>
          <w:b/>
          <w:bCs/>
          <w:color w:val="000000"/>
          <w:sz w:val="20"/>
        </w:rPr>
        <w:t> </w:t>
      </w:r>
    </w:p>
    <w:p w14:paraId="79DFCCB1" w14:textId="3E0097E5" w:rsidR="007A3CF0" w:rsidRPr="001D793E" w:rsidRDefault="007A3CF0" w:rsidP="007A3CF0">
      <w:pPr>
        <w:pStyle w:val="ActHead3"/>
      </w:pPr>
      <w:bookmarkStart w:id="107" w:name="_Toc183006269"/>
      <w:r w:rsidRPr="001D793E">
        <w:t>Division 5—Reporting under section 77A of the Act</w:t>
      </w:r>
      <w:bookmarkEnd w:id="107"/>
    </w:p>
    <w:p w14:paraId="19BC8AC1" w14:textId="36D65725" w:rsidR="007A3CF0" w:rsidRPr="001D793E" w:rsidRDefault="004B42C3" w:rsidP="007A3CF0">
      <w:pPr>
        <w:pStyle w:val="ActHead5"/>
        <w:rPr>
          <w:bCs/>
          <w:color w:val="000000"/>
          <w:szCs w:val="24"/>
        </w:rPr>
      </w:pPr>
      <w:bookmarkStart w:id="108" w:name="_Toc183006270"/>
      <w:r>
        <w:t>75</w:t>
      </w:r>
      <w:r w:rsidRPr="001D793E">
        <w:t xml:space="preserve">   </w:t>
      </w:r>
      <w:r w:rsidR="00134D0D" w:rsidRPr="001D793E">
        <w:t>No division of project area</w:t>
      </w:r>
      <w:bookmarkEnd w:id="108"/>
    </w:p>
    <w:p w14:paraId="18218DB2" w14:textId="061B8AEB" w:rsidR="00CF2DB1" w:rsidRPr="001D793E" w:rsidRDefault="007A3CF0" w:rsidP="00CF2DB1">
      <w:pPr>
        <w:pStyle w:val="subsection"/>
        <w:rPr>
          <w:color w:val="000000"/>
          <w:szCs w:val="22"/>
        </w:rPr>
      </w:pPr>
      <w:r w:rsidRPr="001D793E">
        <w:tab/>
      </w:r>
      <w:r w:rsidRPr="001D793E">
        <w:tab/>
      </w:r>
      <w:r w:rsidR="00CF2DB1" w:rsidRPr="001D793E">
        <w:rPr>
          <w:color w:val="000000"/>
          <w:szCs w:val="22"/>
        </w:rPr>
        <w:t xml:space="preserve">For the purposes of subsection 77A(2) of the Act, the division of the overall </w:t>
      </w:r>
      <w:r w:rsidR="00C272C7">
        <w:rPr>
          <w:color w:val="000000"/>
          <w:szCs w:val="22"/>
        </w:rPr>
        <w:t xml:space="preserve">reforestation </w:t>
      </w:r>
      <w:r w:rsidR="00CF2DB1" w:rsidRPr="001D793E">
        <w:rPr>
          <w:color w:val="000000"/>
          <w:szCs w:val="22"/>
        </w:rPr>
        <w:t>project must not result in the division of a project area.</w:t>
      </w:r>
    </w:p>
    <w:p w14:paraId="5B8EEE8E" w14:textId="77777777" w:rsidR="00407F6C" w:rsidRPr="001D793E" w:rsidRDefault="00407F6C" w:rsidP="00627F23">
      <w:pPr>
        <w:pStyle w:val="paragraph"/>
        <w:ind w:left="0" w:firstLine="0"/>
        <w:rPr>
          <w:rFonts w:ascii="Arial" w:hAnsi="Arial"/>
          <w:b/>
          <w:kern w:val="28"/>
          <w:sz w:val="32"/>
        </w:rPr>
      </w:pPr>
    </w:p>
    <w:p w14:paraId="5B7BCF5C" w14:textId="779151B4" w:rsidR="008B2296" w:rsidRPr="001D793E" w:rsidRDefault="008B2296" w:rsidP="0070330A">
      <w:pPr>
        <w:pStyle w:val="ActHead6"/>
      </w:pPr>
      <w:bookmarkStart w:id="109" w:name="_Toc183006271"/>
      <w:r w:rsidRPr="001D793E">
        <w:t>Schedule 1—Gases accounted for in calculations</w:t>
      </w:r>
      <w:bookmarkEnd w:id="109"/>
    </w:p>
    <w:p w14:paraId="695CCBBA" w14:textId="77777777" w:rsidR="005E622F" w:rsidRPr="001D793E" w:rsidRDefault="001F4942" w:rsidP="005E622F">
      <w:pPr>
        <w:pStyle w:val="notemargin"/>
        <w:spacing w:before="120"/>
        <w:rPr>
          <w:color w:val="000000"/>
          <w:szCs w:val="18"/>
        </w:rPr>
      </w:pPr>
      <w:r w:rsidRPr="001D793E">
        <w:rPr>
          <w:color w:val="000000"/>
          <w:szCs w:val="22"/>
        </w:rPr>
        <w:t> </w:t>
      </w:r>
      <w:r w:rsidR="005E622F" w:rsidRPr="001D793E">
        <w:rPr>
          <w:color w:val="000000"/>
          <w:szCs w:val="18"/>
        </w:rPr>
        <w:t> </w:t>
      </w:r>
    </w:p>
    <w:tbl>
      <w:tblPr>
        <w:tblW w:w="0" w:type="auto"/>
        <w:tblCellMar>
          <w:left w:w="0" w:type="dxa"/>
          <w:right w:w="0" w:type="dxa"/>
        </w:tblCellMar>
        <w:tblLook w:val="04A0" w:firstRow="1" w:lastRow="0" w:firstColumn="1" w:lastColumn="0" w:noHBand="0" w:noVBand="1"/>
      </w:tblPr>
      <w:tblGrid>
        <w:gridCol w:w="2765"/>
        <w:gridCol w:w="2622"/>
      </w:tblGrid>
      <w:tr w:rsidR="005E622F" w:rsidRPr="00B94FF8" w14:paraId="52439F56" w14:textId="77777777" w:rsidTr="0027791B">
        <w:tc>
          <w:tcPr>
            <w:tcW w:w="2765" w:type="dxa"/>
            <w:tcBorders>
              <w:top w:val="single" w:sz="12" w:space="0" w:color="000000"/>
              <w:bottom w:val="single" w:sz="12" w:space="0" w:color="000000"/>
            </w:tcBorders>
            <w:tcMar>
              <w:top w:w="0" w:type="dxa"/>
              <w:left w:w="108" w:type="dxa"/>
              <w:bottom w:w="0" w:type="dxa"/>
              <w:right w:w="108" w:type="dxa"/>
            </w:tcMar>
            <w:hideMark/>
          </w:tcPr>
          <w:p w14:paraId="2800890C" w14:textId="52C976F8" w:rsidR="005E622F" w:rsidRPr="004729FE" w:rsidRDefault="008B4480" w:rsidP="005E622F">
            <w:pPr>
              <w:spacing w:before="60" w:line="240" w:lineRule="atLeast"/>
              <w:rPr>
                <w:rFonts w:eastAsia="Times New Roman" w:cs="Times New Roman"/>
                <w:b/>
                <w:bCs/>
                <w:color w:val="000000"/>
                <w:szCs w:val="22"/>
                <w:lang w:eastAsia="en-AU"/>
              </w:rPr>
            </w:pPr>
            <w:r w:rsidRPr="004729FE">
              <w:rPr>
                <w:rFonts w:eastAsia="Times New Roman" w:cs="Times New Roman"/>
                <w:b/>
                <w:bCs/>
                <w:color w:val="000000"/>
                <w:szCs w:val="22"/>
                <w:lang w:eastAsia="en-AU"/>
              </w:rPr>
              <w:t>Carbon pool</w:t>
            </w:r>
          </w:p>
        </w:tc>
        <w:tc>
          <w:tcPr>
            <w:tcW w:w="2622" w:type="dxa"/>
            <w:tcBorders>
              <w:top w:val="single" w:sz="12" w:space="0" w:color="000000"/>
              <w:bottom w:val="single" w:sz="12" w:space="0" w:color="000000"/>
            </w:tcBorders>
            <w:tcMar>
              <w:top w:w="0" w:type="dxa"/>
              <w:left w:w="108" w:type="dxa"/>
              <w:bottom w:w="0" w:type="dxa"/>
              <w:right w:w="108" w:type="dxa"/>
            </w:tcMar>
            <w:hideMark/>
          </w:tcPr>
          <w:p w14:paraId="3796491B" w14:textId="1C94F2D8" w:rsidR="005E622F" w:rsidRPr="004729FE" w:rsidRDefault="008B4480" w:rsidP="005E622F">
            <w:pPr>
              <w:spacing w:before="60" w:line="240" w:lineRule="atLeast"/>
              <w:rPr>
                <w:rFonts w:eastAsia="Times New Roman" w:cs="Times New Roman"/>
                <w:b/>
                <w:bCs/>
                <w:color w:val="000000"/>
                <w:szCs w:val="22"/>
                <w:lang w:eastAsia="en-AU"/>
              </w:rPr>
            </w:pPr>
            <w:r w:rsidRPr="004729FE">
              <w:rPr>
                <w:rFonts w:eastAsia="Times New Roman" w:cs="Times New Roman"/>
                <w:b/>
                <w:bCs/>
                <w:color w:val="000000"/>
                <w:szCs w:val="22"/>
                <w:lang w:eastAsia="en-AU"/>
              </w:rPr>
              <w:t>Greenhouse gas</w:t>
            </w:r>
          </w:p>
        </w:tc>
      </w:tr>
      <w:tr w:rsidR="008B4480" w:rsidRPr="00B94FF8" w14:paraId="673CD79B" w14:textId="77777777" w:rsidTr="0027791B">
        <w:tc>
          <w:tcPr>
            <w:tcW w:w="2765" w:type="dxa"/>
            <w:tcBorders>
              <w:top w:val="single" w:sz="12" w:space="0" w:color="000000"/>
              <w:bottom w:val="single" w:sz="6" w:space="0" w:color="000000"/>
            </w:tcBorders>
            <w:tcMar>
              <w:top w:w="0" w:type="dxa"/>
              <w:left w:w="108" w:type="dxa"/>
              <w:bottom w:w="0" w:type="dxa"/>
              <w:right w:w="108" w:type="dxa"/>
            </w:tcMar>
            <w:hideMark/>
          </w:tcPr>
          <w:p w14:paraId="07448F73" w14:textId="4213EE46" w:rsidR="008B4480" w:rsidRPr="004729FE" w:rsidRDefault="008B4480" w:rsidP="008B4480">
            <w:pPr>
              <w:spacing w:before="60" w:line="240" w:lineRule="atLeast"/>
              <w:rPr>
                <w:rFonts w:eastAsia="Times New Roman" w:cs="Times New Roman"/>
                <w:color w:val="000000"/>
                <w:szCs w:val="22"/>
                <w:lang w:eastAsia="en-AU"/>
              </w:rPr>
            </w:pPr>
            <w:r w:rsidRPr="00B94FF8">
              <w:rPr>
                <w:rFonts w:eastAsia="Times New Roman" w:cs="Times New Roman"/>
                <w:color w:val="000000"/>
                <w:szCs w:val="22"/>
                <w:lang w:eastAsia="en-AU"/>
              </w:rPr>
              <w:t>Live above-ground biomass</w:t>
            </w:r>
          </w:p>
        </w:tc>
        <w:tc>
          <w:tcPr>
            <w:tcW w:w="2622" w:type="dxa"/>
            <w:tcBorders>
              <w:top w:val="single" w:sz="12" w:space="0" w:color="000000"/>
              <w:bottom w:val="single" w:sz="6" w:space="0" w:color="000000"/>
            </w:tcBorders>
            <w:tcMar>
              <w:top w:w="0" w:type="dxa"/>
              <w:left w:w="108" w:type="dxa"/>
              <w:bottom w:w="0" w:type="dxa"/>
              <w:right w:w="108" w:type="dxa"/>
            </w:tcMar>
            <w:hideMark/>
          </w:tcPr>
          <w:p w14:paraId="6C3FD3CA" w14:textId="051A06F4" w:rsidR="008B4480" w:rsidRPr="004729FE" w:rsidRDefault="008B4480" w:rsidP="008B4480">
            <w:pPr>
              <w:spacing w:before="60" w:line="240" w:lineRule="atLeast"/>
              <w:rPr>
                <w:rFonts w:eastAsia="Times New Roman" w:cs="Times New Roman"/>
                <w:color w:val="000000"/>
                <w:szCs w:val="22"/>
                <w:lang w:eastAsia="en-AU"/>
              </w:rPr>
            </w:pPr>
            <w:r w:rsidRPr="00B94FF8">
              <w:rPr>
                <w:rFonts w:eastAsia="Times New Roman" w:cs="Times New Roman"/>
                <w:color w:val="000000"/>
                <w:szCs w:val="22"/>
                <w:lang w:eastAsia="en-AU"/>
              </w:rPr>
              <w:t>Carbon dioxide (CO</w:t>
            </w:r>
            <w:r w:rsidRPr="004729FE">
              <w:rPr>
                <w:rFonts w:eastAsia="Times New Roman" w:cs="Times New Roman"/>
                <w:color w:val="000000"/>
                <w:szCs w:val="22"/>
                <w:vertAlign w:val="subscript"/>
                <w:lang w:eastAsia="en-AU"/>
              </w:rPr>
              <w:t>2</w:t>
            </w:r>
            <w:r w:rsidRPr="00B94FF8">
              <w:rPr>
                <w:rFonts w:eastAsia="Times New Roman" w:cs="Times New Roman"/>
                <w:color w:val="000000"/>
                <w:szCs w:val="22"/>
                <w:lang w:eastAsia="en-AU"/>
              </w:rPr>
              <w:t>)</w:t>
            </w:r>
          </w:p>
        </w:tc>
      </w:tr>
      <w:tr w:rsidR="008B4480" w:rsidRPr="00B94FF8" w14:paraId="0DC3687B" w14:textId="77777777" w:rsidTr="0027791B">
        <w:tc>
          <w:tcPr>
            <w:tcW w:w="2765" w:type="dxa"/>
            <w:tcBorders>
              <w:top w:val="single" w:sz="6" w:space="0" w:color="000000"/>
              <w:bottom w:val="single" w:sz="6" w:space="0" w:color="000000"/>
            </w:tcBorders>
            <w:tcMar>
              <w:top w:w="0" w:type="dxa"/>
              <w:left w:w="108" w:type="dxa"/>
              <w:bottom w:w="0" w:type="dxa"/>
              <w:right w:w="108" w:type="dxa"/>
            </w:tcMar>
            <w:hideMark/>
          </w:tcPr>
          <w:p w14:paraId="24283871" w14:textId="1610C822" w:rsidR="008B4480" w:rsidRPr="004729FE" w:rsidRDefault="008B4480" w:rsidP="008B4480">
            <w:pPr>
              <w:spacing w:before="60" w:line="240" w:lineRule="atLeast"/>
              <w:rPr>
                <w:rFonts w:eastAsia="Times New Roman" w:cs="Times New Roman"/>
                <w:color w:val="000000"/>
                <w:szCs w:val="22"/>
                <w:lang w:eastAsia="en-AU"/>
              </w:rPr>
            </w:pPr>
            <w:r w:rsidRPr="00B94FF8">
              <w:rPr>
                <w:rFonts w:eastAsia="Times New Roman" w:cs="Times New Roman"/>
                <w:color w:val="000000"/>
                <w:szCs w:val="22"/>
                <w:lang w:eastAsia="en-AU"/>
              </w:rPr>
              <w:t>Live below-ground biomass</w:t>
            </w:r>
          </w:p>
        </w:tc>
        <w:tc>
          <w:tcPr>
            <w:tcW w:w="2622" w:type="dxa"/>
            <w:tcBorders>
              <w:top w:val="single" w:sz="6" w:space="0" w:color="000000"/>
              <w:bottom w:val="single" w:sz="6" w:space="0" w:color="000000"/>
            </w:tcBorders>
            <w:tcMar>
              <w:top w:w="0" w:type="dxa"/>
              <w:left w:w="108" w:type="dxa"/>
              <w:bottom w:w="0" w:type="dxa"/>
              <w:right w:w="108" w:type="dxa"/>
            </w:tcMar>
            <w:hideMark/>
          </w:tcPr>
          <w:p w14:paraId="360A0671" w14:textId="7FBA85BF" w:rsidR="008B4480" w:rsidRPr="004729FE" w:rsidRDefault="008B4480" w:rsidP="008B4480">
            <w:pPr>
              <w:spacing w:before="60" w:line="240" w:lineRule="atLeast"/>
              <w:rPr>
                <w:rFonts w:eastAsia="Times New Roman" w:cs="Times New Roman"/>
                <w:color w:val="000000"/>
                <w:szCs w:val="22"/>
                <w:lang w:eastAsia="en-AU"/>
              </w:rPr>
            </w:pPr>
            <w:r w:rsidRPr="00B94FF8">
              <w:rPr>
                <w:rFonts w:eastAsia="Times New Roman" w:cs="Times New Roman"/>
                <w:color w:val="000000"/>
                <w:szCs w:val="22"/>
                <w:lang w:eastAsia="en-AU"/>
              </w:rPr>
              <w:t>Carbon dioxide (CO</w:t>
            </w:r>
            <w:r w:rsidRPr="004729FE">
              <w:rPr>
                <w:rFonts w:eastAsia="Times New Roman" w:cs="Times New Roman"/>
                <w:color w:val="000000"/>
                <w:szCs w:val="22"/>
                <w:vertAlign w:val="subscript"/>
                <w:lang w:eastAsia="en-AU"/>
              </w:rPr>
              <w:t>2</w:t>
            </w:r>
            <w:r w:rsidRPr="00B94FF8">
              <w:rPr>
                <w:rFonts w:eastAsia="Times New Roman" w:cs="Times New Roman"/>
                <w:color w:val="000000"/>
                <w:szCs w:val="22"/>
                <w:lang w:eastAsia="en-AU"/>
              </w:rPr>
              <w:t>)</w:t>
            </w:r>
          </w:p>
        </w:tc>
      </w:tr>
      <w:tr w:rsidR="008B4480" w:rsidRPr="00B94FF8" w14:paraId="6954F52E" w14:textId="77777777" w:rsidTr="004729FE">
        <w:tc>
          <w:tcPr>
            <w:tcW w:w="2765" w:type="dxa"/>
            <w:tcBorders>
              <w:top w:val="single" w:sz="6" w:space="0" w:color="000000"/>
              <w:bottom w:val="single" w:sz="12" w:space="0" w:color="000000"/>
            </w:tcBorders>
            <w:tcMar>
              <w:top w:w="0" w:type="dxa"/>
              <w:left w:w="108" w:type="dxa"/>
              <w:bottom w:w="0" w:type="dxa"/>
              <w:right w:w="108" w:type="dxa"/>
            </w:tcMar>
            <w:hideMark/>
          </w:tcPr>
          <w:p w14:paraId="1C8BEB96" w14:textId="07BC2E19" w:rsidR="008B4480" w:rsidRPr="004729FE" w:rsidRDefault="008B4480" w:rsidP="008B4480">
            <w:pPr>
              <w:spacing w:before="60" w:line="240" w:lineRule="atLeast"/>
              <w:rPr>
                <w:rFonts w:eastAsia="Times New Roman" w:cs="Times New Roman"/>
                <w:color w:val="000000"/>
                <w:szCs w:val="22"/>
                <w:lang w:eastAsia="en-AU"/>
              </w:rPr>
            </w:pPr>
            <w:r w:rsidRPr="00B94FF8">
              <w:rPr>
                <w:rFonts w:eastAsia="Times New Roman" w:cs="Times New Roman"/>
                <w:color w:val="000000"/>
                <w:szCs w:val="22"/>
                <w:lang w:eastAsia="en-AU"/>
              </w:rPr>
              <w:t>Debris</w:t>
            </w:r>
          </w:p>
        </w:tc>
        <w:tc>
          <w:tcPr>
            <w:tcW w:w="2622" w:type="dxa"/>
            <w:tcBorders>
              <w:top w:val="single" w:sz="6" w:space="0" w:color="000000"/>
              <w:bottom w:val="single" w:sz="12" w:space="0" w:color="000000"/>
            </w:tcBorders>
            <w:tcMar>
              <w:top w:w="0" w:type="dxa"/>
              <w:left w:w="108" w:type="dxa"/>
              <w:bottom w:w="0" w:type="dxa"/>
              <w:right w:w="108" w:type="dxa"/>
            </w:tcMar>
            <w:hideMark/>
          </w:tcPr>
          <w:p w14:paraId="3ED9961C" w14:textId="5DBC56FB" w:rsidR="008B4480" w:rsidRPr="004729FE" w:rsidRDefault="008B4480" w:rsidP="008B4480">
            <w:pPr>
              <w:spacing w:before="60" w:line="240" w:lineRule="atLeast"/>
              <w:rPr>
                <w:rFonts w:eastAsia="Times New Roman" w:cs="Times New Roman"/>
                <w:color w:val="000000"/>
                <w:szCs w:val="22"/>
                <w:lang w:eastAsia="en-AU"/>
              </w:rPr>
            </w:pPr>
            <w:r w:rsidRPr="00B94FF8">
              <w:rPr>
                <w:rFonts w:eastAsia="Times New Roman" w:cs="Times New Roman"/>
                <w:color w:val="000000"/>
                <w:szCs w:val="22"/>
                <w:lang w:eastAsia="en-AU"/>
              </w:rPr>
              <w:t>Carbon dioxide (CO</w:t>
            </w:r>
            <w:r w:rsidRPr="004729FE">
              <w:rPr>
                <w:rFonts w:eastAsia="Times New Roman" w:cs="Times New Roman"/>
                <w:color w:val="000000"/>
                <w:szCs w:val="22"/>
                <w:vertAlign w:val="subscript"/>
                <w:lang w:eastAsia="en-AU"/>
              </w:rPr>
              <w:t>2</w:t>
            </w:r>
            <w:r w:rsidRPr="00B94FF8">
              <w:rPr>
                <w:rFonts w:eastAsia="Times New Roman" w:cs="Times New Roman"/>
                <w:color w:val="000000"/>
                <w:szCs w:val="22"/>
                <w:lang w:eastAsia="en-AU"/>
              </w:rPr>
              <w:t>)</w:t>
            </w:r>
          </w:p>
        </w:tc>
      </w:tr>
      <w:tr w:rsidR="00DC34D1" w:rsidRPr="00B94FF8" w14:paraId="2A4B2FBB" w14:textId="77777777" w:rsidTr="004729FE">
        <w:tc>
          <w:tcPr>
            <w:tcW w:w="2765" w:type="dxa"/>
            <w:tcBorders>
              <w:top w:val="single" w:sz="12" w:space="0" w:color="000000"/>
              <w:bottom w:val="single" w:sz="12" w:space="0" w:color="000000"/>
            </w:tcBorders>
            <w:tcMar>
              <w:top w:w="0" w:type="dxa"/>
              <w:left w:w="108" w:type="dxa"/>
              <w:bottom w:w="0" w:type="dxa"/>
              <w:right w:w="108" w:type="dxa"/>
            </w:tcMar>
            <w:hideMark/>
          </w:tcPr>
          <w:p w14:paraId="7B4ED02E" w14:textId="0A9C3825" w:rsidR="00DC34D1" w:rsidRPr="004729FE" w:rsidRDefault="00DC34D1" w:rsidP="00DC34D1">
            <w:pPr>
              <w:spacing w:before="60" w:line="240" w:lineRule="atLeast"/>
              <w:rPr>
                <w:rFonts w:eastAsia="Times New Roman" w:cs="Times New Roman"/>
                <w:color w:val="000000"/>
                <w:szCs w:val="22"/>
                <w:lang w:eastAsia="en-AU"/>
              </w:rPr>
            </w:pPr>
            <w:r w:rsidRPr="00B94FF8">
              <w:rPr>
                <w:rFonts w:eastAsia="Times New Roman" w:cs="Times New Roman"/>
                <w:b/>
                <w:bCs/>
                <w:color w:val="000000"/>
                <w:szCs w:val="22"/>
                <w:lang w:eastAsia="en-AU"/>
              </w:rPr>
              <w:t>Emission source</w:t>
            </w:r>
          </w:p>
        </w:tc>
        <w:tc>
          <w:tcPr>
            <w:tcW w:w="2622" w:type="dxa"/>
            <w:tcBorders>
              <w:top w:val="single" w:sz="12" w:space="0" w:color="000000"/>
              <w:bottom w:val="single" w:sz="12" w:space="0" w:color="000000"/>
            </w:tcBorders>
            <w:tcMar>
              <w:top w:w="0" w:type="dxa"/>
              <w:left w:w="108" w:type="dxa"/>
              <w:bottom w:w="0" w:type="dxa"/>
              <w:right w:w="108" w:type="dxa"/>
            </w:tcMar>
            <w:hideMark/>
          </w:tcPr>
          <w:p w14:paraId="19957930" w14:textId="17EAA836" w:rsidR="00DC34D1" w:rsidRPr="004729FE" w:rsidRDefault="00DC34D1" w:rsidP="00DC34D1">
            <w:pPr>
              <w:spacing w:before="60" w:line="240" w:lineRule="atLeast"/>
              <w:rPr>
                <w:rFonts w:eastAsia="Times New Roman" w:cs="Times New Roman"/>
                <w:color w:val="000000"/>
                <w:szCs w:val="22"/>
                <w:lang w:eastAsia="en-AU"/>
              </w:rPr>
            </w:pPr>
            <w:r w:rsidRPr="00B94FF8">
              <w:rPr>
                <w:rFonts w:eastAsia="Times New Roman" w:cs="Times New Roman"/>
                <w:b/>
                <w:bCs/>
                <w:color w:val="000000"/>
                <w:szCs w:val="22"/>
                <w:lang w:eastAsia="en-AU"/>
              </w:rPr>
              <w:t>Greenhouse gas</w:t>
            </w:r>
          </w:p>
        </w:tc>
      </w:tr>
      <w:tr w:rsidR="00DC34D1" w:rsidRPr="00B94FF8" w14:paraId="07B7E611" w14:textId="77777777" w:rsidTr="004729FE">
        <w:tc>
          <w:tcPr>
            <w:tcW w:w="2765" w:type="dxa"/>
            <w:tcBorders>
              <w:top w:val="single" w:sz="12" w:space="0" w:color="000000"/>
              <w:bottom w:val="single" w:sz="6" w:space="0" w:color="000000"/>
            </w:tcBorders>
            <w:tcMar>
              <w:top w:w="0" w:type="dxa"/>
              <w:left w:w="108" w:type="dxa"/>
              <w:bottom w:w="0" w:type="dxa"/>
              <w:right w:w="108" w:type="dxa"/>
            </w:tcMar>
            <w:hideMark/>
          </w:tcPr>
          <w:p w14:paraId="2172DBC6" w14:textId="64C3F45D" w:rsidR="00DC34D1" w:rsidRPr="004729FE" w:rsidRDefault="00DC34D1" w:rsidP="00DC34D1">
            <w:pPr>
              <w:spacing w:before="60" w:line="240" w:lineRule="atLeast"/>
              <w:rPr>
                <w:rFonts w:eastAsia="Times New Roman" w:cs="Times New Roman"/>
                <w:color w:val="000000"/>
                <w:szCs w:val="22"/>
                <w:lang w:eastAsia="en-AU"/>
              </w:rPr>
            </w:pPr>
            <w:r w:rsidRPr="00B94FF8">
              <w:rPr>
                <w:rFonts w:eastAsia="Times New Roman" w:cs="Times New Roman"/>
                <w:color w:val="000000"/>
                <w:szCs w:val="22"/>
                <w:lang w:eastAsia="en-AU"/>
              </w:rPr>
              <w:t>Fuel use</w:t>
            </w:r>
          </w:p>
        </w:tc>
        <w:tc>
          <w:tcPr>
            <w:tcW w:w="2622" w:type="dxa"/>
            <w:tcBorders>
              <w:top w:val="single" w:sz="12" w:space="0" w:color="000000"/>
              <w:bottom w:val="single" w:sz="6" w:space="0" w:color="000000"/>
            </w:tcBorders>
            <w:tcMar>
              <w:top w:w="0" w:type="dxa"/>
              <w:left w:w="108" w:type="dxa"/>
              <w:bottom w:w="0" w:type="dxa"/>
              <w:right w:w="108" w:type="dxa"/>
            </w:tcMar>
            <w:hideMark/>
          </w:tcPr>
          <w:p w14:paraId="4557E668" w14:textId="77777777" w:rsidR="00DC34D1" w:rsidRPr="00B94FF8" w:rsidRDefault="00DC34D1" w:rsidP="00DC34D1">
            <w:pPr>
              <w:spacing w:before="120" w:after="120" w:line="240" w:lineRule="auto"/>
              <w:ind w:right="237"/>
              <w:rPr>
                <w:rFonts w:eastAsia="Times New Roman" w:cs="Times New Roman"/>
                <w:color w:val="000000"/>
                <w:szCs w:val="22"/>
                <w:lang w:eastAsia="en-AU"/>
              </w:rPr>
            </w:pPr>
            <w:r w:rsidRPr="00B94FF8">
              <w:rPr>
                <w:rFonts w:eastAsia="Times New Roman" w:cs="Times New Roman"/>
                <w:color w:val="000000"/>
                <w:szCs w:val="22"/>
                <w:lang w:eastAsia="en-AU"/>
              </w:rPr>
              <w:t>Methane (CH</w:t>
            </w:r>
            <w:r w:rsidRPr="004729FE">
              <w:rPr>
                <w:rFonts w:eastAsia="Times New Roman" w:cs="Times New Roman"/>
                <w:color w:val="000000"/>
                <w:szCs w:val="22"/>
                <w:vertAlign w:val="subscript"/>
                <w:lang w:eastAsia="en-AU"/>
              </w:rPr>
              <w:t>4</w:t>
            </w:r>
            <w:r w:rsidRPr="00B94FF8">
              <w:rPr>
                <w:rFonts w:eastAsia="Times New Roman" w:cs="Times New Roman"/>
                <w:color w:val="000000"/>
                <w:szCs w:val="22"/>
                <w:lang w:eastAsia="en-AU"/>
              </w:rPr>
              <w:t>)</w:t>
            </w:r>
          </w:p>
          <w:p w14:paraId="582EF3CE" w14:textId="77777777" w:rsidR="00DC34D1" w:rsidRPr="00B94FF8" w:rsidRDefault="00DC34D1" w:rsidP="00DC34D1">
            <w:pPr>
              <w:spacing w:before="120" w:after="120" w:line="240" w:lineRule="auto"/>
              <w:ind w:right="237"/>
              <w:rPr>
                <w:rFonts w:eastAsia="Times New Roman" w:cs="Times New Roman"/>
                <w:color w:val="000000"/>
                <w:szCs w:val="22"/>
                <w:lang w:eastAsia="en-AU"/>
              </w:rPr>
            </w:pPr>
            <w:r w:rsidRPr="00B94FF8">
              <w:rPr>
                <w:rFonts w:eastAsia="Times New Roman" w:cs="Times New Roman"/>
                <w:color w:val="000000"/>
                <w:szCs w:val="22"/>
                <w:lang w:eastAsia="en-AU"/>
              </w:rPr>
              <w:t>Nitrous oxide (N</w:t>
            </w:r>
            <w:r w:rsidRPr="004729FE">
              <w:rPr>
                <w:rFonts w:eastAsia="Times New Roman" w:cs="Times New Roman"/>
                <w:color w:val="000000"/>
                <w:szCs w:val="22"/>
                <w:vertAlign w:val="subscript"/>
                <w:lang w:eastAsia="en-AU"/>
              </w:rPr>
              <w:t>2</w:t>
            </w:r>
            <w:r w:rsidRPr="00B94FF8">
              <w:rPr>
                <w:rFonts w:eastAsia="Times New Roman" w:cs="Times New Roman"/>
                <w:color w:val="000000"/>
                <w:szCs w:val="22"/>
                <w:lang w:eastAsia="en-AU"/>
              </w:rPr>
              <w:t>O)</w:t>
            </w:r>
          </w:p>
          <w:p w14:paraId="4E65EF4E" w14:textId="1C4BFF61" w:rsidR="00DC34D1" w:rsidRPr="004729FE" w:rsidRDefault="00DC34D1" w:rsidP="00DC34D1">
            <w:pPr>
              <w:spacing w:before="60" w:line="240" w:lineRule="atLeast"/>
              <w:rPr>
                <w:rFonts w:eastAsia="Times New Roman" w:cs="Times New Roman"/>
                <w:color w:val="000000"/>
                <w:szCs w:val="22"/>
                <w:lang w:eastAsia="en-AU"/>
              </w:rPr>
            </w:pPr>
            <w:r w:rsidRPr="00B94FF8">
              <w:rPr>
                <w:rFonts w:eastAsia="Times New Roman" w:cs="Times New Roman"/>
                <w:color w:val="000000"/>
                <w:szCs w:val="22"/>
                <w:lang w:eastAsia="en-AU"/>
              </w:rPr>
              <w:t>Carbon dioxide (CO</w:t>
            </w:r>
            <w:r w:rsidRPr="004729FE">
              <w:rPr>
                <w:rFonts w:eastAsia="Times New Roman" w:cs="Times New Roman"/>
                <w:color w:val="000000"/>
                <w:szCs w:val="22"/>
                <w:vertAlign w:val="subscript"/>
                <w:lang w:eastAsia="en-AU"/>
              </w:rPr>
              <w:t>2</w:t>
            </w:r>
            <w:r w:rsidRPr="00B94FF8">
              <w:rPr>
                <w:rFonts w:eastAsia="Times New Roman" w:cs="Times New Roman"/>
                <w:color w:val="000000"/>
                <w:szCs w:val="22"/>
                <w:lang w:eastAsia="en-AU"/>
              </w:rPr>
              <w:t>)</w:t>
            </w:r>
          </w:p>
        </w:tc>
      </w:tr>
      <w:tr w:rsidR="0069675B" w:rsidRPr="00B94FF8" w14:paraId="2A70188F" w14:textId="77777777" w:rsidTr="0027791B">
        <w:tc>
          <w:tcPr>
            <w:tcW w:w="2765" w:type="dxa"/>
            <w:tcBorders>
              <w:top w:val="single" w:sz="6" w:space="0" w:color="000000"/>
              <w:bottom w:val="single" w:sz="12" w:space="0" w:color="000000"/>
            </w:tcBorders>
            <w:tcMar>
              <w:top w:w="0" w:type="dxa"/>
              <w:left w:w="108" w:type="dxa"/>
              <w:bottom w:w="0" w:type="dxa"/>
              <w:right w:w="108" w:type="dxa"/>
            </w:tcMar>
            <w:hideMark/>
          </w:tcPr>
          <w:p w14:paraId="4A0B274F" w14:textId="23EE64FE" w:rsidR="0069675B" w:rsidRPr="004729FE" w:rsidRDefault="0069675B" w:rsidP="0069675B">
            <w:pPr>
              <w:spacing w:before="60" w:line="240" w:lineRule="atLeast"/>
              <w:rPr>
                <w:rFonts w:eastAsia="Times New Roman" w:cs="Times New Roman"/>
                <w:color w:val="000000"/>
                <w:szCs w:val="22"/>
                <w:lang w:eastAsia="en-AU"/>
              </w:rPr>
            </w:pPr>
            <w:r w:rsidRPr="00B94FF8">
              <w:rPr>
                <w:rFonts w:eastAsia="Times New Roman" w:cs="Times New Roman"/>
                <w:color w:val="000000"/>
                <w:szCs w:val="22"/>
                <w:lang w:eastAsia="en-AU"/>
              </w:rPr>
              <w:t>Fire—planned and unplanned</w:t>
            </w:r>
          </w:p>
        </w:tc>
        <w:tc>
          <w:tcPr>
            <w:tcW w:w="2622" w:type="dxa"/>
            <w:tcBorders>
              <w:top w:val="single" w:sz="6" w:space="0" w:color="000000"/>
              <w:bottom w:val="single" w:sz="12" w:space="0" w:color="000000"/>
            </w:tcBorders>
            <w:tcMar>
              <w:top w:w="0" w:type="dxa"/>
              <w:left w:w="108" w:type="dxa"/>
              <w:bottom w:w="0" w:type="dxa"/>
              <w:right w:w="108" w:type="dxa"/>
            </w:tcMar>
            <w:hideMark/>
          </w:tcPr>
          <w:p w14:paraId="59EB7722" w14:textId="77777777" w:rsidR="0069675B" w:rsidRPr="00B94FF8" w:rsidRDefault="0069675B" w:rsidP="0069675B">
            <w:pPr>
              <w:spacing w:before="120" w:after="120" w:line="240" w:lineRule="auto"/>
              <w:ind w:right="237"/>
              <w:rPr>
                <w:rFonts w:eastAsia="Times New Roman" w:cs="Times New Roman"/>
                <w:color w:val="000000"/>
                <w:szCs w:val="22"/>
                <w:lang w:eastAsia="en-AU"/>
              </w:rPr>
            </w:pPr>
            <w:r w:rsidRPr="00B94FF8">
              <w:rPr>
                <w:rFonts w:eastAsia="Times New Roman" w:cs="Times New Roman"/>
                <w:color w:val="000000"/>
                <w:szCs w:val="22"/>
                <w:lang w:eastAsia="en-AU"/>
              </w:rPr>
              <w:t>Methane (CH</w:t>
            </w:r>
            <w:r w:rsidRPr="004729FE">
              <w:rPr>
                <w:rFonts w:eastAsia="Times New Roman" w:cs="Times New Roman"/>
                <w:color w:val="000000"/>
                <w:szCs w:val="22"/>
                <w:vertAlign w:val="subscript"/>
                <w:lang w:eastAsia="en-AU"/>
              </w:rPr>
              <w:t>4</w:t>
            </w:r>
            <w:r w:rsidRPr="00B94FF8">
              <w:rPr>
                <w:rFonts w:eastAsia="Times New Roman" w:cs="Times New Roman"/>
                <w:color w:val="000000"/>
                <w:szCs w:val="22"/>
                <w:lang w:eastAsia="en-AU"/>
              </w:rPr>
              <w:t>)</w:t>
            </w:r>
          </w:p>
          <w:p w14:paraId="28EFE2A8" w14:textId="0824FE54" w:rsidR="0069675B" w:rsidRPr="004729FE" w:rsidRDefault="0069675B" w:rsidP="00383500">
            <w:pPr>
              <w:spacing w:before="120" w:after="120" w:line="240" w:lineRule="auto"/>
              <w:ind w:right="237"/>
              <w:rPr>
                <w:rFonts w:eastAsia="Times New Roman" w:cs="Times New Roman"/>
                <w:color w:val="000000"/>
                <w:szCs w:val="22"/>
                <w:lang w:eastAsia="en-AU"/>
              </w:rPr>
            </w:pPr>
            <w:r w:rsidRPr="00B94FF8">
              <w:rPr>
                <w:rFonts w:eastAsia="Times New Roman" w:cs="Times New Roman"/>
                <w:color w:val="000000"/>
                <w:szCs w:val="22"/>
                <w:lang w:eastAsia="en-AU"/>
              </w:rPr>
              <w:t>Nitrous oxide (N</w:t>
            </w:r>
            <w:r w:rsidRPr="004729FE">
              <w:rPr>
                <w:rFonts w:eastAsia="Times New Roman" w:cs="Times New Roman"/>
                <w:color w:val="000000"/>
                <w:szCs w:val="22"/>
                <w:vertAlign w:val="subscript"/>
                <w:lang w:eastAsia="en-AU"/>
              </w:rPr>
              <w:t>2</w:t>
            </w:r>
            <w:r w:rsidRPr="00B94FF8">
              <w:rPr>
                <w:rFonts w:eastAsia="Times New Roman" w:cs="Times New Roman"/>
                <w:color w:val="000000"/>
                <w:szCs w:val="22"/>
                <w:lang w:eastAsia="en-AU"/>
              </w:rPr>
              <w:t>O)</w:t>
            </w:r>
          </w:p>
        </w:tc>
      </w:tr>
    </w:tbl>
    <w:p w14:paraId="296AFC7E" w14:textId="77777777" w:rsidR="005E622F" w:rsidRPr="004729FE" w:rsidRDefault="005E622F" w:rsidP="005E622F">
      <w:pPr>
        <w:spacing w:line="240" w:lineRule="auto"/>
        <w:rPr>
          <w:rFonts w:eastAsia="Times New Roman" w:cs="Times New Roman"/>
          <w:color w:val="000000"/>
          <w:szCs w:val="22"/>
          <w:lang w:eastAsia="en-AU"/>
        </w:rPr>
      </w:pPr>
      <w:r w:rsidRPr="004729FE">
        <w:rPr>
          <w:rFonts w:eastAsia="Times New Roman" w:cs="Times New Roman"/>
          <w:b/>
          <w:bCs/>
          <w:color w:val="000000"/>
          <w:szCs w:val="22"/>
          <w:lang w:eastAsia="en-AU"/>
        </w:rPr>
        <w:t> </w:t>
      </w:r>
    </w:p>
    <w:bookmarkEnd w:id="93"/>
    <w:p w14:paraId="6E19C763" w14:textId="510FD84E" w:rsidR="00A75FE9" w:rsidRPr="00351D8D" w:rsidRDefault="00A75FE9" w:rsidP="00020BB9">
      <w:pPr>
        <w:pStyle w:val="notetext"/>
        <w:spacing w:before="180" w:line="240" w:lineRule="auto"/>
        <w:ind w:left="0" w:firstLine="0"/>
      </w:pPr>
    </w:p>
    <w:sectPr w:rsidR="00A75FE9" w:rsidRPr="00351D8D" w:rsidSect="00CB0FE5">
      <w:headerReference w:type="even" r:id="rId116"/>
      <w:headerReference w:type="default" r:id="rId117"/>
      <w:footerReference w:type="even" r:id="rId118"/>
      <w:footerReference w:type="default" r:id="rId119"/>
      <w:headerReference w:type="first" r:id="rId120"/>
      <w:footerReference w:type="first" r:id="rId121"/>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2B488" w14:textId="77777777" w:rsidR="00D22468" w:rsidRDefault="00D22468" w:rsidP="00715914">
      <w:pPr>
        <w:spacing w:line="240" w:lineRule="auto"/>
      </w:pPr>
      <w:r>
        <w:separator/>
      </w:r>
    </w:p>
  </w:endnote>
  <w:endnote w:type="continuationSeparator" w:id="0">
    <w:p w14:paraId="68656C18" w14:textId="77777777" w:rsidR="00D22468" w:rsidRDefault="00D22468" w:rsidP="00715914">
      <w:pPr>
        <w:spacing w:line="240" w:lineRule="auto"/>
      </w:pPr>
      <w:r>
        <w:continuationSeparator/>
      </w:r>
    </w:p>
  </w:endnote>
  <w:endnote w:type="continuationNotice" w:id="1">
    <w:p w14:paraId="53253368" w14:textId="77777777" w:rsidR="00D22468" w:rsidRDefault="00D224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embedRegular r:id="rId1" w:subsetted="1" w:fontKey="{1D3D1873-84E8-4EC7-A7A0-82A18620BC2C}"/>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embedItalic r:id="rId2" w:subsetted="1" w:fontKey="{CFADEE9C-A5D5-49D5-8BF6-3DC72B7623E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4A0A" w14:textId="0472DBF0" w:rsidR="0072147A" w:rsidRPr="00E33C1C" w:rsidRDefault="000E6EBB" w:rsidP="00D6537E">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50" behindDoc="0" locked="0" layoutInCell="1" allowOverlap="1" wp14:anchorId="456C3BFC" wp14:editId="0DFFD6E9">
              <wp:simplePos x="635" y="635"/>
              <wp:positionH relativeFrom="page">
                <wp:align>center</wp:align>
              </wp:positionH>
              <wp:positionV relativeFrom="page">
                <wp:align>bottom</wp:align>
              </wp:positionV>
              <wp:extent cx="2107565" cy="376555"/>
              <wp:effectExtent l="0" t="0" r="6985" b="0"/>
              <wp:wrapNone/>
              <wp:docPr id="1599686070" name="Text Box 11" descr="OFFICIAL: Sensitive Legal-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23B2E235" w14:textId="209CDD01"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56C3BFC" id="_x0000_t202" coordsize="21600,21600" o:spt="202" path="m,l,21600r21600,l21600,xe">
              <v:stroke joinstyle="miter"/>
              <v:path gradientshapeok="t" o:connecttype="rect"/>
            </v:shapetype>
            <v:shape id="Text Box 11" o:spid="_x0000_s1027" type="#_x0000_t202" alt="OFFICIAL: Sensitive Legal-Privilege" style="position:absolute;margin-left:0;margin-top:0;width:165.95pt;height:29.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" filled="f" stroked="f">
              <v:textbox style="mso-fit-shape-to-text:t" inset="0,0,0,15pt">
                <w:txbxContent>
                  <w:p w14:paraId="23B2E235" w14:textId="209CDD01"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72147A" w14:paraId="1BB15262" w14:textId="77777777" w:rsidTr="00B33709">
      <w:tc>
        <w:tcPr>
          <w:tcW w:w="709" w:type="dxa"/>
          <w:tcBorders>
            <w:top w:val="nil"/>
            <w:left w:val="nil"/>
            <w:bottom w:val="nil"/>
            <w:right w:val="nil"/>
          </w:tcBorders>
        </w:tcPr>
        <w:p w14:paraId="76C31422"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34E84687" w14:textId="4D04018B"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C2B3A">
            <w:rPr>
              <w:b/>
              <w:bCs/>
              <w:i/>
              <w:noProof/>
              <w:sz w:val="18"/>
              <w:lang w:val="en-US"/>
            </w:rPr>
            <w:t>Error! No text of specified style in document.</w:t>
          </w:r>
          <w:r w:rsidRPr="004E1307">
            <w:rPr>
              <w:i/>
              <w:sz w:val="18"/>
            </w:rPr>
            <w:fldChar w:fldCharType="end"/>
          </w:r>
        </w:p>
      </w:tc>
      <w:tc>
        <w:tcPr>
          <w:tcW w:w="1383" w:type="dxa"/>
          <w:tcBorders>
            <w:top w:val="nil"/>
            <w:left w:val="nil"/>
            <w:bottom w:val="nil"/>
            <w:right w:val="nil"/>
          </w:tcBorders>
        </w:tcPr>
        <w:p w14:paraId="4DE66B5B" w14:textId="77777777" w:rsidR="0072147A" w:rsidRDefault="0072147A" w:rsidP="00A369E3">
          <w:pPr>
            <w:spacing w:line="0" w:lineRule="atLeast"/>
            <w:jc w:val="right"/>
            <w:rPr>
              <w:sz w:val="18"/>
            </w:rPr>
          </w:pPr>
        </w:p>
      </w:tc>
    </w:tr>
    <w:tr w:rsidR="0072147A" w14:paraId="5E99FA5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CB248A6" w14:textId="77777777" w:rsidR="0072147A" w:rsidRDefault="0072147A" w:rsidP="00A369E3">
          <w:pPr>
            <w:jc w:val="right"/>
            <w:rPr>
              <w:sz w:val="18"/>
            </w:rPr>
          </w:pPr>
        </w:p>
      </w:tc>
    </w:tr>
  </w:tbl>
  <w:p w14:paraId="5425ED7D"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1FF34" w14:textId="6F07486B" w:rsidR="0072147A" w:rsidRPr="00E33C1C" w:rsidRDefault="000E6EBB" w:rsidP="00F6696E">
    <w:pPr>
      <w:spacing w:line="0" w:lineRule="atLeast"/>
      <w:rPr>
        <w:sz w:val="16"/>
        <w:szCs w:val="16"/>
      </w:rPr>
    </w:pPr>
    <w:r>
      <w:rPr>
        <w:noProof/>
        <w:sz w:val="16"/>
        <w:szCs w:val="16"/>
      </w:rPr>
      <mc:AlternateContent>
        <mc:Choice Requires="wps">
          <w:drawing>
            <wp:anchor distT="0" distB="0" distL="0" distR="0" simplePos="0" relativeHeight="251658249" behindDoc="0" locked="0" layoutInCell="1" allowOverlap="1" wp14:anchorId="05721581" wp14:editId="628FF9FE">
              <wp:simplePos x="635" y="635"/>
              <wp:positionH relativeFrom="page">
                <wp:align>center</wp:align>
              </wp:positionH>
              <wp:positionV relativeFrom="page">
                <wp:align>bottom</wp:align>
              </wp:positionV>
              <wp:extent cx="2107565" cy="376555"/>
              <wp:effectExtent l="0" t="0" r="6985" b="0"/>
              <wp:wrapNone/>
              <wp:docPr id="324238869" name="Text Box 10" descr="OFFICIAL: Sensitive Legal-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2EFB283F" w14:textId="7443BC9E"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5721581" id="_x0000_t202" coordsize="21600,21600" o:spt="202" path="m,l,21600r21600,l21600,xe">
              <v:stroke joinstyle="miter"/>
              <v:path gradientshapeok="t" o:connecttype="rect"/>
            </v:shapetype>
            <v:shape id="Text Box 10" o:spid="_x0000_s1029" type="#_x0000_t202" alt="OFFICIAL: Sensitive Legal-Privilege" style="position:absolute;margin-left:0;margin-top:0;width:165.95pt;height:29.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" filled="f" stroked="f">
              <v:textbox style="mso-fit-shape-to-text:t" inset="0,0,0,15pt">
                <w:txbxContent>
                  <w:p w14:paraId="2EFB283F" w14:textId="7443BC9E"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60"/>
      <w:gridCol w:w="6254"/>
      <w:gridCol w:w="699"/>
    </w:tblGrid>
    <w:tr w:rsidR="0072147A" w14:paraId="0F61C8F8" w14:textId="77777777" w:rsidTr="00B33709">
      <w:tc>
        <w:tcPr>
          <w:tcW w:w="1384" w:type="dxa"/>
          <w:tcBorders>
            <w:top w:val="nil"/>
            <w:left w:val="nil"/>
            <w:bottom w:val="nil"/>
            <w:right w:val="nil"/>
          </w:tcBorders>
        </w:tcPr>
        <w:p w14:paraId="7B1858F6" w14:textId="77777777" w:rsidR="0072147A" w:rsidRDefault="0072147A" w:rsidP="00A369E3">
          <w:pPr>
            <w:spacing w:line="0" w:lineRule="atLeast"/>
            <w:rPr>
              <w:sz w:val="18"/>
            </w:rPr>
          </w:pPr>
        </w:p>
      </w:tc>
      <w:tc>
        <w:tcPr>
          <w:tcW w:w="6379" w:type="dxa"/>
          <w:tcBorders>
            <w:top w:val="nil"/>
            <w:left w:val="nil"/>
            <w:bottom w:val="nil"/>
            <w:right w:val="nil"/>
          </w:tcBorders>
        </w:tcPr>
        <w:p w14:paraId="7019C4DC"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27A2108D" w14:textId="77777777" w:rsidR="0072147A" w:rsidRDefault="0072147A" w:rsidP="00A369E3">
          <w:pPr>
            <w:spacing w:line="0" w:lineRule="atLeast"/>
            <w:jc w:val="right"/>
            <w:rPr>
              <w:sz w:val="18"/>
            </w:rPr>
          </w:pPr>
        </w:p>
      </w:tc>
    </w:tr>
  </w:tbl>
  <w:p w14:paraId="35677A1B" w14:textId="77777777" w:rsidR="0072147A" w:rsidRPr="00ED79B6" w:rsidRDefault="0072147A" w:rsidP="007500C8">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DBDF" w14:textId="6B6AC565" w:rsidR="00F6696E" w:rsidRPr="002B0EA5" w:rsidRDefault="000E6EBB">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56" behindDoc="0" locked="0" layoutInCell="1" allowOverlap="1" wp14:anchorId="7A239FF6" wp14:editId="5CE0A967">
              <wp:simplePos x="635" y="635"/>
              <wp:positionH relativeFrom="page">
                <wp:align>center</wp:align>
              </wp:positionH>
              <wp:positionV relativeFrom="page">
                <wp:align>bottom</wp:align>
              </wp:positionV>
              <wp:extent cx="2107565" cy="376555"/>
              <wp:effectExtent l="0" t="0" r="6985" b="0"/>
              <wp:wrapNone/>
              <wp:docPr id="1121166699" name="Text Box 14" descr="OFFICIAL: Sensitive Legal-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20279AE7" w14:textId="2A6E4199"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A239FF6" id="_x0000_t202" coordsize="21600,21600" o:spt="202" path="m,l,21600r21600,l21600,xe">
              <v:stroke joinstyle="miter"/>
              <v:path gradientshapeok="t" o:connecttype="rect"/>
            </v:shapetype>
            <v:shape id="Text Box 14" o:spid="_x0000_s1031" type="#_x0000_t202" alt="OFFICIAL: Sensitive Legal-Privilege" style="position:absolute;margin-left:0;margin-top:0;width:165.95pt;height:29.6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" filled="f" stroked="f">
              <v:textbox style="mso-fit-shape-to-text:t" inset="0,0,0,15pt">
                <w:txbxContent>
                  <w:p w14:paraId="20279AE7" w14:textId="2A6E4199"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46E83799" w14:textId="77777777">
      <w:tc>
        <w:tcPr>
          <w:tcW w:w="365" w:type="pct"/>
        </w:tcPr>
        <w:p w14:paraId="7C47D725" w14:textId="77777777" w:rsidR="00F6696E" w:rsidRDefault="00F6696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6B159E2D" w14:textId="04A2F733"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C2B3A">
            <w:rPr>
              <w:b/>
              <w:bCs/>
              <w:i/>
              <w:noProof/>
              <w:sz w:val="18"/>
              <w:lang w:val="en-US"/>
            </w:rPr>
            <w:t>Error! No text of specified style in document.</w:t>
          </w:r>
          <w:r w:rsidRPr="004E1307">
            <w:rPr>
              <w:i/>
              <w:sz w:val="18"/>
            </w:rPr>
            <w:fldChar w:fldCharType="end"/>
          </w:r>
        </w:p>
      </w:tc>
      <w:tc>
        <w:tcPr>
          <w:tcW w:w="947" w:type="pct"/>
        </w:tcPr>
        <w:p w14:paraId="37620861" w14:textId="77777777" w:rsidR="00F6696E" w:rsidRDefault="00F6696E">
          <w:pPr>
            <w:spacing w:line="0" w:lineRule="atLeast"/>
            <w:jc w:val="right"/>
            <w:rPr>
              <w:sz w:val="18"/>
            </w:rPr>
          </w:pPr>
        </w:p>
      </w:tc>
    </w:tr>
    <w:tr w:rsidR="00F6696E" w14:paraId="6A0DB801" w14:textId="77777777">
      <w:tc>
        <w:tcPr>
          <w:tcW w:w="5000" w:type="pct"/>
          <w:gridSpan w:val="3"/>
        </w:tcPr>
        <w:p w14:paraId="55A9B190" w14:textId="77777777" w:rsidR="00F6696E" w:rsidRDefault="00F6696E">
          <w:pPr>
            <w:jc w:val="right"/>
            <w:rPr>
              <w:sz w:val="18"/>
            </w:rPr>
          </w:pPr>
        </w:p>
      </w:tc>
    </w:tr>
  </w:tbl>
  <w:p w14:paraId="2B58DE46" w14:textId="77777777" w:rsidR="00F6696E" w:rsidRPr="00ED79B6" w:rsidRDefault="00F6696E">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67893" w14:textId="77777777" w:rsidR="00F6696E" w:rsidRPr="00ED79B6" w:rsidRDefault="00F6696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660AF" w14:textId="41815DB2" w:rsidR="000E6EBB" w:rsidRDefault="000E6EBB">
    <w:pPr>
      <w:pStyle w:val="Footer"/>
    </w:pPr>
    <w:r>
      <w:rPr>
        <w:noProof/>
      </w:rPr>
      <mc:AlternateContent>
        <mc:Choice Requires="wps">
          <w:drawing>
            <wp:anchor distT="0" distB="0" distL="0" distR="0" simplePos="0" relativeHeight="251658255" behindDoc="0" locked="0" layoutInCell="1" allowOverlap="1" wp14:anchorId="1AF43C2D" wp14:editId="048DE913">
              <wp:simplePos x="635" y="635"/>
              <wp:positionH relativeFrom="page">
                <wp:align>center</wp:align>
              </wp:positionH>
              <wp:positionV relativeFrom="page">
                <wp:align>bottom</wp:align>
              </wp:positionV>
              <wp:extent cx="2107565" cy="376555"/>
              <wp:effectExtent l="0" t="0" r="6985" b="0"/>
              <wp:wrapNone/>
              <wp:docPr id="392369877" name="Text Box 13" descr="OFFICIAL: Sensitive Legal-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7B79BCCD" w14:textId="084D10D1"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AF43C2D" id="_x0000_t202" coordsize="21600,21600" o:spt="202" path="m,l,21600r21600,l21600,xe">
              <v:stroke joinstyle="miter"/>
              <v:path gradientshapeok="t" o:connecttype="rect"/>
            </v:shapetype>
            <v:shape id="Text Box 13" o:spid="_x0000_s1033" type="#_x0000_t202" alt="OFFICIAL: Sensitive Legal-Privilege" style="position:absolute;margin-left:0;margin-top:0;width:165.95pt;height:29.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" filled="f" stroked="f">
              <v:textbox style="mso-fit-shape-to-text:t" inset="0,0,0,15pt">
                <w:txbxContent>
                  <w:p w14:paraId="7B79BCCD" w14:textId="084D10D1"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5B73" w14:textId="7B8D009D" w:rsidR="008C2EAC" w:rsidRPr="002B0EA5" w:rsidRDefault="000E6EBB">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53" behindDoc="0" locked="0" layoutInCell="1" allowOverlap="1" wp14:anchorId="6B5D855D" wp14:editId="3E5960A7">
              <wp:simplePos x="635" y="635"/>
              <wp:positionH relativeFrom="page">
                <wp:align>center</wp:align>
              </wp:positionH>
              <wp:positionV relativeFrom="page">
                <wp:align>bottom</wp:align>
              </wp:positionV>
              <wp:extent cx="2107565" cy="376555"/>
              <wp:effectExtent l="0" t="0" r="6985" b="0"/>
              <wp:wrapNone/>
              <wp:docPr id="798988330" name="Text Box 17" descr="OFFICIAL: Sensitive Legal-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5E0B6673" w14:textId="76662471"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B5D855D" id="_x0000_t202" coordsize="21600,21600" o:spt="202" path="m,l,21600r21600,l21600,xe">
              <v:stroke joinstyle="miter"/>
              <v:path gradientshapeok="t" o:connecttype="rect"/>
            </v:shapetype>
            <v:shape id="Text Box 17" o:spid="_x0000_s1036" type="#_x0000_t202" alt="OFFICIAL: Sensitive Legal-Privilege" style="position:absolute;margin-left:0;margin-top:0;width:165.95pt;height:29.6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" filled="f" stroked="f">
              <v:textbox style="mso-fit-shape-to-text:t" inset="0,0,0,15pt">
                <w:txbxContent>
                  <w:p w14:paraId="5E0B6673" w14:textId="76662471"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C7438B" w14:paraId="1F4C8CCA" w14:textId="77777777">
      <w:tc>
        <w:tcPr>
          <w:tcW w:w="365" w:type="pct"/>
        </w:tcPr>
        <w:p w14:paraId="407F1C86" w14:textId="77777777" w:rsidR="00C7438B" w:rsidRDefault="00C7438B" w:rsidP="00C7438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67762109" w14:textId="2D24831A" w:rsidR="00C7438B" w:rsidRDefault="00C7438B" w:rsidP="00C7438B">
          <w:pPr>
            <w:spacing w:line="0" w:lineRule="atLeast"/>
            <w:jc w:val="center"/>
            <w:rPr>
              <w:sz w:val="18"/>
            </w:rPr>
          </w:pPr>
          <w:r w:rsidRPr="001D6670">
            <w:rPr>
              <w:i/>
              <w:sz w:val="18"/>
            </w:rPr>
            <w:t>Carbon Credits (Carbon Farming Initiative) (Reforestation by Environmental or Mallee Plantings—</w:t>
          </w:r>
          <w:proofErr w:type="spellStart"/>
          <w:r w:rsidRPr="001D6670">
            <w:rPr>
              <w:i/>
              <w:sz w:val="18"/>
            </w:rPr>
            <w:t>FullCAM</w:t>
          </w:r>
          <w:proofErr w:type="spellEnd"/>
          <w:r w:rsidRPr="001D6670">
            <w:rPr>
              <w:i/>
              <w:sz w:val="18"/>
            </w:rPr>
            <w:t>) Methodology Determination 2024</w:t>
          </w:r>
        </w:p>
      </w:tc>
      <w:tc>
        <w:tcPr>
          <w:tcW w:w="947" w:type="pct"/>
        </w:tcPr>
        <w:p w14:paraId="39DE46BD" w14:textId="77777777" w:rsidR="00C7438B" w:rsidRDefault="00C7438B" w:rsidP="00C7438B">
          <w:pPr>
            <w:spacing w:line="0" w:lineRule="atLeast"/>
            <w:jc w:val="right"/>
            <w:rPr>
              <w:sz w:val="18"/>
            </w:rPr>
          </w:pPr>
        </w:p>
      </w:tc>
    </w:tr>
    <w:tr w:rsidR="00C7438B" w14:paraId="6834A961" w14:textId="77777777">
      <w:tc>
        <w:tcPr>
          <w:tcW w:w="5000" w:type="pct"/>
          <w:gridSpan w:val="3"/>
        </w:tcPr>
        <w:p w14:paraId="56C1E9D6" w14:textId="77777777" w:rsidR="00C7438B" w:rsidRDefault="00C7438B" w:rsidP="00C7438B">
          <w:pPr>
            <w:jc w:val="right"/>
            <w:rPr>
              <w:sz w:val="18"/>
            </w:rPr>
          </w:pPr>
        </w:p>
      </w:tc>
    </w:tr>
  </w:tbl>
  <w:p w14:paraId="4752EAFE" w14:textId="77777777" w:rsidR="008C2EAC" w:rsidRPr="00ED79B6" w:rsidRDefault="008C2EA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329A0" w14:textId="260CB9F6" w:rsidR="008C2EAC" w:rsidRPr="002B0EA5" w:rsidRDefault="000E6EBB">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54" behindDoc="0" locked="0" layoutInCell="1" allowOverlap="1" wp14:anchorId="5146E5FD" wp14:editId="7863776E">
              <wp:simplePos x="635" y="635"/>
              <wp:positionH relativeFrom="page">
                <wp:align>center</wp:align>
              </wp:positionH>
              <wp:positionV relativeFrom="page">
                <wp:align>bottom</wp:align>
              </wp:positionV>
              <wp:extent cx="2107565" cy="376555"/>
              <wp:effectExtent l="0" t="0" r="6985" b="0"/>
              <wp:wrapNone/>
              <wp:docPr id="1081060845" name="Text Box 18" descr="OFFICIAL: Sensitive Legal-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6F0A3FCE" w14:textId="0F8F9F08" w:rsidR="000E6EBB" w:rsidRPr="000E6EBB" w:rsidRDefault="000E6EBB" w:rsidP="000E6EBB">
                          <w:pPr>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146E5FD" id="_x0000_t202" coordsize="21600,21600" o:spt="202" path="m,l,21600r21600,l21600,xe">
              <v:stroke joinstyle="miter"/>
              <v:path gradientshapeok="t" o:connecttype="rect"/>
            </v:shapetype>
            <v:shape id="Text Box 18" o:spid="_x0000_s1037" type="#_x0000_t202" alt="OFFICIAL: Sensitive Legal-Privilege" style="position:absolute;margin-left:0;margin-top:0;width:165.95pt;height:29.6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" filled="f" stroked="f">
              <v:textbox style="mso-fit-shape-to-text:t" inset="0,0,0,15pt">
                <w:txbxContent>
                  <w:p w14:paraId="6F0A3FCE" w14:textId="0F8F9F08" w:rsidR="000E6EBB" w:rsidRPr="000E6EBB" w:rsidRDefault="000E6EBB" w:rsidP="000E6EBB">
                    <w:pPr>
                      <w:rPr>
                        <w:rFonts w:ascii="Calibri" w:eastAsia="Calibri" w:hAnsi="Calibri" w:cs="Calibri"/>
                        <w:noProof/>
                        <w:color w:val="FF0000"/>
                        <w:sz w:val="24"/>
                        <w:szCs w:val="24"/>
                      </w:rPr>
                    </w:pP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7438B" w14:paraId="53A29A2D" w14:textId="77777777">
      <w:tc>
        <w:tcPr>
          <w:tcW w:w="947" w:type="pct"/>
        </w:tcPr>
        <w:p w14:paraId="4080C27B" w14:textId="77777777" w:rsidR="00C7438B" w:rsidRDefault="00C7438B" w:rsidP="00C7438B">
          <w:pPr>
            <w:spacing w:line="0" w:lineRule="atLeast"/>
            <w:rPr>
              <w:sz w:val="18"/>
            </w:rPr>
          </w:pPr>
        </w:p>
      </w:tc>
      <w:tc>
        <w:tcPr>
          <w:tcW w:w="3688" w:type="pct"/>
        </w:tcPr>
        <w:p w14:paraId="26B1BCFB" w14:textId="628AA5DE" w:rsidR="00C7438B" w:rsidRDefault="00C7438B" w:rsidP="00C7438B">
          <w:pPr>
            <w:spacing w:line="0" w:lineRule="atLeast"/>
            <w:jc w:val="center"/>
            <w:rPr>
              <w:sz w:val="18"/>
            </w:rPr>
          </w:pPr>
          <w:r w:rsidRPr="001D6670">
            <w:rPr>
              <w:i/>
              <w:sz w:val="18"/>
            </w:rPr>
            <w:t>Carbon Credits (Carbon Farming Initiative) (Reforestation by Environmental or Mallee Plantings—</w:t>
          </w:r>
          <w:proofErr w:type="spellStart"/>
          <w:r w:rsidRPr="001D6670">
            <w:rPr>
              <w:i/>
              <w:sz w:val="18"/>
            </w:rPr>
            <w:t>FullCAM</w:t>
          </w:r>
          <w:proofErr w:type="spellEnd"/>
          <w:r w:rsidRPr="001D6670">
            <w:rPr>
              <w:i/>
              <w:sz w:val="18"/>
            </w:rPr>
            <w:t>) Methodology Determination 2024</w:t>
          </w:r>
        </w:p>
      </w:tc>
      <w:tc>
        <w:tcPr>
          <w:tcW w:w="365" w:type="pct"/>
        </w:tcPr>
        <w:p w14:paraId="0BABA9ED" w14:textId="77777777" w:rsidR="00C7438B" w:rsidRDefault="00C7438B" w:rsidP="00C7438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8C2EAC" w14:paraId="75F9C6CA" w14:textId="77777777">
      <w:tc>
        <w:tcPr>
          <w:tcW w:w="5000" w:type="pct"/>
          <w:gridSpan w:val="3"/>
        </w:tcPr>
        <w:p w14:paraId="20018937" w14:textId="77777777" w:rsidR="008C2EAC" w:rsidRDefault="008C2EAC">
          <w:pPr>
            <w:rPr>
              <w:sz w:val="18"/>
            </w:rPr>
          </w:pPr>
        </w:p>
      </w:tc>
    </w:tr>
  </w:tbl>
  <w:p w14:paraId="60B3F647" w14:textId="594052B9" w:rsidR="00D95A33" w:rsidRPr="00324EB0" w:rsidRDefault="00D95A33" w:rsidP="00D95A33">
    <w:pPr>
      <w:jc w:val="center"/>
      <w:rPr>
        <w:rFonts w:ascii="Arial" w:hAnsi="Arial" w:cs="Arial"/>
        <w:b/>
        <w:sz w:val="40"/>
      </w:rPr>
    </w:pPr>
  </w:p>
  <w:p w14:paraId="0A4C1BFC" w14:textId="77777777" w:rsidR="008C2EAC" w:rsidRPr="00ED79B6" w:rsidRDefault="008C2EAC">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E6D02" w14:textId="6355CC00" w:rsidR="000E6EBB" w:rsidRDefault="000E6EBB">
    <w:pPr>
      <w:pStyle w:val="Footer"/>
    </w:pPr>
    <w:r>
      <w:rPr>
        <w:noProof/>
      </w:rPr>
      <mc:AlternateContent>
        <mc:Choice Requires="wps">
          <w:drawing>
            <wp:anchor distT="0" distB="0" distL="0" distR="0" simplePos="0" relativeHeight="251658252" behindDoc="0" locked="0" layoutInCell="1" allowOverlap="1" wp14:anchorId="6D8003FF" wp14:editId="6E67D0FA">
              <wp:simplePos x="635" y="635"/>
              <wp:positionH relativeFrom="page">
                <wp:align>center</wp:align>
              </wp:positionH>
              <wp:positionV relativeFrom="page">
                <wp:align>bottom</wp:align>
              </wp:positionV>
              <wp:extent cx="2107565" cy="376555"/>
              <wp:effectExtent l="0" t="0" r="6985" b="0"/>
              <wp:wrapNone/>
              <wp:docPr id="2019888880" name="Text Box 16" descr="OFFICIAL: Sensitive Legal-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154C16FF" w14:textId="231AEEDC"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D8003FF" id="_x0000_t202" coordsize="21600,21600" o:spt="202" path="m,l,21600r21600,l21600,xe">
              <v:stroke joinstyle="miter"/>
              <v:path gradientshapeok="t" o:connecttype="rect"/>
            </v:shapetype>
            <v:shape id="Text Box 16" o:spid="_x0000_s1039" type="#_x0000_t202" alt="OFFICIAL: Sensitive Legal-Privilege" style="position:absolute;margin-left:0;margin-top:0;width:165.95pt;height:29.6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" filled="f" stroked="f">
              <v:textbox style="mso-fit-shape-to-text:t" inset="0,0,0,15pt">
                <w:txbxContent>
                  <w:p w14:paraId="154C16FF" w14:textId="231AEEDC"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36F8C" w14:textId="77777777" w:rsidR="00D22468" w:rsidRDefault="00D22468" w:rsidP="00715914">
      <w:pPr>
        <w:spacing w:line="240" w:lineRule="auto"/>
      </w:pPr>
      <w:r>
        <w:separator/>
      </w:r>
    </w:p>
  </w:footnote>
  <w:footnote w:type="continuationSeparator" w:id="0">
    <w:p w14:paraId="22AFA75A" w14:textId="77777777" w:rsidR="00D22468" w:rsidRDefault="00D22468" w:rsidP="00715914">
      <w:pPr>
        <w:spacing w:line="240" w:lineRule="auto"/>
      </w:pPr>
      <w:r>
        <w:continuationSeparator/>
      </w:r>
    </w:p>
  </w:footnote>
  <w:footnote w:type="continuationNotice" w:id="1">
    <w:p w14:paraId="5CA3995C" w14:textId="77777777" w:rsidR="00D22468" w:rsidRDefault="00D224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06EBD" w14:textId="15A488E2" w:rsidR="00F6696E" w:rsidRPr="005F1388" w:rsidRDefault="000E6EBB" w:rsidP="00715914">
    <w:pPr>
      <w:pStyle w:val="Header"/>
      <w:tabs>
        <w:tab w:val="clear" w:pos="4150"/>
        <w:tab w:val="clear" w:pos="8307"/>
      </w:tabs>
    </w:pPr>
    <w:r>
      <w:rPr>
        <w:noProof/>
      </w:rPr>
      <mc:AlternateContent>
        <mc:Choice Requires="wps">
          <w:drawing>
            <wp:anchor distT="0" distB="0" distL="0" distR="0" simplePos="0" relativeHeight="251658244" behindDoc="0" locked="0" layoutInCell="1" allowOverlap="1" wp14:anchorId="6423FF32" wp14:editId="7B2E3E6F">
              <wp:simplePos x="635" y="635"/>
              <wp:positionH relativeFrom="page">
                <wp:align>center</wp:align>
              </wp:positionH>
              <wp:positionV relativeFrom="page">
                <wp:align>top</wp:align>
              </wp:positionV>
              <wp:extent cx="2107565" cy="376555"/>
              <wp:effectExtent l="0" t="0" r="6985" b="4445"/>
              <wp:wrapNone/>
              <wp:docPr id="186394755" name="Text Box 2" descr="OFFICIAL: Sensitive Legal-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02343AB4" w14:textId="28BCB547"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423FF32" id="_x0000_t202" coordsize="21600,21600" o:spt="202" path="m,l,21600r21600,l21600,xe">
              <v:stroke joinstyle="miter"/>
              <v:path gradientshapeok="t" o:connecttype="rect"/>
            </v:shapetype>
            <v:shape id="Text Box 2" o:spid="_x0000_s1026" type="#_x0000_t202" alt="OFFICIAL: Sensitive Legal-Privilege" style="position:absolute;margin-left:0;margin-top:0;width:165.9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" filled="f" stroked="f">
              <v:textbox style="mso-fit-shape-to-text:t" inset="0,15pt,0,0">
                <w:txbxContent>
                  <w:p w14:paraId="02343AB4" w14:textId="28BCB547"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ABF6"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FBB19" w14:textId="025C1C05" w:rsidR="000E6EBB" w:rsidRDefault="000E6EBB">
    <w:pPr>
      <w:pStyle w:val="Header"/>
    </w:pPr>
    <w:r>
      <w:rPr>
        <w:noProof/>
      </w:rPr>
      <mc:AlternateContent>
        <mc:Choice Requires="wps">
          <w:drawing>
            <wp:anchor distT="0" distB="0" distL="0" distR="0" simplePos="0" relativeHeight="251658243" behindDoc="0" locked="0" layoutInCell="1" allowOverlap="1" wp14:anchorId="22ABAEE1" wp14:editId="2E2A20B4">
              <wp:simplePos x="635" y="635"/>
              <wp:positionH relativeFrom="page">
                <wp:align>center</wp:align>
              </wp:positionH>
              <wp:positionV relativeFrom="page">
                <wp:align>top</wp:align>
              </wp:positionV>
              <wp:extent cx="2107565" cy="376555"/>
              <wp:effectExtent l="0" t="0" r="6985" b="4445"/>
              <wp:wrapNone/>
              <wp:docPr id="299110682" name="Text Box 1" descr="OFFICIAL: Sensitive Legal-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183E928A" w14:textId="3388811D"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2ABAEE1" id="_x0000_t202" coordsize="21600,21600" o:spt="202" path="m,l,21600r21600,l21600,xe">
              <v:stroke joinstyle="miter"/>
              <v:path gradientshapeok="t" o:connecttype="rect"/>
            </v:shapetype>
            <v:shape id="Text Box 1" o:spid="_x0000_s1028" type="#_x0000_t202" alt="OFFICIAL: Sensitive Legal-Privilege" style="position:absolute;margin-left:0;margin-top:0;width:165.9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" filled="f" stroked="f">
              <v:textbox style="mso-fit-shape-to-text:t" inset="0,15pt,0,0">
                <w:txbxContent>
                  <w:p w14:paraId="183E928A" w14:textId="3388811D"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1ED3C" w14:textId="559F28CF" w:rsidR="00F6696E" w:rsidRPr="00ED79B6" w:rsidRDefault="000E6EBB">
    <w:pPr>
      <w:pBdr>
        <w:bottom w:val="single" w:sz="6" w:space="1" w:color="auto"/>
      </w:pBdr>
      <w:spacing w:before="1000" w:line="240" w:lineRule="auto"/>
    </w:pPr>
    <w:r>
      <w:rPr>
        <w:noProof/>
      </w:rPr>
      <mc:AlternateContent>
        <mc:Choice Requires="wps">
          <w:drawing>
            <wp:anchor distT="0" distB="0" distL="0" distR="0" simplePos="0" relativeHeight="251658241" behindDoc="0" locked="0" layoutInCell="1" allowOverlap="1" wp14:anchorId="55ED7858" wp14:editId="27165C5C">
              <wp:simplePos x="635" y="635"/>
              <wp:positionH relativeFrom="page">
                <wp:align>center</wp:align>
              </wp:positionH>
              <wp:positionV relativeFrom="page">
                <wp:align>top</wp:align>
              </wp:positionV>
              <wp:extent cx="2107565" cy="376555"/>
              <wp:effectExtent l="0" t="0" r="6985" b="4445"/>
              <wp:wrapNone/>
              <wp:docPr id="659475073" name="Text Box 5" descr="OFFICIAL: Sensitive Legal-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5B6A6DA2" w14:textId="1CFCCA1A"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5ED7858" id="_x0000_t202" coordsize="21600,21600" o:spt="202" path="m,l,21600r21600,l21600,xe">
              <v:stroke joinstyle="miter"/>
              <v:path gradientshapeok="t" o:connecttype="rect"/>
            </v:shapetype>
            <v:shape id="Text Box 5" o:spid="_x0000_s1030" type="#_x0000_t202" alt="OFFICIAL: Sensitive Legal-Privilege" style="position:absolute;margin-left:0;margin-top:0;width:165.9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" filled="f" stroked="f">
              <v:textbox style="mso-fit-shape-to-text:t" inset="0,15pt,0,0">
                <w:txbxContent>
                  <w:p w14:paraId="5B6A6DA2" w14:textId="1CFCCA1A"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56171" w14:textId="77777777" w:rsidR="00F6696E" w:rsidRPr="00ED79B6" w:rsidRDefault="00F6696E">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575DB" w14:textId="7E6BCCAE" w:rsidR="00F6696E" w:rsidRPr="00ED79B6" w:rsidRDefault="000E6EBB" w:rsidP="00715914">
    <w:pPr>
      <w:pStyle w:val="Header"/>
      <w:tabs>
        <w:tab w:val="clear" w:pos="4150"/>
        <w:tab w:val="clear" w:pos="8307"/>
      </w:tabs>
    </w:pPr>
    <w:r>
      <w:rPr>
        <w:noProof/>
      </w:rPr>
      <mc:AlternateContent>
        <mc:Choice Requires="wps">
          <w:drawing>
            <wp:anchor distT="0" distB="0" distL="0" distR="0" simplePos="0" relativeHeight="251658240" behindDoc="0" locked="0" layoutInCell="1" allowOverlap="1" wp14:anchorId="08982E38" wp14:editId="70BB634E">
              <wp:simplePos x="635" y="635"/>
              <wp:positionH relativeFrom="page">
                <wp:align>center</wp:align>
              </wp:positionH>
              <wp:positionV relativeFrom="page">
                <wp:align>top</wp:align>
              </wp:positionV>
              <wp:extent cx="2107565" cy="376555"/>
              <wp:effectExtent l="0" t="0" r="6985" b="4445"/>
              <wp:wrapNone/>
              <wp:docPr id="169295514" name="Text Box 4" descr="OFFICIAL: Sensitive Legal-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2C105F52" w14:textId="0B25849D"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8982E38" id="_x0000_t202" coordsize="21600,21600" o:spt="202" path="m,l,21600r21600,l21600,xe">
              <v:stroke joinstyle="miter"/>
              <v:path gradientshapeok="t" o:connecttype="rect"/>
            </v:shapetype>
            <v:shape id="Text Box 4" o:spid="_x0000_s1032" type="#_x0000_t202" alt="OFFICIAL: Sensitive Legal-Privilege" style="position:absolute;margin-left:0;margin-top:0;width:165.9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" filled="f" stroked="f">
              <v:textbox style="mso-fit-shape-to-text:t" inset="0,15pt,0,0">
                <w:txbxContent>
                  <w:p w14:paraId="2C105F52" w14:textId="0B25849D"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BE8F" w14:textId="241F5463" w:rsidR="004E1307" w:rsidRDefault="000E6EBB" w:rsidP="00715914">
    <w:pPr>
      <w:rPr>
        <w:sz w:val="20"/>
      </w:rPr>
    </w:pPr>
    <w:r>
      <w:rPr>
        <w:noProof/>
        <w:sz w:val="20"/>
      </w:rPr>
      <mc:AlternateContent>
        <mc:Choice Requires="wps">
          <w:drawing>
            <wp:anchor distT="0" distB="0" distL="0" distR="0" simplePos="0" relativeHeight="251658247" behindDoc="0" locked="0" layoutInCell="1" allowOverlap="1" wp14:anchorId="60F5238B" wp14:editId="1FAFD03F">
              <wp:simplePos x="635" y="635"/>
              <wp:positionH relativeFrom="page">
                <wp:align>center</wp:align>
              </wp:positionH>
              <wp:positionV relativeFrom="page">
                <wp:align>top</wp:align>
              </wp:positionV>
              <wp:extent cx="2107565" cy="376555"/>
              <wp:effectExtent l="0" t="0" r="6985" b="4445"/>
              <wp:wrapNone/>
              <wp:docPr id="1957136529" name="Text Box 8" descr="OFFICIAL: Sensitive Legal-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5A8A329F" w14:textId="02C4ECCF"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0F5238B" id="_x0000_t202" coordsize="21600,21600" o:spt="202" path="m,l,21600r21600,l21600,xe">
              <v:stroke joinstyle="miter"/>
              <v:path gradientshapeok="t" o:connecttype="rect"/>
            </v:shapetype>
            <v:shape id="Text Box 8" o:spid="_x0000_s1034" type="#_x0000_t202" alt="OFFICIAL: Sensitive Legal-Privilege" style="position:absolute;margin-left:0;margin-top:0;width:165.95pt;height:29.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" filled="f" stroked="f">
              <v:textbox style="mso-fit-shape-to-text:t" inset="0,15pt,0,0">
                <w:txbxContent>
                  <w:p w14:paraId="5A8A329F" w14:textId="02C4ECCF"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v:textbox>
              <w10:wrap anchorx="page" anchory="page"/>
            </v:shape>
          </w:pict>
        </mc:Fallback>
      </mc:AlternateContent>
    </w:r>
  </w:p>
  <w:p w14:paraId="7E3050A2" w14:textId="77777777" w:rsidR="004E1307" w:rsidRDefault="004E1307" w:rsidP="00715914">
    <w:pPr>
      <w:rPr>
        <w:sz w:val="20"/>
      </w:rPr>
    </w:pPr>
  </w:p>
  <w:p w14:paraId="1E924B25" w14:textId="77777777" w:rsidR="004E1307" w:rsidRPr="007A1328" w:rsidRDefault="004E1307" w:rsidP="00715914">
    <w:pPr>
      <w:rPr>
        <w:sz w:val="20"/>
      </w:rPr>
    </w:pPr>
  </w:p>
  <w:p w14:paraId="6D597A51" w14:textId="77777777" w:rsidR="004E1307" w:rsidRPr="007A1328" w:rsidRDefault="004E1307" w:rsidP="00715914">
    <w:pPr>
      <w:rPr>
        <w:b/>
        <w:sz w:val="24"/>
      </w:rPr>
    </w:pPr>
  </w:p>
  <w:p w14:paraId="1CB67841"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3077" w14:textId="7E5F1F67" w:rsidR="004E1307" w:rsidRPr="00D95A33" w:rsidRDefault="000E6EBB" w:rsidP="00D95A33">
    <w:pPr>
      <w:jc w:val="center"/>
      <w:rPr>
        <w:rFonts w:ascii="Arial" w:hAnsi="Arial" w:cs="Arial"/>
        <w:b/>
        <w:sz w:val="40"/>
      </w:rPr>
    </w:pPr>
    <w:r>
      <w:rPr>
        <w:rFonts w:ascii="Arial" w:hAnsi="Arial" w:cs="Arial"/>
        <w:b/>
        <w:noProof/>
        <w:sz w:val="40"/>
      </w:rPr>
      <mc:AlternateContent>
        <mc:Choice Requires="wps">
          <w:drawing>
            <wp:anchor distT="0" distB="0" distL="0" distR="0" simplePos="0" relativeHeight="251658248" behindDoc="0" locked="0" layoutInCell="1" allowOverlap="1" wp14:anchorId="673A84D4" wp14:editId="434301CB">
              <wp:simplePos x="635" y="635"/>
              <wp:positionH relativeFrom="page">
                <wp:align>center</wp:align>
              </wp:positionH>
              <wp:positionV relativeFrom="page">
                <wp:align>top</wp:align>
              </wp:positionV>
              <wp:extent cx="2107565" cy="376555"/>
              <wp:effectExtent l="0" t="0" r="6985" b="4445"/>
              <wp:wrapNone/>
              <wp:docPr id="2144577626" name="Text Box 9" descr="OFFICIAL: Sensitive Legal-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01EC8E67" w14:textId="2E0EF9BD" w:rsidR="000E6EBB" w:rsidRPr="000E6EBB" w:rsidRDefault="000E6EBB" w:rsidP="000E6EBB">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3A84D4" id="_x0000_t202" coordsize="21600,21600" o:spt="202" path="m,l,21600r21600,l21600,xe">
              <v:stroke joinstyle="miter"/>
              <v:path gradientshapeok="t" o:connecttype="rect"/>
            </v:shapetype>
            <v:shape id="Text Box 9" o:spid="_x0000_s1035" type="#_x0000_t202" alt="OFFICIAL: Sensitive Legal-Privilege" style="position:absolute;left:0;text-align:left;margin-left:0;margin-top:0;width:165.95pt;height:29.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" filled="f" stroked="f">
              <v:textbox style="mso-fit-shape-to-text:t" inset="0,15pt,0,0">
                <w:txbxContent>
                  <w:p w14:paraId="01EC8E67" w14:textId="2E0EF9BD" w:rsidR="000E6EBB" w:rsidRPr="000E6EBB" w:rsidRDefault="000E6EBB" w:rsidP="000E6EBB">
                    <w:pPr>
                      <w:rPr>
                        <w:rFonts w:ascii="Calibri" w:eastAsia="Calibri" w:hAnsi="Calibri" w:cs="Calibri"/>
                        <w:noProof/>
                        <w:color w:val="FF0000"/>
                        <w:sz w:val="24"/>
                        <w:szCs w:val="24"/>
                      </w:rPr>
                    </w:pPr>
                  </w:p>
                </w:txbxContent>
              </v:textbox>
              <w10:wrap anchorx="page" anchory="page"/>
            </v:shape>
          </w:pict>
        </mc:Fallback>
      </mc:AlternateContent>
    </w:r>
    <w:r w:rsidR="00C95C55">
      <w:rPr>
        <w:rFonts w:ascii="Arial" w:hAnsi="Arial" w:cs="Arial"/>
        <w:b/>
        <w:noProof/>
        <w:sz w:val="40"/>
      </w:rPr>
      <w:t xml:space="preserve"> </w:t>
    </w:r>
  </w:p>
  <w:p w14:paraId="3853EB85" w14:textId="77777777" w:rsidR="004E1307" w:rsidRPr="007A1328" w:rsidRDefault="004E1307" w:rsidP="00715914">
    <w:pPr>
      <w:jc w:val="right"/>
      <w:rPr>
        <w:b/>
        <w:sz w:val="24"/>
      </w:rPr>
    </w:pPr>
  </w:p>
  <w:p w14:paraId="067F2031" w14:textId="77777777" w:rsidR="004E1307" w:rsidRPr="007A1328" w:rsidRDefault="004E1307"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5B03" w14:textId="2BD94174" w:rsidR="000E6EBB" w:rsidRDefault="000E6EBB">
    <w:pPr>
      <w:pStyle w:val="Header"/>
    </w:pPr>
    <w:r>
      <w:rPr>
        <w:noProof/>
      </w:rPr>
      <mc:AlternateContent>
        <mc:Choice Requires="wps">
          <w:drawing>
            <wp:anchor distT="0" distB="0" distL="0" distR="0" simplePos="0" relativeHeight="251658246" behindDoc="0" locked="0" layoutInCell="1" allowOverlap="1" wp14:anchorId="48B0B6AA" wp14:editId="2176CE49">
              <wp:simplePos x="635" y="635"/>
              <wp:positionH relativeFrom="page">
                <wp:align>center</wp:align>
              </wp:positionH>
              <wp:positionV relativeFrom="page">
                <wp:align>top</wp:align>
              </wp:positionV>
              <wp:extent cx="2107565" cy="376555"/>
              <wp:effectExtent l="0" t="0" r="6985" b="4445"/>
              <wp:wrapNone/>
              <wp:docPr id="740030510" name="Text Box 7" descr="OFFICIAL: Sensitive Legal-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1F7F13A3" w14:textId="692121C3"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B0B6AA" id="_x0000_t202" coordsize="21600,21600" o:spt="202" path="m,l,21600r21600,l21600,xe">
              <v:stroke joinstyle="miter"/>
              <v:path gradientshapeok="t" o:connecttype="rect"/>
            </v:shapetype>
            <v:shape id="Text Box 7" o:spid="_x0000_s1038" type="#_x0000_t202" alt="OFFICIAL: Sensitive Legal-Privilege" style="position:absolute;margin-left:0;margin-top:0;width:165.95pt;height:29.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" filled="f" stroked="f">
              <v:textbox style="mso-fit-shape-to-text:t" inset="0,15pt,0,0">
                <w:txbxContent>
                  <w:p w14:paraId="1F7F13A3" w14:textId="692121C3" w:rsidR="000E6EBB" w:rsidRPr="000E6EBB" w:rsidRDefault="000E6EBB" w:rsidP="000E6EBB">
                    <w:pPr>
                      <w:rPr>
                        <w:rFonts w:ascii="Calibri" w:eastAsia="Calibri" w:hAnsi="Calibri" w:cs="Calibri"/>
                        <w:noProof/>
                        <w:color w:val="FF0000"/>
                        <w:sz w:val="24"/>
                        <w:szCs w:val="24"/>
                      </w:rPr>
                    </w:pPr>
                    <w:r w:rsidRPr="000E6EBB">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7AF"/>
    <w:multiLevelType w:val="hybridMultilevel"/>
    <w:tmpl w:val="F1A8394E"/>
    <w:lvl w:ilvl="0" w:tplc="09EABDF4">
      <w:start w:val="1"/>
      <w:numFmt w:val="lowerRoman"/>
      <w:lvlText w:val="(%1)"/>
      <w:lvlJc w:val="right"/>
      <w:pPr>
        <w:ind w:left="2356"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0A3345"/>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 w15:restartNumberingAfterBreak="0">
    <w:nsid w:val="03B26092"/>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 w15:restartNumberingAfterBreak="0">
    <w:nsid w:val="03F279B1"/>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 w15:restartNumberingAfterBreak="0">
    <w:nsid w:val="041D09C7"/>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 w15:restartNumberingAfterBreak="0">
    <w:nsid w:val="04445A11"/>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6" w15:restartNumberingAfterBreak="0">
    <w:nsid w:val="04CA70E3"/>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7" w15:restartNumberingAfterBreak="0">
    <w:nsid w:val="04EE5DEB"/>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8" w15:restartNumberingAfterBreak="0">
    <w:nsid w:val="05930E31"/>
    <w:multiLevelType w:val="hybridMultilevel"/>
    <w:tmpl w:val="4516E0E6"/>
    <w:lvl w:ilvl="0" w:tplc="FFFFFFFF">
      <w:start w:val="1"/>
      <w:numFmt w:val="lowerLetter"/>
      <w:lvlText w:val="(%1)"/>
      <w:lvlJc w:val="left"/>
      <w:pPr>
        <w:ind w:left="1636" w:hanging="36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9" w15:restartNumberingAfterBreak="0">
    <w:nsid w:val="07626814"/>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0" w15:restartNumberingAfterBreak="0">
    <w:nsid w:val="08AD7C8F"/>
    <w:multiLevelType w:val="hybridMultilevel"/>
    <w:tmpl w:val="A1E2E5FE"/>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1" w15:restartNumberingAfterBreak="0">
    <w:nsid w:val="09595215"/>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2" w15:restartNumberingAfterBreak="0">
    <w:nsid w:val="0AB20B2F"/>
    <w:multiLevelType w:val="hybridMultilevel"/>
    <w:tmpl w:val="EC8AE97A"/>
    <w:lvl w:ilvl="0" w:tplc="C6DC950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B3D5C69"/>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4" w15:restartNumberingAfterBreak="0">
    <w:nsid w:val="0D1B7009"/>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5" w15:restartNumberingAfterBreak="0">
    <w:nsid w:val="0D897EED"/>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6" w15:restartNumberingAfterBreak="0">
    <w:nsid w:val="0E1452BB"/>
    <w:multiLevelType w:val="hybridMultilevel"/>
    <w:tmpl w:val="4516E0E6"/>
    <w:lvl w:ilvl="0" w:tplc="FFFFFFFF">
      <w:start w:val="1"/>
      <w:numFmt w:val="lowerLetter"/>
      <w:lvlText w:val="(%1)"/>
      <w:lvlJc w:val="left"/>
      <w:pPr>
        <w:ind w:left="1636" w:hanging="36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7" w15:restartNumberingAfterBreak="0">
    <w:nsid w:val="0F97563F"/>
    <w:multiLevelType w:val="hybridMultilevel"/>
    <w:tmpl w:val="A1E2E5FE"/>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8" w15:restartNumberingAfterBreak="0">
    <w:nsid w:val="0FA3021A"/>
    <w:multiLevelType w:val="hybridMultilevel"/>
    <w:tmpl w:val="C0702C04"/>
    <w:lvl w:ilvl="0" w:tplc="A6DE2CEE">
      <w:start w:val="2"/>
      <w:numFmt w:val="decimal"/>
      <w:lvlText w:val="(%1)"/>
      <w:lvlJc w:val="left"/>
      <w:pPr>
        <w:ind w:left="11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3B96717"/>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0" w15:restartNumberingAfterBreak="0">
    <w:nsid w:val="141D40CD"/>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1" w15:restartNumberingAfterBreak="0">
    <w:nsid w:val="148A2944"/>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2" w15:restartNumberingAfterBreak="0">
    <w:nsid w:val="174D24D6"/>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3" w15:restartNumberingAfterBreak="0">
    <w:nsid w:val="181F0A45"/>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4" w15:restartNumberingAfterBreak="0">
    <w:nsid w:val="18855BFA"/>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5" w15:restartNumberingAfterBreak="0">
    <w:nsid w:val="188E3A71"/>
    <w:multiLevelType w:val="hybridMultilevel"/>
    <w:tmpl w:val="72D824FC"/>
    <w:lvl w:ilvl="0" w:tplc="E8EA02E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15:restartNumberingAfterBreak="0">
    <w:nsid w:val="19A624C2"/>
    <w:multiLevelType w:val="hybridMultilevel"/>
    <w:tmpl w:val="0ED6738A"/>
    <w:lvl w:ilvl="0" w:tplc="E2127A80">
      <w:start w:val="3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A2711E3"/>
    <w:multiLevelType w:val="hybridMultilevel"/>
    <w:tmpl w:val="A1E2E5FE"/>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DD1777"/>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0" w15:restartNumberingAfterBreak="0">
    <w:nsid w:val="1C11683D"/>
    <w:multiLevelType w:val="hybridMultilevel"/>
    <w:tmpl w:val="94FAD25A"/>
    <w:lvl w:ilvl="0" w:tplc="FFFFFFFF">
      <w:start w:val="1"/>
      <w:numFmt w:val="lowerLetter"/>
      <w:lvlText w:val="(%1)"/>
      <w:lvlJc w:val="left"/>
      <w:pPr>
        <w:ind w:left="1636" w:hanging="360"/>
      </w:pPr>
      <w:rPr>
        <w:rFonts w:hint="default"/>
      </w:rPr>
    </w:lvl>
    <w:lvl w:ilvl="1" w:tplc="09EABDF4">
      <w:start w:val="1"/>
      <w:numFmt w:val="lowerRoman"/>
      <w:lvlText w:val="(%2)"/>
      <w:lvlJc w:val="right"/>
      <w:pPr>
        <w:ind w:left="2356" w:hanging="360"/>
      </w:pPr>
      <w:rPr>
        <w:rFonts w:hint="default"/>
      </w:rPr>
    </w:lvl>
    <w:lvl w:ilvl="2" w:tplc="FFFFFFFF">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1" w15:restartNumberingAfterBreak="0">
    <w:nsid w:val="1D5909B5"/>
    <w:multiLevelType w:val="hybridMultilevel"/>
    <w:tmpl w:val="41A24FFC"/>
    <w:lvl w:ilvl="0" w:tplc="CC90481E">
      <w:start w:val="3"/>
      <w:numFmt w:val="decimal"/>
      <w:lvlText w:val="(%1)"/>
      <w:lvlJc w:val="left"/>
      <w:pPr>
        <w:ind w:left="11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E734E0F"/>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3" w15:restartNumberingAfterBreak="0">
    <w:nsid w:val="1EB9512C"/>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4" w15:restartNumberingAfterBreak="0">
    <w:nsid w:val="213760A5"/>
    <w:multiLevelType w:val="hybridMultilevel"/>
    <w:tmpl w:val="EA58D9A0"/>
    <w:lvl w:ilvl="0" w:tplc="0B9A5DD4">
      <w:start w:val="1"/>
      <w:numFmt w:val="decimal"/>
      <w:lvlText w:val="(%1)"/>
      <w:lvlJc w:val="left"/>
      <w:pPr>
        <w:ind w:left="2170" w:hanging="525"/>
      </w:pPr>
      <w:rPr>
        <w:rFonts w:hint="default"/>
      </w:rPr>
    </w:lvl>
    <w:lvl w:ilvl="1" w:tplc="0C090019">
      <w:start w:val="1"/>
      <w:numFmt w:val="lowerLetter"/>
      <w:lvlText w:val="%2."/>
      <w:lvlJc w:val="left"/>
      <w:pPr>
        <w:ind w:left="2725" w:hanging="360"/>
      </w:pPr>
    </w:lvl>
    <w:lvl w:ilvl="2" w:tplc="0C09001B" w:tentative="1">
      <w:start w:val="1"/>
      <w:numFmt w:val="lowerRoman"/>
      <w:lvlText w:val="%3."/>
      <w:lvlJc w:val="right"/>
      <w:pPr>
        <w:ind w:left="3445" w:hanging="180"/>
      </w:pPr>
    </w:lvl>
    <w:lvl w:ilvl="3" w:tplc="0C09000F" w:tentative="1">
      <w:start w:val="1"/>
      <w:numFmt w:val="decimal"/>
      <w:lvlText w:val="%4."/>
      <w:lvlJc w:val="left"/>
      <w:pPr>
        <w:ind w:left="4165" w:hanging="360"/>
      </w:pPr>
    </w:lvl>
    <w:lvl w:ilvl="4" w:tplc="0C090019" w:tentative="1">
      <w:start w:val="1"/>
      <w:numFmt w:val="lowerLetter"/>
      <w:lvlText w:val="%5."/>
      <w:lvlJc w:val="left"/>
      <w:pPr>
        <w:ind w:left="4885" w:hanging="360"/>
      </w:pPr>
    </w:lvl>
    <w:lvl w:ilvl="5" w:tplc="0C09001B" w:tentative="1">
      <w:start w:val="1"/>
      <w:numFmt w:val="lowerRoman"/>
      <w:lvlText w:val="%6."/>
      <w:lvlJc w:val="right"/>
      <w:pPr>
        <w:ind w:left="5605" w:hanging="180"/>
      </w:pPr>
    </w:lvl>
    <w:lvl w:ilvl="6" w:tplc="0C09000F" w:tentative="1">
      <w:start w:val="1"/>
      <w:numFmt w:val="decimal"/>
      <w:lvlText w:val="%7."/>
      <w:lvlJc w:val="left"/>
      <w:pPr>
        <w:ind w:left="6325" w:hanging="360"/>
      </w:pPr>
    </w:lvl>
    <w:lvl w:ilvl="7" w:tplc="0C090019" w:tentative="1">
      <w:start w:val="1"/>
      <w:numFmt w:val="lowerLetter"/>
      <w:lvlText w:val="%8."/>
      <w:lvlJc w:val="left"/>
      <w:pPr>
        <w:ind w:left="7045" w:hanging="360"/>
      </w:pPr>
    </w:lvl>
    <w:lvl w:ilvl="8" w:tplc="0C09001B" w:tentative="1">
      <w:start w:val="1"/>
      <w:numFmt w:val="lowerRoman"/>
      <w:lvlText w:val="%9."/>
      <w:lvlJc w:val="right"/>
      <w:pPr>
        <w:ind w:left="7765" w:hanging="180"/>
      </w:pPr>
    </w:lvl>
  </w:abstractNum>
  <w:abstractNum w:abstractNumId="35" w15:restartNumberingAfterBreak="0">
    <w:nsid w:val="2366384C"/>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6" w15:restartNumberingAfterBreak="0">
    <w:nsid w:val="242306D6"/>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7" w15:restartNumberingAfterBreak="0">
    <w:nsid w:val="246D25CF"/>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8" w15:restartNumberingAfterBreak="0">
    <w:nsid w:val="25D645A6"/>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9" w15:restartNumberingAfterBreak="0">
    <w:nsid w:val="27547E7A"/>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0" w15:restartNumberingAfterBreak="0">
    <w:nsid w:val="28EE5B9C"/>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1" w15:restartNumberingAfterBreak="0">
    <w:nsid w:val="29710ACC"/>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2" w15:restartNumberingAfterBreak="0">
    <w:nsid w:val="2B8848CA"/>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3" w15:restartNumberingAfterBreak="0">
    <w:nsid w:val="300B5213"/>
    <w:multiLevelType w:val="hybridMultilevel"/>
    <w:tmpl w:val="C4F47A70"/>
    <w:lvl w:ilvl="0" w:tplc="FFFFFFFF">
      <w:start w:val="1"/>
      <w:numFmt w:val="lowerLetter"/>
      <w:lvlText w:val="(%1)"/>
      <w:lvlJc w:val="left"/>
      <w:pPr>
        <w:ind w:left="2356" w:hanging="360"/>
      </w:pPr>
      <w:rPr>
        <w:rFonts w:hint="default"/>
      </w:rPr>
    </w:lvl>
    <w:lvl w:ilvl="1" w:tplc="FFFFFFFF">
      <w:start w:val="1"/>
      <w:numFmt w:val="lowerRoman"/>
      <w:lvlText w:val="(%2)"/>
      <w:lvlJc w:val="right"/>
      <w:pPr>
        <w:ind w:left="3076" w:hanging="360"/>
      </w:pPr>
      <w:rPr>
        <w:rFonts w:hint="default"/>
      </w:rPr>
    </w:lvl>
    <w:lvl w:ilvl="2" w:tplc="FFFFFFFF">
      <w:start w:val="1"/>
      <w:numFmt w:val="upperLetter"/>
      <w:lvlText w:val="(%3)"/>
      <w:lvlJc w:val="left"/>
      <w:pPr>
        <w:ind w:left="3976" w:hanging="360"/>
      </w:pPr>
      <w:rPr>
        <w:rFonts w:hint="default"/>
      </w:rPr>
    </w:lvl>
    <w:lvl w:ilvl="3" w:tplc="FFFFFFFF" w:tentative="1">
      <w:start w:val="1"/>
      <w:numFmt w:val="decimal"/>
      <w:lvlText w:val="%4."/>
      <w:lvlJc w:val="left"/>
      <w:pPr>
        <w:ind w:left="4516" w:hanging="360"/>
      </w:pPr>
    </w:lvl>
    <w:lvl w:ilvl="4" w:tplc="FFFFFFFF" w:tentative="1">
      <w:start w:val="1"/>
      <w:numFmt w:val="lowerLetter"/>
      <w:lvlText w:val="%5."/>
      <w:lvlJc w:val="left"/>
      <w:pPr>
        <w:ind w:left="5236" w:hanging="360"/>
      </w:pPr>
    </w:lvl>
    <w:lvl w:ilvl="5" w:tplc="FFFFFFFF" w:tentative="1">
      <w:start w:val="1"/>
      <w:numFmt w:val="lowerRoman"/>
      <w:lvlText w:val="%6."/>
      <w:lvlJc w:val="right"/>
      <w:pPr>
        <w:ind w:left="5956" w:hanging="180"/>
      </w:pPr>
    </w:lvl>
    <w:lvl w:ilvl="6" w:tplc="FFFFFFFF" w:tentative="1">
      <w:start w:val="1"/>
      <w:numFmt w:val="decimal"/>
      <w:lvlText w:val="%7."/>
      <w:lvlJc w:val="left"/>
      <w:pPr>
        <w:ind w:left="6676" w:hanging="360"/>
      </w:pPr>
    </w:lvl>
    <w:lvl w:ilvl="7" w:tplc="FFFFFFFF" w:tentative="1">
      <w:start w:val="1"/>
      <w:numFmt w:val="lowerLetter"/>
      <w:lvlText w:val="%8."/>
      <w:lvlJc w:val="left"/>
      <w:pPr>
        <w:ind w:left="7396" w:hanging="360"/>
      </w:pPr>
    </w:lvl>
    <w:lvl w:ilvl="8" w:tplc="FFFFFFFF" w:tentative="1">
      <w:start w:val="1"/>
      <w:numFmt w:val="lowerRoman"/>
      <w:lvlText w:val="%9."/>
      <w:lvlJc w:val="right"/>
      <w:pPr>
        <w:ind w:left="8116" w:hanging="180"/>
      </w:pPr>
    </w:lvl>
  </w:abstractNum>
  <w:abstractNum w:abstractNumId="44" w15:restartNumberingAfterBreak="0">
    <w:nsid w:val="326F7AFC"/>
    <w:multiLevelType w:val="hybridMultilevel"/>
    <w:tmpl w:val="A1E2E5FE"/>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5" w15:restartNumberingAfterBreak="0">
    <w:nsid w:val="35B46ECC"/>
    <w:multiLevelType w:val="hybridMultilevel"/>
    <w:tmpl w:val="A87E60C6"/>
    <w:lvl w:ilvl="0" w:tplc="A2A2C832">
      <w:start w:val="3"/>
      <w:numFmt w:val="decimal"/>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46" w15:restartNumberingAfterBreak="0">
    <w:nsid w:val="35DC71DA"/>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7" w15:restartNumberingAfterBreak="0">
    <w:nsid w:val="3832054A"/>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8" w15:restartNumberingAfterBreak="0">
    <w:nsid w:val="3A4114CA"/>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9" w15:restartNumberingAfterBreak="0">
    <w:nsid w:val="3A4E1529"/>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0" w15:restartNumberingAfterBreak="0">
    <w:nsid w:val="3AB918ED"/>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52" w15:restartNumberingAfterBreak="0">
    <w:nsid w:val="3B3F10FC"/>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3" w15:restartNumberingAfterBreak="0">
    <w:nsid w:val="3BEC1385"/>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4" w15:restartNumberingAfterBreak="0">
    <w:nsid w:val="3CA261AA"/>
    <w:multiLevelType w:val="hybridMultilevel"/>
    <w:tmpl w:val="A1E2E5FE"/>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5" w15:restartNumberingAfterBreak="0">
    <w:nsid w:val="3D4F331E"/>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6" w15:restartNumberingAfterBreak="0">
    <w:nsid w:val="3E76083A"/>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7" w15:restartNumberingAfterBreak="0">
    <w:nsid w:val="3EAD2752"/>
    <w:multiLevelType w:val="hybridMultilevel"/>
    <w:tmpl w:val="A1E2E5FE"/>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8" w15:restartNumberingAfterBreak="0">
    <w:nsid w:val="416B5A53"/>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9" w15:restartNumberingAfterBreak="0">
    <w:nsid w:val="41EC3B9B"/>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60" w15:restartNumberingAfterBreak="0">
    <w:nsid w:val="426F6B8C"/>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61" w15:restartNumberingAfterBreak="0">
    <w:nsid w:val="433756B3"/>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62" w15:restartNumberingAfterBreak="0">
    <w:nsid w:val="440D63AA"/>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63" w15:restartNumberingAfterBreak="0">
    <w:nsid w:val="44827AAB"/>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64" w15:restartNumberingAfterBreak="0">
    <w:nsid w:val="44B17CB6"/>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65" w15:restartNumberingAfterBreak="0">
    <w:nsid w:val="45FB5FCA"/>
    <w:multiLevelType w:val="hybridMultilevel"/>
    <w:tmpl w:val="A1E2E5FE"/>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66" w15:restartNumberingAfterBreak="0">
    <w:nsid w:val="46463969"/>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67" w15:restartNumberingAfterBreak="0">
    <w:nsid w:val="47221909"/>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68" w15:restartNumberingAfterBreak="0">
    <w:nsid w:val="4A864360"/>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69" w15:restartNumberingAfterBreak="0">
    <w:nsid w:val="4C3835BB"/>
    <w:multiLevelType w:val="hybridMultilevel"/>
    <w:tmpl w:val="B7026180"/>
    <w:lvl w:ilvl="0" w:tplc="CA9EA616">
      <w:start w:val="5"/>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E293381"/>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71" w15:restartNumberingAfterBreak="0">
    <w:nsid w:val="4E695E28"/>
    <w:multiLevelType w:val="hybridMultilevel"/>
    <w:tmpl w:val="E914636C"/>
    <w:lvl w:ilvl="0" w:tplc="076278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2" w15:restartNumberingAfterBreak="0">
    <w:nsid w:val="4EA97B2D"/>
    <w:multiLevelType w:val="hybridMultilevel"/>
    <w:tmpl w:val="1826C196"/>
    <w:lvl w:ilvl="0" w:tplc="0CB4A914">
      <w:start w:val="1"/>
      <w:numFmt w:val="decimal"/>
      <w:lvlText w:val="(%1)"/>
      <w:lvlJc w:val="left"/>
      <w:pPr>
        <w:ind w:left="1275" w:hanging="525"/>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73" w15:restartNumberingAfterBreak="0">
    <w:nsid w:val="4F983885"/>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74" w15:restartNumberingAfterBreak="0">
    <w:nsid w:val="4FE83645"/>
    <w:multiLevelType w:val="hybridMultilevel"/>
    <w:tmpl w:val="51C09C18"/>
    <w:lvl w:ilvl="0" w:tplc="A68A8D88">
      <w:start w:val="1"/>
      <w:numFmt w:val="lowerLetter"/>
      <w:lvlText w:val="(%1)"/>
      <w:lvlJc w:val="left"/>
      <w:pPr>
        <w:ind w:left="1636" w:hanging="360"/>
      </w:pPr>
      <w:rPr>
        <w:rFonts w:hint="default"/>
      </w:rPr>
    </w:lvl>
    <w:lvl w:ilvl="1" w:tplc="AFE0C344">
      <w:start w:val="1"/>
      <w:numFmt w:val="lowerLetter"/>
      <w:lvlText w:val="(%2)"/>
      <w:lvlJc w:val="right"/>
      <w:pPr>
        <w:ind w:left="2356" w:hanging="360"/>
      </w:pPr>
      <w:rPr>
        <w:rFonts w:ascii="Times New Roman" w:eastAsiaTheme="minorHAnsi" w:hAnsi="Times New Roman" w:cstheme="minorBidi"/>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75" w15:restartNumberingAfterBreak="0">
    <w:nsid w:val="50824F0A"/>
    <w:multiLevelType w:val="hybridMultilevel"/>
    <w:tmpl w:val="0B38E320"/>
    <w:lvl w:ilvl="0" w:tplc="0F045838">
      <w:start w:val="1"/>
      <w:numFmt w:val="lowerLetter"/>
      <w:lvlText w:val="(%1)"/>
      <w:lvlJc w:val="left"/>
      <w:pPr>
        <w:ind w:left="163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1BB3633"/>
    <w:multiLevelType w:val="hybridMultilevel"/>
    <w:tmpl w:val="E01C479A"/>
    <w:lvl w:ilvl="0" w:tplc="B330ED1A">
      <w:start w:val="1"/>
      <w:numFmt w:val="lowerLetter"/>
      <w:lvlText w:val="(%1)"/>
      <w:lvlJc w:val="left"/>
      <w:pPr>
        <w:ind w:left="163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295575B"/>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78" w15:restartNumberingAfterBreak="0">
    <w:nsid w:val="52F661BB"/>
    <w:multiLevelType w:val="hybridMultilevel"/>
    <w:tmpl w:val="A1E2E5FE"/>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79" w15:restartNumberingAfterBreak="0">
    <w:nsid w:val="54AE4D9A"/>
    <w:multiLevelType w:val="hybridMultilevel"/>
    <w:tmpl w:val="4516E0E6"/>
    <w:lvl w:ilvl="0" w:tplc="FFFFFFFF">
      <w:start w:val="1"/>
      <w:numFmt w:val="lowerLetter"/>
      <w:lvlText w:val="(%1)"/>
      <w:lvlJc w:val="left"/>
      <w:pPr>
        <w:ind w:left="3395" w:hanging="360"/>
      </w:pPr>
      <w:rPr>
        <w:rFonts w:hint="default"/>
      </w:rPr>
    </w:lvl>
    <w:lvl w:ilvl="1" w:tplc="FFFFFFFF">
      <w:start w:val="1"/>
      <w:numFmt w:val="lowerLetter"/>
      <w:lvlText w:val="%2."/>
      <w:lvlJc w:val="left"/>
      <w:pPr>
        <w:ind w:left="4115" w:hanging="360"/>
      </w:pPr>
    </w:lvl>
    <w:lvl w:ilvl="2" w:tplc="FFFFFFFF" w:tentative="1">
      <w:start w:val="1"/>
      <w:numFmt w:val="lowerRoman"/>
      <w:lvlText w:val="%3."/>
      <w:lvlJc w:val="right"/>
      <w:pPr>
        <w:ind w:left="4835" w:hanging="180"/>
      </w:pPr>
    </w:lvl>
    <w:lvl w:ilvl="3" w:tplc="FFFFFFFF" w:tentative="1">
      <w:start w:val="1"/>
      <w:numFmt w:val="decimal"/>
      <w:lvlText w:val="%4."/>
      <w:lvlJc w:val="left"/>
      <w:pPr>
        <w:ind w:left="5555" w:hanging="360"/>
      </w:pPr>
    </w:lvl>
    <w:lvl w:ilvl="4" w:tplc="FFFFFFFF" w:tentative="1">
      <w:start w:val="1"/>
      <w:numFmt w:val="lowerLetter"/>
      <w:lvlText w:val="%5."/>
      <w:lvlJc w:val="left"/>
      <w:pPr>
        <w:ind w:left="6275" w:hanging="360"/>
      </w:pPr>
    </w:lvl>
    <w:lvl w:ilvl="5" w:tplc="FFFFFFFF" w:tentative="1">
      <w:start w:val="1"/>
      <w:numFmt w:val="lowerRoman"/>
      <w:lvlText w:val="%6."/>
      <w:lvlJc w:val="right"/>
      <w:pPr>
        <w:ind w:left="6995" w:hanging="180"/>
      </w:pPr>
    </w:lvl>
    <w:lvl w:ilvl="6" w:tplc="FFFFFFFF" w:tentative="1">
      <w:start w:val="1"/>
      <w:numFmt w:val="decimal"/>
      <w:lvlText w:val="%7."/>
      <w:lvlJc w:val="left"/>
      <w:pPr>
        <w:ind w:left="7715" w:hanging="360"/>
      </w:pPr>
    </w:lvl>
    <w:lvl w:ilvl="7" w:tplc="FFFFFFFF" w:tentative="1">
      <w:start w:val="1"/>
      <w:numFmt w:val="lowerLetter"/>
      <w:lvlText w:val="%8."/>
      <w:lvlJc w:val="left"/>
      <w:pPr>
        <w:ind w:left="8435" w:hanging="360"/>
      </w:pPr>
    </w:lvl>
    <w:lvl w:ilvl="8" w:tplc="FFFFFFFF" w:tentative="1">
      <w:start w:val="1"/>
      <w:numFmt w:val="lowerRoman"/>
      <w:lvlText w:val="%9."/>
      <w:lvlJc w:val="right"/>
      <w:pPr>
        <w:ind w:left="9155" w:hanging="180"/>
      </w:pPr>
    </w:lvl>
  </w:abstractNum>
  <w:abstractNum w:abstractNumId="80" w15:restartNumberingAfterBreak="0">
    <w:nsid w:val="54E1128F"/>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81" w15:restartNumberingAfterBreak="0">
    <w:nsid w:val="550A34DB"/>
    <w:multiLevelType w:val="hybridMultilevel"/>
    <w:tmpl w:val="B83A12D8"/>
    <w:lvl w:ilvl="0" w:tplc="DE7A98FC">
      <w:start w:val="1"/>
      <w:numFmt w:val="lowerLetter"/>
      <w:lvlText w:val="(%1)"/>
      <w:lvlJc w:val="left"/>
      <w:pPr>
        <w:ind w:left="1636" w:hanging="360"/>
      </w:pPr>
      <w:rPr>
        <w:rFonts w:hint="default"/>
      </w:rPr>
    </w:lvl>
    <w:lvl w:ilvl="1" w:tplc="735C0898">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82" w15:restartNumberingAfterBreak="0">
    <w:nsid w:val="560C5B98"/>
    <w:multiLevelType w:val="hybridMultilevel"/>
    <w:tmpl w:val="D8FCC8DA"/>
    <w:lvl w:ilvl="0" w:tplc="C78C0462">
      <w:start w:val="1"/>
      <w:numFmt w:val="lowerLetter"/>
      <w:lvlText w:val="(%1)"/>
      <w:lvlJc w:val="left"/>
      <w:pPr>
        <w:ind w:left="1494" w:hanging="360"/>
      </w:pPr>
      <w:rPr>
        <w:rFonts w:hint="default"/>
        <w:b w:val="0"/>
        <w:bCs/>
        <w:i w:val="0"/>
        <w:iCs/>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3" w15:restartNumberingAfterBreak="0">
    <w:nsid w:val="581440BC"/>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84" w15:restartNumberingAfterBreak="0">
    <w:nsid w:val="59F43980"/>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85" w15:restartNumberingAfterBreak="0">
    <w:nsid w:val="5BC67370"/>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86" w15:restartNumberingAfterBreak="0">
    <w:nsid w:val="5C363F13"/>
    <w:multiLevelType w:val="hybridMultilevel"/>
    <w:tmpl w:val="E940FC1A"/>
    <w:lvl w:ilvl="0" w:tplc="3578858E">
      <w:start w:val="1"/>
      <w:numFmt w:val="lowerLetter"/>
      <w:lvlText w:val="(%1)"/>
      <w:lvlJc w:val="left"/>
      <w:pPr>
        <w:ind w:left="1636"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5C404FE7"/>
    <w:multiLevelType w:val="hybridMultilevel"/>
    <w:tmpl w:val="0C38186C"/>
    <w:lvl w:ilvl="0" w:tplc="CC06AF8C">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88" w15:restartNumberingAfterBreak="0">
    <w:nsid w:val="5D7E6713"/>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89" w15:restartNumberingAfterBreak="0">
    <w:nsid w:val="5EF347F3"/>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90" w15:restartNumberingAfterBreak="0">
    <w:nsid w:val="603B7C90"/>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91" w15:restartNumberingAfterBreak="0">
    <w:nsid w:val="6076569B"/>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92" w15:restartNumberingAfterBreak="0">
    <w:nsid w:val="61CC2C89"/>
    <w:multiLevelType w:val="hybridMultilevel"/>
    <w:tmpl w:val="A1E2E5FE"/>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93" w15:restartNumberingAfterBreak="0">
    <w:nsid w:val="62D31313"/>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94" w15:restartNumberingAfterBreak="0">
    <w:nsid w:val="63C42D25"/>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95" w15:restartNumberingAfterBreak="0">
    <w:nsid w:val="64237149"/>
    <w:multiLevelType w:val="hybridMultilevel"/>
    <w:tmpl w:val="A1E2E5FE"/>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96" w15:restartNumberingAfterBreak="0">
    <w:nsid w:val="68541F5A"/>
    <w:multiLevelType w:val="hybridMultilevel"/>
    <w:tmpl w:val="4F2EF9CE"/>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97" w15:restartNumberingAfterBreak="0">
    <w:nsid w:val="68734853"/>
    <w:multiLevelType w:val="hybridMultilevel"/>
    <w:tmpl w:val="D1D0C0BA"/>
    <w:lvl w:ilvl="0" w:tplc="2DAEE740">
      <w:start w:val="1"/>
      <w:numFmt w:val="lowerLetter"/>
      <w:lvlText w:val="(%1)"/>
      <w:lvlJc w:val="left"/>
      <w:pPr>
        <w:ind w:left="1636" w:hanging="360"/>
      </w:pPr>
      <w:rPr>
        <w:rFonts w:hint="default"/>
      </w:rPr>
    </w:lvl>
    <w:lvl w:ilvl="1" w:tplc="09EABDF4">
      <w:start w:val="1"/>
      <w:numFmt w:val="lowerRoman"/>
      <w:lvlText w:val="(%2)"/>
      <w:lvlJc w:val="right"/>
      <w:pPr>
        <w:ind w:left="2356" w:hanging="360"/>
      </w:pPr>
      <w:rPr>
        <w:rFonts w:hint="default"/>
      </w:r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98" w15:restartNumberingAfterBreak="0">
    <w:nsid w:val="69890361"/>
    <w:multiLevelType w:val="hybridMultilevel"/>
    <w:tmpl w:val="A5509B4A"/>
    <w:lvl w:ilvl="0" w:tplc="0CB836C6">
      <w:start w:val="1"/>
      <w:numFmt w:val="decimal"/>
      <w:lvlText w:val="(%1)"/>
      <w:lvlJc w:val="left"/>
      <w:pPr>
        <w:ind w:left="2400" w:hanging="525"/>
      </w:pPr>
      <w:rPr>
        <w:rFonts w:hint="default"/>
        <w:color w:val="auto"/>
      </w:rPr>
    </w:lvl>
    <w:lvl w:ilvl="1" w:tplc="0C090019">
      <w:start w:val="1"/>
      <w:numFmt w:val="lowerLetter"/>
      <w:lvlText w:val="%2."/>
      <w:lvlJc w:val="left"/>
      <w:pPr>
        <w:ind w:left="2955" w:hanging="360"/>
      </w:pPr>
    </w:lvl>
    <w:lvl w:ilvl="2" w:tplc="0C09001B" w:tentative="1">
      <w:start w:val="1"/>
      <w:numFmt w:val="lowerRoman"/>
      <w:lvlText w:val="%3."/>
      <w:lvlJc w:val="right"/>
      <w:pPr>
        <w:ind w:left="3675" w:hanging="180"/>
      </w:pPr>
    </w:lvl>
    <w:lvl w:ilvl="3" w:tplc="0C09000F" w:tentative="1">
      <w:start w:val="1"/>
      <w:numFmt w:val="decimal"/>
      <w:lvlText w:val="%4."/>
      <w:lvlJc w:val="left"/>
      <w:pPr>
        <w:ind w:left="4395" w:hanging="360"/>
      </w:pPr>
    </w:lvl>
    <w:lvl w:ilvl="4" w:tplc="0C090019" w:tentative="1">
      <w:start w:val="1"/>
      <w:numFmt w:val="lowerLetter"/>
      <w:lvlText w:val="%5."/>
      <w:lvlJc w:val="left"/>
      <w:pPr>
        <w:ind w:left="5115" w:hanging="360"/>
      </w:pPr>
    </w:lvl>
    <w:lvl w:ilvl="5" w:tplc="0C09001B" w:tentative="1">
      <w:start w:val="1"/>
      <w:numFmt w:val="lowerRoman"/>
      <w:lvlText w:val="%6."/>
      <w:lvlJc w:val="right"/>
      <w:pPr>
        <w:ind w:left="5835" w:hanging="180"/>
      </w:pPr>
    </w:lvl>
    <w:lvl w:ilvl="6" w:tplc="0C09000F" w:tentative="1">
      <w:start w:val="1"/>
      <w:numFmt w:val="decimal"/>
      <w:lvlText w:val="%7."/>
      <w:lvlJc w:val="left"/>
      <w:pPr>
        <w:ind w:left="6555" w:hanging="360"/>
      </w:pPr>
    </w:lvl>
    <w:lvl w:ilvl="7" w:tplc="0C090019" w:tentative="1">
      <w:start w:val="1"/>
      <w:numFmt w:val="lowerLetter"/>
      <w:lvlText w:val="%8."/>
      <w:lvlJc w:val="left"/>
      <w:pPr>
        <w:ind w:left="7275" w:hanging="360"/>
      </w:pPr>
    </w:lvl>
    <w:lvl w:ilvl="8" w:tplc="0C09001B" w:tentative="1">
      <w:start w:val="1"/>
      <w:numFmt w:val="lowerRoman"/>
      <w:lvlText w:val="%9."/>
      <w:lvlJc w:val="right"/>
      <w:pPr>
        <w:ind w:left="7995" w:hanging="180"/>
      </w:pPr>
    </w:lvl>
  </w:abstractNum>
  <w:abstractNum w:abstractNumId="99" w15:restartNumberingAfterBreak="0">
    <w:nsid w:val="6C7A5B63"/>
    <w:multiLevelType w:val="hybridMultilevel"/>
    <w:tmpl w:val="E4181A1E"/>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3F20F7B0">
      <w:start w:val="59"/>
      <w:numFmt w:val="decimal"/>
      <w:lvlText w:val="%4"/>
      <w:lvlJc w:val="left"/>
      <w:pPr>
        <w:ind w:left="3796" w:hanging="360"/>
      </w:pPr>
      <w:rPr>
        <w:rFonts w:hint="default"/>
      </w:r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00" w15:restartNumberingAfterBreak="0">
    <w:nsid w:val="6D702A74"/>
    <w:multiLevelType w:val="hybridMultilevel"/>
    <w:tmpl w:val="6D664C52"/>
    <w:lvl w:ilvl="0" w:tplc="1AD81CCE">
      <w:start w:val="1"/>
      <w:numFmt w:val="decimal"/>
      <w:lvlText w:val="(%1)"/>
      <w:lvlJc w:val="left"/>
      <w:pPr>
        <w:ind w:left="1280" w:hanging="51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01" w15:restartNumberingAfterBreak="0">
    <w:nsid w:val="6F9E612F"/>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02" w15:restartNumberingAfterBreak="0">
    <w:nsid w:val="6FA60114"/>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03" w15:restartNumberingAfterBreak="0">
    <w:nsid w:val="6FE45049"/>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9F0E5CF2">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04" w15:restartNumberingAfterBreak="0">
    <w:nsid w:val="71A765D9"/>
    <w:multiLevelType w:val="hybridMultilevel"/>
    <w:tmpl w:val="05C2679A"/>
    <w:lvl w:ilvl="0" w:tplc="09EABDF4">
      <w:start w:val="1"/>
      <w:numFmt w:val="lowerRoman"/>
      <w:lvlText w:val="(%1)"/>
      <w:lvlJc w:val="right"/>
      <w:pPr>
        <w:ind w:left="2356" w:hanging="360"/>
      </w:pPr>
      <w:rPr>
        <w:rFonts w:hint="default"/>
      </w:rPr>
    </w:lvl>
    <w:lvl w:ilvl="1" w:tplc="0C090019" w:tentative="1">
      <w:start w:val="1"/>
      <w:numFmt w:val="lowerLetter"/>
      <w:lvlText w:val="%2."/>
      <w:lvlJc w:val="left"/>
      <w:pPr>
        <w:ind w:left="3076" w:hanging="360"/>
      </w:pPr>
    </w:lvl>
    <w:lvl w:ilvl="2" w:tplc="0C09001B" w:tentative="1">
      <w:start w:val="1"/>
      <w:numFmt w:val="lowerRoman"/>
      <w:lvlText w:val="%3."/>
      <w:lvlJc w:val="right"/>
      <w:pPr>
        <w:ind w:left="3796" w:hanging="180"/>
      </w:pPr>
    </w:lvl>
    <w:lvl w:ilvl="3" w:tplc="0C09000F" w:tentative="1">
      <w:start w:val="1"/>
      <w:numFmt w:val="decimal"/>
      <w:lvlText w:val="%4."/>
      <w:lvlJc w:val="left"/>
      <w:pPr>
        <w:ind w:left="4516" w:hanging="360"/>
      </w:pPr>
    </w:lvl>
    <w:lvl w:ilvl="4" w:tplc="0C090019" w:tentative="1">
      <w:start w:val="1"/>
      <w:numFmt w:val="lowerLetter"/>
      <w:lvlText w:val="%5."/>
      <w:lvlJc w:val="left"/>
      <w:pPr>
        <w:ind w:left="5236" w:hanging="360"/>
      </w:pPr>
    </w:lvl>
    <w:lvl w:ilvl="5" w:tplc="0C09001B" w:tentative="1">
      <w:start w:val="1"/>
      <w:numFmt w:val="lowerRoman"/>
      <w:lvlText w:val="%6."/>
      <w:lvlJc w:val="right"/>
      <w:pPr>
        <w:ind w:left="5956" w:hanging="180"/>
      </w:pPr>
    </w:lvl>
    <w:lvl w:ilvl="6" w:tplc="0C09000F" w:tentative="1">
      <w:start w:val="1"/>
      <w:numFmt w:val="decimal"/>
      <w:lvlText w:val="%7."/>
      <w:lvlJc w:val="left"/>
      <w:pPr>
        <w:ind w:left="6676" w:hanging="360"/>
      </w:pPr>
    </w:lvl>
    <w:lvl w:ilvl="7" w:tplc="0C090019" w:tentative="1">
      <w:start w:val="1"/>
      <w:numFmt w:val="lowerLetter"/>
      <w:lvlText w:val="%8."/>
      <w:lvlJc w:val="left"/>
      <w:pPr>
        <w:ind w:left="7396" w:hanging="360"/>
      </w:pPr>
    </w:lvl>
    <w:lvl w:ilvl="8" w:tplc="0C09001B" w:tentative="1">
      <w:start w:val="1"/>
      <w:numFmt w:val="lowerRoman"/>
      <w:lvlText w:val="%9."/>
      <w:lvlJc w:val="right"/>
      <w:pPr>
        <w:ind w:left="8116" w:hanging="180"/>
      </w:pPr>
    </w:lvl>
  </w:abstractNum>
  <w:abstractNum w:abstractNumId="105" w15:restartNumberingAfterBreak="0">
    <w:nsid w:val="72190564"/>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06" w15:restartNumberingAfterBreak="0">
    <w:nsid w:val="72630AA1"/>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07" w15:restartNumberingAfterBreak="0">
    <w:nsid w:val="74B0472F"/>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08" w15:restartNumberingAfterBreak="0">
    <w:nsid w:val="74C03904"/>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09" w15:restartNumberingAfterBreak="0">
    <w:nsid w:val="74EF44D3"/>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10" w15:restartNumberingAfterBreak="0">
    <w:nsid w:val="75B27023"/>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11" w15:restartNumberingAfterBreak="0">
    <w:nsid w:val="77E56208"/>
    <w:multiLevelType w:val="hybridMultilevel"/>
    <w:tmpl w:val="A1E2E5FE"/>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12" w15:restartNumberingAfterBreak="0">
    <w:nsid w:val="782C7067"/>
    <w:multiLevelType w:val="hybridMultilevel"/>
    <w:tmpl w:val="BE4E4DF6"/>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58728ACA">
      <w:start w:val="1"/>
      <w:numFmt w:val="decimal"/>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13" w15:restartNumberingAfterBreak="0">
    <w:nsid w:val="79A200A2"/>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14" w15:restartNumberingAfterBreak="0">
    <w:nsid w:val="79E234F2"/>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15" w15:restartNumberingAfterBreak="0">
    <w:nsid w:val="79FC0B41"/>
    <w:multiLevelType w:val="hybridMultilevel"/>
    <w:tmpl w:val="94FAD25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16" w15:restartNumberingAfterBreak="0">
    <w:nsid w:val="7AE6247E"/>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17" w15:restartNumberingAfterBreak="0">
    <w:nsid w:val="7B6D5702"/>
    <w:multiLevelType w:val="hybridMultilevel"/>
    <w:tmpl w:val="A1E2E5FE"/>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18" w15:restartNumberingAfterBreak="0">
    <w:nsid w:val="7D503E6D"/>
    <w:multiLevelType w:val="hybridMultilevel"/>
    <w:tmpl w:val="5F8E2F72"/>
    <w:lvl w:ilvl="0" w:tplc="F20448CE">
      <w:start w:val="1"/>
      <w:numFmt w:val="decimal"/>
      <w:lvlText w:val="(%1)"/>
      <w:lvlJc w:val="left"/>
      <w:pPr>
        <w:ind w:left="1381" w:hanging="360"/>
      </w:pPr>
      <w:rPr>
        <w:rFonts w:hint="default"/>
      </w:rPr>
    </w:lvl>
    <w:lvl w:ilvl="1" w:tplc="0C090019">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19" w15:restartNumberingAfterBreak="0">
    <w:nsid w:val="7D6F5366"/>
    <w:multiLevelType w:val="hybridMultilevel"/>
    <w:tmpl w:val="D1D0C0BA"/>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20" w15:restartNumberingAfterBreak="0">
    <w:nsid w:val="7D8A7B49"/>
    <w:multiLevelType w:val="hybridMultilevel"/>
    <w:tmpl w:val="A1E2E5FE"/>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21" w15:restartNumberingAfterBreak="0">
    <w:nsid w:val="7DCF5102"/>
    <w:multiLevelType w:val="hybridMultilevel"/>
    <w:tmpl w:val="8DDEF38A"/>
    <w:lvl w:ilvl="0" w:tplc="99B8BE3C">
      <w:start w:val="1"/>
      <w:numFmt w:val="lowerLetter"/>
      <w:lvlText w:val="(%1)"/>
      <w:lvlJc w:val="left"/>
      <w:pPr>
        <w:ind w:left="1850" w:hanging="360"/>
      </w:pPr>
      <w:rPr>
        <w:rFonts w:hint="default"/>
        <w:color w:val="000000" w:themeColor="text1"/>
      </w:rPr>
    </w:lvl>
    <w:lvl w:ilvl="1" w:tplc="0C090019" w:tentative="1">
      <w:start w:val="1"/>
      <w:numFmt w:val="lowerLetter"/>
      <w:lvlText w:val="%2."/>
      <w:lvlJc w:val="lef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122" w15:restartNumberingAfterBreak="0">
    <w:nsid w:val="7E8C1368"/>
    <w:multiLevelType w:val="hybridMultilevel"/>
    <w:tmpl w:val="C4F47A70"/>
    <w:lvl w:ilvl="0" w:tplc="FFFFFFFF">
      <w:start w:val="1"/>
      <w:numFmt w:val="lowerLetter"/>
      <w:lvlText w:val="(%1)"/>
      <w:lvlJc w:val="left"/>
      <w:pPr>
        <w:ind w:left="1636" w:hanging="360"/>
      </w:pPr>
      <w:rPr>
        <w:rFonts w:hint="default"/>
      </w:rPr>
    </w:lvl>
    <w:lvl w:ilvl="1" w:tplc="FFFFFFFF">
      <w:start w:val="1"/>
      <w:numFmt w:val="lowerRoman"/>
      <w:lvlText w:val="(%2)"/>
      <w:lvlJc w:val="right"/>
      <w:pPr>
        <w:ind w:left="2356" w:hanging="360"/>
      </w:pPr>
      <w:rPr>
        <w:rFonts w:hint="default"/>
      </w:rPr>
    </w:lvl>
    <w:lvl w:ilvl="2" w:tplc="FFFFFFFF">
      <w:start w:val="1"/>
      <w:numFmt w:val="upperLetter"/>
      <w:lvlText w:val="(%3)"/>
      <w:lvlJc w:val="left"/>
      <w:pPr>
        <w:ind w:left="3256" w:hanging="360"/>
      </w:pPr>
      <w:rPr>
        <w:rFonts w:hint="default"/>
      </w:r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num w:numId="1">
    <w:abstractNumId w:val="51"/>
  </w:num>
  <w:num w:numId="2">
    <w:abstractNumId w:val="28"/>
  </w:num>
  <w:num w:numId="3">
    <w:abstractNumId w:val="118"/>
  </w:num>
  <w:num w:numId="4">
    <w:abstractNumId w:val="97"/>
  </w:num>
  <w:num w:numId="5">
    <w:abstractNumId w:val="16"/>
  </w:num>
  <w:num w:numId="6">
    <w:abstractNumId w:val="8"/>
  </w:num>
  <w:num w:numId="7">
    <w:abstractNumId w:val="30"/>
  </w:num>
  <w:num w:numId="8">
    <w:abstractNumId w:val="68"/>
  </w:num>
  <w:num w:numId="9">
    <w:abstractNumId w:val="79"/>
  </w:num>
  <w:num w:numId="10">
    <w:abstractNumId w:val="46"/>
  </w:num>
  <w:num w:numId="11">
    <w:abstractNumId w:val="35"/>
  </w:num>
  <w:num w:numId="12">
    <w:abstractNumId w:val="22"/>
  </w:num>
  <w:num w:numId="13">
    <w:abstractNumId w:val="7"/>
  </w:num>
  <w:num w:numId="14">
    <w:abstractNumId w:val="33"/>
  </w:num>
  <w:num w:numId="15">
    <w:abstractNumId w:val="48"/>
  </w:num>
  <w:num w:numId="16">
    <w:abstractNumId w:val="83"/>
  </w:num>
  <w:num w:numId="17">
    <w:abstractNumId w:val="19"/>
  </w:num>
  <w:num w:numId="18">
    <w:abstractNumId w:val="89"/>
  </w:num>
  <w:num w:numId="19">
    <w:abstractNumId w:val="115"/>
  </w:num>
  <w:num w:numId="20">
    <w:abstractNumId w:val="47"/>
  </w:num>
  <w:num w:numId="21">
    <w:abstractNumId w:val="20"/>
  </w:num>
  <w:num w:numId="22">
    <w:abstractNumId w:val="37"/>
  </w:num>
  <w:num w:numId="23">
    <w:abstractNumId w:val="66"/>
  </w:num>
  <w:num w:numId="24">
    <w:abstractNumId w:val="5"/>
  </w:num>
  <w:num w:numId="25">
    <w:abstractNumId w:val="94"/>
  </w:num>
  <w:num w:numId="26">
    <w:abstractNumId w:val="63"/>
  </w:num>
  <w:num w:numId="27">
    <w:abstractNumId w:val="15"/>
  </w:num>
  <w:num w:numId="28">
    <w:abstractNumId w:val="120"/>
  </w:num>
  <w:num w:numId="29">
    <w:abstractNumId w:val="17"/>
  </w:num>
  <w:num w:numId="30">
    <w:abstractNumId w:val="92"/>
  </w:num>
  <w:num w:numId="31">
    <w:abstractNumId w:val="65"/>
  </w:num>
  <w:num w:numId="32">
    <w:abstractNumId w:val="44"/>
  </w:num>
  <w:num w:numId="33">
    <w:abstractNumId w:val="27"/>
  </w:num>
  <w:num w:numId="34">
    <w:abstractNumId w:val="57"/>
  </w:num>
  <w:num w:numId="35">
    <w:abstractNumId w:val="112"/>
  </w:num>
  <w:num w:numId="36">
    <w:abstractNumId w:val="111"/>
  </w:num>
  <w:num w:numId="37">
    <w:abstractNumId w:val="10"/>
  </w:num>
  <w:num w:numId="38">
    <w:abstractNumId w:val="54"/>
  </w:num>
  <w:num w:numId="39">
    <w:abstractNumId w:val="95"/>
  </w:num>
  <w:num w:numId="40">
    <w:abstractNumId w:val="117"/>
  </w:num>
  <w:num w:numId="41">
    <w:abstractNumId w:val="78"/>
  </w:num>
  <w:num w:numId="42">
    <w:abstractNumId w:val="62"/>
  </w:num>
  <w:num w:numId="43">
    <w:abstractNumId w:val="105"/>
  </w:num>
  <w:num w:numId="44">
    <w:abstractNumId w:val="38"/>
  </w:num>
  <w:num w:numId="45">
    <w:abstractNumId w:val="2"/>
  </w:num>
  <w:num w:numId="46">
    <w:abstractNumId w:val="58"/>
  </w:num>
  <w:num w:numId="47">
    <w:abstractNumId w:val="103"/>
  </w:num>
  <w:num w:numId="48">
    <w:abstractNumId w:val="9"/>
  </w:num>
  <w:num w:numId="49">
    <w:abstractNumId w:val="29"/>
  </w:num>
  <w:num w:numId="50">
    <w:abstractNumId w:val="53"/>
  </w:num>
  <w:num w:numId="51">
    <w:abstractNumId w:val="90"/>
  </w:num>
  <w:num w:numId="52">
    <w:abstractNumId w:val="55"/>
  </w:num>
  <w:num w:numId="53">
    <w:abstractNumId w:val="21"/>
  </w:num>
  <w:num w:numId="54">
    <w:abstractNumId w:val="11"/>
  </w:num>
  <w:num w:numId="55">
    <w:abstractNumId w:val="110"/>
  </w:num>
  <w:num w:numId="56">
    <w:abstractNumId w:val="56"/>
  </w:num>
  <w:num w:numId="57">
    <w:abstractNumId w:val="91"/>
  </w:num>
  <w:num w:numId="58">
    <w:abstractNumId w:val="108"/>
  </w:num>
  <w:num w:numId="59">
    <w:abstractNumId w:val="107"/>
  </w:num>
  <w:num w:numId="60">
    <w:abstractNumId w:val="67"/>
  </w:num>
  <w:num w:numId="61">
    <w:abstractNumId w:val="41"/>
  </w:num>
  <w:num w:numId="62">
    <w:abstractNumId w:val="85"/>
  </w:num>
  <w:num w:numId="63">
    <w:abstractNumId w:val="61"/>
  </w:num>
  <w:num w:numId="64">
    <w:abstractNumId w:val="59"/>
  </w:num>
  <w:num w:numId="65">
    <w:abstractNumId w:val="43"/>
  </w:num>
  <w:num w:numId="66">
    <w:abstractNumId w:val="4"/>
  </w:num>
  <w:num w:numId="67">
    <w:abstractNumId w:val="93"/>
  </w:num>
  <w:num w:numId="68">
    <w:abstractNumId w:val="81"/>
  </w:num>
  <w:num w:numId="69">
    <w:abstractNumId w:val="77"/>
  </w:num>
  <w:num w:numId="70">
    <w:abstractNumId w:val="24"/>
  </w:num>
  <w:num w:numId="71">
    <w:abstractNumId w:val="6"/>
  </w:num>
  <w:num w:numId="72">
    <w:abstractNumId w:val="13"/>
  </w:num>
  <w:num w:numId="73">
    <w:abstractNumId w:val="3"/>
  </w:num>
  <w:num w:numId="74">
    <w:abstractNumId w:val="70"/>
  </w:num>
  <w:num w:numId="75">
    <w:abstractNumId w:val="104"/>
  </w:num>
  <w:num w:numId="76">
    <w:abstractNumId w:val="1"/>
  </w:num>
  <w:num w:numId="77">
    <w:abstractNumId w:val="119"/>
  </w:num>
  <w:num w:numId="78">
    <w:abstractNumId w:val="116"/>
  </w:num>
  <w:num w:numId="79">
    <w:abstractNumId w:val="84"/>
  </w:num>
  <w:num w:numId="80">
    <w:abstractNumId w:val="36"/>
  </w:num>
  <w:num w:numId="81">
    <w:abstractNumId w:val="96"/>
  </w:num>
  <w:num w:numId="82">
    <w:abstractNumId w:val="14"/>
  </w:num>
  <w:num w:numId="83">
    <w:abstractNumId w:val="52"/>
  </w:num>
  <w:num w:numId="84">
    <w:abstractNumId w:val="39"/>
  </w:num>
  <w:num w:numId="85">
    <w:abstractNumId w:val="60"/>
  </w:num>
  <w:num w:numId="86">
    <w:abstractNumId w:val="101"/>
  </w:num>
  <w:num w:numId="87">
    <w:abstractNumId w:val="0"/>
  </w:num>
  <w:num w:numId="88">
    <w:abstractNumId w:val="109"/>
  </w:num>
  <w:num w:numId="89">
    <w:abstractNumId w:val="102"/>
  </w:num>
  <w:num w:numId="90">
    <w:abstractNumId w:val="100"/>
  </w:num>
  <w:num w:numId="91">
    <w:abstractNumId w:val="87"/>
  </w:num>
  <w:num w:numId="92">
    <w:abstractNumId w:val="80"/>
  </w:num>
  <w:num w:numId="93">
    <w:abstractNumId w:val="73"/>
  </w:num>
  <w:num w:numId="94">
    <w:abstractNumId w:val="49"/>
  </w:num>
  <w:num w:numId="95">
    <w:abstractNumId w:val="45"/>
  </w:num>
  <w:num w:numId="96">
    <w:abstractNumId w:val="26"/>
  </w:num>
  <w:num w:numId="97">
    <w:abstractNumId w:val="99"/>
  </w:num>
  <w:num w:numId="98">
    <w:abstractNumId w:val="34"/>
  </w:num>
  <w:num w:numId="99">
    <w:abstractNumId w:val="113"/>
  </w:num>
  <w:num w:numId="100">
    <w:abstractNumId w:val="32"/>
  </w:num>
  <w:num w:numId="101">
    <w:abstractNumId w:val="74"/>
  </w:num>
  <w:num w:numId="102">
    <w:abstractNumId w:val="69"/>
  </w:num>
  <w:num w:numId="103">
    <w:abstractNumId w:val="42"/>
  </w:num>
  <w:num w:numId="104">
    <w:abstractNumId w:val="106"/>
  </w:num>
  <w:num w:numId="105">
    <w:abstractNumId w:val="88"/>
  </w:num>
  <w:num w:numId="106">
    <w:abstractNumId w:val="98"/>
  </w:num>
  <w:num w:numId="107">
    <w:abstractNumId w:val="40"/>
  </w:num>
  <w:num w:numId="108">
    <w:abstractNumId w:val="114"/>
  </w:num>
  <w:num w:numId="109">
    <w:abstractNumId w:val="50"/>
  </w:num>
  <w:num w:numId="110">
    <w:abstractNumId w:val="64"/>
  </w:num>
  <w:num w:numId="111">
    <w:abstractNumId w:val="23"/>
  </w:num>
  <w:num w:numId="112">
    <w:abstractNumId w:val="75"/>
  </w:num>
  <w:num w:numId="113">
    <w:abstractNumId w:val="31"/>
  </w:num>
  <w:num w:numId="114">
    <w:abstractNumId w:val="25"/>
  </w:num>
  <w:num w:numId="115">
    <w:abstractNumId w:val="12"/>
  </w:num>
  <w:num w:numId="116">
    <w:abstractNumId w:val="82"/>
  </w:num>
  <w:num w:numId="117">
    <w:abstractNumId w:val="71"/>
  </w:num>
  <w:num w:numId="118">
    <w:abstractNumId w:val="122"/>
  </w:num>
  <w:num w:numId="119">
    <w:abstractNumId w:val="86"/>
  </w:num>
  <w:num w:numId="120">
    <w:abstractNumId w:val="76"/>
  </w:num>
  <w:num w:numId="121">
    <w:abstractNumId w:val="18"/>
  </w:num>
  <w:num w:numId="122">
    <w:abstractNumId w:val="121"/>
  </w:num>
  <w:num w:numId="123">
    <w:abstractNumId w:val="7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113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02"/>
    <w:rsid w:val="00000002"/>
    <w:rsid w:val="000016D9"/>
    <w:rsid w:val="0000194F"/>
    <w:rsid w:val="00001C3F"/>
    <w:rsid w:val="00003354"/>
    <w:rsid w:val="00003725"/>
    <w:rsid w:val="00004174"/>
    <w:rsid w:val="00004470"/>
    <w:rsid w:val="00004507"/>
    <w:rsid w:val="00004972"/>
    <w:rsid w:val="00004DD8"/>
    <w:rsid w:val="00005778"/>
    <w:rsid w:val="000058A2"/>
    <w:rsid w:val="000066F2"/>
    <w:rsid w:val="0000686D"/>
    <w:rsid w:val="00006D05"/>
    <w:rsid w:val="000073AD"/>
    <w:rsid w:val="000074BB"/>
    <w:rsid w:val="00007EC7"/>
    <w:rsid w:val="0001038B"/>
    <w:rsid w:val="00011790"/>
    <w:rsid w:val="00011855"/>
    <w:rsid w:val="000120D0"/>
    <w:rsid w:val="00012389"/>
    <w:rsid w:val="00013578"/>
    <w:rsid w:val="000136AF"/>
    <w:rsid w:val="00014086"/>
    <w:rsid w:val="000144EC"/>
    <w:rsid w:val="000167CC"/>
    <w:rsid w:val="00016BA0"/>
    <w:rsid w:val="0001752B"/>
    <w:rsid w:val="00020300"/>
    <w:rsid w:val="000206DC"/>
    <w:rsid w:val="00020786"/>
    <w:rsid w:val="00020BB9"/>
    <w:rsid w:val="00021093"/>
    <w:rsid w:val="000212F2"/>
    <w:rsid w:val="000215BA"/>
    <w:rsid w:val="00022DA8"/>
    <w:rsid w:val="00023511"/>
    <w:rsid w:val="00023BE3"/>
    <w:rsid w:val="0002492A"/>
    <w:rsid w:val="000256F7"/>
    <w:rsid w:val="00025876"/>
    <w:rsid w:val="000258B1"/>
    <w:rsid w:val="0002625B"/>
    <w:rsid w:val="00026B40"/>
    <w:rsid w:val="0002759E"/>
    <w:rsid w:val="000275DF"/>
    <w:rsid w:val="000303EE"/>
    <w:rsid w:val="00031AD1"/>
    <w:rsid w:val="00031E26"/>
    <w:rsid w:val="00032B27"/>
    <w:rsid w:val="000333C9"/>
    <w:rsid w:val="000341C6"/>
    <w:rsid w:val="000342D5"/>
    <w:rsid w:val="00034A3D"/>
    <w:rsid w:val="00034EEC"/>
    <w:rsid w:val="0003565D"/>
    <w:rsid w:val="0003577D"/>
    <w:rsid w:val="00036238"/>
    <w:rsid w:val="00036B29"/>
    <w:rsid w:val="00036D5B"/>
    <w:rsid w:val="00037220"/>
    <w:rsid w:val="000377EC"/>
    <w:rsid w:val="00037DD7"/>
    <w:rsid w:val="00040326"/>
    <w:rsid w:val="00040A89"/>
    <w:rsid w:val="00040C96"/>
    <w:rsid w:val="0004138D"/>
    <w:rsid w:val="0004154D"/>
    <w:rsid w:val="00042B5F"/>
    <w:rsid w:val="000432D1"/>
    <w:rsid w:val="0004349C"/>
    <w:rsid w:val="00043792"/>
    <w:rsid w:val="000437C1"/>
    <w:rsid w:val="000439B2"/>
    <w:rsid w:val="00043A57"/>
    <w:rsid w:val="00043CC0"/>
    <w:rsid w:val="0004455A"/>
    <w:rsid w:val="00044BF9"/>
    <w:rsid w:val="00044C23"/>
    <w:rsid w:val="00045E50"/>
    <w:rsid w:val="000462EE"/>
    <w:rsid w:val="0004777E"/>
    <w:rsid w:val="00050F09"/>
    <w:rsid w:val="000517C6"/>
    <w:rsid w:val="00051DB0"/>
    <w:rsid w:val="00052B15"/>
    <w:rsid w:val="0005352F"/>
    <w:rsid w:val="0005365D"/>
    <w:rsid w:val="000542F6"/>
    <w:rsid w:val="000545DB"/>
    <w:rsid w:val="0005631B"/>
    <w:rsid w:val="0005728B"/>
    <w:rsid w:val="0005734B"/>
    <w:rsid w:val="0005796D"/>
    <w:rsid w:val="000614BF"/>
    <w:rsid w:val="00062192"/>
    <w:rsid w:val="0006288F"/>
    <w:rsid w:val="00063884"/>
    <w:rsid w:val="00063BDA"/>
    <w:rsid w:val="0006498E"/>
    <w:rsid w:val="00064BFC"/>
    <w:rsid w:val="000652BC"/>
    <w:rsid w:val="000652FB"/>
    <w:rsid w:val="000658BB"/>
    <w:rsid w:val="00065A79"/>
    <w:rsid w:val="00065C39"/>
    <w:rsid w:val="00065C8C"/>
    <w:rsid w:val="0006709C"/>
    <w:rsid w:val="00070D1B"/>
    <w:rsid w:val="00070D38"/>
    <w:rsid w:val="000715E4"/>
    <w:rsid w:val="000722AF"/>
    <w:rsid w:val="00074376"/>
    <w:rsid w:val="00074956"/>
    <w:rsid w:val="0007512D"/>
    <w:rsid w:val="00076524"/>
    <w:rsid w:val="00077E6C"/>
    <w:rsid w:val="0008057D"/>
    <w:rsid w:val="000809AA"/>
    <w:rsid w:val="00082249"/>
    <w:rsid w:val="00082395"/>
    <w:rsid w:val="0008263E"/>
    <w:rsid w:val="00083FAE"/>
    <w:rsid w:val="00085352"/>
    <w:rsid w:val="00085945"/>
    <w:rsid w:val="000874C4"/>
    <w:rsid w:val="00087988"/>
    <w:rsid w:val="00090087"/>
    <w:rsid w:val="00090A28"/>
    <w:rsid w:val="0009126F"/>
    <w:rsid w:val="00091921"/>
    <w:rsid w:val="00091D10"/>
    <w:rsid w:val="000933C0"/>
    <w:rsid w:val="00093457"/>
    <w:rsid w:val="0009377B"/>
    <w:rsid w:val="000945CB"/>
    <w:rsid w:val="00095305"/>
    <w:rsid w:val="00095D3C"/>
    <w:rsid w:val="00095FDC"/>
    <w:rsid w:val="000961D9"/>
    <w:rsid w:val="00097270"/>
    <w:rsid w:val="000978B4"/>
    <w:rsid w:val="000978F5"/>
    <w:rsid w:val="00097A21"/>
    <w:rsid w:val="00097F2B"/>
    <w:rsid w:val="000A109D"/>
    <w:rsid w:val="000A1923"/>
    <w:rsid w:val="000A2CC9"/>
    <w:rsid w:val="000A2DF4"/>
    <w:rsid w:val="000A4485"/>
    <w:rsid w:val="000A4AD2"/>
    <w:rsid w:val="000A4BF4"/>
    <w:rsid w:val="000A692A"/>
    <w:rsid w:val="000A75AD"/>
    <w:rsid w:val="000A7D1C"/>
    <w:rsid w:val="000B0ACB"/>
    <w:rsid w:val="000B1561"/>
    <w:rsid w:val="000B15CD"/>
    <w:rsid w:val="000B1B57"/>
    <w:rsid w:val="000B1CAF"/>
    <w:rsid w:val="000B1F06"/>
    <w:rsid w:val="000B2E2B"/>
    <w:rsid w:val="000B35EB"/>
    <w:rsid w:val="000B3B0C"/>
    <w:rsid w:val="000B3C4A"/>
    <w:rsid w:val="000B3FA9"/>
    <w:rsid w:val="000B4938"/>
    <w:rsid w:val="000B4EB2"/>
    <w:rsid w:val="000B5AD2"/>
    <w:rsid w:val="000B679F"/>
    <w:rsid w:val="000B701D"/>
    <w:rsid w:val="000C2059"/>
    <w:rsid w:val="000C2CD4"/>
    <w:rsid w:val="000C37F6"/>
    <w:rsid w:val="000C3CA1"/>
    <w:rsid w:val="000C41AB"/>
    <w:rsid w:val="000C52D2"/>
    <w:rsid w:val="000C531F"/>
    <w:rsid w:val="000C5DA2"/>
    <w:rsid w:val="000C61F0"/>
    <w:rsid w:val="000C63A6"/>
    <w:rsid w:val="000C78CF"/>
    <w:rsid w:val="000D0119"/>
    <w:rsid w:val="000D02F7"/>
    <w:rsid w:val="000D037D"/>
    <w:rsid w:val="000D05EF"/>
    <w:rsid w:val="000D08DA"/>
    <w:rsid w:val="000D0CF6"/>
    <w:rsid w:val="000D0F21"/>
    <w:rsid w:val="000D163E"/>
    <w:rsid w:val="000D4569"/>
    <w:rsid w:val="000D5148"/>
    <w:rsid w:val="000D5417"/>
    <w:rsid w:val="000D5FD4"/>
    <w:rsid w:val="000D6621"/>
    <w:rsid w:val="000D7114"/>
    <w:rsid w:val="000D78CC"/>
    <w:rsid w:val="000D7CF4"/>
    <w:rsid w:val="000D7F03"/>
    <w:rsid w:val="000E01EF"/>
    <w:rsid w:val="000E0648"/>
    <w:rsid w:val="000E0924"/>
    <w:rsid w:val="000E09F3"/>
    <w:rsid w:val="000E0CC6"/>
    <w:rsid w:val="000E1542"/>
    <w:rsid w:val="000E1705"/>
    <w:rsid w:val="000E2261"/>
    <w:rsid w:val="000E2DAC"/>
    <w:rsid w:val="000E31BC"/>
    <w:rsid w:val="000E380D"/>
    <w:rsid w:val="000E3C78"/>
    <w:rsid w:val="000E3CFA"/>
    <w:rsid w:val="000E4096"/>
    <w:rsid w:val="000E491A"/>
    <w:rsid w:val="000E4B82"/>
    <w:rsid w:val="000E4F1C"/>
    <w:rsid w:val="000E5088"/>
    <w:rsid w:val="000E5B8B"/>
    <w:rsid w:val="000E5F10"/>
    <w:rsid w:val="000E6EBB"/>
    <w:rsid w:val="000E6F5A"/>
    <w:rsid w:val="000E78B7"/>
    <w:rsid w:val="000E79EE"/>
    <w:rsid w:val="000E7AEF"/>
    <w:rsid w:val="000F0C08"/>
    <w:rsid w:val="000F15F9"/>
    <w:rsid w:val="000F169B"/>
    <w:rsid w:val="000F16D3"/>
    <w:rsid w:val="000F1C9D"/>
    <w:rsid w:val="000F1E0C"/>
    <w:rsid w:val="000F21C1"/>
    <w:rsid w:val="000F223E"/>
    <w:rsid w:val="000F27C4"/>
    <w:rsid w:val="000F34AE"/>
    <w:rsid w:val="000F3629"/>
    <w:rsid w:val="000F40F9"/>
    <w:rsid w:val="000F51A3"/>
    <w:rsid w:val="000F568A"/>
    <w:rsid w:val="000F571E"/>
    <w:rsid w:val="000F6B2D"/>
    <w:rsid w:val="000F71B5"/>
    <w:rsid w:val="000F72EF"/>
    <w:rsid w:val="00100068"/>
    <w:rsid w:val="0010024A"/>
    <w:rsid w:val="001008CD"/>
    <w:rsid w:val="00100EE2"/>
    <w:rsid w:val="00101EB9"/>
    <w:rsid w:val="00101EFD"/>
    <w:rsid w:val="0010259A"/>
    <w:rsid w:val="0010270D"/>
    <w:rsid w:val="00102BA6"/>
    <w:rsid w:val="00103904"/>
    <w:rsid w:val="00104C95"/>
    <w:rsid w:val="001062A4"/>
    <w:rsid w:val="0010745C"/>
    <w:rsid w:val="00110C6C"/>
    <w:rsid w:val="00110FAB"/>
    <w:rsid w:val="001118CB"/>
    <w:rsid w:val="00111FC5"/>
    <w:rsid w:val="00112317"/>
    <w:rsid w:val="00112563"/>
    <w:rsid w:val="001129BA"/>
    <w:rsid w:val="00112FB1"/>
    <w:rsid w:val="00113285"/>
    <w:rsid w:val="00113362"/>
    <w:rsid w:val="001139A3"/>
    <w:rsid w:val="00115A26"/>
    <w:rsid w:val="00116425"/>
    <w:rsid w:val="0011642B"/>
    <w:rsid w:val="00116DD9"/>
    <w:rsid w:val="00116EFE"/>
    <w:rsid w:val="00117F21"/>
    <w:rsid w:val="0012002A"/>
    <w:rsid w:val="001214C1"/>
    <w:rsid w:val="00123CCF"/>
    <w:rsid w:val="00124207"/>
    <w:rsid w:val="0012488D"/>
    <w:rsid w:val="001260CC"/>
    <w:rsid w:val="001306D4"/>
    <w:rsid w:val="0013074B"/>
    <w:rsid w:val="0013095A"/>
    <w:rsid w:val="00131538"/>
    <w:rsid w:val="001316A5"/>
    <w:rsid w:val="00132BFA"/>
    <w:rsid w:val="00132C9E"/>
    <w:rsid w:val="00132CEB"/>
    <w:rsid w:val="00132D92"/>
    <w:rsid w:val="001339B0"/>
    <w:rsid w:val="00133FD3"/>
    <w:rsid w:val="00134722"/>
    <w:rsid w:val="00134D0D"/>
    <w:rsid w:val="0013536A"/>
    <w:rsid w:val="001355D8"/>
    <w:rsid w:val="00135730"/>
    <w:rsid w:val="00135F45"/>
    <w:rsid w:val="00136346"/>
    <w:rsid w:val="00136ED5"/>
    <w:rsid w:val="001371F7"/>
    <w:rsid w:val="001377E4"/>
    <w:rsid w:val="00140652"/>
    <w:rsid w:val="0014065D"/>
    <w:rsid w:val="00140C96"/>
    <w:rsid w:val="00141F35"/>
    <w:rsid w:val="00142B62"/>
    <w:rsid w:val="00143BA1"/>
    <w:rsid w:val="001441B7"/>
    <w:rsid w:val="0014434F"/>
    <w:rsid w:val="001449FE"/>
    <w:rsid w:val="0014516E"/>
    <w:rsid w:val="001460AF"/>
    <w:rsid w:val="00146172"/>
    <w:rsid w:val="00146526"/>
    <w:rsid w:val="00150595"/>
    <w:rsid w:val="0015160C"/>
    <w:rsid w:val="001516CB"/>
    <w:rsid w:val="00152336"/>
    <w:rsid w:val="00152BDB"/>
    <w:rsid w:val="001530DF"/>
    <w:rsid w:val="0015391C"/>
    <w:rsid w:val="0015419E"/>
    <w:rsid w:val="0015436E"/>
    <w:rsid w:val="001548E3"/>
    <w:rsid w:val="001552FA"/>
    <w:rsid w:val="00155CE9"/>
    <w:rsid w:val="001561DD"/>
    <w:rsid w:val="00157B8B"/>
    <w:rsid w:val="00160246"/>
    <w:rsid w:val="0016035F"/>
    <w:rsid w:val="001613ED"/>
    <w:rsid w:val="00162250"/>
    <w:rsid w:val="00162252"/>
    <w:rsid w:val="0016296B"/>
    <w:rsid w:val="001643BB"/>
    <w:rsid w:val="0016487B"/>
    <w:rsid w:val="00164BF4"/>
    <w:rsid w:val="00166894"/>
    <w:rsid w:val="00166C2F"/>
    <w:rsid w:val="0016723F"/>
    <w:rsid w:val="001678F3"/>
    <w:rsid w:val="00167A0F"/>
    <w:rsid w:val="00171149"/>
    <w:rsid w:val="001719CB"/>
    <w:rsid w:val="001724FD"/>
    <w:rsid w:val="00172E10"/>
    <w:rsid w:val="0017329B"/>
    <w:rsid w:val="00174BB8"/>
    <w:rsid w:val="001751A8"/>
    <w:rsid w:val="001753A8"/>
    <w:rsid w:val="00176BAC"/>
    <w:rsid w:val="00177FCD"/>
    <w:rsid w:val="001806D8"/>
    <w:rsid w:val="001809D7"/>
    <w:rsid w:val="00180A68"/>
    <w:rsid w:val="00182D99"/>
    <w:rsid w:val="001833F5"/>
    <w:rsid w:val="0018426E"/>
    <w:rsid w:val="00185079"/>
    <w:rsid w:val="0018520E"/>
    <w:rsid w:val="00186E75"/>
    <w:rsid w:val="001874CC"/>
    <w:rsid w:val="0019057F"/>
    <w:rsid w:val="00190C10"/>
    <w:rsid w:val="001928D3"/>
    <w:rsid w:val="00192B5B"/>
    <w:rsid w:val="00193011"/>
    <w:rsid w:val="0019302E"/>
    <w:rsid w:val="001939E1"/>
    <w:rsid w:val="00193F6F"/>
    <w:rsid w:val="00194C3E"/>
    <w:rsid w:val="00194E37"/>
    <w:rsid w:val="00195382"/>
    <w:rsid w:val="001967F3"/>
    <w:rsid w:val="00196890"/>
    <w:rsid w:val="00197213"/>
    <w:rsid w:val="0019799E"/>
    <w:rsid w:val="001A1023"/>
    <w:rsid w:val="001A14C5"/>
    <w:rsid w:val="001A1BFE"/>
    <w:rsid w:val="001A1EA4"/>
    <w:rsid w:val="001A1F19"/>
    <w:rsid w:val="001A4ADA"/>
    <w:rsid w:val="001A53CC"/>
    <w:rsid w:val="001A56B8"/>
    <w:rsid w:val="001A5F76"/>
    <w:rsid w:val="001A73CA"/>
    <w:rsid w:val="001A76FA"/>
    <w:rsid w:val="001A777F"/>
    <w:rsid w:val="001B066F"/>
    <w:rsid w:val="001B173A"/>
    <w:rsid w:val="001B223A"/>
    <w:rsid w:val="001B2CB6"/>
    <w:rsid w:val="001B2CF8"/>
    <w:rsid w:val="001B2D23"/>
    <w:rsid w:val="001B395F"/>
    <w:rsid w:val="001B56BB"/>
    <w:rsid w:val="001B5EAA"/>
    <w:rsid w:val="001B6799"/>
    <w:rsid w:val="001B6D11"/>
    <w:rsid w:val="001C019A"/>
    <w:rsid w:val="001C0D02"/>
    <w:rsid w:val="001C175D"/>
    <w:rsid w:val="001C28D8"/>
    <w:rsid w:val="001C2E28"/>
    <w:rsid w:val="001C3344"/>
    <w:rsid w:val="001C3A0D"/>
    <w:rsid w:val="001C4A8C"/>
    <w:rsid w:val="001C4EA0"/>
    <w:rsid w:val="001C61C5"/>
    <w:rsid w:val="001C6602"/>
    <w:rsid w:val="001C69C4"/>
    <w:rsid w:val="001C6E98"/>
    <w:rsid w:val="001C719C"/>
    <w:rsid w:val="001D0035"/>
    <w:rsid w:val="001D0A2B"/>
    <w:rsid w:val="001D0BEF"/>
    <w:rsid w:val="001D0F67"/>
    <w:rsid w:val="001D195C"/>
    <w:rsid w:val="001D2CE5"/>
    <w:rsid w:val="001D30F7"/>
    <w:rsid w:val="001D342A"/>
    <w:rsid w:val="001D37EF"/>
    <w:rsid w:val="001D4C86"/>
    <w:rsid w:val="001D4CE8"/>
    <w:rsid w:val="001D6098"/>
    <w:rsid w:val="001D6670"/>
    <w:rsid w:val="001D6769"/>
    <w:rsid w:val="001D717E"/>
    <w:rsid w:val="001D793E"/>
    <w:rsid w:val="001E0E1C"/>
    <w:rsid w:val="001E1285"/>
    <w:rsid w:val="001E1AC8"/>
    <w:rsid w:val="001E1C20"/>
    <w:rsid w:val="001E2834"/>
    <w:rsid w:val="001E2850"/>
    <w:rsid w:val="001E31F1"/>
    <w:rsid w:val="001E32C6"/>
    <w:rsid w:val="001E34A5"/>
    <w:rsid w:val="001E3590"/>
    <w:rsid w:val="001E3A45"/>
    <w:rsid w:val="001E3CFC"/>
    <w:rsid w:val="001E4C23"/>
    <w:rsid w:val="001E4CC4"/>
    <w:rsid w:val="001E6362"/>
    <w:rsid w:val="001E6908"/>
    <w:rsid w:val="001E6F6B"/>
    <w:rsid w:val="001E7407"/>
    <w:rsid w:val="001E7B6A"/>
    <w:rsid w:val="001E7E94"/>
    <w:rsid w:val="001F0E1F"/>
    <w:rsid w:val="001F1E47"/>
    <w:rsid w:val="001F46C7"/>
    <w:rsid w:val="001F4942"/>
    <w:rsid w:val="001F50DB"/>
    <w:rsid w:val="001F5D5E"/>
    <w:rsid w:val="001F6219"/>
    <w:rsid w:val="001F6429"/>
    <w:rsid w:val="001F64D8"/>
    <w:rsid w:val="001F68DF"/>
    <w:rsid w:val="001F6CD4"/>
    <w:rsid w:val="001F779C"/>
    <w:rsid w:val="001F7FAE"/>
    <w:rsid w:val="0020105E"/>
    <w:rsid w:val="0020219B"/>
    <w:rsid w:val="002029C1"/>
    <w:rsid w:val="00202E35"/>
    <w:rsid w:val="00203D1F"/>
    <w:rsid w:val="00203FF5"/>
    <w:rsid w:val="0020445A"/>
    <w:rsid w:val="002054EC"/>
    <w:rsid w:val="00206C4D"/>
    <w:rsid w:val="00206C54"/>
    <w:rsid w:val="00206FFC"/>
    <w:rsid w:val="002103F4"/>
    <w:rsid w:val="002109C3"/>
    <w:rsid w:val="002109DD"/>
    <w:rsid w:val="00210EAC"/>
    <w:rsid w:val="002113C3"/>
    <w:rsid w:val="0021210A"/>
    <w:rsid w:val="00212920"/>
    <w:rsid w:val="002133B0"/>
    <w:rsid w:val="00213DB4"/>
    <w:rsid w:val="00213E5A"/>
    <w:rsid w:val="00214FE5"/>
    <w:rsid w:val="002157C1"/>
    <w:rsid w:val="00215AF1"/>
    <w:rsid w:val="00215B5F"/>
    <w:rsid w:val="00215BA9"/>
    <w:rsid w:val="00215FE2"/>
    <w:rsid w:val="002160B7"/>
    <w:rsid w:val="0021663D"/>
    <w:rsid w:val="002166B5"/>
    <w:rsid w:val="00217CB2"/>
    <w:rsid w:val="00220066"/>
    <w:rsid w:val="00221D4A"/>
    <w:rsid w:val="00221D78"/>
    <w:rsid w:val="002232BF"/>
    <w:rsid w:val="00224E9C"/>
    <w:rsid w:val="00224F7F"/>
    <w:rsid w:val="002260F1"/>
    <w:rsid w:val="00226A10"/>
    <w:rsid w:val="00226AB4"/>
    <w:rsid w:val="0022759C"/>
    <w:rsid w:val="002307D3"/>
    <w:rsid w:val="00230932"/>
    <w:rsid w:val="00231520"/>
    <w:rsid w:val="0023176F"/>
    <w:rsid w:val="002321E8"/>
    <w:rsid w:val="0023249F"/>
    <w:rsid w:val="002327A1"/>
    <w:rsid w:val="00232984"/>
    <w:rsid w:val="00232C00"/>
    <w:rsid w:val="00233126"/>
    <w:rsid w:val="0023378A"/>
    <w:rsid w:val="00233C16"/>
    <w:rsid w:val="00233F84"/>
    <w:rsid w:val="00234109"/>
    <w:rsid w:val="0023411A"/>
    <w:rsid w:val="00235BE4"/>
    <w:rsid w:val="00236472"/>
    <w:rsid w:val="0023686B"/>
    <w:rsid w:val="0023686C"/>
    <w:rsid w:val="00236E6C"/>
    <w:rsid w:val="002379C9"/>
    <w:rsid w:val="0024010F"/>
    <w:rsid w:val="00240749"/>
    <w:rsid w:val="002409DB"/>
    <w:rsid w:val="00241BE0"/>
    <w:rsid w:val="0024259D"/>
    <w:rsid w:val="00242F22"/>
    <w:rsid w:val="00243018"/>
    <w:rsid w:val="00244333"/>
    <w:rsid w:val="002448BC"/>
    <w:rsid w:val="0024637A"/>
    <w:rsid w:val="002477CB"/>
    <w:rsid w:val="0024789C"/>
    <w:rsid w:val="002504CD"/>
    <w:rsid w:val="00252E91"/>
    <w:rsid w:val="0025376D"/>
    <w:rsid w:val="0025410E"/>
    <w:rsid w:val="00254CC3"/>
    <w:rsid w:val="002555CD"/>
    <w:rsid w:val="002564A4"/>
    <w:rsid w:val="0025675B"/>
    <w:rsid w:val="00261794"/>
    <w:rsid w:val="002625F7"/>
    <w:rsid w:val="00262DFE"/>
    <w:rsid w:val="00262EBA"/>
    <w:rsid w:val="002630E7"/>
    <w:rsid w:val="0026377A"/>
    <w:rsid w:val="00263C9B"/>
    <w:rsid w:val="00263D3A"/>
    <w:rsid w:val="0026449F"/>
    <w:rsid w:val="00265A4A"/>
    <w:rsid w:val="0026629F"/>
    <w:rsid w:val="0026736C"/>
    <w:rsid w:val="002676AD"/>
    <w:rsid w:val="00267BF0"/>
    <w:rsid w:val="002702A8"/>
    <w:rsid w:val="002710AF"/>
    <w:rsid w:val="00271791"/>
    <w:rsid w:val="00272085"/>
    <w:rsid w:val="0027245D"/>
    <w:rsid w:val="002731DC"/>
    <w:rsid w:val="00273DAF"/>
    <w:rsid w:val="002743BF"/>
    <w:rsid w:val="00275EB0"/>
    <w:rsid w:val="00276C8F"/>
    <w:rsid w:val="0027791B"/>
    <w:rsid w:val="00280049"/>
    <w:rsid w:val="00280AB2"/>
    <w:rsid w:val="00280C72"/>
    <w:rsid w:val="00281308"/>
    <w:rsid w:val="00281E47"/>
    <w:rsid w:val="00281F21"/>
    <w:rsid w:val="002822AC"/>
    <w:rsid w:val="00283297"/>
    <w:rsid w:val="00283E6B"/>
    <w:rsid w:val="00284719"/>
    <w:rsid w:val="00284720"/>
    <w:rsid w:val="00284DD2"/>
    <w:rsid w:val="002856F9"/>
    <w:rsid w:val="00285795"/>
    <w:rsid w:val="002867A9"/>
    <w:rsid w:val="00287087"/>
    <w:rsid w:val="00287DD7"/>
    <w:rsid w:val="0029098A"/>
    <w:rsid w:val="00290CD2"/>
    <w:rsid w:val="0029193F"/>
    <w:rsid w:val="002921D1"/>
    <w:rsid w:val="002921FC"/>
    <w:rsid w:val="0029220C"/>
    <w:rsid w:val="00292EC1"/>
    <w:rsid w:val="0029303E"/>
    <w:rsid w:val="00294DF2"/>
    <w:rsid w:val="00295BD6"/>
    <w:rsid w:val="00296F48"/>
    <w:rsid w:val="00296FAB"/>
    <w:rsid w:val="00297333"/>
    <w:rsid w:val="00297D8D"/>
    <w:rsid w:val="00297ECB"/>
    <w:rsid w:val="002A0474"/>
    <w:rsid w:val="002A1A5B"/>
    <w:rsid w:val="002A25BE"/>
    <w:rsid w:val="002A287C"/>
    <w:rsid w:val="002A295A"/>
    <w:rsid w:val="002A3D48"/>
    <w:rsid w:val="002A45A3"/>
    <w:rsid w:val="002A51DA"/>
    <w:rsid w:val="002A67E3"/>
    <w:rsid w:val="002A699F"/>
    <w:rsid w:val="002A7069"/>
    <w:rsid w:val="002A767C"/>
    <w:rsid w:val="002A7BCF"/>
    <w:rsid w:val="002A7BE0"/>
    <w:rsid w:val="002B0056"/>
    <w:rsid w:val="002B08DE"/>
    <w:rsid w:val="002B0B62"/>
    <w:rsid w:val="002B0C03"/>
    <w:rsid w:val="002B0F94"/>
    <w:rsid w:val="002B1726"/>
    <w:rsid w:val="002B1A07"/>
    <w:rsid w:val="002B291B"/>
    <w:rsid w:val="002B3932"/>
    <w:rsid w:val="002B410C"/>
    <w:rsid w:val="002B46D0"/>
    <w:rsid w:val="002B4823"/>
    <w:rsid w:val="002B4C63"/>
    <w:rsid w:val="002B4EF1"/>
    <w:rsid w:val="002B5CF6"/>
    <w:rsid w:val="002B6ECF"/>
    <w:rsid w:val="002B7017"/>
    <w:rsid w:val="002B7940"/>
    <w:rsid w:val="002B7B9A"/>
    <w:rsid w:val="002C0462"/>
    <w:rsid w:val="002C09C8"/>
    <w:rsid w:val="002C16B8"/>
    <w:rsid w:val="002C3B74"/>
    <w:rsid w:val="002C3FD1"/>
    <w:rsid w:val="002C4572"/>
    <w:rsid w:val="002C4A36"/>
    <w:rsid w:val="002C5324"/>
    <w:rsid w:val="002C56F6"/>
    <w:rsid w:val="002C5903"/>
    <w:rsid w:val="002C6DCC"/>
    <w:rsid w:val="002C6FD7"/>
    <w:rsid w:val="002C7283"/>
    <w:rsid w:val="002D043A"/>
    <w:rsid w:val="002D0C0A"/>
    <w:rsid w:val="002D1AB1"/>
    <w:rsid w:val="002D266B"/>
    <w:rsid w:val="002D36CC"/>
    <w:rsid w:val="002D4CC9"/>
    <w:rsid w:val="002D4E4F"/>
    <w:rsid w:val="002D5514"/>
    <w:rsid w:val="002D5F95"/>
    <w:rsid w:val="002D6224"/>
    <w:rsid w:val="002D65B4"/>
    <w:rsid w:val="002D7117"/>
    <w:rsid w:val="002D77B6"/>
    <w:rsid w:val="002E09A3"/>
    <w:rsid w:val="002E12D1"/>
    <w:rsid w:val="002E164F"/>
    <w:rsid w:val="002E1AD9"/>
    <w:rsid w:val="002E24CB"/>
    <w:rsid w:val="002E2AF6"/>
    <w:rsid w:val="002E3532"/>
    <w:rsid w:val="002E3F3D"/>
    <w:rsid w:val="002E43E5"/>
    <w:rsid w:val="002E55FF"/>
    <w:rsid w:val="002E5C59"/>
    <w:rsid w:val="002E6964"/>
    <w:rsid w:val="002E6FB3"/>
    <w:rsid w:val="002E7ADC"/>
    <w:rsid w:val="002F16AB"/>
    <w:rsid w:val="002F1780"/>
    <w:rsid w:val="002F1803"/>
    <w:rsid w:val="002F239F"/>
    <w:rsid w:val="002F3C3C"/>
    <w:rsid w:val="002F52F5"/>
    <w:rsid w:val="002F5406"/>
    <w:rsid w:val="002F5701"/>
    <w:rsid w:val="002F6C73"/>
    <w:rsid w:val="002F6C79"/>
    <w:rsid w:val="002F6FEB"/>
    <w:rsid w:val="002F7C04"/>
    <w:rsid w:val="002F7CA0"/>
    <w:rsid w:val="002F7EA9"/>
    <w:rsid w:val="003005E6"/>
    <w:rsid w:val="0030064D"/>
    <w:rsid w:val="003009B1"/>
    <w:rsid w:val="00301009"/>
    <w:rsid w:val="00301852"/>
    <w:rsid w:val="00302421"/>
    <w:rsid w:val="0030283C"/>
    <w:rsid w:val="00302A8D"/>
    <w:rsid w:val="00303042"/>
    <w:rsid w:val="00303387"/>
    <w:rsid w:val="003035E7"/>
    <w:rsid w:val="0030361D"/>
    <w:rsid w:val="003041A2"/>
    <w:rsid w:val="00304335"/>
    <w:rsid w:val="00304F8B"/>
    <w:rsid w:val="0030680D"/>
    <w:rsid w:val="00307F0F"/>
    <w:rsid w:val="003100E0"/>
    <w:rsid w:val="00312158"/>
    <w:rsid w:val="00312909"/>
    <w:rsid w:val="0031297C"/>
    <w:rsid w:val="0031327F"/>
    <w:rsid w:val="00314A1C"/>
    <w:rsid w:val="0031506F"/>
    <w:rsid w:val="003150FA"/>
    <w:rsid w:val="00315294"/>
    <w:rsid w:val="0031575E"/>
    <w:rsid w:val="00315777"/>
    <w:rsid w:val="003161A3"/>
    <w:rsid w:val="00316562"/>
    <w:rsid w:val="00317229"/>
    <w:rsid w:val="003203F4"/>
    <w:rsid w:val="00320E0F"/>
    <w:rsid w:val="00321648"/>
    <w:rsid w:val="003219D8"/>
    <w:rsid w:val="00321A0F"/>
    <w:rsid w:val="00321EE1"/>
    <w:rsid w:val="003221AA"/>
    <w:rsid w:val="00322B00"/>
    <w:rsid w:val="00322E91"/>
    <w:rsid w:val="0032327A"/>
    <w:rsid w:val="00323644"/>
    <w:rsid w:val="00323CA9"/>
    <w:rsid w:val="0032454B"/>
    <w:rsid w:val="0032579F"/>
    <w:rsid w:val="00325859"/>
    <w:rsid w:val="0032650D"/>
    <w:rsid w:val="00326510"/>
    <w:rsid w:val="0032655F"/>
    <w:rsid w:val="0032660E"/>
    <w:rsid w:val="0032779E"/>
    <w:rsid w:val="003300D0"/>
    <w:rsid w:val="00330347"/>
    <w:rsid w:val="003304A4"/>
    <w:rsid w:val="00330A6B"/>
    <w:rsid w:val="00330F4A"/>
    <w:rsid w:val="00331E56"/>
    <w:rsid w:val="00332C74"/>
    <w:rsid w:val="00333373"/>
    <w:rsid w:val="0033397A"/>
    <w:rsid w:val="003339AA"/>
    <w:rsid w:val="00334588"/>
    <w:rsid w:val="00335BC6"/>
    <w:rsid w:val="003373B9"/>
    <w:rsid w:val="00340E9E"/>
    <w:rsid w:val="003415D3"/>
    <w:rsid w:val="00342061"/>
    <w:rsid w:val="003438C0"/>
    <w:rsid w:val="00344338"/>
    <w:rsid w:val="00344701"/>
    <w:rsid w:val="00345287"/>
    <w:rsid w:val="00347252"/>
    <w:rsid w:val="00347F21"/>
    <w:rsid w:val="00350212"/>
    <w:rsid w:val="003508EA"/>
    <w:rsid w:val="003509A2"/>
    <w:rsid w:val="00350E9B"/>
    <w:rsid w:val="00351197"/>
    <w:rsid w:val="00351D8D"/>
    <w:rsid w:val="00352145"/>
    <w:rsid w:val="00352B0F"/>
    <w:rsid w:val="00354DC9"/>
    <w:rsid w:val="003558E7"/>
    <w:rsid w:val="00355BAA"/>
    <w:rsid w:val="0035782A"/>
    <w:rsid w:val="00357957"/>
    <w:rsid w:val="00360459"/>
    <w:rsid w:val="00360A62"/>
    <w:rsid w:val="00361754"/>
    <w:rsid w:val="00361907"/>
    <w:rsid w:val="00361B7D"/>
    <w:rsid w:val="0036205C"/>
    <w:rsid w:val="00365396"/>
    <w:rsid w:val="0036586F"/>
    <w:rsid w:val="00366367"/>
    <w:rsid w:val="00367B46"/>
    <w:rsid w:val="00367B80"/>
    <w:rsid w:val="00367C42"/>
    <w:rsid w:val="00367F63"/>
    <w:rsid w:val="00370A44"/>
    <w:rsid w:val="0037101B"/>
    <w:rsid w:val="003713E9"/>
    <w:rsid w:val="00371D66"/>
    <w:rsid w:val="00372883"/>
    <w:rsid w:val="00374243"/>
    <w:rsid w:val="00374B55"/>
    <w:rsid w:val="00374D4C"/>
    <w:rsid w:val="00376C3F"/>
    <w:rsid w:val="00376CBC"/>
    <w:rsid w:val="00376D4D"/>
    <w:rsid w:val="00376DCD"/>
    <w:rsid w:val="00376E38"/>
    <w:rsid w:val="00376F88"/>
    <w:rsid w:val="00377904"/>
    <w:rsid w:val="0038049F"/>
    <w:rsid w:val="003819F8"/>
    <w:rsid w:val="00381BAF"/>
    <w:rsid w:val="00383500"/>
    <w:rsid w:val="00383D6E"/>
    <w:rsid w:val="00383DF5"/>
    <w:rsid w:val="00384DBF"/>
    <w:rsid w:val="00385663"/>
    <w:rsid w:val="0038690A"/>
    <w:rsid w:val="0039074B"/>
    <w:rsid w:val="003918F4"/>
    <w:rsid w:val="0039398A"/>
    <w:rsid w:val="00393BE6"/>
    <w:rsid w:val="0039433A"/>
    <w:rsid w:val="003948BA"/>
    <w:rsid w:val="0039610B"/>
    <w:rsid w:val="003977B8"/>
    <w:rsid w:val="00397FF0"/>
    <w:rsid w:val="003A02D0"/>
    <w:rsid w:val="003A08E7"/>
    <w:rsid w:val="003A099C"/>
    <w:rsid w:val="003A0C1C"/>
    <w:rsid w:val="003A1147"/>
    <w:rsid w:val="003A1EFC"/>
    <w:rsid w:val="003A1FCC"/>
    <w:rsid w:val="003A34FD"/>
    <w:rsid w:val="003A37ED"/>
    <w:rsid w:val="003A4084"/>
    <w:rsid w:val="003A4BE6"/>
    <w:rsid w:val="003A637C"/>
    <w:rsid w:val="003A68A0"/>
    <w:rsid w:val="003A6E09"/>
    <w:rsid w:val="003B03AC"/>
    <w:rsid w:val="003B104D"/>
    <w:rsid w:val="003B1084"/>
    <w:rsid w:val="003B217E"/>
    <w:rsid w:val="003B3395"/>
    <w:rsid w:val="003B45EB"/>
    <w:rsid w:val="003B4C0F"/>
    <w:rsid w:val="003B4C2C"/>
    <w:rsid w:val="003B4CB8"/>
    <w:rsid w:val="003B79FF"/>
    <w:rsid w:val="003C0BCC"/>
    <w:rsid w:val="003C1092"/>
    <w:rsid w:val="003C1305"/>
    <w:rsid w:val="003C2275"/>
    <w:rsid w:val="003C25E6"/>
    <w:rsid w:val="003C3CE2"/>
    <w:rsid w:val="003C6231"/>
    <w:rsid w:val="003C71DC"/>
    <w:rsid w:val="003C7C75"/>
    <w:rsid w:val="003C7D61"/>
    <w:rsid w:val="003D0BFE"/>
    <w:rsid w:val="003D0FF1"/>
    <w:rsid w:val="003D1326"/>
    <w:rsid w:val="003D1377"/>
    <w:rsid w:val="003D2132"/>
    <w:rsid w:val="003D244A"/>
    <w:rsid w:val="003D2E8D"/>
    <w:rsid w:val="003D3363"/>
    <w:rsid w:val="003D4520"/>
    <w:rsid w:val="003D4735"/>
    <w:rsid w:val="003D548C"/>
    <w:rsid w:val="003D5700"/>
    <w:rsid w:val="003D6B8D"/>
    <w:rsid w:val="003D6C59"/>
    <w:rsid w:val="003D6F37"/>
    <w:rsid w:val="003D74C0"/>
    <w:rsid w:val="003D7680"/>
    <w:rsid w:val="003D7EA9"/>
    <w:rsid w:val="003E0EAB"/>
    <w:rsid w:val="003E1DAE"/>
    <w:rsid w:val="003E206F"/>
    <w:rsid w:val="003E2112"/>
    <w:rsid w:val="003E23AD"/>
    <w:rsid w:val="003E29D5"/>
    <w:rsid w:val="003E2F29"/>
    <w:rsid w:val="003E341B"/>
    <w:rsid w:val="003E3CB3"/>
    <w:rsid w:val="003E433F"/>
    <w:rsid w:val="003E45D0"/>
    <w:rsid w:val="003E4D00"/>
    <w:rsid w:val="003E5026"/>
    <w:rsid w:val="003E5C1F"/>
    <w:rsid w:val="003E7577"/>
    <w:rsid w:val="003E7DE0"/>
    <w:rsid w:val="003F062E"/>
    <w:rsid w:val="003F0855"/>
    <w:rsid w:val="003F1213"/>
    <w:rsid w:val="003F1C3F"/>
    <w:rsid w:val="003F279A"/>
    <w:rsid w:val="003F29CF"/>
    <w:rsid w:val="003F32EC"/>
    <w:rsid w:val="003F3951"/>
    <w:rsid w:val="003F4830"/>
    <w:rsid w:val="003F4987"/>
    <w:rsid w:val="003F4AA6"/>
    <w:rsid w:val="003F62E0"/>
    <w:rsid w:val="003F63CD"/>
    <w:rsid w:val="003F654D"/>
    <w:rsid w:val="003F65F6"/>
    <w:rsid w:val="003F690C"/>
    <w:rsid w:val="003F76FC"/>
    <w:rsid w:val="003F7DE1"/>
    <w:rsid w:val="003F7F70"/>
    <w:rsid w:val="00400A3A"/>
    <w:rsid w:val="004013EC"/>
    <w:rsid w:val="00402953"/>
    <w:rsid w:val="004032ED"/>
    <w:rsid w:val="00404C83"/>
    <w:rsid w:val="00404CBC"/>
    <w:rsid w:val="004053A5"/>
    <w:rsid w:val="004058A8"/>
    <w:rsid w:val="004061E3"/>
    <w:rsid w:val="00407A45"/>
    <w:rsid w:val="00407B8C"/>
    <w:rsid w:val="00407F6C"/>
    <w:rsid w:val="004116CD"/>
    <w:rsid w:val="0041194C"/>
    <w:rsid w:val="00411F4A"/>
    <w:rsid w:val="00412B3B"/>
    <w:rsid w:val="004135BC"/>
    <w:rsid w:val="00413B56"/>
    <w:rsid w:val="00414877"/>
    <w:rsid w:val="00415896"/>
    <w:rsid w:val="004161AE"/>
    <w:rsid w:val="004161D6"/>
    <w:rsid w:val="004166AD"/>
    <w:rsid w:val="00417EB9"/>
    <w:rsid w:val="004204BB"/>
    <w:rsid w:val="004204E2"/>
    <w:rsid w:val="0042069D"/>
    <w:rsid w:val="004212F4"/>
    <w:rsid w:val="00421647"/>
    <w:rsid w:val="004217D0"/>
    <w:rsid w:val="004224D2"/>
    <w:rsid w:val="00424CA9"/>
    <w:rsid w:val="00424F56"/>
    <w:rsid w:val="00425B8E"/>
    <w:rsid w:val="0042665C"/>
    <w:rsid w:val="00426BEB"/>
    <w:rsid w:val="00426E9C"/>
    <w:rsid w:val="00427638"/>
    <w:rsid w:val="004276DF"/>
    <w:rsid w:val="00427700"/>
    <w:rsid w:val="00427B59"/>
    <w:rsid w:val="00427C40"/>
    <w:rsid w:val="0043017E"/>
    <w:rsid w:val="00430E67"/>
    <w:rsid w:val="0043135D"/>
    <w:rsid w:val="00431742"/>
    <w:rsid w:val="00431C90"/>
    <w:rsid w:val="00431D5D"/>
    <w:rsid w:val="00431E9B"/>
    <w:rsid w:val="0043263F"/>
    <w:rsid w:val="004330FB"/>
    <w:rsid w:val="00433701"/>
    <w:rsid w:val="00433731"/>
    <w:rsid w:val="00433881"/>
    <w:rsid w:val="00433992"/>
    <w:rsid w:val="0043415C"/>
    <w:rsid w:val="00434821"/>
    <w:rsid w:val="00434863"/>
    <w:rsid w:val="00435341"/>
    <w:rsid w:val="004369B9"/>
    <w:rsid w:val="00436BAE"/>
    <w:rsid w:val="004379E3"/>
    <w:rsid w:val="00437BD0"/>
    <w:rsid w:val="0044015E"/>
    <w:rsid w:val="00441705"/>
    <w:rsid w:val="00441E1A"/>
    <w:rsid w:val="00441E56"/>
    <w:rsid w:val="0044291A"/>
    <w:rsid w:val="00442EB4"/>
    <w:rsid w:val="00445323"/>
    <w:rsid w:val="004453A1"/>
    <w:rsid w:val="00445AE1"/>
    <w:rsid w:val="00446736"/>
    <w:rsid w:val="00447708"/>
    <w:rsid w:val="00447E42"/>
    <w:rsid w:val="00451CCC"/>
    <w:rsid w:val="00451F25"/>
    <w:rsid w:val="004525EA"/>
    <w:rsid w:val="004551C7"/>
    <w:rsid w:val="00455338"/>
    <w:rsid w:val="004558AA"/>
    <w:rsid w:val="00455CEC"/>
    <w:rsid w:val="00456085"/>
    <w:rsid w:val="00456A69"/>
    <w:rsid w:val="00456E8F"/>
    <w:rsid w:val="0046027F"/>
    <w:rsid w:val="00460B7B"/>
    <w:rsid w:val="0046115E"/>
    <w:rsid w:val="00461F85"/>
    <w:rsid w:val="00462D03"/>
    <w:rsid w:val="00463318"/>
    <w:rsid w:val="00463833"/>
    <w:rsid w:val="004638A1"/>
    <w:rsid w:val="004638F0"/>
    <w:rsid w:val="00464B9B"/>
    <w:rsid w:val="00464EEE"/>
    <w:rsid w:val="00465B88"/>
    <w:rsid w:val="0046631D"/>
    <w:rsid w:val="00466CD3"/>
    <w:rsid w:val="00467661"/>
    <w:rsid w:val="004715A7"/>
    <w:rsid w:val="00471C58"/>
    <w:rsid w:val="004729FE"/>
    <w:rsid w:val="00472DBE"/>
    <w:rsid w:val="00472E60"/>
    <w:rsid w:val="00473521"/>
    <w:rsid w:val="00473602"/>
    <w:rsid w:val="00473AFD"/>
    <w:rsid w:val="00474A19"/>
    <w:rsid w:val="00475F9C"/>
    <w:rsid w:val="004762FE"/>
    <w:rsid w:val="0047782D"/>
    <w:rsid w:val="00477830"/>
    <w:rsid w:val="004779D8"/>
    <w:rsid w:val="004779FC"/>
    <w:rsid w:val="00477FC1"/>
    <w:rsid w:val="0048013A"/>
    <w:rsid w:val="0048197D"/>
    <w:rsid w:val="00481F26"/>
    <w:rsid w:val="0048268A"/>
    <w:rsid w:val="00482889"/>
    <w:rsid w:val="00482B85"/>
    <w:rsid w:val="00482BF7"/>
    <w:rsid w:val="0048353E"/>
    <w:rsid w:val="0048397F"/>
    <w:rsid w:val="0048418D"/>
    <w:rsid w:val="0048435E"/>
    <w:rsid w:val="004849EC"/>
    <w:rsid w:val="00484AB6"/>
    <w:rsid w:val="00484E90"/>
    <w:rsid w:val="00486421"/>
    <w:rsid w:val="004867C5"/>
    <w:rsid w:val="00486E38"/>
    <w:rsid w:val="00486E8A"/>
    <w:rsid w:val="00486F2B"/>
    <w:rsid w:val="004876B1"/>
    <w:rsid w:val="00487764"/>
    <w:rsid w:val="00491518"/>
    <w:rsid w:val="0049164B"/>
    <w:rsid w:val="004918C5"/>
    <w:rsid w:val="00493F09"/>
    <w:rsid w:val="00493F5F"/>
    <w:rsid w:val="00494573"/>
    <w:rsid w:val="00494CB4"/>
    <w:rsid w:val="0049503D"/>
    <w:rsid w:val="0049522A"/>
    <w:rsid w:val="00495329"/>
    <w:rsid w:val="00495480"/>
    <w:rsid w:val="00496970"/>
    <w:rsid w:val="00496F97"/>
    <w:rsid w:val="00497701"/>
    <w:rsid w:val="00497DD1"/>
    <w:rsid w:val="004A00BE"/>
    <w:rsid w:val="004A086A"/>
    <w:rsid w:val="004A12FD"/>
    <w:rsid w:val="004A1517"/>
    <w:rsid w:val="004A270F"/>
    <w:rsid w:val="004A280C"/>
    <w:rsid w:val="004A3A0C"/>
    <w:rsid w:val="004A62B5"/>
    <w:rsid w:val="004A673C"/>
    <w:rsid w:val="004A6A6E"/>
    <w:rsid w:val="004A6F8D"/>
    <w:rsid w:val="004B00B0"/>
    <w:rsid w:val="004B0E77"/>
    <w:rsid w:val="004B42C3"/>
    <w:rsid w:val="004B55CD"/>
    <w:rsid w:val="004B571A"/>
    <w:rsid w:val="004B6C48"/>
    <w:rsid w:val="004B6FC4"/>
    <w:rsid w:val="004B7881"/>
    <w:rsid w:val="004B7D80"/>
    <w:rsid w:val="004C05A3"/>
    <w:rsid w:val="004C1574"/>
    <w:rsid w:val="004C1AFE"/>
    <w:rsid w:val="004C2D51"/>
    <w:rsid w:val="004C4041"/>
    <w:rsid w:val="004C4E59"/>
    <w:rsid w:val="004C636D"/>
    <w:rsid w:val="004C6809"/>
    <w:rsid w:val="004C7587"/>
    <w:rsid w:val="004D0BB7"/>
    <w:rsid w:val="004D26FF"/>
    <w:rsid w:val="004D33D6"/>
    <w:rsid w:val="004D346F"/>
    <w:rsid w:val="004D3614"/>
    <w:rsid w:val="004D4494"/>
    <w:rsid w:val="004D5241"/>
    <w:rsid w:val="004D5420"/>
    <w:rsid w:val="004D5FE3"/>
    <w:rsid w:val="004D6C6F"/>
    <w:rsid w:val="004D7620"/>
    <w:rsid w:val="004D77AA"/>
    <w:rsid w:val="004E0064"/>
    <w:rsid w:val="004E063A"/>
    <w:rsid w:val="004E1307"/>
    <w:rsid w:val="004E16C2"/>
    <w:rsid w:val="004E18BD"/>
    <w:rsid w:val="004E1CA1"/>
    <w:rsid w:val="004E3E54"/>
    <w:rsid w:val="004E57E0"/>
    <w:rsid w:val="004E5991"/>
    <w:rsid w:val="004E7717"/>
    <w:rsid w:val="004E7BEC"/>
    <w:rsid w:val="004F03D1"/>
    <w:rsid w:val="004F0E8A"/>
    <w:rsid w:val="004F0EB3"/>
    <w:rsid w:val="004F1685"/>
    <w:rsid w:val="004F346B"/>
    <w:rsid w:val="004F4C96"/>
    <w:rsid w:val="004F57DB"/>
    <w:rsid w:val="004F5895"/>
    <w:rsid w:val="004F5934"/>
    <w:rsid w:val="004F5B63"/>
    <w:rsid w:val="004F5FEE"/>
    <w:rsid w:val="004F76C1"/>
    <w:rsid w:val="004F7864"/>
    <w:rsid w:val="00501191"/>
    <w:rsid w:val="00501AD5"/>
    <w:rsid w:val="00502DA9"/>
    <w:rsid w:val="00503380"/>
    <w:rsid w:val="005039DE"/>
    <w:rsid w:val="00504DFA"/>
    <w:rsid w:val="00504E77"/>
    <w:rsid w:val="00504ED9"/>
    <w:rsid w:val="0050538C"/>
    <w:rsid w:val="0050561C"/>
    <w:rsid w:val="00505D3D"/>
    <w:rsid w:val="00505F60"/>
    <w:rsid w:val="005064D7"/>
    <w:rsid w:val="00506850"/>
    <w:rsid w:val="00506AF6"/>
    <w:rsid w:val="00507D02"/>
    <w:rsid w:val="00510486"/>
    <w:rsid w:val="00510F82"/>
    <w:rsid w:val="00510FD3"/>
    <w:rsid w:val="005117EE"/>
    <w:rsid w:val="00511C49"/>
    <w:rsid w:val="0051388C"/>
    <w:rsid w:val="00514CFD"/>
    <w:rsid w:val="00515242"/>
    <w:rsid w:val="00516B8D"/>
    <w:rsid w:val="005176AF"/>
    <w:rsid w:val="00517F80"/>
    <w:rsid w:val="00520D33"/>
    <w:rsid w:val="00520DBD"/>
    <w:rsid w:val="005220C2"/>
    <w:rsid w:val="0052224B"/>
    <w:rsid w:val="00522D90"/>
    <w:rsid w:val="00523300"/>
    <w:rsid w:val="005237FE"/>
    <w:rsid w:val="005240FA"/>
    <w:rsid w:val="00524F78"/>
    <w:rsid w:val="00525858"/>
    <w:rsid w:val="00525B4C"/>
    <w:rsid w:val="00525C42"/>
    <w:rsid w:val="00527232"/>
    <w:rsid w:val="0052761F"/>
    <w:rsid w:val="00527D46"/>
    <w:rsid w:val="005303C8"/>
    <w:rsid w:val="0053047A"/>
    <w:rsid w:val="00530937"/>
    <w:rsid w:val="00530E22"/>
    <w:rsid w:val="00530F09"/>
    <w:rsid w:val="00531A0E"/>
    <w:rsid w:val="0053237B"/>
    <w:rsid w:val="00532CC1"/>
    <w:rsid w:val="00533164"/>
    <w:rsid w:val="00533280"/>
    <w:rsid w:val="00533F4E"/>
    <w:rsid w:val="00534287"/>
    <w:rsid w:val="00534A19"/>
    <w:rsid w:val="00534DD5"/>
    <w:rsid w:val="005351AE"/>
    <w:rsid w:val="005351D7"/>
    <w:rsid w:val="00535D73"/>
    <w:rsid w:val="00535DE6"/>
    <w:rsid w:val="00536A1C"/>
    <w:rsid w:val="005376D4"/>
    <w:rsid w:val="00537B2F"/>
    <w:rsid w:val="00537FBC"/>
    <w:rsid w:val="005409B4"/>
    <w:rsid w:val="00540EDD"/>
    <w:rsid w:val="005414C1"/>
    <w:rsid w:val="00541655"/>
    <w:rsid w:val="0054415E"/>
    <w:rsid w:val="005444D6"/>
    <w:rsid w:val="005445E6"/>
    <w:rsid w:val="005459C5"/>
    <w:rsid w:val="005466B4"/>
    <w:rsid w:val="00546A49"/>
    <w:rsid w:val="00546F5C"/>
    <w:rsid w:val="00547626"/>
    <w:rsid w:val="00547EEB"/>
    <w:rsid w:val="00550FCD"/>
    <w:rsid w:val="00550FD7"/>
    <w:rsid w:val="00551F04"/>
    <w:rsid w:val="00553DD2"/>
    <w:rsid w:val="005541BE"/>
    <w:rsid w:val="005547F7"/>
    <w:rsid w:val="00554826"/>
    <w:rsid w:val="00555125"/>
    <w:rsid w:val="005556F3"/>
    <w:rsid w:val="0055581F"/>
    <w:rsid w:val="00555CCC"/>
    <w:rsid w:val="00556667"/>
    <w:rsid w:val="005573D9"/>
    <w:rsid w:val="00561084"/>
    <w:rsid w:val="00561128"/>
    <w:rsid w:val="005613EB"/>
    <w:rsid w:val="005616A7"/>
    <w:rsid w:val="00562410"/>
    <w:rsid w:val="00562877"/>
    <w:rsid w:val="005637DF"/>
    <w:rsid w:val="00565335"/>
    <w:rsid w:val="0056575B"/>
    <w:rsid w:val="00565939"/>
    <w:rsid w:val="00566C40"/>
    <w:rsid w:val="00566DA0"/>
    <w:rsid w:val="00567A80"/>
    <w:rsid w:val="00570B54"/>
    <w:rsid w:val="00573DB9"/>
    <w:rsid w:val="00575C3F"/>
    <w:rsid w:val="00576981"/>
    <w:rsid w:val="0057786A"/>
    <w:rsid w:val="005779BC"/>
    <w:rsid w:val="00580182"/>
    <w:rsid w:val="005810F4"/>
    <w:rsid w:val="0058138B"/>
    <w:rsid w:val="00581CD8"/>
    <w:rsid w:val="00582441"/>
    <w:rsid w:val="00582D76"/>
    <w:rsid w:val="0058351B"/>
    <w:rsid w:val="00583909"/>
    <w:rsid w:val="00584811"/>
    <w:rsid w:val="00584E59"/>
    <w:rsid w:val="00585784"/>
    <w:rsid w:val="00586CCA"/>
    <w:rsid w:val="005901FC"/>
    <w:rsid w:val="005902DC"/>
    <w:rsid w:val="00590BC5"/>
    <w:rsid w:val="0059185A"/>
    <w:rsid w:val="0059273F"/>
    <w:rsid w:val="00592A98"/>
    <w:rsid w:val="0059317E"/>
    <w:rsid w:val="0059376E"/>
    <w:rsid w:val="00593AA6"/>
    <w:rsid w:val="00594161"/>
    <w:rsid w:val="00594749"/>
    <w:rsid w:val="00595D35"/>
    <w:rsid w:val="00597584"/>
    <w:rsid w:val="005A123D"/>
    <w:rsid w:val="005A2690"/>
    <w:rsid w:val="005A2FF0"/>
    <w:rsid w:val="005A31FF"/>
    <w:rsid w:val="005A35A1"/>
    <w:rsid w:val="005A46CD"/>
    <w:rsid w:val="005A4CBF"/>
    <w:rsid w:val="005A4E72"/>
    <w:rsid w:val="005A5107"/>
    <w:rsid w:val="005A5D0E"/>
    <w:rsid w:val="005A65D5"/>
    <w:rsid w:val="005A6B31"/>
    <w:rsid w:val="005A70A3"/>
    <w:rsid w:val="005A75B0"/>
    <w:rsid w:val="005B0077"/>
    <w:rsid w:val="005B123A"/>
    <w:rsid w:val="005B1912"/>
    <w:rsid w:val="005B21EE"/>
    <w:rsid w:val="005B259F"/>
    <w:rsid w:val="005B32C4"/>
    <w:rsid w:val="005B3461"/>
    <w:rsid w:val="005B3DB8"/>
    <w:rsid w:val="005B4067"/>
    <w:rsid w:val="005B426B"/>
    <w:rsid w:val="005B4B96"/>
    <w:rsid w:val="005B4EB7"/>
    <w:rsid w:val="005B64B0"/>
    <w:rsid w:val="005C0F3C"/>
    <w:rsid w:val="005C1369"/>
    <w:rsid w:val="005C18FC"/>
    <w:rsid w:val="005C1DB8"/>
    <w:rsid w:val="005C2AAE"/>
    <w:rsid w:val="005C3C73"/>
    <w:rsid w:val="005C3E41"/>
    <w:rsid w:val="005C3F41"/>
    <w:rsid w:val="005C5232"/>
    <w:rsid w:val="005C5CD2"/>
    <w:rsid w:val="005C5EE4"/>
    <w:rsid w:val="005C6807"/>
    <w:rsid w:val="005C72C8"/>
    <w:rsid w:val="005C73A8"/>
    <w:rsid w:val="005C77FB"/>
    <w:rsid w:val="005D0120"/>
    <w:rsid w:val="005D0518"/>
    <w:rsid w:val="005D069D"/>
    <w:rsid w:val="005D0D30"/>
    <w:rsid w:val="005D15B5"/>
    <w:rsid w:val="005D1D92"/>
    <w:rsid w:val="005D2483"/>
    <w:rsid w:val="005D2D09"/>
    <w:rsid w:val="005D3571"/>
    <w:rsid w:val="005D42D3"/>
    <w:rsid w:val="005D4823"/>
    <w:rsid w:val="005D50A3"/>
    <w:rsid w:val="005D5773"/>
    <w:rsid w:val="005D5AE2"/>
    <w:rsid w:val="005D67B9"/>
    <w:rsid w:val="005D6919"/>
    <w:rsid w:val="005D6B91"/>
    <w:rsid w:val="005D6F3D"/>
    <w:rsid w:val="005D73F1"/>
    <w:rsid w:val="005D7B1F"/>
    <w:rsid w:val="005E0138"/>
    <w:rsid w:val="005E0226"/>
    <w:rsid w:val="005E0337"/>
    <w:rsid w:val="005E0531"/>
    <w:rsid w:val="005E09A3"/>
    <w:rsid w:val="005E3114"/>
    <w:rsid w:val="005E36B4"/>
    <w:rsid w:val="005E3C57"/>
    <w:rsid w:val="005E3EFA"/>
    <w:rsid w:val="005E58D9"/>
    <w:rsid w:val="005E5C9C"/>
    <w:rsid w:val="005E622F"/>
    <w:rsid w:val="005E62AC"/>
    <w:rsid w:val="005E65D4"/>
    <w:rsid w:val="005F060F"/>
    <w:rsid w:val="005F1B95"/>
    <w:rsid w:val="005F2A3F"/>
    <w:rsid w:val="005F2EC6"/>
    <w:rsid w:val="005F350C"/>
    <w:rsid w:val="005F3F90"/>
    <w:rsid w:val="005F64CF"/>
    <w:rsid w:val="005F67F4"/>
    <w:rsid w:val="005F68EE"/>
    <w:rsid w:val="005F6FAA"/>
    <w:rsid w:val="005F79CE"/>
    <w:rsid w:val="0060007B"/>
    <w:rsid w:val="00600219"/>
    <w:rsid w:val="0060041B"/>
    <w:rsid w:val="00601CD2"/>
    <w:rsid w:val="006022BF"/>
    <w:rsid w:val="00602376"/>
    <w:rsid w:val="0060264B"/>
    <w:rsid w:val="0060284E"/>
    <w:rsid w:val="00602A2E"/>
    <w:rsid w:val="00603521"/>
    <w:rsid w:val="00603BFA"/>
    <w:rsid w:val="00604F2A"/>
    <w:rsid w:val="0060549F"/>
    <w:rsid w:val="00606D2E"/>
    <w:rsid w:val="00606E7D"/>
    <w:rsid w:val="00607CEB"/>
    <w:rsid w:val="00610018"/>
    <w:rsid w:val="006100AB"/>
    <w:rsid w:val="006105E1"/>
    <w:rsid w:val="0061231A"/>
    <w:rsid w:val="006140F9"/>
    <w:rsid w:val="006150ED"/>
    <w:rsid w:val="006154D9"/>
    <w:rsid w:val="006159CF"/>
    <w:rsid w:val="00616D79"/>
    <w:rsid w:val="00620076"/>
    <w:rsid w:val="0062055E"/>
    <w:rsid w:val="0062067C"/>
    <w:rsid w:val="00622F0C"/>
    <w:rsid w:val="0062442A"/>
    <w:rsid w:val="0062460A"/>
    <w:rsid w:val="006247D2"/>
    <w:rsid w:val="00625922"/>
    <w:rsid w:val="00626548"/>
    <w:rsid w:val="00626B85"/>
    <w:rsid w:val="00627E0A"/>
    <w:rsid w:val="00627F23"/>
    <w:rsid w:val="00631156"/>
    <w:rsid w:val="0063151D"/>
    <w:rsid w:val="00631F63"/>
    <w:rsid w:val="00632705"/>
    <w:rsid w:val="00632A4B"/>
    <w:rsid w:val="00632E36"/>
    <w:rsid w:val="00634C94"/>
    <w:rsid w:val="006351F4"/>
    <w:rsid w:val="00635E6D"/>
    <w:rsid w:val="006370F2"/>
    <w:rsid w:val="0063738B"/>
    <w:rsid w:val="006377D6"/>
    <w:rsid w:val="006400C7"/>
    <w:rsid w:val="00640E0E"/>
    <w:rsid w:val="00641067"/>
    <w:rsid w:val="00641E8F"/>
    <w:rsid w:val="00642655"/>
    <w:rsid w:val="00643418"/>
    <w:rsid w:val="006434E2"/>
    <w:rsid w:val="00644A24"/>
    <w:rsid w:val="00647253"/>
    <w:rsid w:val="006474F3"/>
    <w:rsid w:val="0064782C"/>
    <w:rsid w:val="006479F2"/>
    <w:rsid w:val="00647D2E"/>
    <w:rsid w:val="00647E32"/>
    <w:rsid w:val="006503E2"/>
    <w:rsid w:val="006504F0"/>
    <w:rsid w:val="00650570"/>
    <w:rsid w:val="00651BAA"/>
    <w:rsid w:val="00652193"/>
    <w:rsid w:val="00652961"/>
    <w:rsid w:val="006529E2"/>
    <w:rsid w:val="006532C5"/>
    <w:rsid w:val="00653C0D"/>
    <w:rsid w:val="00653F4B"/>
    <w:rsid w:val="0065440B"/>
    <w:rsid w:val="0065477E"/>
    <w:rsid w:val="0065488B"/>
    <w:rsid w:val="00654F67"/>
    <w:rsid w:val="006559CA"/>
    <w:rsid w:val="00655EA5"/>
    <w:rsid w:val="006563FF"/>
    <w:rsid w:val="0065778C"/>
    <w:rsid w:val="00657A98"/>
    <w:rsid w:val="0066038B"/>
    <w:rsid w:val="00661B11"/>
    <w:rsid w:val="0066218D"/>
    <w:rsid w:val="0066275E"/>
    <w:rsid w:val="00662E62"/>
    <w:rsid w:val="00662FDC"/>
    <w:rsid w:val="0066322A"/>
    <w:rsid w:val="0066357A"/>
    <w:rsid w:val="00663856"/>
    <w:rsid w:val="006661C1"/>
    <w:rsid w:val="0066647E"/>
    <w:rsid w:val="006669F0"/>
    <w:rsid w:val="00666D71"/>
    <w:rsid w:val="00667278"/>
    <w:rsid w:val="00670977"/>
    <w:rsid w:val="00670EA1"/>
    <w:rsid w:val="006713B1"/>
    <w:rsid w:val="00671C0E"/>
    <w:rsid w:val="00671D4E"/>
    <w:rsid w:val="00671EF0"/>
    <w:rsid w:val="0067223E"/>
    <w:rsid w:val="00672B5C"/>
    <w:rsid w:val="00672ECE"/>
    <w:rsid w:val="00673130"/>
    <w:rsid w:val="00673501"/>
    <w:rsid w:val="00673FA7"/>
    <w:rsid w:val="00674243"/>
    <w:rsid w:val="006752C9"/>
    <w:rsid w:val="006754E3"/>
    <w:rsid w:val="00675686"/>
    <w:rsid w:val="0067573D"/>
    <w:rsid w:val="006758ED"/>
    <w:rsid w:val="006762A1"/>
    <w:rsid w:val="00677C04"/>
    <w:rsid w:val="00677CC2"/>
    <w:rsid w:val="00680378"/>
    <w:rsid w:val="006805D5"/>
    <w:rsid w:val="00681F13"/>
    <w:rsid w:val="006823F4"/>
    <w:rsid w:val="0068252E"/>
    <w:rsid w:val="00682F42"/>
    <w:rsid w:val="00683ABF"/>
    <w:rsid w:val="006844D2"/>
    <w:rsid w:val="0068556D"/>
    <w:rsid w:val="0068744B"/>
    <w:rsid w:val="00687D6E"/>
    <w:rsid w:val="00687D75"/>
    <w:rsid w:val="006900E7"/>
    <w:rsid w:val="006905DE"/>
    <w:rsid w:val="00690757"/>
    <w:rsid w:val="0069207B"/>
    <w:rsid w:val="006927FF"/>
    <w:rsid w:val="00692CD5"/>
    <w:rsid w:val="00693DDE"/>
    <w:rsid w:val="00694407"/>
    <w:rsid w:val="0069475C"/>
    <w:rsid w:val="00695A79"/>
    <w:rsid w:val="0069675B"/>
    <w:rsid w:val="00697D0D"/>
    <w:rsid w:val="00697F8B"/>
    <w:rsid w:val="006A0D90"/>
    <w:rsid w:val="006A113D"/>
    <w:rsid w:val="006A1471"/>
    <w:rsid w:val="006A154F"/>
    <w:rsid w:val="006A233D"/>
    <w:rsid w:val="006A2406"/>
    <w:rsid w:val="006A2C2A"/>
    <w:rsid w:val="006A35FD"/>
    <w:rsid w:val="006A437B"/>
    <w:rsid w:val="006A61CC"/>
    <w:rsid w:val="006A6ADC"/>
    <w:rsid w:val="006A7637"/>
    <w:rsid w:val="006B0698"/>
    <w:rsid w:val="006B0BAB"/>
    <w:rsid w:val="006B11B5"/>
    <w:rsid w:val="006B14A0"/>
    <w:rsid w:val="006B275D"/>
    <w:rsid w:val="006B3AB0"/>
    <w:rsid w:val="006B418D"/>
    <w:rsid w:val="006B4DE7"/>
    <w:rsid w:val="006B5789"/>
    <w:rsid w:val="006B75D3"/>
    <w:rsid w:val="006C038B"/>
    <w:rsid w:val="006C04A8"/>
    <w:rsid w:val="006C0767"/>
    <w:rsid w:val="006C1263"/>
    <w:rsid w:val="006C23D2"/>
    <w:rsid w:val="006C2E53"/>
    <w:rsid w:val="006C30C5"/>
    <w:rsid w:val="006C41D4"/>
    <w:rsid w:val="006C4265"/>
    <w:rsid w:val="006C5A96"/>
    <w:rsid w:val="006C5E61"/>
    <w:rsid w:val="006C70BE"/>
    <w:rsid w:val="006C7446"/>
    <w:rsid w:val="006C7F8C"/>
    <w:rsid w:val="006D0BE4"/>
    <w:rsid w:val="006D1317"/>
    <w:rsid w:val="006D1DD3"/>
    <w:rsid w:val="006D1E40"/>
    <w:rsid w:val="006D2C03"/>
    <w:rsid w:val="006D2DB8"/>
    <w:rsid w:val="006D30FB"/>
    <w:rsid w:val="006D38B0"/>
    <w:rsid w:val="006D4164"/>
    <w:rsid w:val="006D617A"/>
    <w:rsid w:val="006D6233"/>
    <w:rsid w:val="006D77C0"/>
    <w:rsid w:val="006E13A5"/>
    <w:rsid w:val="006E1621"/>
    <w:rsid w:val="006E20B5"/>
    <w:rsid w:val="006E210C"/>
    <w:rsid w:val="006E265C"/>
    <w:rsid w:val="006E2E1C"/>
    <w:rsid w:val="006E2F5D"/>
    <w:rsid w:val="006E312C"/>
    <w:rsid w:val="006E34D9"/>
    <w:rsid w:val="006E50C2"/>
    <w:rsid w:val="006E532E"/>
    <w:rsid w:val="006E55D0"/>
    <w:rsid w:val="006E6170"/>
    <w:rsid w:val="006E6246"/>
    <w:rsid w:val="006E69C2"/>
    <w:rsid w:val="006E69D6"/>
    <w:rsid w:val="006E6DCC"/>
    <w:rsid w:val="006E731A"/>
    <w:rsid w:val="006E79C2"/>
    <w:rsid w:val="006E7A77"/>
    <w:rsid w:val="006F047E"/>
    <w:rsid w:val="006F0631"/>
    <w:rsid w:val="006F0BF9"/>
    <w:rsid w:val="006F1DA5"/>
    <w:rsid w:val="006F2079"/>
    <w:rsid w:val="006F2EEA"/>
    <w:rsid w:val="006F318F"/>
    <w:rsid w:val="006F35DB"/>
    <w:rsid w:val="006F371F"/>
    <w:rsid w:val="006F4FDF"/>
    <w:rsid w:val="006F71DC"/>
    <w:rsid w:val="0070017E"/>
    <w:rsid w:val="00700952"/>
    <w:rsid w:val="00700B2C"/>
    <w:rsid w:val="00700CEF"/>
    <w:rsid w:val="00700D02"/>
    <w:rsid w:val="00701416"/>
    <w:rsid w:val="00701625"/>
    <w:rsid w:val="00701B28"/>
    <w:rsid w:val="0070330A"/>
    <w:rsid w:val="00704141"/>
    <w:rsid w:val="00704EFE"/>
    <w:rsid w:val="007050A2"/>
    <w:rsid w:val="00705FB2"/>
    <w:rsid w:val="00707521"/>
    <w:rsid w:val="007102EF"/>
    <w:rsid w:val="00710E9F"/>
    <w:rsid w:val="007117DC"/>
    <w:rsid w:val="0071206C"/>
    <w:rsid w:val="007121FD"/>
    <w:rsid w:val="00713065"/>
    <w:rsid w:val="00713084"/>
    <w:rsid w:val="00714697"/>
    <w:rsid w:val="00714844"/>
    <w:rsid w:val="007149B1"/>
    <w:rsid w:val="00714F20"/>
    <w:rsid w:val="0071590F"/>
    <w:rsid w:val="00715914"/>
    <w:rsid w:val="00715DE8"/>
    <w:rsid w:val="00716DE5"/>
    <w:rsid w:val="00717308"/>
    <w:rsid w:val="00717627"/>
    <w:rsid w:val="007205E8"/>
    <w:rsid w:val="00720E7D"/>
    <w:rsid w:val="0072147A"/>
    <w:rsid w:val="0072223F"/>
    <w:rsid w:val="0072320E"/>
    <w:rsid w:val="00723754"/>
    <w:rsid w:val="0072377C"/>
    <w:rsid w:val="00723791"/>
    <w:rsid w:val="00723E3E"/>
    <w:rsid w:val="00726130"/>
    <w:rsid w:val="007267C4"/>
    <w:rsid w:val="0072776F"/>
    <w:rsid w:val="00731E00"/>
    <w:rsid w:val="00732552"/>
    <w:rsid w:val="007325B2"/>
    <w:rsid w:val="00732EDF"/>
    <w:rsid w:val="007336EE"/>
    <w:rsid w:val="007338C1"/>
    <w:rsid w:val="00733A4E"/>
    <w:rsid w:val="00733D54"/>
    <w:rsid w:val="00734299"/>
    <w:rsid w:val="00734719"/>
    <w:rsid w:val="007349B7"/>
    <w:rsid w:val="007370E8"/>
    <w:rsid w:val="00737790"/>
    <w:rsid w:val="007401B4"/>
    <w:rsid w:val="00740784"/>
    <w:rsid w:val="00740A34"/>
    <w:rsid w:val="00740D23"/>
    <w:rsid w:val="00740E18"/>
    <w:rsid w:val="0074177F"/>
    <w:rsid w:val="00743327"/>
    <w:rsid w:val="007440B7"/>
    <w:rsid w:val="00744DFC"/>
    <w:rsid w:val="00744E74"/>
    <w:rsid w:val="00744E80"/>
    <w:rsid w:val="00745647"/>
    <w:rsid w:val="00745DD4"/>
    <w:rsid w:val="0074682E"/>
    <w:rsid w:val="007470B9"/>
    <w:rsid w:val="00747705"/>
    <w:rsid w:val="007500C8"/>
    <w:rsid w:val="007511C5"/>
    <w:rsid w:val="0075326B"/>
    <w:rsid w:val="00753BC2"/>
    <w:rsid w:val="007544D8"/>
    <w:rsid w:val="00754D50"/>
    <w:rsid w:val="00754DE0"/>
    <w:rsid w:val="0075518B"/>
    <w:rsid w:val="00755FC3"/>
    <w:rsid w:val="0075613A"/>
    <w:rsid w:val="00756272"/>
    <w:rsid w:val="00756CDA"/>
    <w:rsid w:val="00757386"/>
    <w:rsid w:val="00757644"/>
    <w:rsid w:val="00757727"/>
    <w:rsid w:val="00757BD6"/>
    <w:rsid w:val="007601CE"/>
    <w:rsid w:val="007602EA"/>
    <w:rsid w:val="0076152B"/>
    <w:rsid w:val="00761839"/>
    <w:rsid w:val="007619B3"/>
    <w:rsid w:val="00762383"/>
    <w:rsid w:val="007624A4"/>
    <w:rsid w:val="00762D38"/>
    <w:rsid w:val="007634B0"/>
    <w:rsid w:val="007634DD"/>
    <w:rsid w:val="00763B81"/>
    <w:rsid w:val="00763F4A"/>
    <w:rsid w:val="00764583"/>
    <w:rsid w:val="00764868"/>
    <w:rsid w:val="00765157"/>
    <w:rsid w:val="007655F8"/>
    <w:rsid w:val="00765F63"/>
    <w:rsid w:val="00766040"/>
    <w:rsid w:val="00767ACB"/>
    <w:rsid w:val="00767D9E"/>
    <w:rsid w:val="00767E0C"/>
    <w:rsid w:val="00767FB9"/>
    <w:rsid w:val="0077090D"/>
    <w:rsid w:val="00770BCE"/>
    <w:rsid w:val="007712D9"/>
    <w:rsid w:val="007715C9"/>
    <w:rsid w:val="00771613"/>
    <w:rsid w:val="0077176E"/>
    <w:rsid w:val="00772BB8"/>
    <w:rsid w:val="00774A4E"/>
    <w:rsid w:val="00774EDD"/>
    <w:rsid w:val="007757EC"/>
    <w:rsid w:val="007768FB"/>
    <w:rsid w:val="0078116F"/>
    <w:rsid w:val="007818CD"/>
    <w:rsid w:val="0078192B"/>
    <w:rsid w:val="00781CEF"/>
    <w:rsid w:val="0078210B"/>
    <w:rsid w:val="00782356"/>
    <w:rsid w:val="007825CA"/>
    <w:rsid w:val="00783E89"/>
    <w:rsid w:val="007842CA"/>
    <w:rsid w:val="00785DA5"/>
    <w:rsid w:val="0078679B"/>
    <w:rsid w:val="007872AE"/>
    <w:rsid w:val="00787616"/>
    <w:rsid w:val="0079055B"/>
    <w:rsid w:val="00790E28"/>
    <w:rsid w:val="0079185B"/>
    <w:rsid w:val="00792806"/>
    <w:rsid w:val="00792B32"/>
    <w:rsid w:val="0079302C"/>
    <w:rsid w:val="00793915"/>
    <w:rsid w:val="00793ACB"/>
    <w:rsid w:val="007958E5"/>
    <w:rsid w:val="0079606C"/>
    <w:rsid w:val="0079680A"/>
    <w:rsid w:val="007968E0"/>
    <w:rsid w:val="00797169"/>
    <w:rsid w:val="00797ECC"/>
    <w:rsid w:val="007A0D6B"/>
    <w:rsid w:val="007A1B3E"/>
    <w:rsid w:val="007A1C30"/>
    <w:rsid w:val="007A2B6C"/>
    <w:rsid w:val="007A2BB9"/>
    <w:rsid w:val="007A2F2D"/>
    <w:rsid w:val="007A34D1"/>
    <w:rsid w:val="007A3CF0"/>
    <w:rsid w:val="007A3F74"/>
    <w:rsid w:val="007A68A8"/>
    <w:rsid w:val="007A6A6B"/>
    <w:rsid w:val="007A6D7E"/>
    <w:rsid w:val="007A6ED5"/>
    <w:rsid w:val="007A7AD9"/>
    <w:rsid w:val="007A7D41"/>
    <w:rsid w:val="007B0042"/>
    <w:rsid w:val="007B03B1"/>
    <w:rsid w:val="007B2484"/>
    <w:rsid w:val="007B29AE"/>
    <w:rsid w:val="007B2A42"/>
    <w:rsid w:val="007B305C"/>
    <w:rsid w:val="007B347A"/>
    <w:rsid w:val="007B371B"/>
    <w:rsid w:val="007B39D2"/>
    <w:rsid w:val="007B5100"/>
    <w:rsid w:val="007B5191"/>
    <w:rsid w:val="007B5985"/>
    <w:rsid w:val="007B6911"/>
    <w:rsid w:val="007B6F1B"/>
    <w:rsid w:val="007B6FB8"/>
    <w:rsid w:val="007B76CE"/>
    <w:rsid w:val="007B77BA"/>
    <w:rsid w:val="007B7882"/>
    <w:rsid w:val="007C0AA9"/>
    <w:rsid w:val="007C1086"/>
    <w:rsid w:val="007C1F32"/>
    <w:rsid w:val="007C2253"/>
    <w:rsid w:val="007C2644"/>
    <w:rsid w:val="007C38E9"/>
    <w:rsid w:val="007C4080"/>
    <w:rsid w:val="007C4351"/>
    <w:rsid w:val="007C43CC"/>
    <w:rsid w:val="007C4C40"/>
    <w:rsid w:val="007C56B1"/>
    <w:rsid w:val="007C5837"/>
    <w:rsid w:val="007C69F5"/>
    <w:rsid w:val="007D0F46"/>
    <w:rsid w:val="007D11A7"/>
    <w:rsid w:val="007D18EF"/>
    <w:rsid w:val="007D1E9C"/>
    <w:rsid w:val="007D21EF"/>
    <w:rsid w:val="007D2431"/>
    <w:rsid w:val="007D2776"/>
    <w:rsid w:val="007D297A"/>
    <w:rsid w:val="007D3D26"/>
    <w:rsid w:val="007D41C7"/>
    <w:rsid w:val="007D430C"/>
    <w:rsid w:val="007D50EE"/>
    <w:rsid w:val="007D527F"/>
    <w:rsid w:val="007D5A6F"/>
    <w:rsid w:val="007D662E"/>
    <w:rsid w:val="007D7658"/>
    <w:rsid w:val="007D7911"/>
    <w:rsid w:val="007E0101"/>
    <w:rsid w:val="007E09D8"/>
    <w:rsid w:val="007E0F77"/>
    <w:rsid w:val="007E163D"/>
    <w:rsid w:val="007E1C05"/>
    <w:rsid w:val="007E2270"/>
    <w:rsid w:val="007E2955"/>
    <w:rsid w:val="007E2A51"/>
    <w:rsid w:val="007E2F01"/>
    <w:rsid w:val="007E5282"/>
    <w:rsid w:val="007E53FC"/>
    <w:rsid w:val="007E5816"/>
    <w:rsid w:val="007E667A"/>
    <w:rsid w:val="007F050C"/>
    <w:rsid w:val="007F155F"/>
    <w:rsid w:val="007F28C9"/>
    <w:rsid w:val="007F2ED0"/>
    <w:rsid w:val="007F3FF7"/>
    <w:rsid w:val="007F4694"/>
    <w:rsid w:val="007F4ECB"/>
    <w:rsid w:val="007F51B2"/>
    <w:rsid w:val="007F533A"/>
    <w:rsid w:val="007F6173"/>
    <w:rsid w:val="007F7DE0"/>
    <w:rsid w:val="00800387"/>
    <w:rsid w:val="00800799"/>
    <w:rsid w:val="00800E70"/>
    <w:rsid w:val="008010AB"/>
    <w:rsid w:val="00801BD8"/>
    <w:rsid w:val="00801E17"/>
    <w:rsid w:val="00801E77"/>
    <w:rsid w:val="008027D8"/>
    <w:rsid w:val="008028B4"/>
    <w:rsid w:val="0080398D"/>
    <w:rsid w:val="00804045"/>
    <w:rsid w:val="008040DD"/>
    <w:rsid w:val="00805C49"/>
    <w:rsid w:val="00807110"/>
    <w:rsid w:val="008078FC"/>
    <w:rsid w:val="00807C45"/>
    <w:rsid w:val="008100B4"/>
    <w:rsid w:val="008100C6"/>
    <w:rsid w:val="008117E9"/>
    <w:rsid w:val="008128C2"/>
    <w:rsid w:val="00814798"/>
    <w:rsid w:val="00814FEC"/>
    <w:rsid w:val="00815A2C"/>
    <w:rsid w:val="008161E3"/>
    <w:rsid w:val="0081651F"/>
    <w:rsid w:val="00817268"/>
    <w:rsid w:val="00817E51"/>
    <w:rsid w:val="008200A2"/>
    <w:rsid w:val="00820D9E"/>
    <w:rsid w:val="00821096"/>
    <w:rsid w:val="00822005"/>
    <w:rsid w:val="00822ABF"/>
    <w:rsid w:val="00822F39"/>
    <w:rsid w:val="008231EC"/>
    <w:rsid w:val="00823E06"/>
    <w:rsid w:val="00824498"/>
    <w:rsid w:val="008247A6"/>
    <w:rsid w:val="008249ED"/>
    <w:rsid w:val="008253A4"/>
    <w:rsid w:val="00826059"/>
    <w:rsid w:val="008260B2"/>
    <w:rsid w:val="00826251"/>
    <w:rsid w:val="0082647B"/>
    <w:rsid w:val="0082654F"/>
    <w:rsid w:val="00826BD1"/>
    <w:rsid w:val="00826E59"/>
    <w:rsid w:val="00827286"/>
    <w:rsid w:val="00827A3A"/>
    <w:rsid w:val="00830411"/>
    <w:rsid w:val="008308FC"/>
    <w:rsid w:val="00830A54"/>
    <w:rsid w:val="00833892"/>
    <w:rsid w:val="008340E6"/>
    <w:rsid w:val="0083410E"/>
    <w:rsid w:val="00834421"/>
    <w:rsid w:val="00836831"/>
    <w:rsid w:val="008378B4"/>
    <w:rsid w:val="00840565"/>
    <w:rsid w:val="0084083F"/>
    <w:rsid w:val="00842F4D"/>
    <w:rsid w:val="008431BC"/>
    <w:rsid w:val="0084368F"/>
    <w:rsid w:val="00843FB7"/>
    <w:rsid w:val="00844826"/>
    <w:rsid w:val="00844AAE"/>
    <w:rsid w:val="0084519D"/>
    <w:rsid w:val="008452E2"/>
    <w:rsid w:val="00845C3B"/>
    <w:rsid w:val="008466BA"/>
    <w:rsid w:val="0084677E"/>
    <w:rsid w:val="00846E9A"/>
    <w:rsid w:val="00847735"/>
    <w:rsid w:val="00847955"/>
    <w:rsid w:val="0085022C"/>
    <w:rsid w:val="008517B1"/>
    <w:rsid w:val="0085188B"/>
    <w:rsid w:val="0085238D"/>
    <w:rsid w:val="00852785"/>
    <w:rsid w:val="008539EC"/>
    <w:rsid w:val="00853B8F"/>
    <w:rsid w:val="008542B0"/>
    <w:rsid w:val="0085492E"/>
    <w:rsid w:val="008549EE"/>
    <w:rsid w:val="00854D0B"/>
    <w:rsid w:val="00854F70"/>
    <w:rsid w:val="00855620"/>
    <w:rsid w:val="008563A6"/>
    <w:rsid w:val="008564DE"/>
    <w:rsid w:val="00856A31"/>
    <w:rsid w:val="00857017"/>
    <w:rsid w:val="00860B4E"/>
    <w:rsid w:val="00861665"/>
    <w:rsid w:val="00861ED2"/>
    <w:rsid w:val="008625BC"/>
    <w:rsid w:val="00862A5F"/>
    <w:rsid w:val="00862AB7"/>
    <w:rsid w:val="00862EB9"/>
    <w:rsid w:val="0086353F"/>
    <w:rsid w:val="0086409F"/>
    <w:rsid w:val="0086438C"/>
    <w:rsid w:val="008646F9"/>
    <w:rsid w:val="00866AA6"/>
    <w:rsid w:val="00866B22"/>
    <w:rsid w:val="0086703F"/>
    <w:rsid w:val="00867066"/>
    <w:rsid w:val="008679C6"/>
    <w:rsid w:val="00867B37"/>
    <w:rsid w:val="008702CB"/>
    <w:rsid w:val="008707A8"/>
    <w:rsid w:val="00870BC3"/>
    <w:rsid w:val="00871538"/>
    <w:rsid w:val="00871D1E"/>
    <w:rsid w:val="00872C51"/>
    <w:rsid w:val="00873774"/>
    <w:rsid w:val="00873A96"/>
    <w:rsid w:val="00873D7A"/>
    <w:rsid w:val="008748F9"/>
    <w:rsid w:val="008754D0"/>
    <w:rsid w:val="00875D13"/>
    <w:rsid w:val="008763DF"/>
    <w:rsid w:val="0087651F"/>
    <w:rsid w:val="00876828"/>
    <w:rsid w:val="00876A55"/>
    <w:rsid w:val="008771FC"/>
    <w:rsid w:val="00880729"/>
    <w:rsid w:val="008831E3"/>
    <w:rsid w:val="00883383"/>
    <w:rsid w:val="00884143"/>
    <w:rsid w:val="008843D9"/>
    <w:rsid w:val="00885361"/>
    <w:rsid w:val="008855C9"/>
    <w:rsid w:val="008857BC"/>
    <w:rsid w:val="00885E6B"/>
    <w:rsid w:val="00886456"/>
    <w:rsid w:val="00887AC2"/>
    <w:rsid w:val="00887C76"/>
    <w:rsid w:val="00887FE6"/>
    <w:rsid w:val="00890198"/>
    <w:rsid w:val="008911A1"/>
    <w:rsid w:val="0089176B"/>
    <w:rsid w:val="008922E6"/>
    <w:rsid w:val="008926D9"/>
    <w:rsid w:val="008929DC"/>
    <w:rsid w:val="008952D0"/>
    <w:rsid w:val="008955A3"/>
    <w:rsid w:val="00896176"/>
    <w:rsid w:val="008970C3"/>
    <w:rsid w:val="00897589"/>
    <w:rsid w:val="00897630"/>
    <w:rsid w:val="008976D5"/>
    <w:rsid w:val="008A04F7"/>
    <w:rsid w:val="008A0672"/>
    <w:rsid w:val="008A0A21"/>
    <w:rsid w:val="008A1289"/>
    <w:rsid w:val="008A146B"/>
    <w:rsid w:val="008A16E5"/>
    <w:rsid w:val="008A215F"/>
    <w:rsid w:val="008A2233"/>
    <w:rsid w:val="008A22D0"/>
    <w:rsid w:val="008A390A"/>
    <w:rsid w:val="008A3A23"/>
    <w:rsid w:val="008A3B79"/>
    <w:rsid w:val="008A46E1"/>
    <w:rsid w:val="008A4884"/>
    <w:rsid w:val="008A4F43"/>
    <w:rsid w:val="008A5E4D"/>
    <w:rsid w:val="008A788B"/>
    <w:rsid w:val="008A7CB5"/>
    <w:rsid w:val="008B0050"/>
    <w:rsid w:val="008B01F1"/>
    <w:rsid w:val="008B0248"/>
    <w:rsid w:val="008B0AE0"/>
    <w:rsid w:val="008B0F69"/>
    <w:rsid w:val="008B2296"/>
    <w:rsid w:val="008B2706"/>
    <w:rsid w:val="008B27E0"/>
    <w:rsid w:val="008B3B9D"/>
    <w:rsid w:val="008B4480"/>
    <w:rsid w:val="008B4790"/>
    <w:rsid w:val="008B4D78"/>
    <w:rsid w:val="008B52A7"/>
    <w:rsid w:val="008B52C1"/>
    <w:rsid w:val="008B576D"/>
    <w:rsid w:val="008B5DF9"/>
    <w:rsid w:val="008B67AE"/>
    <w:rsid w:val="008B68D2"/>
    <w:rsid w:val="008B7847"/>
    <w:rsid w:val="008B7E31"/>
    <w:rsid w:val="008C1667"/>
    <w:rsid w:val="008C1897"/>
    <w:rsid w:val="008C1DC3"/>
    <w:rsid w:val="008C2EAC"/>
    <w:rsid w:val="008C30A4"/>
    <w:rsid w:val="008C3146"/>
    <w:rsid w:val="008C39A7"/>
    <w:rsid w:val="008C4BD0"/>
    <w:rsid w:val="008C5739"/>
    <w:rsid w:val="008C7364"/>
    <w:rsid w:val="008C73F6"/>
    <w:rsid w:val="008C7570"/>
    <w:rsid w:val="008C77F4"/>
    <w:rsid w:val="008C7885"/>
    <w:rsid w:val="008D030C"/>
    <w:rsid w:val="008D0958"/>
    <w:rsid w:val="008D0D77"/>
    <w:rsid w:val="008D0E1D"/>
    <w:rsid w:val="008D0EB6"/>
    <w:rsid w:val="008D0EE0"/>
    <w:rsid w:val="008D1004"/>
    <w:rsid w:val="008D15FE"/>
    <w:rsid w:val="008D17FB"/>
    <w:rsid w:val="008D1B71"/>
    <w:rsid w:val="008D4C32"/>
    <w:rsid w:val="008D765F"/>
    <w:rsid w:val="008E0027"/>
    <w:rsid w:val="008E0123"/>
    <w:rsid w:val="008E152C"/>
    <w:rsid w:val="008E2708"/>
    <w:rsid w:val="008E390A"/>
    <w:rsid w:val="008E3EE3"/>
    <w:rsid w:val="008E4152"/>
    <w:rsid w:val="008E4704"/>
    <w:rsid w:val="008E48EE"/>
    <w:rsid w:val="008E4A31"/>
    <w:rsid w:val="008E506F"/>
    <w:rsid w:val="008E51C5"/>
    <w:rsid w:val="008E5272"/>
    <w:rsid w:val="008E537E"/>
    <w:rsid w:val="008E560F"/>
    <w:rsid w:val="008E5E12"/>
    <w:rsid w:val="008E5FA2"/>
    <w:rsid w:val="008E6067"/>
    <w:rsid w:val="008E7B7A"/>
    <w:rsid w:val="008F129C"/>
    <w:rsid w:val="008F1C35"/>
    <w:rsid w:val="008F2CDA"/>
    <w:rsid w:val="008F3925"/>
    <w:rsid w:val="008F42A5"/>
    <w:rsid w:val="008F4C53"/>
    <w:rsid w:val="008F54E7"/>
    <w:rsid w:val="008F5E05"/>
    <w:rsid w:val="008F6C32"/>
    <w:rsid w:val="0090060F"/>
    <w:rsid w:val="00900B6E"/>
    <w:rsid w:val="00901434"/>
    <w:rsid w:val="009017AE"/>
    <w:rsid w:val="009018A3"/>
    <w:rsid w:val="00901FFC"/>
    <w:rsid w:val="0090232D"/>
    <w:rsid w:val="00902416"/>
    <w:rsid w:val="009028AD"/>
    <w:rsid w:val="00903260"/>
    <w:rsid w:val="00903422"/>
    <w:rsid w:val="00904651"/>
    <w:rsid w:val="009057D3"/>
    <w:rsid w:val="00905DAF"/>
    <w:rsid w:val="009069C9"/>
    <w:rsid w:val="009069D7"/>
    <w:rsid w:val="00906E04"/>
    <w:rsid w:val="009073F9"/>
    <w:rsid w:val="00907F1F"/>
    <w:rsid w:val="00910494"/>
    <w:rsid w:val="0091125B"/>
    <w:rsid w:val="00911501"/>
    <w:rsid w:val="009115A3"/>
    <w:rsid w:val="00911C4B"/>
    <w:rsid w:val="00911FA1"/>
    <w:rsid w:val="00912908"/>
    <w:rsid w:val="00912CFA"/>
    <w:rsid w:val="009130E2"/>
    <w:rsid w:val="009137D3"/>
    <w:rsid w:val="00914233"/>
    <w:rsid w:val="009145F9"/>
    <w:rsid w:val="00914AE4"/>
    <w:rsid w:val="00915470"/>
    <w:rsid w:val="00915BBC"/>
    <w:rsid w:val="00915D8B"/>
    <w:rsid w:val="00916961"/>
    <w:rsid w:val="00917661"/>
    <w:rsid w:val="0092052D"/>
    <w:rsid w:val="00920BCF"/>
    <w:rsid w:val="009211AC"/>
    <w:rsid w:val="00924C58"/>
    <w:rsid w:val="00924D16"/>
    <w:rsid w:val="0092525A"/>
    <w:rsid w:val="009254C3"/>
    <w:rsid w:val="00925AEC"/>
    <w:rsid w:val="00925BF5"/>
    <w:rsid w:val="00926877"/>
    <w:rsid w:val="009269D6"/>
    <w:rsid w:val="00927F11"/>
    <w:rsid w:val="00930411"/>
    <w:rsid w:val="00931DF7"/>
    <w:rsid w:val="00932377"/>
    <w:rsid w:val="00932C18"/>
    <w:rsid w:val="00932D66"/>
    <w:rsid w:val="009333BE"/>
    <w:rsid w:val="009345F8"/>
    <w:rsid w:val="00934FFB"/>
    <w:rsid w:val="00935942"/>
    <w:rsid w:val="00936678"/>
    <w:rsid w:val="00936714"/>
    <w:rsid w:val="00936CF3"/>
    <w:rsid w:val="00941236"/>
    <w:rsid w:val="00943FD5"/>
    <w:rsid w:val="0094416C"/>
    <w:rsid w:val="009447D3"/>
    <w:rsid w:val="00944C1D"/>
    <w:rsid w:val="0094584C"/>
    <w:rsid w:val="009469DD"/>
    <w:rsid w:val="00946B3F"/>
    <w:rsid w:val="00947D5A"/>
    <w:rsid w:val="00947F8B"/>
    <w:rsid w:val="0095132B"/>
    <w:rsid w:val="00951B30"/>
    <w:rsid w:val="00952341"/>
    <w:rsid w:val="00952E1B"/>
    <w:rsid w:val="00953217"/>
    <w:rsid w:val="009532A5"/>
    <w:rsid w:val="009545BD"/>
    <w:rsid w:val="0095497C"/>
    <w:rsid w:val="00954AFC"/>
    <w:rsid w:val="00954DD9"/>
    <w:rsid w:val="0095568F"/>
    <w:rsid w:val="009556DF"/>
    <w:rsid w:val="009559B1"/>
    <w:rsid w:val="00956831"/>
    <w:rsid w:val="0095695C"/>
    <w:rsid w:val="00956D26"/>
    <w:rsid w:val="00957B81"/>
    <w:rsid w:val="00957E6F"/>
    <w:rsid w:val="00960DE6"/>
    <w:rsid w:val="00961F0D"/>
    <w:rsid w:val="00962735"/>
    <w:rsid w:val="0096426B"/>
    <w:rsid w:val="00964CF0"/>
    <w:rsid w:val="00965029"/>
    <w:rsid w:val="0096504B"/>
    <w:rsid w:val="00965418"/>
    <w:rsid w:val="00965832"/>
    <w:rsid w:val="00966800"/>
    <w:rsid w:val="00967BE2"/>
    <w:rsid w:val="00970D90"/>
    <w:rsid w:val="009717B6"/>
    <w:rsid w:val="009719D8"/>
    <w:rsid w:val="00971CAD"/>
    <w:rsid w:val="00971ED4"/>
    <w:rsid w:val="009734AA"/>
    <w:rsid w:val="00973598"/>
    <w:rsid w:val="00973CB5"/>
    <w:rsid w:val="0097511C"/>
    <w:rsid w:val="00975CF3"/>
    <w:rsid w:val="0097639E"/>
    <w:rsid w:val="00976C5A"/>
    <w:rsid w:val="00977412"/>
    <w:rsid w:val="009774A7"/>
    <w:rsid w:val="00977591"/>
    <w:rsid w:val="00977806"/>
    <w:rsid w:val="00977975"/>
    <w:rsid w:val="0098064F"/>
    <w:rsid w:val="009815CE"/>
    <w:rsid w:val="00981791"/>
    <w:rsid w:val="00981DD2"/>
    <w:rsid w:val="00982242"/>
    <w:rsid w:val="00984A90"/>
    <w:rsid w:val="00986817"/>
    <w:rsid w:val="009868E9"/>
    <w:rsid w:val="009874C4"/>
    <w:rsid w:val="009900A3"/>
    <w:rsid w:val="0099068B"/>
    <w:rsid w:val="00990FCA"/>
    <w:rsid w:val="0099310D"/>
    <w:rsid w:val="00993A06"/>
    <w:rsid w:val="00993AE2"/>
    <w:rsid w:val="00994897"/>
    <w:rsid w:val="009953F1"/>
    <w:rsid w:val="00995A5C"/>
    <w:rsid w:val="0099619F"/>
    <w:rsid w:val="0099791F"/>
    <w:rsid w:val="009A02CA"/>
    <w:rsid w:val="009A0768"/>
    <w:rsid w:val="009A0EE8"/>
    <w:rsid w:val="009A1CE3"/>
    <w:rsid w:val="009A2647"/>
    <w:rsid w:val="009A2877"/>
    <w:rsid w:val="009A2B29"/>
    <w:rsid w:val="009A3737"/>
    <w:rsid w:val="009A43AF"/>
    <w:rsid w:val="009A4A7D"/>
    <w:rsid w:val="009A65EE"/>
    <w:rsid w:val="009A67C1"/>
    <w:rsid w:val="009A67F7"/>
    <w:rsid w:val="009A69A1"/>
    <w:rsid w:val="009A6C09"/>
    <w:rsid w:val="009A7F1E"/>
    <w:rsid w:val="009B0BBE"/>
    <w:rsid w:val="009B292D"/>
    <w:rsid w:val="009B4F50"/>
    <w:rsid w:val="009B5866"/>
    <w:rsid w:val="009B59D0"/>
    <w:rsid w:val="009B7F4A"/>
    <w:rsid w:val="009C0A1B"/>
    <w:rsid w:val="009C0FF8"/>
    <w:rsid w:val="009C2749"/>
    <w:rsid w:val="009C2AC3"/>
    <w:rsid w:val="009C3413"/>
    <w:rsid w:val="009C4264"/>
    <w:rsid w:val="009C4593"/>
    <w:rsid w:val="009C5158"/>
    <w:rsid w:val="009C572F"/>
    <w:rsid w:val="009C5B4C"/>
    <w:rsid w:val="009C6159"/>
    <w:rsid w:val="009C6252"/>
    <w:rsid w:val="009C65BB"/>
    <w:rsid w:val="009C702A"/>
    <w:rsid w:val="009D0004"/>
    <w:rsid w:val="009D13D0"/>
    <w:rsid w:val="009D1BA6"/>
    <w:rsid w:val="009D2351"/>
    <w:rsid w:val="009D27B3"/>
    <w:rsid w:val="009D287B"/>
    <w:rsid w:val="009D2CDD"/>
    <w:rsid w:val="009D4AFD"/>
    <w:rsid w:val="009D4C8C"/>
    <w:rsid w:val="009D5C73"/>
    <w:rsid w:val="009D6096"/>
    <w:rsid w:val="009D6282"/>
    <w:rsid w:val="009D6A4D"/>
    <w:rsid w:val="009D6FAF"/>
    <w:rsid w:val="009E02AD"/>
    <w:rsid w:val="009E0608"/>
    <w:rsid w:val="009E1156"/>
    <w:rsid w:val="009E15FB"/>
    <w:rsid w:val="009E3D31"/>
    <w:rsid w:val="009E45A4"/>
    <w:rsid w:val="009E58E7"/>
    <w:rsid w:val="009E5B32"/>
    <w:rsid w:val="009E5FB3"/>
    <w:rsid w:val="009E7043"/>
    <w:rsid w:val="009F0073"/>
    <w:rsid w:val="009F1304"/>
    <w:rsid w:val="009F233C"/>
    <w:rsid w:val="009F26A2"/>
    <w:rsid w:val="009F3010"/>
    <w:rsid w:val="009F32E3"/>
    <w:rsid w:val="009F4C6D"/>
    <w:rsid w:val="009F4D4A"/>
    <w:rsid w:val="009F4E3F"/>
    <w:rsid w:val="009F7FCE"/>
    <w:rsid w:val="009F7FF9"/>
    <w:rsid w:val="00A0012B"/>
    <w:rsid w:val="00A006AB"/>
    <w:rsid w:val="00A00732"/>
    <w:rsid w:val="00A014E4"/>
    <w:rsid w:val="00A0157B"/>
    <w:rsid w:val="00A03976"/>
    <w:rsid w:val="00A0441E"/>
    <w:rsid w:val="00A04491"/>
    <w:rsid w:val="00A04543"/>
    <w:rsid w:val="00A04769"/>
    <w:rsid w:val="00A0570F"/>
    <w:rsid w:val="00A07A6E"/>
    <w:rsid w:val="00A07F39"/>
    <w:rsid w:val="00A07FBA"/>
    <w:rsid w:val="00A1017E"/>
    <w:rsid w:val="00A10917"/>
    <w:rsid w:val="00A10C26"/>
    <w:rsid w:val="00A10E81"/>
    <w:rsid w:val="00A12128"/>
    <w:rsid w:val="00A13695"/>
    <w:rsid w:val="00A15492"/>
    <w:rsid w:val="00A15930"/>
    <w:rsid w:val="00A15F3E"/>
    <w:rsid w:val="00A169EA"/>
    <w:rsid w:val="00A20C1E"/>
    <w:rsid w:val="00A20DB5"/>
    <w:rsid w:val="00A213B4"/>
    <w:rsid w:val="00A222D9"/>
    <w:rsid w:val="00A225A2"/>
    <w:rsid w:val="00A22AC0"/>
    <w:rsid w:val="00A22B6C"/>
    <w:rsid w:val="00A22C1B"/>
    <w:rsid w:val="00A22C75"/>
    <w:rsid w:val="00A22C98"/>
    <w:rsid w:val="00A231E2"/>
    <w:rsid w:val="00A2374D"/>
    <w:rsid w:val="00A24533"/>
    <w:rsid w:val="00A245D9"/>
    <w:rsid w:val="00A2469E"/>
    <w:rsid w:val="00A24761"/>
    <w:rsid w:val="00A24F41"/>
    <w:rsid w:val="00A307E8"/>
    <w:rsid w:val="00A30E3E"/>
    <w:rsid w:val="00A31A2F"/>
    <w:rsid w:val="00A31FEC"/>
    <w:rsid w:val="00A32609"/>
    <w:rsid w:val="00A32D0B"/>
    <w:rsid w:val="00A34924"/>
    <w:rsid w:val="00A34AB8"/>
    <w:rsid w:val="00A35874"/>
    <w:rsid w:val="00A369E3"/>
    <w:rsid w:val="00A3747D"/>
    <w:rsid w:val="00A37835"/>
    <w:rsid w:val="00A37F9A"/>
    <w:rsid w:val="00A432CA"/>
    <w:rsid w:val="00A435EC"/>
    <w:rsid w:val="00A435F4"/>
    <w:rsid w:val="00A43FA9"/>
    <w:rsid w:val="00A445D5"/>
    <w:rsid w:val="00A448CE"/>
    <w:rsid w:val="00A4568C"/>
    <w:rsid w:val="00A46889"/>
    <w:rsid w:val="00A473F0"/>
    <w:rsid w:val="00A4748B"/>
    <w:rsid w:val="00A50687"/>
    <w:rsid w:val="00A50856"/>
    <w:rsid w:val="00A51223"/>
    <w:rsid w:val="00A519CC"/>
    <w:rsid w:val="00A5222A"/>
    <w:rsid w:val="00A52360"/>
    <w:rsid w:val="00A533BB"/>
    <w:rsid w:val="00A5399E"/>
    <w:rsid w:val="00A53AE0"/>
    <w:rsid w:val="00A53BFB"/>
    <w:rsid w:val="00A5406E"/>
    <w:rsid w:val="00A54165"/>
    <w:rsid w:val="00A5552C"/>
    <w:rsid w:val="00A5582B"/>
    <w:rsid w:val="00A55A1B"/>
    <w:rsid w:val="00A5602F"/>
    <w:rsid w:val="00A56426"/>
    <w:rsid w:val="00A564D8"/>
    <w:rsid w:val="00A56842"/>
    <w:rsid w:val="00A57600"/>
    <w:rsid w:val="00A6163E"/>
    <w:rsid w:val="00A616CB"/>
    <w:rsid w:val="00A62056"/>
    <w:rsid w:val="00A6228E"/>
    <w:rsid w:val="00A624EA"/>
    <w:rsid w:val="00A62704"/>
    <w:rsid w:val="00A628B0"/>
    <w:rsid w:val="00A6327F"/>
    <w:rsid w:val="00A635C5"/>
    <w:rsid w:val="00A639A3"/>
    <w:rsid w:val="00A643B3"/>
    <w:rsid w:val="00A64912"/>
    <w:rsid w:val="00A64C7D"/>
    <w:rsid w:val="00A659D2"/>
    <w:rsid w:val="00A667F1"/>
    <w:rsid w:val="00A6750E"/>
    <w:rsid w:val="00A6770A"/>
    <w:rsid w:val="00A70A74"/>
    <w:rsid w:val="00A710A3"/>
    <w:rsid w:val="00A729CF"/>
    <w:rsid w:val="00A72F87"/>
    <w:rsid w:val="00A74F68"/>
    <w:rsid w:val="00A755B4"/>
    <w:rsid w:val="00A75FE9"/>
    <w:rsid w:val="00A7651F"/>
    <w:rsid w:val="00A80599"/>
    <w:rsid w:val="00A80DA4"/>
    <w:rsid w:val="00A80EEC"/>
    <w:rsid w:val="00A80F4E"/>
    <w:rsid w:val="00A81896"/>
    <w:rsid w:val="00A81F8A"/>
    <w:rsid w:val="00A83662"/>
    <w:rsid w:val="00A843A6"/>
    <w:rsid w:val="00A8455C"/>
    <w:rsid w:val="00A86226"/>
    <w:rsid w:val="00A86566"/>
    <w:rsid w:val="00A870D9"/>
    <w:rsid w:val="00A8775B"/>
    <w:rsid w:val="00A906AF"/>
    <w:rsid w:val="00A9073A"/>
    <w:rsid w:val="00A9112C"/>
    <w:rsid w:val="00A9122C"/>
    <w:rsid w:val="00A914D5"/>
    <w:rsid w:val="00A91517"/>
    <w:rsid w:val="00A9453E"/>
    <w:rsid w:val="00A9532E"/>
    <w:rsid w:val="00A95707"/>
    <w:rsid w:val="00A96ACE"/>
    <w:rsid w:val="00A97132"/>
    <w:rsid w:val="00AA0480"/>
    <w:rsid w:val="00AA0ECF"/>
    <w:rsid w:val="00AA112E"/>
    <w:rsid w:val="00AA115B"/>
    <w:rsid w:val="00AA2459"/>
    <w:rsid w:val="00AA29B4"/>
    <w:rsid w:val="00AA2C23"/>
    <w:rsid w:val="00AA3487"/>
    <w:rsid w:val="00AA386D"/>
    <w:rsid w:val="00AA388A"/>
    <w:rsid w:val="00AA3910"/>
    <w:rsid w:val="00AA3E0E"/>
    <w:rsid w:val="00AA48B0"/>
    <w:rsid w:val="00AA4A4C"/>
    <w:rsid w:val="00AA744E"/>
    <w:rsid w:val="00AA7742"/>
    <w:rsid w:val="00AB1324"/>
    <w:rsid w:val="00AB2455"/>
    <w:rsid w:val="00AB2647"/>
    <w:rsid w:val="00AB32FF"/>
    <w:rsid w:val="00AB3BE8"/>
    <w:rsid w:val="00AB3E20"/>
    <w:rsid w:val="00AB6215"/>
    <w:rsid w:val="00AB634A"/>
    <w:rsid w:val="00AB6E2C"/>
    <w:rsid w:val="00AB7665"/>
    <w:rsid w:val="00AC0660"/>
    <w:rsid w:val="00AC1ADA"/>
    <w:rsid w:val="00AC30D9"/>
    <w:rsid w:val="00AC40C8"/>
    <w:rsid w:val="00AC557E"/>
    <w:rsid w:val="00AC571C"/>
    <w:rsid w:val="00AC5890"/>
    <w:rsid w:val="00AC58F4"/>
    <w:rsid w:val="00AC659C"/>
    <w:rsid w:val="00AD0CF1"/>
    <w:rsid w:val="00AD11BC"/>
    <w:rsid w:val="00AD2089"/>
    <w:rsid w:val="00AD304E"/>
    <w:rsid w:val="00AD37CE"/>
    <w:rsid w:val="00AD4582"/>
    <w:rsid w:val="00AD4BD2"/>
    <w:rsid w:val="00AD4F23"/>
    <w:rsid w:val="00AD529E"/>
    <w:rsid w:val="00AD53CC"/>
    <w:rsid w:val="00AD5641"/>
    <w:rsid w:val="00AD58F3"/>
    <w:rsid w:val="00AD5D71"/>
    <w:rsid w:val="00AD637C"/>
    <w:rsid w:val="00AD6E1D"/>
    <w:rsid w:val="00AD6F1E"/>
    <w:rsid w:val="00AD7C1F"/>
    <w:rsid w:val="00AD7EA9"/>
    <w:rsid w:val="00AE01A7"/>
    <w:rsid w:val="00AE0E13"/>
    <w:rsid w:val="00AE1F26"/>
    <w:rsid w:val="00AE2663"/>
    <w:rsid w:val="00AE442D"/>
    <w:rsid w:val="00AE44B4"/>
    <w:rsid w:val="00AE4B2B"/>
    <w:rsid w:val="00AE4EBB"/>
    <w:rsid w:val="00AE5B62"/>
    <w:rsid w:val="00AE5F13"/>
    <w:rsid w:val="00AE67A9"/>
    <w:rsid w:val="00AE6AD0"/>
    <w:rsid w:val="00AE6F6F"/>
    <w:rsid w:val="00AE6FC6"/>
    <w:rsid w:val="00AE720C"/>
    <w:rsid w:val="00AE72B6"/>
    <w:rsid w:val="00AE7434"/>
    <w:rsid w:val="00AE7905"/>
    <w:rsid w:val="00AF049A"/>
    <w:rsid w:val="00AF06CF"/>
    <w:rsid w:val="00AF07E2"/>
    <w:rsid w:val="00AF07ED"/>
    <w:rsid w:val="00AF111C"/>
    <w:rsid w:val="00AF12F7"/>
    <w:rsid w:val="00AF20E5"/>
    <w:rsid w:val="00AF24F9"/>
    <w:rsid w:val="00AF2EDA"/>
    <w:rsid w:val="00AF2FA8"/>
    <w:rsid w:val="00AF331A"/>
    <w:rsid w:val="00AF3499"/>
    <w:rsid w:val="00AF44A1"/>
    <w:rsid w:val="00AF46DE"/>
    <w:rsid w:val="00AF56C6"/>
    <w:rsid w:val="00AF613E"/>
    <w:rsid w:val="00AF7004"/>
    <w:rsid w:val="00B001CC"/>
    <w:rsid w:val="00B007A0"/>
    <w:rsid w:val="00B01D40"/>
    <w:rsid w:val="00B0213F"/>
    <w:rsid w:val="00B0326E"/>
    <w:rsid w:val="00B03574"/>
    <w:rsid w:val="00B03781"/>
    <w:rsid w:val="00B03C1B"/>
    <w:rsid w:val="00B04966"/>
    <w:rsid w:val="00B05082"/>
    <w:rsid w:val="00B051BD"/>
    <w:rsid w:val="00B05318"/>
    <w:rsid w:val="00B06090"/>
    <w:rsid w:val="00B06479"/>
    <w:rsid w:val="00B0667C"/>
    <w:rsid w:val="00B07594"/>
    <w:rsid w:val="00B0786C"/>
    <w:rsid w:val="00B07CDB"/>
    <w:rsid w:val="00B10071"/>
    <w:rsid w:val="00B1044B"/>
    <w:rsid w:val="00B113D2"/>
    <w:rsid w:val="00B11743"/>
    <w:rsid w:val="00B11915"/>
    <w:rsid w:val="00B126EA"/>
    <w:rsid w:val="00B12A61"/>
    <w:rsid w:val="00B14812"/>
    <w:rsid w:val="00B14CB8"/>
    <w:rsid w:val="00B14F49"/>
    <w:rsid w:val="00B1580B"/>
    <w:rsid w:val="00B15B84"/>
    <w:rsid w:val="00B16832"/>
    <w:rsid w:val="00B16A31"/>
    <w:rsid w:val="00B16CDC"/>
    <w:rsid w:val="00B17DFD"/>
    <w:rsid w:val="00B213B0"/>
    <w:rsid w:val="00B2259E"/>
    <w:rsid w:val="00B225BF"/>
    <w:rsid w:val="00B227A7"/>
    <w:rsid w:val="00B22A70"/>
    <w:rsid w:val="00B22FEC"/>
    <w:rsid w:val="00B241DA"/>
    <w:rsid w:val="00B24B45"/>
    <w:rsid w:val="00B25306"/>
    <w:rsid w:val="00B261A5"/>
    <w:rsid w:val="00B264C1"/>
    <w:rsid w:val="00B27301"/>
    <w:rsid w:val="00B27831"/>
    <w:rsid w:val="00B308FE"/>
    <w:rsid w:val="00B30A4E"/>
    <w:rsid w:val="00B31332"/>
    <w:rsid w:val="00B3150C"/>
    <w:rsid w:val="00B321B8"/>
    <w:rsid w:val="00B323B1"/>
    <w:rsid w:val="00B3265A"/>
    <w:rsid w:val="00B3317D"/>
    <w:rsid w:val="00B33709"/>
    <w:rsid w:val="00B33B24"/>
    <w:rsid w:val="00B33B3C"/>
    <w:rsid w:val="00B33DD9"/>
    <w:rsid w:val="00B340B6"/>
    <w:rsid w:val="00B355F4"/>
    <w:rsid w:val="00B360E5"/>
    <w:rsid w:val="00B36392"/>
    <w:rsid w:val="00B37229"/>
    <w:rsid w:val="00B3791B"/>
    <w:rsid w:val="00B40D0D"/>
    <w:rsid w:val="00B40E8A"/>
    <w:rsid w:val="00B418CB"/>
    <w:rsid w:val="00B42FCE"/>
    <w:rsid w:val="00B45F11"/>
    <w:rsid w:val="00B47173"/>
    <w:rsid w:val="00B471CF"/>
    <w:rsid w:val="00B47444"/>
    <w:rsid w:val="00B501A3"/>
    <w:rsid w:val="00B50335"/>
    <w:rsid w:val="00B50ADC"/>
    <w:rsid w:val="00B517A5"/>
    <w:rsid w:val="00B528B2"/>
    <w:rsid w:val="00B52DAA"/>
    <w:rsid w:val="00B52FA9"/>
    <w:rsid w:val="00B52FC9"/>
    <w:rsid w:val="00B53C5C"/>
    <w:rsid w:val="00B553BE"/>
    <w:rsid w:val="00B55BA2"/>
    <w:rsid w:val="00B566B1"/>
    <w:rsid w:val="00B573FB"/>
    <w:rsid w:val="00B57F7A"/>
    <w:rsid w:val="00B60641"/>
    <w:rsid w:val="00B6283D"/>
    <w:rsid w:val="00B62E9C"/>
    <w:rsid w:val="00B63144"/>
    <w:rsid w:val="00B63834"/>
    <w:rsid w:val="00B63853"/>
    <w:rsid w:val="00B6395F"/>
    <w:rsid w:val="00B64446"/>
    <w:rsid w:val="00B64DC7"/>
    <w:rsid w:val="00B65AAB"/>
    <w:rsid w:val="00B65F3A"/>
    <w:rsid w:val="00B67011"/>
    <w:rsid w:val="00B676AC"/>
    <w:rsid w:val="00B67F63"/>
    <w:rsid w:val="00B706F6"/>
    <w:rsid w:val="00B71FF8"/>
    <w:rsid w:val="00B72D7D"/>
    <w:rsid w:val="00B7418B"/>
    <w:rsid w:val="00B747B8"/>
    <w:rsid w:val="00B749FC"/>
    <w:rsid w:val="00B75877"/>
    <w:rsid w:val="00B75C9E"/>
    <w:rsid w:val="00B76C53"/>
    <w:rsid w:val="00B80199"/>
    <w:rsid w:val="00B80E39"/>
    <w:rsid w:val="00B8132D"/>
    <w:rsid w:val="00B82ECB"/>
    <w:rsid w:val="00B83204"/>
    <w:rsid w:val="00B836F2"/>
    <w:rsid w:val="00B84AFA"/>
    <w:rsid w:val="00B8505C"/>
    <w:rsid w:val="00B852D3"/>
    <w:rsid w:val="00B856DC"/>
    <w:rsid w:val="00B856E7"/>
    <w:rsid w:val="00B91A24"/>
    <w:rsid w:val="00B91C01"/>
    <w:rsid w:val="00B91C51"/>
    <w:rsid w:val="00B91D63"/>
    <w:rsid w:val="00B92641"/>
    <w:rsid w:val="00B93300"/>
    <w:rsid w:val="00B93EF9"/>
    <w:rsid w:val="00B93FE1"/>
    <w:rsid w:val="00B94B4C"/>
    <w:rsid w:val="00B94FF8"/>
    <w:rsid w:val="00B95375"/>
    <w:rsid w:val="00B9550D"/>
    <w:rsid w:val="00B961D5"/>
    <w:rsid w:val="00B96E25"/>
    <w:rsid w:val="00B96E7B"/>
    <w:rsid w:val="00B96EF3"/>
    <w:rsid w:val="00B9723B"/>
    <w:rsid w:val="00BA220B"/>
    <w:rsid w:val="00BA2569"/>
    <w:rsid w:val="00BA3A57"/>
    <w:rsid w:val="00BA3E3D"/>
    <w:rsid w:val="00BA3F22"/>
    <w:rsid w:val="00BA41A0"/>
    <w:rsid w:val="00BA4324"/>
    <w:rsid w:val="00BA4334"/>
    <w:rsid w:val="00BA4CAE"/>
    <w:rsid w:val="00BA5F11"/>
    <w:rsid w:val="00BA61DC"/>
    <w:rsid w:val="00BA6503"/>
    <w:rsid w:val="00BA7A56"/>
    <w:rsid w:val="00BB0673"/>
    <w:rsid w:val="00BB0A60"/>
    <w:rsid w:val="00BB0CD3"/>
    <w:rsid w:val="00BB0DB8"/>
    <w:rsid w:val="00BB0E88"/>
    <w:rsid w:val="00BB1463"/>
    <w:rsid w:val="00BB1533"/>
    <w:rsid w:val="00BB1743"/>
    <w:rsid w:val="00BB1E37"/>
    <w:rsid w:val="00BB2697"/>
    <w:rsid w:val="00BB298D"/>
    <w:rsid w:val="00BB334C"/>
    <w:rsid w:val="00BB4E1A"/>
    <w:rsid w:val="00BB5080"/>
    <w:rsid w:val="00BB5AF9"/>
    <w:rsid w:val="00BB7360"/>
    <w:rsid w:val="00BB7367"/>
    <w:rsid w:val="00BC015E"/>
    <w:rsid w:val="00BC01CF"/>
    <w:rsid w:val="00BC1200"/>
    <w:rsid w:val="00BC2B44"/>
    <w:rsid w:val="00BC3CA9"/>
    <w:rsid w:val="00BC3CB5"/>
    <w:rsid w:val="00BC52E7"/>
    <w:rsid w:val="00BC56AF"/>
    <w:rsid w:val="00BC6398"/>
    <w:rsid w:val="00BC7212"/>
    <w:rsid w:val="00BC76AC"/>
    <w:rsid w:val="00BC76F4"/>
    <w:rsid w:val="00BC782A"/>
    <w:rsid w:val="00BC7E30"/>
    <w:rsid w:val="00BD0385"/>
    <w:rsid w:val="00BD0ECB"/>
    <w:rsid w:val="00BD103F"/>
    <w:rsid w:val="00BD14C6"/>
    <w:rsid w:val="00BD14D4"/>
    <w:rsid w:val="00BD1766"/>
    <w:rsid w:val="00BD1877"/>
    <w:rsid w:val="00BD2791"/>
    <w:rsid w:val="00BD30C5"/>
    <w:rsid w:val="00BD40D5"/>
    <w:rsid w:val="00BD415A"/>
    <w:rsid w:val="00BD47ED"/>
    <w:rsid w:val="00BD5730"/>
    <w:rsid w:val="00BD5E38"/>
    <w:rsid w:val="00BD5FEA"/>
    <w:rsid w:val="00BE1C16"/>
    <w:rsid w:val="00BE1C93"/>
    <w:rsid w:val="00BE203D"/>
    <w:rsid w:val="00BE20B2"/>
    <w:rsid w:val="00BE2155"/>
    <w:rsid w:val="00BE2A25"/>
    <w:rsid w:val="00BE2ACC"/>
    <w:rsid w:val="00BE3344"/>
    <w:rsid w:val="00BE4023"/>
    <w:rsid w:val="00BE4636"/>
    <w:rsid w:val="00BE6C85"/>
    <w:rsid w:val="00BE6D6C"/>
    <w:rsid w:val="00BE719A"/>
    <w:rsid w:val="00BE720A"/>
    <w:rsid w:val="00BF0561"/>
    <w:rsid w:val="00BF07DC"/>
    <w:rsid w:val="00BF0C9C"/>
    <w:rsid w:val="00BF0D73"/>
    <w:rsid w:val="00BF1C6F"/>
    <w:rsid w:val="00BF1F8B"/>
    <w:rsid w:val="00BF2465"/>
    <w:rsid w:val="00BF24D4"/>
    <w:rsid w:val="00BF281C"/>
    <w:rsid w:val="00BF3BE1"/>
    <w:rsid w:val="00BF41E1"/>
    <w:rsid w:val="00BF49E4"/>
    <w:rsid w:val="00BF55BD"/>
    <w:rsid w:val="00BF5C73"/>
    <w:rsid w:val="00BF62D9"/>
    <w:rsid w:val="00C00B50"/>
    <w:rsid w:val="00C01757"/>
    <w:rsid w:val="00C01E0C"/>
    <w:rsid w:val="00C02007"/>
    <w:rsid w:val="00C02AF0"/>
    <w:rsid w:val="00C0313C"/>
    <w:rsid w:val="00C0491F"/>
    <w:rsid w:val="00C061C5"/>
    <w:rsid w:val="00C067C6"/>
    <w:rsid w:val="00C073F6"/>
    <w:rsid w:val="00C07690"/>
    <w:rsid w:val="00C12078"/>
    <w:rsid w:val="00C12EF3"/>
    <w:rsid w:val="00C142A6"/>
    <w:rsid w:val="00C14694"/>
    <w:rsid w:val="00C151CB"/>
    <w:rsid w:val="00C15730"/>
    <w:rsid w:val="00C15F69"/>
    <w:rsid w:val="00C16619"/>
    <w:rsid w:val="00C1692B"/>
    <w:rsid w:val="00C17A81"/>
    <w:rsid w:val="00C210D8"/>
    <w:rsid w:val="00C217A2"/>
    <w:rsid w:val="00C21FC9"/>
    <w:rsid w:val="00C22293"/>
    <w:rsid w:val="00C224A9"/>
    <w:rsid w:val="00C22A88"/>
    <w:rsid w:val="00C2338E"/>
    <w:rsid w:val="00C23893"/>
    <w:rsid w:val="00C250C7"/>
    <w:rsid w:val="00C257FA"/>
    <w:rsid w:val="00C25E7F"/>
    <w:rsid w:val="00C272C7"/>
    <w:rsid w:val="00C27350"/>
    <w:rsid w:val="00C2746F"/>
    <w:rsid w:val="00C279B3"/>
    <w:rsid w:val="00C3043C"/>
    <w:rsid w:val="00C30962"/>
    <w:rsid w:val="00C30D0F"/>
    <w:rsid w:val="00C323D6"/>
    <w:rsid w:val="00C324A0"/>
    <w:rsid w:val="00C33CB3"/>
    <w:rsid w:val="00C34373"/>
    <w:rsid w:val="00C3474A"/>
    <w:rsid w:val="00C34D7B"/>
    <w:rsid w:val="00C350FD"/>
    <w:rsid w:val="00C35153"/>
    <w:rsid w:val="00C351A5"/>
    <w:rsid w:val="00C35757"/>
    <w:rsid w:val="00C3594D"/>
    <w:rsid w:val="00C373FC"/>
    <w:rsid w:val="00C37D8D"/>
    <w:rsid w:val="00C42BF8"/>
    <w:rsid w:val="00C431DA"/>
    <w:rsid w:val="00C43C81"/>
    <w:rsid w:val="00C4548E"/>
    <w:rsid w:val="00C45F1C"/>
    <w:rsid w:val="00C47521"/>
    <w:rsid w:val="00C47E3D"/>
    <w:rsid w:val="00C50043"/>
    <w:rsid w:val="00C5068E"/>
    <w:rsid w:val="00C509BD"/>
    <w:rsid w:val="00C50BBF"/>
    <w:rsid w:val="00C517B8"/>
    <w:rsid w:val="00C53E08"/>
    <w:rsid w:val="00C544F7"/>
    <w:rsid w:val="00C55737"/>
    <w:rsid w:val="00C55D7C"/>
    <w:rsid w:val="00C55E21"/>
    <w:rsid w:val="00C56B75"/>
    <w:rsid w:val="00C5702A"/>
    <w:rsid w:val="00C57051"/>
    <w:rsid w:val="00C57BF8"/>
    <w:rsid w:val="00C6063F"/>
    <w:rsid w:val="00C61186"/>
    <w:rsid w:val="00C61425"/>
    <w:rsid w:val="00C617F7"/>
    <w:rsid w:val="00C62879"/>
    <w:rsid w:val="00C63985"/>
    <w:rsid w:val="00C63F43"/>
    <w:rsid w:val="00C64645"/>
    <w:rsid w:val="00C647CA"/>
    <w:rsid w:val="00C64EAC"/>
    <w:rsid w:val="00C657EB"/>
    <w:rsid w:val="00C66391"/>
    <w:rsid w:val="00C66684"/>
    <w:rsid w:val="00C6722D"/>
    <w:rsid w:val="00C673A1"/>
    <w:rsid w:val="00C673D0"/>
    <w:rsid w:val="00C67D94"/>
    <w:rsid w:val="00C7359E"/>
    <w:rsid w:val="00C7384D"/>
    <w:rsid w:val="00C73C25"/>
    <w:rsid w:val="00C73DF4"/>
    <w:rsid w:val="00C7438B"/>
    <w:rsid w:val="00C756D2"/>
    <w:rsid w:val="00C7573B"/>
    <w:rsid w:val="00C75857"/>
    <w:rsid w:val="00C75897"/>
    <w:rsid w:val="00C761D9"/>
    <w:rsid w:val="00C765BC"/>
    <w:rsid w:val="00C767E3"/>
    <w:rsid w:val="00C76854"/>
    <w:rsid w:val="00C772C8"/>
    <w:rsid w:val="00C77DDF"/>
    <w:rsid w:val="00C80D1A"/>
    <w:rsid w:val="00C81265"/>
    <w:rsid w:val="00C8156E"/>
    <w:rsid w:val="00C832C9"/>
    <w:rsid w:val="00C83489"/>
    <w:rsid w:val="00C83AA8"/>
    <w:rsid w:val="00C8489F"/>
    <w:rsid w:val="00C8497E"/>
    <w:rsid w:val="00C84E75"/>
    <w:rsid w:val="00C85BED"/>
    <w:rsid w:val="00C8621E"/>
    <w:rsid w:val="00C87357"/>
    <w:rsid w:val="00C8754F"/>
    <w:rsid w:val="00C87602"/>
    <w:rsid w:val="00C87745"/>
    <w:rsid w:val="00C87930"/>
    <w:rsid w:val="00C879B4"/>
    <w:rsid w:val="00C87B3D"/>
    <w:rsid w:val="00C908D0"/>
    <w:rsid w:val="00C90F3E"/>
    <w:rsid w:val="00C924C4"/>
    <w:rsid w:val="00C925A8"/>
    <w:rsid w:val="00C92916"/>
    <w:rsid w:val="00C9314F"/>
    <w:rsid w:val="00C936E4"/>
    <w:rsid w:val="00C93EDA"/>
    <w:rsid w:val="00C94071"/>
    <w:rsid w:val="00C944C0"/>
    <w:rsid w:val="00C94BF7"/>
    <w:rsid w:val="00C95C55"/>
    <w:rsid w:val="00C95D8E"/>
    <w:rsid w:val="00C96507"/>
    <w:rsid w:val="00C97A54"/>
    <w:rsid w:val="00C97B78"/>
    <w:rsid w:val="00C97C76"/>
    <w:rsid w:val="00C97CF0"/>
    <w:rsid w:val="00CA164E"/>
    <w:rsid w:val="00CA199A"/>
    <w:rsid w:val="00CA19FA"/>
    <w:rsid w:val="00CA1DC0"/>
    <w:rsid w:val="00CA2C81"/>
    <w:rsid w:val="00CA4764"/>
    <w:rsid w:val="00CA49A1"/>
    <w:rsid w:val="00CA4C49"/>
    <w:rsid w:val="00CA5B23"/>
    <w:rsid w:val="00CA5F7C"/>
    <w:rsid w:val="00CA7B08"/>
    <w:rsid w:val="00CB04DC"/>
    <w:rsid w:val="00CB0769"/>
    <w:rsid w:val="00CB0DEE"/>
    <w:rsid w:val="00CB0FE5"/>
    <w:rsid w:val="00CB18C9"/>
    <w:rsid w:val="00CB23ED"/>
    <w:rsid w:val="00CB303F"/>
    <w:rsid w:val="00CB332B"/>
    <w:rsid w:val="00CB3A06"/>
    <w:rsid w:val="00CB3E25"/>
    <w:rsid w:val="00CB3F18"/>
    <w:rsid w:val="00CB4740"/>
    <w:rsid w:val="00CB58D6"/>
    <w:rsid w:val="00CB598A"/>
    <w:rsid w:val="00CB5A3C"/>
    <w:rsid w:val="00CB5B67"/>
    <w:rsid w:val="00CB602E"/>
    <w:rsid w:val="00CB608C"/>
    <w:rsid w:val="00CB649D"/>
    <w:rsid w:val="00CB77CB"/>
    <w:rsid w:val="00CB7E90"/>
    <w:rsid w:val="00CC01A6"/>
    <w:rsid w:val="00CC0B07"/>
    <w:rsid w:val="00CC0B1B"/>
    <w:rsid w:val="00CC380D"/>
    <w:rsid w:val="00CC3E27"/>
    <w:rsid w:val="00CC3E43"/>
    <w:rsid w:val="00CC4613"/>
    <w:rsid w:val="00CC4DA0"/>
    <w:rsid w:val="00CC4E25"/>
    <w:rsid w:val="00CC4F96"/>
    <w:rsid w:val="00CC53ED"/>
    <w:rsid w:val="00CC5A14"/>
    <w:rsid w:val="00CC6003"/>
    <w:rsid w:val="00CC64E4"/>
    <w:rsid w:val="00CC68D1"/>
    <w:rsid w:val="00CC6C95"/>
    <w:rsid w:val="00CD0232"/>
    <w:rsid w:val="00CD0A96"/>
    <w:rsid w:val="00CD0EF0"/>
    <w:rsid w:val="00CD463B"/>
    <w:rsid w:val="00CD4AB9"/>
    <w:rsid w:val="00CD4C63"/>
    <w:rsid w:val="00CD523E"/>
    <w:rsid w:val="00CD591C"/>
    <w:rsid w:val="00CD64A1"/>
    <w:rsid w:val="00CE051D"/>
    <w:rsid w:val="00CE0804"/>
    <w:rsid w:val="00CE1335"/>
    <w:rsid w:val="00CE20B1"/>
    <w:rsid w:val="00CE2174"/>
    <w:rsid w:val="00CE23B8"/>
    <w:rsid w:val="00CE2548"/>
    <w:rsid w:val="00CE2FC0"/>
    <w:rsid w:val="00CE38C2"/>
    <w:rsid w:val="00CE40AF"/>
    <w:rsid w:val="00CE47D7"/>
    <w:rsid w:val="00CE493D"/>
    <w:rsid w:val="00CE4BE7"/>
    <w:rsid w:val="00CE52ED"/>
    <w:rsid w:val="00CE63B3"/>
    <w:rsid w:val="00CE73B6"/>
    <w:rsid w:val="00CF07FA"/>
    <w:rsid w:val="00CF0ACB"/>
    <w:rsid w:val="00CF0BB2"/>
    <w:rsid w:val="00CF14AD"/>
    <w:rsid w:val="00CF1A9B"/>
    <w:rsid w:val="00CF1AAC"/>
    <w:rsid w:val="00CF1FC1"/>
    <w:rsid w:val="00CF2A22"/>
    <w:rsid w:val="00CF2DB1"/>
    <w:rsid w:val="00CF3EE8"/>
    <w:rsid w:val="00CF42E7"/>
    <w:rsid w:val="00CF433A"/>
    <w:rsid w:val="00CF4D51"/>
    <w:rsid w:val="00CF4FC3"/>
    <w:rsid w:val="00CF501E"/>
    <w:rsid w:val="00CF5076"/>
    <w:rsid w:val="00CF5E00"/>
    <w:rsid w:val="00CF6FFF"/>
    <w:rsid w:val="00CF74A4"/>
    <w:rsid w:val="00CF7934"/>
    <w:rsid w:val="00D00B30"/>
    <w:rsid w:val="00D04739"/>
    <w:rsid w:val="00D04E31"/>
    <w:rsid w:val="00D05D86"/>
    <w:rsid w:val="00D07004"/>
    <w:rsid w:val="00D0718D"/>
    <w:rsid w:val="00D07370"/>
    <w:rsid w:val="00D07D75"/>
    <w:rsid w:val="00D10FD0"/>
    <w:rsid w:val="00D11F8D"/>
    <w:rsid w:val="00D13441"/>
    <w:rsid w:val="00D139A3"/>
    <w:rsid w:val="00D13D60"/>
    <w:rsid w:val="00D14001"/>
    <w:rsid w:val="00D14747"/>
    <w:rsid w:val="00D150E7"/>
    <w:rsid w:val="00D1626C"/>
    <w:rsid w:val="00D16A54"/>
    <w:rsid w:val="00D16D78"/>
    <w:rsid w:val="00D17062"/>
    <w:rsid w:val="00D17C92"/>
    <w:rsid w:val="00D20E1A"/>
    <w:rsid w:val="00D217F1"/>
    <w:rsid w:val="00D21EF1"/>
    <w:rsid w:val="00D221C3"/>
    <w:rsid w:val="00D22468"/>
    <w:rsid w:val="00D228F2"/>
    <w:rsid w:val="00D22CED"/>
    <w:rsid w:val="00D23726"/>
    <w:rsid w:val="00D24454"/>
    <w:rsid w:val="00D25A88"/>
    <w:rsid w:val="00D25AA1"/>
    <w:rsid w:val="00D268B8"/>
    <w:rsid w:val="00D309BE"/>
    <w:rsid w:val="00D30EB4"/>
    <w:rsid w:val="00D317D4"/>
    <w:rsid w:val="00D349AD"/>
    <w:rsid w:val="00D36A34"/>
    <w:rsid w:val="00D36BD0"/>
    <w:rsid w:val="00D3776B"/>
    <w:rsid w:val="00D37E72"/>
    <w:rsid w:val="00D40787"/>
    <w:rsid w:val="00D413D9"/>
    <w:rsid w:val="00D4339A"/>
    <w:rsid w:val="00D43599"/>
    <w:rsid w:val="00D43D3A"/>
    <w:rsid w:val="00D441B2"/>
    <w:rsid w:val="00D443A2"/>
    <w:rsid w:val="00D44C75"/>
    <w:rsid w:val="00D455B0"/>
    <w:rsid w:val="00D4569A"/>
    <w:rsid w:val="00D45FC6"/>
    <w:rsid w:val="00D46F0C"/>
    <w:rsid w:val="00D46F3F"/>
    <w:rsid w:val="00D47FDB"/>
    <w:rsid w:val="00D50A23"/>
    <w:rsid w:val="00D5173E"/>
    <w:rsid w:val="00D52206"/>
    <w:rsid w:val="00D52DC2"/>
    <w:rsid w:val="00D52E7F"/>
    <w:rsid w:val="00D531E5"/>
    <w:rsid w:val="00D53BCC"/>
    <w:rsid w:val="00D54AC4"/>
    <w:rsid w:val="00D54C9E"/>
    <w:rsid w:val="00D54DFC"/>
    <w:rsid w:val="00D55484"/>
    <w:rsid w:val="00D563EE"/>
    <w:rsid w:val="00D56AB7"/>
    <w:rsid w:val="00D56C92"/>
    <w:rsid w:val="00D57B66"/>
    <w:rsid w:val="00D60CEA"/>
    <w:rsid w:val="00D614DA"/>
    <w:rsid w:val="00D61DA9"/>
    <w:rsid w:val="00D6243F"/>
    <w:rsid w:val="00D62573"/>
    <w:rsid w:val="00D625A7"/>
    <w:rsid w:val="00D62B77"/>
    <w:rsid w:val="00D63011"/>
    <w:rsid w:val="00D631FD"/>
    <w:rsid w:val="00D6483E"/>
    <w:rsid w:val="00D6486C"/>
    <w:rsid w:val="00D64DD3"/>
    <w:rsid w:val="00D6536C"/>
    <w:rsid w:val="00D6537E"/>
    <w:rsid w:val="00D653BB"/>
    <w:rsid w:val="00D66141"/>
    <w:rsid w:val="00D674E7"/>
    <w:rsid w:val="00D6785E"/>
    <w:rsid w:val="00D67987"/>
    <w:rsid w:val="00D700D8"/>
    <w:rsid w:val="00D706A1"/>
    <w:rsid w:val="00D70DFB"/>
    <w:rsid w:val="00D710F9"/>
    <w:rsid w:val="00D72672"/>
    <w:rsid w:val="00D74078"/>
    <w:rsid w:val="00D7469A"/>
    <w:rsid w:val="00D7470F"/>
    <w:rsid w:val="00D74C67"/>
    <w:rsid w:val="00D760CF"/>
    <w:rsid w:val="00D766DF"/>
    <w:rsid w:val="00D8027F"/>
    <w:rsid w:val="00D80CF9"/>
    <w:rsid w:val="00D8206C"/>
    <w:rsid w:val="00D82742"/>
    <w:rsid w:val="00D82DC7"/>
    <w:rsid w:val="00D837FF"/>
    <w:rsid w:val="00D84993"/>
    <w:rsid w:val="00D84E35"/>
    <w:rsid w:val="00D852C4"/>
    <w:rsid w:val="00D854F6"/>
    <w:rsid w:val="00D856FA"/>
    <w:rsid w:val="00D859ED"/>
    <w:rsid w:val="00D85E6A"/>
    <w:rsid w:val="00D86772"/>
    <w:rsid w:val="00D86BC7"/>
    <w:rsid w:val="00D87835"/>
    <w:rsid w:val="00D902B9"/>
    <w:rsid w:val="00D9156A"/>
    <w:rsid w:val="00D91F10"/>
    <w:rsid w:val="00D92284"/>
    <w:rsid w:val="00D92AE6"/>
    <w:rsid w:val="00D92DE1"/>
    <w:rsid w:val="00D92EAA"/>
    <w:rsid w:val="00D9479F"/>
    <w:rsid w:val="00D94C69"/>
    <w:rsid w:val="00D95169"/>
    <w:rsid w:val="00D95A33"/>
    <w:rsid w:val="00D95F6A"/>
    <w:rsid w:val="00D96260"/>
    <w:rsid w:val="00D96BD4"/>
    <w:rsid w:val="00D97E15"/>
    <w:rsid w:val="00DA0699"/>
    <w:rsid w:val="00DA186E"/>
    <w:rsid w:val="00DA1FB1"/>
    <w:rsid w:val="00DA2314"/>
    <w:rsid w:val="00DA2547"/>
    <w:rsid w:val="00DA2E21"/>
    <w:rsid w:val="00DA2FBA"/>
    <w:rsid w:val="00DA362E"/>
    <w:rsid w:val="00DA363E"/>
    <w:rsid w:val="00DA4116"/>
    <w:rsid w:val="00DA4BE3"/>
    <w:rsid w:val="00DA53DA"/>
    <w:rsid w:val="00DA5666"/>
    <w:rsid w:val="00DA5A93"/>
    <w:rsid w:val="00DA5BCA"/>
    <w:rsid w:val="00DB09B4"/>
    <w:rsid w:val="00DB0B47"/>
    <w:rsid w:val="00DB127B"/>
    <w:rsid w:val="00DB18BF"/>
    <w:rsid w:val="00DB251C"/>
    <w:rsid w:val="00DB2C97"/>
    <w:rsid w:val="00DB339E"/>
    <w:rsid w:val="00DB4565"/>
    <w:rsid w:val="00DB4630"/>
    <w:rsid w:val="00DB5430"/>
    <w:rsid w:val="00DB5836"/>
    <w:rsid w:val="00DB6195"/>
    <w:rsid w:val="00DB6551"/>
    <w:rsid w:val="00DB7CA4"/>
    <w:rsid w:val="00DC0CD6"/>
    <w:rsid w:val="00DC0D24"/>
    <w:rsid w:val="00DC1C89"/>
    <w:rsid w:val="00DC1E6A"/>
    <w:rsid w:val="00DC220A"/>
    <w:rsid w:val="00DC2B3A"/>
    <w:rsid w:val="00DC3483"/>
    <w:rsid w:val="00DC34D1"/>
    <w:rsid w:val="00DC36F2"/>
    <w:rsid w:val="00DC3723"/>
    <w:rsid w:val="00DC3C8B"/>
    <w:rsid w:val="00DC4F88"/>
    <w:rsid w:val="00DC5819"/>
    <w:rsid w:val="00DC5D9A"/>
    <w:rsid w:val="00DC60CC"/>
    <w:rsid w:val="00DC6ED3"/>
    <w:rsid w:val="00DD02F2"/>
    <w:rsid w:val="00DD1056"/>
    <w:rsid w:val="00DD1537"/>
    <w:rsid w:val="00DD304D"/>
    <w:rsid w:val="00DD4E53"/>
    <w:rsid w:val="00DD56CD"/>
    <w:rsid w:val="00DD58BD"/>
    <w:rsid w:val="00DD621C"/>
    <w:rsid w:val="00DD7AC4"/>
    <w:rsid w:val="00DE0343"/>
    <w:rsid w:val="00DE05FB"/>
    <w:rsid w:val="00DE107C"/>
    <w:rsid w:val="00DE1774"/>
    <w:rsid w:val="00DE1C78"/>
    <w:rsid w:val="00DE208E"/>
    <w:rsid w:val="00DE2C61"/>
    <w:rsid w:val="00DE2CC7"/>
    <w:rsid w:val="00DE2CE6"/>
    <w:rsid w:val="00DE4721"/>
    <w:rsid w:val="00DF1035"/>
    <w:rsid w:val="00DF1493"/>
    <w:rsid w:val="00DF1A36"/>
    <w:rsid w:val="00DF2388"/>
    <w:rsid w:val="00DF2466"/>
    <w:rsid w:val="00DF24B8"/>
    <w:rsid w:val="00DF3148"/>
    <w:rsid w:val="00DF4B37"/>
    <w:rsid w:val="00DF5024"/>
    <w:rsid w:val="00DF5B31"/>
    <w:rsid w:val="00DF623A"/>
    <w:rsid w:val="00DF6B1A"/>
    <w:rsid w:val="00DF71F4"/>
    <w:rsid w:val="00DF7FE4"/>
    <w:rsid w:val="00E001BD"/>
    <w:rsid w:val="00E00A9A"/>
    <w:rsid w:val="00E011CF"/>
    <w:rsid w:val="00E01D52"/>
    <w:rsid w:val="00E02245"/>
    <w:rsid w:val="00E02CD5"/>
    <w:rsid w:val="00E02DFF"/>
    <w:rsid w:val="00E03232"/>
    <w:rsid w:val="00E0417D"/>
    <w:rsid w:val="00E048DE"/>
    <w:rsid w:val="00E04AED"/>
    <w:rsid w:val="00E04E07"/>
    <w:rsid w:val="00E05704"/>
    <w:rsid w:val="00E058EC"/>
    <w:rsid w:val="00E05FC6"/>
    <w:rsid w:val="00E064A0"/>
    <w:rsid w:val="00E0661E"/>
    <w:rsid w:val="00E07523"/>
    <w:rsid w:val="00E07ECA"/>
    <w:rsid w:val="00E07F0C"/>
    <w:rsid w:val="00E108E3"/>
    <w:rsid w:val="00E11858"/>
    <w:rsid w:val="00E11C74"/>
    <w:rsid w:val="00E11CBC"/>
    <w:rsid w:val="00E13298"/>
    <w:rsid w:val="00E135B1"/>
    <w:rsid w:val="00E13E49"/>
    <w:rsid w:val="00E14107"/>
    <w:rsid w:val="00E14B70"/>
    <w:rsid w:val="00E14CA3"/>
    <w:rsid w:val="00E15403"/>
    <w:rsid w:val="00E154E7"/>
    <w:rsid w:val="00E16342"/>
    <w:rsid w:val="00E16BE8"/>
    <w:rsid w:val="00E17BD1"/>
    <w:rsid w:val="00E2133F"/>
    <w:rsid w:val="00E2162B"/>
    <w:rsid w:val="00E21872"/>
    <w:rsid w:val="00E21F1A"/>
    <w:rsid w:val="00E220CB"/>
    <w:rsid w:val="00E22CEC"/>
    <w:rsid w:val="00E23E1A"/>
    <w:rsid w:val="00E23FEF"/>
    <w:rsid w:val="00E24191"/>
    <w:rsid w:val="00E25753"/>
    <w:rsid w:val="00E26B5F"/>
    <w:rsid w:val="00E279D0"/>
    <w:rsid w:val="00E30508"/>
    <w:rsid w:val="00E313C5"/>
    <w:rsid w:val="00E31663"/>
    <w:rsid w:val="00E321D6"/>
    <w:rsid w:val="00E326F4"/>
    <w:rsid w:val="00E32C53"/>
    <w:rsid w:val="00E338EF"/>
    <w:rsid w:val="00E33D4F"/>
    <w:rsid w:val="00E33EE9"/>
    <w:rsid w:val="00E344D8"/>
    <w:rsid w:val="00E350B6"/>
    <w:rsid w:val="00E354A6"/>
    <w:rsid w:val="00E357BA"/>
    <w:rsid w:val="00E35E12"/>
    <w:rsid w:val="00E36794"/>
    <w:rsid w:val="00E37FE0"/>
    <w:rsid w:val="00E40ED3"/>
    <w:rsid w:val="00E42256"/>
    <w:rsid w:val="00E4294F"/>
    <w:rsid w:val="00E42D73"/>
    <w:rsid w:val="00E431D2"/>
    <w:rsid w:val="00E43C67"/>
    <w:rsid w:val="00E445FF"/>
    <w:rsid w:val="00E46C68"/>
    <w:rsid w:val="00E471FB"/>
    <w:rsid w:val="00E52DF7"/>
    <w:rsid w:val="00E5318B"/>
    <w:rsid w:val="00E543A3"/>
    <w:rsid w:val="00E544BB"/>
    <w:rsid w:val="00E54EB6"/>
    <w:rsid w:val="00E551D6"/>
    <w:rsid w:val="00E55B13"/>
    <w:rsid w:val="00E56318"/>
    <w:rsid w:val="00E568C6"/>
    <w:rsid w:val="00E56A8E"/>
    <w:rsid w:val="00E61ABC"/>
    <w:rsid w:val="00E61AFC"/>
    <w:rsid w:val="00E62304"/>
    <w:rsid w:val="00E623F2"/>
    <w:rsid w:val="00E6250B"/>
    <w:rsid w:val="00E62A09"/>
    <w:rsid w:val="00E62C95"/>
    <w:rsid w:val="00E62DCC"/>
    <w:rsid w:val="00E62E53"/>
    <w:rsid w:val="00E632A1"/>
    <w:rsid w:val="00E63889"/>
    <w:rsid w:val="00E639AF"/>
    <w:rsid w:val="00E64940"/>
    <w:rsid w:val="00E64E27"/>
    <w:rsid w:val="00E6537F"/>
    <w:rsid w:val="00E664F6"/>
    <w:rsid w:val="00E66D05"/>
    <w:rsid w:val="00E67A14"/>
    <w:rsid w:val="00E70896"/>
    <w:rsid w:val="00E71DD3"/>
    <w:rsid w:val="00E7200A"/>
    <w:rsid w:val="00E7203C"/>
    <w:rsid w:val="00E7319B"/>
    <w:rsid w:val="00E73946"/>
    <w:rsid w:val="00E73FEC"/>
    <w:rsid w:val="00E74904"/>
    <w:rsid w:val="00E74DC7"/>
    <w:rsid w:val="00E74FD9"/>
    <w:rsid w:val="00E75216"/>
    <w:rsid w:val="00E76310"/>
    <w:rsid w:val="00E76580"/>
    <w:rsid w:val="00E76623"/>
    <w:rsid w:val="00E8075A"/>
    <w:rsid w:val="00E807F8"/>
    <w:rsid w:val="00E80CC5"/>
    <w:rsid w:val="00E81F55"/>
    <w:rsid w:val="00E82262"/>
    <w:rsid w:val="00E8240E"/>
    <w:rsid w:val="00E834C9"/>
    <w:rsid w:val="00E8357F"/>
    <w:rsid w:val="00E838F4"/>
    <w:rsid w:val="00E83A20"/>
    <w:rsid w:val="00E846B0"/>
    <w:rsid w:val="00E848FD"/>
    <w:rsid w:val="00E85788"/>
    <w:rsid w:val="00E858C1"/>
    <w:rsid w:val="00E86338"/>
    <w:rsid w:val="00E867DC"/>
    <w:rsid w:val="00E876A7"/>
    <w:rsid w:val="00E87A27"/>
    <w:rsid w:val="00E9040F"/>
    <w:rsid w:val="00E91BA3"/>
    <w:rsid w:val="00E92428"/>
    <w:rsid w:val="00E925CB"/>
    <w:rsid w:val="00E928F3"/>
    <w:rsid w:val="00E9348F"/>
    <w:rsid w:val="00E93971"/>
    <w:rsid w:val="00E940D8"/>
    <w:rsid w:val="00E94D17"/>
    <w:rsid w:val="00E94D5E"/>
    <w:rsid w:val="00E951D4"/>
    <w:rsid w:val="00E9575C"/>
    <w:rsid w:val="00E96A2D"/>
    <w:rsid w:val="00E97085"/>
    <w:rsid w:val="00E977BD"/>
    <w:rsid w:val="00E97CE0"/>
    <w:rsid w:val="00EA08C8"/>
    <w:rsid w:val="00EA1E0E"/>
    <w:rsid w:val="00EA24DE"/>
    <w:rsid w:val="00EA509A"/>
    <w:rsid w:val="00EA5285"/>
    <w:rsid w:val="00EA5307"/>
    <w:rsid w:val="00EA6039"/>
    <w:rsid w:val="00EA64AC"/>
    <w:rsid w:val="00EA6619"/>
    <w:rsid w:val="00EA7100"/>
    <w:rsid w:val="00EA7A84"/>
    <w:rsid w:val="00EA7F9F"/>
    <w:rsid w:val="00EB0147"/>
    <w:rsid w:val="00EB1184"/>
    <w:rsid w:val="00EB1274"/>
    <w:rsid w:val="00EB15ED"/>
    <w:rsid w:val="00EB1908"/>
    <w:rsid w:val="00EB2B58"/>
    <w:rsid w:val="00EB36C8"/>
    <w:rsid w:val="00EB36FA"/>
    <w:rsid w:val="00EB3FB3"/>
    <w:rsid w:val="00EB41C4"/>
    <w:rsid w:val="00EB4DDB"/>
    <w:rsid w:val="00EB5248"/>
    <w:rsid w:val="00EB5C5A"/>
    <w:rsid w:val="00EB697B"/>
    <w:rsid w:val="00EB6A05"/>
    <w:rsid w:val="00EB787C"/>
    <w:rsid w:val="00EB79AA"/>
    <w:rsid w:val="00EB7C13"/>
    <w:rsid w:val="00EC033B"/>
    <w:rsid w:val="00EC0785"/>
    <w:rsid w:val="00EC1040"/>
    <w:rsid w:val="00EC1096"/>
    <w:rsid w:val="00EC1809"/>
    <w:rsid w:val="00EC1CD1"/>
    <w:rsid w:val="00EC3507"/>
    <w:rsid w:val="00EC39A2"/>
    <w:rsid w:val="00EC5427"/>
    <w:rsid w:val="00ED08CF"/>
    <w:rsid w:val="00ED0905"/>
    <w:rsid w:val="00ED2BB6"/>
    <w:rsid w:val="00ED34E1"/>
    <w:rsid w:val="00ED3B8D"/>
    <w:rsid w:val="00ED574B"/>
    <w:rsid w:val="00ED5985"/>
    <w:rsid w:val="00EE099F"/>
    <w:rsid w:val="00EE0CDD"/>
    <w:rsid w:val="00EE13C3"/>
    <w:rsid w:val="00EE1A90"/>
    <w:rsid w:val="00EE20A6"/>
    <w:rsid w:val="00EE38CC"/>
    <w:rsid w:val="00EE5E36"/>
    <w:rsid w:val="00EE5EE0"/>
    <w:rsid w:val="00EE601B"/>
    <w:rsid w:val="00EE6337"/>
    <w:rsid w:val="00EE6507"/>
    <w:rsid w:val="00EE677B"/>
    <w:rsid w:val="00EF094B"/>
    <w:rsid w:val="00EF1E1C"/>
    <w:rsid w:val="00EF2630"/>
    <w:rsid w:val="00EF2E3A"/>
    <w:rsid w:val="00EF40E1"/>
    <w:rsid w:val="00EF6087"/>
    <w:rsid w:val="00EF703D"/>
    <w:rsid w:val="00EF72B1"/>
    <w:rsid w:val="00EF77AB"/>
    <w:rsid w:val="00F00A7E"/>
    <w:rsid w:val="00F00D58"/>
    <w:rsid w:val="00F01697"/>
    <w:rsid w:val="00F016AB"/>
    <w:rsid w:val="00F0279B"/>
    <w:rsid w:val="00F0293B"/>
    <w:rsid w:val="00F02C7C"/>
    <w:rsid w:val="00F031E3"/>
    <w:rsid w:val="00F03451"/>
    <w:rsid w:val="00F03494"/>
    <w:rsid w:val="00F03708"/>
    <w:rsid w:val="00F03865"/>
    <w:rsid w:val="00F04695"/>
    <w:rsid w:val="00F0476A"/>
    <w:rsid w:val="00F049E5"/>
    <w:rsid w:val="00F05189"/>
    <w:rsid w:val="00F05522"/>
    <w:rsid w:val="00F0598D"/>
    <w:rsid w:val="00F06716"/>
    <w:rsid w:val="00F06A67"/>
    <w:rsid w:val="00F06BBB"/>
    <w:rsid w:val="00F072A7"/>
    <w:rsid w:val="00F078DC"/>
    <w:rsid w:val="00F07B39"/>
    <w:rsid w:val="00F07C25"/>
    <w:rsid w:val="00F07D69"/>
    <w:rsid w:val="00F10166"/>
    <w:rsid w:val="00F11095"/>
    <w:rsid w:val="00F11146"/>
    <w:rsid w:val="00F12C5F"/>
    <w:rsid w:val="00F12CA2"/>
    <w:rsid w:val="00F13483"/>
    <w:rsid w:val="00F145B6"/>
    <w:rsid w:val="00F14AEE"/>
    <w:rsid w:val="00F15130"/>
    <w:rsid w:val="00F1549A"/>
    <w:rsid w:val="00F1599C"/>
    <w:rsid w:val="00F178C0"/>
    <w:rsid w:val="00F17D44"/>
    <w:rsid w:val="00F20ABA"/>
    <w:rsid w:val="00F20C34"/>
    <w:rsid w:val="00F213E9"/>
    <w:rsid w:val="00F22B63"/>
    <w:rsid w:val="00F23057"/>
    <w:rsid w:val="00F24B17"/>
    <w:rsid w:val="00F24E4B"/>
    <w:rsid w:val="00F25508"/>
    <w:rsid w:val="00F256F3"/>
    <w:rsid w:val="00F25EC5"/>
    <w:rsid w:val="00F2694E"/>
    <w:rsid w:val="00F273C8"/>
    <w:rsid w:val="00F30213"/>
    <w:rsid w:val="00F30456"/>
    <w:rsid w:val="00F30936"/>
    <w:rsid w:val="00F310E9"/>
    <w:rsid w:val="00F313C0"/>
    <w:rsid w:val="00F325B1"/>
    <w:rsid w:val="00F326CC"/>
    <w:rsid w:val="00F3275C"/>
    <w:rsid w:val="00F32774"/>
    <w:rsid w:val="00F3292F"/>
    <w:rsid w:val="00F32A71"/>
    <w:rsid w:val="00F32BA8"/>
    <w:rsid w:val="00F32CA9"/>
    <w:rsid w:val="00F32EE0"/>
    <w:rsid w:val="00F3345B"/>
    <w:rsid w:val="00F334F9"/>
    <w:rsid w:val="00F33804"/>
    <w:rsid w:val="00F349F1"/>
    <w:rsid w:val="00F35F1D"/>
    <w:rsid w:val="00F362DA"/>
    <w:rsid w:val="00F36311"/>
    <w:rsid w:val="00F366F4"/>
    <w:rsid w:val="00F36CAE"/>
    <w:rsid w:val="00F36EE9"/>
    <w:rsid w:val="00F379FC"/>
    <w:rsid w:val="00F4129B"/>
    <w:rsid w:val="00F4350D"/>
    <w:rsid w:val="00F444C5"/>
    <w:rsid w:val="00F4476F"/>
    <w:rsid w:val="00F44F44"/>
    <w:rsid w:val="00F453A9"/>
    <w:rsid w:val="00F454EC"/>
    <w:rsid w:val="00F45A6C"/>
    <w:rsid w:val="00F45BC3"/>
    <w:rsid w:val="00F45DB7"/>
    <w:rsid w:val="00F46295"/>
    <w:rsid w:val="00F46B86"/>
    <w:rsid w:val="00F46EE4"/>
    <w:rsid w:val="00F47753"/>
    <w:rsid w:val="00F479C4"/>
    <w:rsid w:val="00F47BFE"/>
    <w:rsid w:val="00F5008B"/>
    <w:rsid w:val="00F5099F"/>
    <w:rsid w:val="00F5165A"/>
    <w:rsid w:val="00F51923"/>
    <w:rsid w:val="00F528C0"/>
    <w:rsid w:val="00F53256"/>
    <w:rsid w:val="00F5329E"/>
    <w:rsid w:val="00F53439"/>
    <w:rsid w:val="00F539E3"/>
    <w:rsid w:val="00F53C7E"/>
    <w:rsid w:val="00F53F6E"/>
    <w:rsid w:val="00F541CC"/>
    <w:rsid w:val="00F545A0"/>
    <w:rsid w:val="00F54C21"/>
    <w:rsid w:val="00F54DB1"/>
    <w:rsid w:val="00F567F7"/>
    <w:rsid w:val="00F575A3"/>
    <w:rsid w:val="00F5769E"/>
    <w:rsid w:val="00F57A3B"/>
    <w:rsid w:val="00F60552"/>
    <w:rsid w:val="00F60578"/>
    <w:rsid w:val="00F60882"/>
    <w:rsid w:val="00F60D6D"/>
    <w:rsid w:val="00F65475"/>
    <w:rsid w:val="00F6696E"/>
    <w:rsid w:val="00F70177"/>
    <w:rsid w:val="00F715A0"/>
    <w:rsid w:val="00F71DD4"/>
    <w:rsid w:val="00F72DC8"/>
    <w:rsid w:val="00F73BD6"/>
    <w:rsid w:val="00F74BF1"/>
    <w:rsid w:val="00F74EC2"/>
    <w:rsid w:val="00F756EC"/>
    <w:rsid w:val="00F75FC1"/>
    <w:rsid w:val="00F76DE0"/>
    <w:rsid w:val="00F76E96"/>
    <w:rsid w:val="00F77C31"/>
    <w:rsid w:val="00F80846"/>
    <w:rsid w:val="00F80F65"/>
    <w:rsid w:val="00F81D04"/>
    <w:rsid w:val="00F82432"/>
    <w:rsid w:val="00F830F0"/>
    <w:rsid w:val="00F83989"/>
    <w:rsid w:val="00F84985"/>
    <w:rsid w:val="00F85099"/>
    <w:rsid w:val="00F85403"/>
    <w:rsid w:val="00F86B02"/>
    <w:rsid w:val="00F905E6"/>
    <w:rsid w:val="00F90606"/>
    <w:rsid w:val="00F90642"/>
    <w:rsid w:val="00F90E3F"/>
    <w:rsid w:val="00F9267E"/>
    <w:rsid w:val="00F93310"/>
    <w:rsid w:val="00F93792"/>
    <w:rsid w:val="00F9379C"/>
    <w:rsid w:val="00F93AEB"/>
    <w:rsid w:val="00F93B15"/>
    <w:rsid w:val="00F93C6A"/>
    <w:rsid w:val="00F95CDA"/>
    <w:rsid w:val="00F9621D"/>
    <w:rsid w:val="00F9632C"/>
    <w:rsid w:val="00F96EFB"/>
    <w:rsid w:val="00F97ECC"/>
    <w:rsid w:val="00FA0163"/>
    <w:rsid w:val="00FA0F34"/>
    <w:rsid w:val="00FA14CE"/>
    <w:rsid w:val="00FA1E52"/>
    <w:rsid w:val="00FA1F1A"/>
    <w:rsid w:val="00FA1FEF"/>
    <w:rsid w:val="00FA4027"/>
    <w:rsid w:val="00FA413F"/>
    <w:rsid w:val="00FA53DF"/>
    <w:rsid w:val="00FA63A2"/>
    <w:rsid w:val="00FA67F9"/>
    <w:rsid w:val="00FA6FA0"/>
    <w:rsid w:val="00FA7810"/>
    <w:rsid w:val="00FB0A56"/>
    <w:rsid w:val="00FB10E5"/>
    <w:rsid w:val="00FB208A"/>
    <w:rsid w:val="00FB25CE"/>
    <w:rsid w:val="00FB3043"/>
    <w:rsid w:val="00FB32C1"/>
    <w:rsid w:val="00FB3D2B"/>
    <w:rsid w:val="00FB4CD1"/>
    <w:rsid w:val="00FB5701"/>
    <w:rsid w:val="00FB5A08"/>
    <w:rsid w:val="00FB5CD0"/>
    <w:rsid w:val="00FB5DFA"/>
    <w:rsid w:val="00FB6260"/>
    <w:rsid w:val="00FB6546"/>
    <w:rsid w:val="00FB679E"/>
    <w:rsid w:val="00FB6A9C"/>
    <w:rsid w:val="00FC033E"/>
    <w:rsid w:val="00FC03D0"/>
    <w:rsid w:val="00FC0858"/>
    <w:rsid w:val="00FC0E1B"/>
    <w:rsid w:val="00FC0F88"/>
    <w:rsid w:val="00FC18EF"/>
    <w:rsid w:val="00FC209B"/>
    <w:rsid w:val="00FC2882"/>
    <w:rsid w:val="00FC2B28"/>
    <w:rsid w:val="00FC2EEF"/>
    <w:rsid w:val="00FC3331"/>
    <w:rsid w:val="00FC33FB"/>
    <w:rsid w:val="00FC3A30"/>
    <w:rsid w:val="00FC481D"/>
    <w:rsid w:val="00FC5402"/>
    <w:rsid w:val="00FC64A2"/>
    <w:rsid w:val="00FC6504"/>
    <w:rsid w:val="00FC68A0"/>
    <w:rsid w:val="00FC690B"/>
    <w:rsid w:val="00FC6A80"/>
    <w:rsid w:val="00FC751C"/>
    <w:rsid w:val="00FD08A5"/>
    <w:rsid w:val="00FD0C18"/>
    <w:rsid w:val="00FD0F36"/>
    <w:rsid w:val="00FD153A"/>
    <w:rsid w:val="00FD1BC8"/>
    <w:rsid w:val="00FD1EF6"/>
    <w:rsid w:val="00FD1FC0"/>
    <w:rsid w:val="00FD2498"/>
    <w:rsid w:val="00FD3248"/>
    <w:rsid w:val="00FD3DB6"/>
    <w:rsid w:val="00FD4692"/>
    <w:rsid w:val="00FD5911"/>
    <w:rsid w:val="00FD66EA"/>
    <w:rsid w:val="00FD730B"/>
    <w:rsid w:val="00FD7344"/>
    <w:rsid w:val="00FD75B4"/>
    <w:rsid w:val="00FD78CD"/>
    <w:rsid w:val="00FD7F61"/>
    <w:rsid w:val="00FE0785"/>
    <w:rsid w:val="00FE0CB8"/>
    <w:rsid w:val="00FE16F6"/>
    <w:rsid w:val="00FE20FF"/>
    <w:rsid w:val="00FE2F1C"/>
    <w:rsid w:val="00FE30DF"/>
    <w:rsid w:val="00FE327E"/>
    <w:rsid w:val="00FE33F7"/>
    <w:rsid w:val="00FE3714"/>
    <w:rsid w:val="00FE3ECC"/>
    <w:rsid w:val="00FE4688"/>
    <w:rsid w:val="00FE4779"/>
    <w:rsid w:val="00FE482E"/>
    <w:rsid w:val="00FE542D"/>
    <w:rsid w:val="00FE641D"/>
    <w:rsid w:val="00FE7192"/>
    <w:rsid w:val="00FE71D8"/>
    <w:rsid w:val="00FF1705"/>
    <w:rsid w:val="00FF1B4F"/>
    <w:rsid w:val="00FF29B9"/>
    <w:rsid w:val="00FF2E8F"/>
    <w:rsid w:val="00FF514F"/>
    <w:rsid w:val="00FF5704"/>
    <w:rsid w:val="00FF5817"/>
    <w:rsid w:val="043E2823"/>
    <w:rsid w:val="04B8D368"/>
    <w:rsid w:val="070E5C48"/>
    <w:rsid w:val="0711E81D"/>
    <w:rsid w:val="080B07E5"/>
    <w:rsid w:val="09D885F5"/>
    <w:rsid w:val="10747167"/>
    <w:rsid w:val="120039FE"/>
    <w:rsid w:val="126741F4"/>
    <w:rsid w:val="1BF1CA02"/>
    <w:rsid w:val="21D6F67F"/>
    <w:rsid w:val="243C05DC"/>
    <w:rsid w:val="27DCFA66"/>
    <w:rsid w:val="29388405"/>
    <w:rsid w:val="2B92FFFB"/>
    <w:rsid w:val="30C0CB49"/>
    <w:rsid w:val="370D9D9A"/>
    <w:rsid w:val="37619243"/>
    <w:rsid w:val="38BEA8FE"/>
    <w:rsid w:val="3CCE7BDE"/>
    <w:rsid w:val="3F3834ED"/>
    <w:rsid w:val="40594F71"/>
    <w:rsid w:val="418E0C49"/>
    <w:rsid w:val="423F7E19"/>
    <w:rsid w:val="451F4EFB"/>
    <w:rsid w:val="4715B1D8"/>
    <w:rsid w:val="47571BF7"/>
    <w:rsid w:val="479D0F05"/>
    <w:rsid w:val="4AB5F4A2"/>
    <w:rsid w:val="4DC1F22D"/>
    <w:rsid w:val="4F9E3C21"/>
    <w:rsid w:val="507630D6"/>
    <w:rsid w:val="5254C27F"/>
    <w:rsid w:val="52C260D2"/>
    <w:rsid w:val="5A66C4D0"/>
    <w:rsid w:val="5A7B3268"/>
    <w:rsid w:val="5C6A949C"/>
    <w:rsid w:val="5C95DA42"/>
    <w:rsid w:val="5CB8E96F"/>
    <w:rsid w:val="5EE4A63D"/>
    <w:rsid w:val="5F0D4309"/>
    <w:rsid w:val="5FE08F07"/>
    <w:rsid w:val="6174DBA1"/>
    <w:rsid w:val="63A31DE3"/>
    <w:rsid w:val="647358DE"/>
    <w:rsid w:val="679B0EA7"/>
    <w:rsid w:val="6F41548D"/>
    <w:rsid w:val="6FFEA474"/>
    <w:rsid w:val="7881C655"/>
    <w:rsid w:val="7BACB93E"/>
    <w:rsid w:val="7D3D98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98B57"/>
  <w15:docId w15:val="{BD7C21A7-9ACE-408B-AD71-F6FD612F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90BC5"/>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uiPriority w:val="99"/>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t_Main,Subsectio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qFormat/>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h5section">
    <w:name w:val="h5section"/>
    <w:basedOn w:val="Normal"/>
    <w:rsid w:val="00B50335"/>
    <w:pPr>
      <w:spacing w:before="100" w:beforeAutospacing="1" w:after="100" w:afterAutospacing="1" w:line="240" w:lineRule="auto"/>
    </w:pPr>
    <w:rPr>
      <w:rFonts w:eastAsia="Times New Roman" w:cs="Times New Roman"/>
      <w:sz w:val="24"/>
      <w:szCs w:val="24"/>
      <w:lang w:eastAsia="en-AU"/>
    </w:rPr>
  </w:style>
  <w:style w:type="paragraph" w:customStyle="1" w:styleId="tmain">
    <w:name w:val="tmain"/>
    <w:basedOn w:val="Normal"/>
    <w:rsid w:val="00B50335"/>
    <w:pPr>
      <w:spacing w:before="100" w:beforeAutospacing="1" w:after="100" w:afterAutospacing="1" w:line="240" w:lineRule="auto"/>
    </w:pPr>
    <w:rPr>
      <w:rFonts w:eastAsia="Times New Roman" w:cs="Times New Roman"/>
      <w:sz w:val="24"/>
      <w:szCs w:val="24"/>
      <w:lang w:eastAsia="en-AU"/>
    </w:rPr>
  </w:style>
  <w:style w:type="paragraph" w:customStyle="1" w:styleId="tpara">
    <w:name w:val="tpara"/>
    <w:basedOn w:val="Normal"/>
    <w:rsid w:val="00B50335"/>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6661C1"/>
    <w:rPr>
      <w:sz w:val="16"/>
      <w:szCs w:val="16"/>
    </w:rPr>
  </w:style>
  <w:style w:type="paragraph" w:styleId="CommentText">
    <w:name w:val="annotation text"/>
    <w:basedOn w:val="Normal"/>
    <w:link w:val="CommentTextChar"/>
    <w:uiPriority w:val="99"/>
    <w:unhideWhenUsed/>
    <w:rsid w:val="006661C1"/>
    <w:pPr>
      <w:spacing w:line="240" w:lineRule="auto"/>
    </w:pPr>
    <w:rPr>
      <w:sz w:val="20"/>
    </w:rPr>
  </w:style>
  <w:style w:type="character" w:customStyle="1" w:styleId="CommentTextChar">
    <w:name w:val="Comment Text Char"/>
    <w:basedOn w:val="DefaultParagraphFont"/>
    <w:link w:val="CommentText"/>
    <w:uiPriority w:val="99"/>
    <w:rsid w:val="006661C1"/>
  </w:style>
  <w:style w:type="paragraph" w:styleId="CommentSubject">
    <w:name w:val="annotation subject"/>
    <w:basedOn w:val="CommentText"/>
    <w:next w:val="CommentText"/>
    <w:link w:val="CommentSubjectChar"/>
    <w:uiPriority w:val="99"/>
    <w:semiHidden/>
    <w:unhideWhenUsed/>
    <w:rsid w:val="006661C1"/>
    <w:rPr>
      <w:b/>
      <w:bCs/>
    </w:rPr>
  </w:style>
  <w:style w:type="character" w:customStyle="1" w:styleId="CommentSubjectChar">
    <w:name w:val="Comment Subject Char"/>
    <w:basedOn w:val="CommentTextChar"/>
    <w:link w:val="CommentSubject"/>
    <w:uiPriority w:val="99"/>
    <w:semiHidden/>
    <w:rsid w:val="006661C1"/>
    <w:rPr>
      <w:b/>
      <w:bCs/>
    </w:rPr>
  </w:style>
  <w:style w:type="character" w:customStyle="1" w:styleId="charpartno0">
    <w:name w:val="charpartno"/>
    <w:basedOn w:val="DefaultParagraphFont"/>
    <w:rsid w:val="00AC30D9"/>
  </w:style>
  <w:style w:type="character" w:customStyle="1" w:styleId="charparttext0">
    <w:name w:val="charparttext"/>
    <w:basedOn w:val="DefaultParagraphFont"/>
    <w:rsid w:val="00AC30D9"/>
  </w:style>
  <w:style w:type="paragraph" w:customStyle="1" w:styleId="h3div">
    <w:name w:val="h3div"/>
    <w:basedOn w:val="Normal"/>
    <w:rsid w:val="00993AE2"/>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473602"/>
    <w:pPr>
      <w:ind w:left="720"/>
      <w:contextualSpacing/>
    </w:pPr>
  </w:style>
  <w:style w:type="character" w:customStyle="1" w:styleId="charsectno0">
    <w:name w:val="charsectno"/>
    <w:basedOn w:val="DefaultParagraphFont"/>
    <w:rsid w:val="002D77B6"/>
  </w:style>
  <w:style w:type="paragraph" w:customStyle="1" w:styleId="definition0">
    <w:name w:val="definition"/>
    <w:basedOn w:val="Normal"/>
    <w:rsid w:val="002D77B6"/>
    <w:pPr>
      <w:spacing w:before="100" w:beforeAutospacing="1" w:after="100" w:afterAutospacing="1" w:line="240" w:lineRule="auto"/>
    </w:pPr>
    <w:rPr>
      <w:rFonts w:eastAsia="Times New Roman" w:cs="Times New Roman"/>
      <w:sz w:val="24"/>
      <w:szCs w:val="24"/>
      <w:lang w:eastAsia="en-AU"/>
    </w:rPr>
  </w:style>
  <w:style w:type="paragraph" w:customStyle="1" w:styleId="notepara0">
    <w:name w:val="notepara0"/>
    <w:basedOn w:val="Normal"/>
    <w:rsid w:val="002D77B6"/>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2D77B6"/>
    <w:pPr>
      <w:spacing w:before="100" w:beforeAutospacing="1" w:after="100" w:afterAutospacing="1" w:line="240" w:lineRule="auto"/>
    </w:pPr>
    <w:rPr>
      <w:rFonts w:eastAsia="Times New Roman" w:cs="Times New Roman"/>
      <w:sz w:val="24"/>
      <w:szCs w:val="24"/>
      <w:lang w:eastAsia="en-AU"/>
    </w:rPr>
  </w:style>
  <w:style w:type="paragraph" w:customStyle="1" w:styleId="body">
    <w:name w:val="body"/>
    <w:basedOn w:val="Normal"/>
    <w:rsid w:val="002D77B6"/>
    <w:pPr>
      <w:spacing w:before="100" w:beforeAutospacing="1" w:after="100" w:afterAutospacing="1" w:line="240" w:lineRule="auto"/>
    </w:pPr>
    <w:rPr>
      <w:rFonts w:eastAsia="Times New Roman" w:cs="Times New Roman"/>
      <w:sz w:val="24"/>
      <w:szCs w:val="24"/>
      <w:lang w:eastAsia="en-AU"/>
    </w:rPr>
  </w:style>
  <w:style w:type="paragraph" w:customStyle="1" w:styleId="h6subsec">
    <w:name w:val="h6subsec"/>
    <w:basedOn w:val="Normal"/>
    <w:rsid w:val="00E21F1A"/>
    <w:pPr>
      <w:spacing w:before="100" w:beforeAutospacing="1" w:after="100" w:afterAutospacing="1" w:line="240" w:lineRule="auto"/>
    </w:pPr>
    <w:rPr>
      <w:rFonts w:eastAsia="Times New Roman" w:cs="Times New Roman"/>
      <w:sz w:val="24"/>
      <w:szCs w:val="24"/>
      <w:lang w:eastAsia="en-AU"/>
    </w:rPr>
  </w:style>
  <w:style w:type="paragraph" w:styleId="NormalWeb">
    <w:name w:val="Normal (Web)"/>
    <w:basedOn w:val="Normal"/>
    <w:uiPriority w:val="99"/>
    <w:semiHidden/>
    <w:unhideWhenUsed/>
    <w:rsid w:val="00E21F1A"/>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E21F1A"/>
    <w:pPr>
      <w:spacing w:before="100" w:beforeAutospacing="1" w:after="100" w:afterAutospacing="1" w:line="240" w:lineRule="auto"/>
    </w:pPr>
    <w:rPr>
      <w:rFonts w:eastAsia="Times New Roman" w:cs="Times New Roman"/>
      <w:sz w:val="24"/>
      <w:szCs w:val="24"/>
      <w:lang w:eastAsia="en-AU"/>
    </w:rPr>
  </w:style>
  <w:style w:type="paragraph" w:customStyle="1" w:styleId="scheduletitle">
    <w:name w:val="scheduletitle"/>
    <w:basedOn w:val="Normal"/>
    <w:rsid w:val="007D527F"/>
    <w:pPr>
      <w:spacing w:before="100" w:beforeAutospacing="1" w:after="100" w:afterAutospacing="1" w:line="240" w:lineRule="auto"/>
    </w:pPr>
    <w:rPr>
      <w:rFonts w:eastAsia="Times New Roman" w:cs="Times New Roman"/>
      <w:sz w:val="24"/>
      <w:szCs w:val="24"/>
      <w:lang w:eastAsia="en-AU"/>
    </w:rPr>
  </w:style>
  <w:style w:type="paragraph" w:customStyle="1" w:styleId="acthead30">
    <w:name w:val="acthead3"/>
    <w:basedOn w:val="Normal"/>
    <w:rsid w:val="00463833"/>
    <w:pPr>
      <w:spacing w:before="100" w:beforeAutospacing="1" w:after="100" w:afterAutospacing="1" w:line="240" w:lineRule="auto"/>
    </w:pPr>
    <w:rPr>
      <w:rFonts w:eastAsia="Times New Roman" w:cs="Times New Roman"/>
      <w:sz w:val="24"/>
      <w:szCs w:val="24"/>
      <w:lang w:eastAsia="en-AU"/>
    </w:rPr>
  </w:style>
  <w:style w:type="paragraph" w:customStyle="1" w:styleId="notemain">
    <w:name w:val="notemain"/>
    <w:basedOn w:val="Normal"/>
    <w:rsid w:val="00962735"/>
    <w:pPr>
      <w:spacing w:before="100" w:beforeAutospacing="1" w:after="100" w:afterAutospacing="1" w:line="240" w:lineRule="auto"/>
    </w:pPr>
    <w:rPr>
      <w:rFonts w:eastAsia="Times New Roman" w:cs="Times New Roman"/>
      <w:sz w:val="24"/>
      <w:szCs w:val="24"/>
      <w:lang w:eastAsia="en-AU"/>
    </w:rPr>
  </w:style>
  <w:style w:type="paragraph" w:customStyle="1" w:styleId="notesubpara">
    <w:name w:val="notesubpara"/>
    <w:basedOn w:val="Normal"/>
    <w:rsid w:val="00A0012B"/>
    <w:pPr>
      <w:spacing w:before="100" w:beforeAutospacing="1" w:after="100" w:afterAutospacing="1" w:line="240" w:lineRule="auto"/>
    </w:pPr>
    <w:rPr>
      <w:rFonts w:eastAsia="Times New Roman" w:cs="Times New Roman"/>
      <w:sz w:val="24"/>
      <w:szCs w:val="24"/>
      <w:lang w:eastAsia="en-AU"/>
    </w:rPr>
  </w:style>
  <w:style w:type="paragraph" w:customStyle="1" w:styleId="tsubsub">
    <w:name w:val="tsubsub"/>
    <w:basedOn w:val="Normal"/>
    <w:rsid w:val="003E2112"/>
    <w:pPr>
      <w:spacing w:before="100" w:beforeAutospacing="1" w:after="100" w:afterAutospacing="1" w:line="240" w:lineRule="auto"/>
    </w:pPr>
    <w:rPr>
      <w:rFonts w:eastAsia="Times New Roman" w:cs="Times New Roman"/>
      <w:sz w:val="24"/>
      <w:szCs w:val="24"/>
      <w:lang w:eastAsia="en-AU"/>
    </w:rPr>
  </w:style>
  <w:style w:type="paragraph" w:customStyle="1" w:styleId="h4subdiv">
    <w:name w:val="h4subdiv"/>
    <w:basedOn w:val="Normal"/>
    <w:rsid w:val="00B9550D"/>
    <w:pPr>
      <w:spacing w:before="100" w:beforeAutospacing="1" w:after="100" w:afterAutospacing="1" w:line="240" w:lineRule="auto"/>
    </w:pPr>
    <w:rPr>
      <w:rFonts w:eastAsia="Times New Roman" w:cs="Times New Roman"/>
      <w:sz w:val="24"/>
      <w:szCs w:val="24"/>
      <w:lang w:eastAsia="en-AU"/>
    </w:rPr>
  </w:style>
  <w:style w:type="paragraph" w:customStyle="1" w:styleId="tdefn">
    <w:name w:val="tdefn"/>
    <w:basedOn w:val="Normal"/>
    <w:rsid w:val="001806D8"/>
    <w:pPr>
      <w:spacing w:before="100" w:beforeAutospacing="1" w:after="100" w:afterAutospacing="1" w:line="240" w:lineRule="auto"/>
    </w:pPr>
    <w:rPr>
      <w:rFonts w:eastAsia="Times New Roman" w:cs="Times New Roman"/>
      <w:sz w:val="24"/>
      <w:szCs w:val="24"/>
      <w:lang w:eastAsia="en-AU"/>
    </w:rPr>
  </w:style>
  <w:style w:type="paragraph" w:customStyle="1" w:styleId="notedrafter">
    <w:name w:val="notedrafter"/>
    <w:basedOn w:val="Normal"/>
    <w:rsid w:val="00B75C9E"/>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F03494"/>
    <w:rPr>
      <w:sz w:val="22"/>
    </w:rPr>
  </w:style>
  <w:style w:type="character" w:styleId="Hyperlink">
    <w:name w:val="Hyperlink"/>
    <w:basedOn w:val="DefaultParagraphFont"/>
    <w:uiPriority w:val="99"/>
    <w:unhideWhenUsed/>
    <w:rsid w:val="002F239F"/>
    <w:rPr>
      <w:color w:val="0000FF" w:themeColor="hyperlink"/>
      <w:u w:val="single"/>
    </w:rPr>
  </w:style>
  <w:style w:type="character" w:styleId="UnresolvedMention">
    <w:name w:val="Unresolved Mention"/>
    <w:basedOn w:val="DefaultParagraphFont"/>
    <w:uiPriority w:val="99"/>
    <w:semiHidden/>
    <w:unhideWhenUsed/>
    <w:rsid w:val="002F239F"/>
    <w:rPr>
      <w:color w:val="605E5C"/>
      <w:shd w:val="clear" w:color="auto" w:fill="E1DFDD"/>
    </w:rPr>
  </w:style>
  <w:style w:type="character" w:customStyle="1" w:styleId="paragraphChar">
    <w:name w:val="paragraph Char"/>
    <w:aliases w:val="a Char"/>
    <w:basedOn w:val="DefaultParagraphFont"/>
    <w:link w:val="paragraph"/>
    <w:locked/>
    <w:rsid w:val="000C37F6"/>
    <w:rPr>
      <w:rFonts w:eastAsia="Times New Roman" w:cs="Times New Roman"/>
      <w:sz w:val="22"/>
      <w:lang w:eastAsia="en-AU"/>
    </w:rPr>
  </w:style>
  <w:style w:type="paragraph" w:customStyle="1" w:styleId="notePara1">
    <w:name w:val="note_Para"/>
    <w:basedOn w:val="paragraph"/>
    <w:qFormat/>
    <w:rsid w:val="000C37F6"/>
    <w:pPr>
      <w:keepLines/>
      <w:spacing w:before="0" w:after="100" w:line="220" w:lineRule="exact"/>
      <w:ind w:left="1701" w:hanging="1701"/>
      <w:jc w:val="both"/>
    </w:pPr>
    <w:rPr>
      <w:sz w:val="20"/>
      <w:szCs w:val="24"/>
    </w:rPr>
  </w:style>
  <w:style w:type="paragraph" w:customStyle="1" w:styleId="tableheading0">
    <w:name w:val="tableheading"/>
    <w:basedOn w:val="Normal"/>
    <w:rsid w:val="001F4942"/>
    <w:pPr>
      <w:spacing w:before="100" w:beforeAutospacing="1" w:after="100" w:afterAutospacing="1" w:line="240" w:lineRule="auto"/>
    </w:pPr>
    <w:rPr>
      <w:rFonts w:eastAsia="Times New Roman" w:cs="Times New Roman"/>
      <w:sz w:val="24"/>
      <w:szCs w:val="24"/>
      <w:lang w:eastAsia="en-AU"/>
    </w:rPr>
  </w:style>
  <w:style w:type="paragraph" w:customStyle="1" w:styleId="tabletext0">
    <w:name w:val="tabletext"/>
    <w:basedOn w:val="Normal"/>
    <w:rsid w:val="001F4942"/>
    <w:pPr>
      <w:spacing w:before="100" w:beforeAutospacing="1" w:after="100" w:afterAutospacing="1" w:line="240" w:lineRule="auto"/>
    </w:pPr>
    <w:rPr>
      <w:rFonts w:eastAsia="Times New Roman" w:cs="Times New Roman"/>
      <w:sz w:val="24"/>
      <w:szCs w:val="24"/>
      <w:lang w:eastAsia="en-AU"/>
    </w:rPr>
  </w:style>
  <w:style w:type="character" w:styleId="PlaceholderText">
    <w:name w:val="Placeholder Text"/>
    <w:basedOn w:val="DefaultParagraphFont"/>
    <w:uiPriority w:val="99"/>
    <w:semiHidden/>
    <w:rsid w:val="009C625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0499">
      <w:bodyDiv w:val="1"/>
      <w:marLeft w:val="0"/>
      <w:marRight w:val="0"/>
      <w:marTop w:val="0"/>
      <w:marBottom w:val="0"/>
      <w:divBdr>
        <w:top w:val="none" w:sz="0" w:space="0" w:color="auto"/>
        <w:left w:val="none" w:sz="0" w:space="0" w:color="auto"/>
        <w:bottom w:val="none" w:sz="0" w:space="0" w:color="auto"/>
        <w:right w:val="none" w:sz="0" w:space="0" w:color="auto"/>
      </w:divBdr>
    </w:div>
    <w:div w:id="36706852">
      <w:bodyDiv w:val="1"/>
      <w:marLeft w:val="0"/>
      <w:marRight w:val="0"/>
      <w:marTop w:val="0"/>
      <w:marBottom w:val="0"/>
      <w:divBdr>
        <w:top w:val="none" w:sz="0" w:space="0" w:color="auto"/>
        <w:left w:val="none" w:sz="0" w:space="0" w:color="auto"/>
        <w:bottom w:val="none" w:sz="0" w:space="0" w:color="auto"/>
        <w:right w:val="none" w:sz="0" w:space="0" w:color="auto"/>
      </w:divBdr>
    </w:div>
    <w:div w:id="53968377">
      <w:bodyDiv w:val="1"/>
      <w:marLeft w:val="0"/>
      <w:marRight w:val="0"/>
      <w:marTop w:val="0"/>
      <w:marBottom w:val="0"/>
      <w:divBdr>
        <w:top w:val="none" w:sz="0" w:space="0" w:color="auto"/>
        <w:left w:val="none" w:sz="0" w:space="0" w:color="auto"/>
        <w:bottom w:val="none" w:sz="0" w:space="0" w:color="auto"/>
        <w:right w:val="none" w:sz="0" w:space="0" w:color="auto"/>
      </w:divBdr>
    </w:div>
    <w:div w:id="72968959">
      <w:bodyDiv w:val="1"/>
      <w:marLeft w:val="0"/>
      <w:marRight w:val="0"/>
      <w:marTop w:val="0"/>
      <w:marBottom w:val="0"/>
      <w:divBdr>
        <w:top w:val="none" w:sz="0" w:space="0" w:color="auto"/>
        <w:left w:val="none" w:sz="0" w:space="0" w:color="auto"/>
        <w:bottom w:val="none" w:sz="0" w:space="0" w:color="auto"/>
        <w:right w:val="none" w:sz="0" w:space="0" w:color="auto"/>
      </w:divBdr>
    </w:div>
    <w:div w:id="85925762">
      <w:bodyDiv w:val="1"/>
      <w:marLeft w:val="0"/>
      <w:marRight w:val="0"/>
      <w:marTop w:val="0"/>
      <w:marBottom w:val="0"/>
      <w:divBdr>
        <w:top w:val="none" w:sz="0" w:space="0" w:color="auto"/>
        <w:left w:val="none" w:sz="0" w:space="0" w:color="auto"/>
        <w:bottom w:val="none" w:sz="0" w:space="0" w:color="auto"/>
        <w:right w:val="none" w:sz="0" w:space="0" w:color="auto"/>
      </w:divBdr>
    </w:div>
    <w:div w:id="88427355">
      <w:bodyDiv w:val="1"/>
      <w:marLeft w:val="0"/>
      <w:marRight w:val="0"/>
      <w:marTop w:val="0"/>
      <w:marBottom w:val="0"/>
      <w:divBdr>
        <w:top w:val="none" w:sz="0" w:space="0" w:color="auto"/>
        <w:left w:val="none" w:sz="0" w:space="0" w:color="auto"/>
        <w:bottom w:val="none" w:sz="0" w:space="0" w:color="auto"/>
        <w:right w:val="none" w:sz="0" w:space="0" w:color="auto"/>
      </w:divBdr>
    </w:div>
    <w:div w:id="104006196">
      <w:bodyDiv w:val="1"/>
      <w:marLeft w:val="0"/>
      <w:marRight w:val="0"/>
      <w:marTop w:val="0"/>
      <w:marBottom w:val="0"/>
      <w:divBdr>
        <w:top w:val="none" w:sz="0" w:space="0" w:color="auto"/>
        <w:left w:val="none" w:sz="0" w:space="0" w:color="auto"/>
        <w:bottom w:val="none" w:sz="0" w:space="0" w:color="auto"/>
        <w:right w:val="none" w:sz="0" w:space="0" w:color="auto"/>
      </w:divBdr>
    </w:div>
    <w:div w:id="138574434">
      <w:bodyDiv w:val="1"/>
      <w:marLeft w:val="0"/>
      <w:marRight w:val="0"/>
      <w:marTop w:val="0"/>
      <w:marBottom w:val="0"/>
      <w:divBdr>
        <w:top w:val="none" w:sz="0" w:space="0" w:color="auto"/>
        <w:left w:val="none" w:sz="0" w:space="0" w:color="auto"/>
        <w:bottom w:val="none" w:sz="0" w:space="0" w:color="auto"/>
        <w:right w:val="none" w:sz="0" w:space="0" w:color="auto"/>
      </w:divBdr>
    </w:div>
    <w:div w:id="171799276">
      <w:bodyDiv w:val="1"/>
      <w:marLeft w:val="0"/>
      <w:marRight w:val="0"/>
      <w:marTop w:val="0"/>
      <w:marBottom w:val="0"/>
      <w:divBdr>
        <w:top w:val="none" w:sz="0" w:space="0" w:color="auto"/>
        <w:left w:val="none" w:sz="0" w:space="0" w:color="auto"/>
        <w:bottom w:val="none" w:sz="0" w:space="0" w:color="auto"/>
        <w:right w:val="none" w:sz="0" w:space="0" w:color="auto"/>
      </w:divBdr>
    </w:div>
    <w:div w:id="207886409">
      <w:bodyDiv w:val="1"/>
      <w:marLeft w:val="0"/>
      <w:marRight w:val="0"/>
      <w:marTop w:val="0"/>
      <w:marBottom w:val="0"/>
      <w:divBdr>
        <w:top w:val="none" w:sz="0" w:space="0" w:color="auto"/>
        <w:left w:val="none" w:sz="0" w:space="0" w:color="auto"/>
        <w:bottom w:val="none" w:sz="0" w:space="0" w:color="auto"/>
        <w:right w:val="none" w:sz="0" w:space="0" w:color="auto"/>
      </w:divBdr>
    </w:div>
    <w:div w:id="261232629">
      <w:bodyDiv w:val="1"/>
      <w:marLeft w:val="0"/>
      <w:marRight w:val="0"/>
      <w:marTop w:val="0"/>
      <w:marBottom w:val="0"/>
      <w:divBdr>
        <w:top w:val="none" w:sz="0" w:space="0" w:color="auto"/>
        <w:left w:val="none" w:sz="0" w:space="0" w:color="auto"/>
        <w:bottom w:val="none" w:sz="0" w:space="0" w:color="auto"/>
        <w:right w:val="none" w:sz="0" w:space="0" w:color="auto"/>
      </w:divBdr>
    </w:div>
    <w:div w:id="269246104">
      <w:bodyDiv w:val="1"/>
      <w:marLeft w:val="0"/>
      <w:marRight w:val="0"/>
      <w:marTop w:val="0"/>
      <w:marBottom w:val="0"/>
      <w:divBdr>
        <w:top w:val="none" w:sz="0" w:space="0" w:color="auto"/>
        <w:left w:val="none" w:sz="0" w:space="0" w:color="auto"/>
        <w:bottom w:val="none" w:sz="0" w:space="0" w:color="auto"/>
        <w:right w:val="none" w:sz="0" w:space="0" w:color="auto"/>
      </w:divBdr>
    </w:div>
    <w:div w:id="289021372">
      <w:bodyDiv w:val="1"/>
      <w:marLeft w:val="0"/>
      <w:marRight w:val="0"/>
      <w:marTop w:val="0"/>
      <w:marBottom w:val="0"/>
      <w:divBdr>
        <w:top w:val="none" w:sz="0" w:space="0" w:color="auto"/>
        <w:left w:val="none" w:sz="0" w:space="0" w:color="auto"/>
        <w:bottom w:val="none" w:sz="0" w:space="0" w:color="auto"/>
        <w:right w:val="none" w:sz="0" w:space="0" w:color="auto"/>
      </w:divBdr>
    </w:div>
    <w:div w:id="360403848">
      <w:bodyDiv w:val="1"/>
      <w:marLeft w:val="0"/>
      <w:marRight w:val="0"/>
      <w:marTop w:val="0"/>
      <w:marBottom w:val="0"/>
      <w:divBdr>
        <w:top w:val="none" w:sz="0" w:space="0" w:color="auto"/>
        <w:left w:val="none" w:sz="0" w:space="0" w:color="auto"/>
        <w:bottom w:val="none" w:sz="0" w:space="0" w:color="auto"/>
        <w:right w:val="none" w:sz="0" w:space="0" w:color="auto"/>
      </w:divBdr>
    </w:div>
    <w:div w:id="370615456">
      <w:bodyDiv w:val="1"/>
      <w:marLeft w:val="0"/>
      <w:marRight w:val="0"/>
      <w:marTop w:val="0"/>
      <w:marBottom w:val="0"/>
      <w:divBdr>
        <w:top w:val="none" w:sz="0" w:space="0" w:color="auto"/>
        <w:left w:val="none" w:sz="0" w:space="0" w:color="auto"/>
        <w:bottom w:val="none" w:sz="0" w:space="0" w:color="auto"/>
        <w:right w:val="none" w:sz="0" w:space="0" w:color="auto"/>
      </w:divBdr>
    </w:div>
    <w:div w:id="411397843">
      <w:bodyDiv w:val="1"/>
      <w:marLeft w:val="0"/>
      <w:marRight w:val="0"/>
      <w:marTop w:val="0"/>
      <w:marBottom w:val="0"/>
      <w:divBdr>
        <w:top w:val="none" w:sz="0" w:space="0" w:color="auto"/>
        <w:left w:val="none" w:sz="0" w:space="0" w:color="auto"/>
        <w:bottom w:val="none" w:sz="0" w:space="0" w:color="auto"/>
        <w:right w:val="none" w:sz="0" w:space="0" w:color="auto"/>
      </w:divBdr>
    </w:div>
    <w:div w:id="443496887">
      <w:bodyDiv w:val="1"/>
      <w:marLeft w:val="0"/>
      <w:marRight w:val="0"/>
      <w:marTop w:val="0"/>
      <w:marBottom w:val="0"/>
      <w:divBdr>
        <w:top w:val="none" w:sz="0" w:space="0" w:color="auto"/>
        <w:left w:val="none" w:sz="0" w:space="0" w:color="auto"/>
        <w:bottom w:val="none" w:sz="0" w:space="0" w:color="auto"/>
        <w:right w:val="none" w:sz="0" w:space="0" w:color="auto"/>
      </w:divBdr>
    </w:div>
    <w:div w:id="468784760">
      <w:bodyDiv w:val="1"/>
      <w:marLeft w:val="0"/>
      <w:marRight w:val="0"/>
      <w:marTop w:val="0"/>
      <w:marBottom w:val="0"/>
      <w:divBdr>
        <w:top w:val="none" w:sz="0" w:space="0" w:color="auto"/>
        <w:left w:val="none" w:sz="0" w:space="0" w:color="auto"/>
        <w:bottom w:val="none" w:sz="0" w:space="0" w:color="auto"/>
        <w:right w:val="none" w:sz="0" w:space="0" w:color="auto"/>
      </w:divBdr>
    </w:div>
    <w:div w:id="484128811">
      <w:bodyDiv w:val="1"/>
      <w:marLeft w:val="0"/>
      <w:marRight w:val="0"/>
      <w:marTop w:val="0"/>
      <w:marBottom w:val="0"/>
      <w:divBdr>
        <w:top w:val="none" w:sz="0" w:space="0" w:color="auto"/>
        <w:left w:val="none" w:sz="0" w:space="0" w:color="auto"/>
        <w:bottom w:val="none" w:sz="0" w:space="0" w:color="auto"/>
        <w:right w:val="none" w:sz="0" w:space="0" w:color="auto"/>
      </w:divBdr>
    </w:div>
    <w:div w:id="504824368">
      <w:bodyDiv w:val="1"/>
      <w:marLeft w:val="0"/>
      <w:marRight w:val="0"/>
      <w:marTop w:val="0"/>
      <w:marBottom w:val="0"/>
      <w:divBdr>
        <w:top w:val="none" w:sz="0" w:space="0" w:color="auto"/>
        <w:left w:val="none" w:sz="0" w:space="0" w:color="auto"/>
        <w:bottom w:val="none" w:sz="0" w:space="0" w:color="auto"/>
        <w:right w:val="none" w:sz="0" w:space="0" w:color="auto"/>
      </w:divBdr>
    </w:div>
    <w:div w:id="590626527">
      <w:bodyDiv w:val="1"/>
      <w:marLeft w:val="0"/>
      <w:marRight w:val="0"/>
      <w:marTop w:val="0"/>
      <w:marBottom w:val="0"/>
      <w:divBdr>
        <w:top w:val="none" w:sz="0" w:space="0" w:color="auto"/>
        <w:left w:val="none" w:sz="0" w:space="0" w:color="auto"/>
        <w:bottom w:val="none" w:sz="0" w:space="0" w:color="auto"/>
        <w:right w:val="none" w:sz="0" w:space="0" w:color="auto"/>
      </w:divBdr>
    </w:div>
    <w:div w:id="599725305">
      <w:bodyDiv w:val="1"/>
      <w:marLeft w:val="0"/>
      <w:marRight w:val="0"/>
      <w:marTop w:val="0"/>
      <w:marBottom w:val="0"/>
      <w:divBdr>
        <w:top w:val="none" w:sz="0" w:space="0" w:color="auto"/>
        <w:left w:val="none" w:sz="0" w:space="0" w:color="auto"/>
        <w:bottom w:val="none" w:sz="0" w:space="0" w:color="auto"/>
        <w:right w:val="none" w:sz="0" w:space="0" w:color="auto"/>
      </w:divBdr>
    </w:div>
    <w:div w:id="628630996">
      <w:bodyDiv w:val="1"/>
      <w:marLeft w:val="0"/>
      <w:marRight w:val="0"/>
      <w:marTop w:val="0"/>
      <w:marBottom w:val="0"/>
      <w:divBdr>
        <w:top w:val="none" w:sz="0" w:space="0" w:color="auto"/>
        <w:left w:val="none" w:sz="0" w:space="0" w:color="auto"/>
        <w:bottom w:val="none" w:sz="0" w:space="0" w:color="auto"/>
        <w:right w:val="none" w:sz="0" w:space="0" w:color="auto"/>
      </w:divBdr>
    </w:div>
    <w:div w:id="730543871">
      <w:bodyDiv w:val="1"/>
      <w:marLeft w:val="0"/>
      <w:marRight w:val="0"/>
      <w:marTop w:val="0"/>
      <w:marBottom w:val="0"/>
      <w:divBdr>
        <w:top w:val="none" w:sz="0" w:space="0" w:color="auto"/>
        <w:left w:val="none" w:sz="0" w:space="0" w:color="auto"/>
        <w:bottom w:val="none" w:sz="0" w:space="0" w:color="auto"/>
        <w:right w:val="none" w:sz="0" w:space="0" w:color="auto"/>
      </w:divBdr>
    </w:div>
    <w:div w:id="734278221">
      <w:bodyDiv w:val="1"/>
      <w:marLeft w:val="0"/>
      <w:marRight w:val="0"/>
      <w:marTop w:val="0"/>
      <w:marBottom w:val="0"/>
      <w:divBdr>
        <w:top w:val="none" w:sz="0" w:space="0" w:color="auto"/>
        <w:left w:val="none" w:sz="0" w:space="0" w:color="auto"/>
        <w:bottom w:val="none" w:sz="0" w:space="0" w:color="auto"/>
        <w:right w:val="none" w:sz="0" w:space="0" w:color="auto"/>
      </w:divBdr>
    </w:div>
    <w:div w:id="836531402">
      <w:bodyDiv w:val="1"/>
      <w:marLeft w:val="0"/>
      <w:marRight w:val="0"/>
      <w:marTop w:val="0"/>
      <w:marBottom w:val="0"/>
      <w:divBdr>
        <w:top w:val="none" w:sz="0" w:space="0" w:color="auto"/>
        <w:left w:val="none" w:sz="0" w:space="0" w:color="auto"/>
        <w:bottom w:val="none" w:sz="0" w:space="0" w:color="auto"/>
        <w:right w:val="none" w:sz="0" w:space="0" w:color="auto"/>
      </w:divBdr>
    </w:div>
    <w:div w:id="853224525">
      <w:bodyDiv w:val="1"/>
      <w:marLeft w:val="0"/>
      <w:marRight w:val="0"/>
      <w:marTop w:val="0"/>
      <w:marBottom w:val="0"/>
      <w:divBdr>
        <w:top w:val="none" w:sz="0" w:space="0" w:color="auto"/>
        <w:left w:val="none" w:sz="0" w:space="0" w:color="auto"/>
        <w:bottom w:val="none" w:sz="0" w:space="0" w:color="auto"/>
        <w:right w:val="none" w:sz="0" w:space="0" w:color="auto"/>
      </w:divBdr>
    </w:div>
    <w:div w:id="912161482">
      <w:bodyDiv w:val="1"/>
      <w:marLeft w:val="0"/>
      <w:marRight w:val="0"/>
      <w:marTop w:val="0"/>
      <w:marBottom w:val="0"/>
      <w:divBdr>
        <w:top w:val="none" w:sz="0" w:space="0" w:color="auto"/>
        <w:left w:val="none" w:sz="0" w:space="0" w:color="auto"/>
        <w:bottom w:val="none" w:sz="0" w:space="0" w:color="auto"/>
        <w:right w:val="none" w:sz="0" w:space="0" w:color="auto"/>
      </w:divBdr>
    </w:div>
    <w:div w:id="936408784">
      <w:bodyDiv w:val="1"/>
      <w:marLeft w:val="0"/>
      <w:marRight w:val="0"/>
      <w:marTop w:val="0"/>
      <w:marBottom w:val="0"/>
      <w:divBdr>
        <w:top w:val="none" w:sz="0" w:space="0" w:color="auto"/>
        <w:left w:val="none" w:sz="0" w:space="0" w:color="auto"/>
        <w:bottom w:val="none" w:sz="0" w:space="0" w:color="auto"/>
        <w:right w:val="none" w:sz="0" w:space="0" w:color="auto"/>
      </w:divBdr>
    </w:div>
    <w:div w:id="1057822156">
      <w:bodyDiv w:val="1"/>
      <w:marLeft w:val="0"/>
      <w:marRight w:val="0"/>
      <w:marTop w:val="0"/>
      <w:marBottom w:val="0"/>
      <w:divBdr>
        <w:top w:val="none" w:sz="0" w:space="0" w:color="auto"/>
        <w:left w:val="none" w:sz="0" w:space="0" w:color="auto"/>
        <w:bottom w:val="none" w:sz="0" w:space="0" w:color="auto"/>
        <w:right w:val="none" w:sz="0" w:space="0" w:color="auto"/>
      </w:divBdr>
    </w:div>
    <w:div w:id="1062757305">
      <w:bodyDiv w:val="1"/>
      <w:marLeft w:val="0"/>
      <w:marRight w:val="0"/>
      <w:marTop w:val="0"/>
      <w:marBottom w:val="0"/>
      <w:divBdr>
        <w:top w:val="none" w:sz="0" w:space="0" w:color="auto"/>
        <w:left w:val="none" w:sz="0" w:space="0" w:color="auto"/>
        <w:bottom w:val="none" w:sz="0" w:space="0" w:color="auto"/>
        <w:right w:val="none" w:sz="0" w:space="0" w:color="auto"/>
      </w:divBdr>
    </w:div>
    <w:div w:id="1081682622">
      <w:bodyDiv w:val="1"/>
      <w:marLeft w:val="0"/>
      <w:marRight w:val="0"/>
      <w:marTop w:val="0"/>
      <w:marBottom w:val="0"/>
      <w:divBdr>
        <w:top w:val="none" w:sz="0" w:space="0" w:color="auto"/>
        <w:left w:val="none" w:sz="0" w:space="0" w:color="auto"/>
        <w:bottom w:val="none" w:sz="0" w:space="0" w:color="auto"/>
        <w:right w:val="none" w:sz="0" w:space="0" w:color="auto"/>
      </w:divBdr>
    </w:div>
    <w:div w:id="1084188162">
      <w:bodyDiv w:val="1"/>
      <w:marLeft w:val="0"/>
      <w:marRight w:val="0"/>
      <w:marTop w:val="0"/>
      <w:marBottom w:val="0"/>
      <w:divBdr>
        <w:top w:val="none" w:sz="0" w:space="0" w:color="auto"/>
        <w:left w:val="none" w:sz="0" w:space="0" w:color="auto"/>
        <w:bottom w:val="none" w:sz="0" w:space="0" w:color="auto"/>
        <w:right w:val="none" w:sz="0" w:space="0" w:color="auto"/>
      </w:divBdr>
    </w:div>
    <w:div w:id="1091007359">
      <w:bodyDiv w:val="1"/>
      <w:marLeft w:val="0"/>
      <w:marRight w:val="0"/>
      <w:marTop w:val="0"/>
      <w:marBottom w:val="0"/>
      <w:divBdr>
        <w:top w:val="none" w:sz="0" w:space="0" w:color="auto"/>
        <w:left w:val="none" w:sz="0" w:space="0" w:color="auto"/>
        <w:bottom w:val="none" w:sz="0" w:space="0" w:color="auto"/>
        <w:right w:val="none" w:sz="0" w:space="0" w:color="auto"/>
      </w:divBdr>
    </w:div>
    <w:div w:id="1092123930">
      <w:bodyDiv w:val="1"/>
      <w:marLeft w:val="0"/>
      <w:marRight w:val="0"/>
      <w:marTop w:val="0"/>
      <w:marBottom w:val="0"/>
      <w:divBdr>
        <w:top w:val="none" w:sz="0" w:space="0" w:color="auto"/>
        <w:left w:val="none" w:sz="0" w:space="0" w:color="auto"/>
        <w:bottom w:val="none" w:sz="0" w:space="0" w:color="auto"/>
        <w:right w:val="none" w:sz="0" w:space="0" w:color="auto"/>
      </w:divBdr>
    </w:div>
    <w:div w:id="1184783662">
      <w:bodyDiv w:val="1"/>
      <w:marLeft w:val="0"/>
      <w:marRight w:val="0"/>
      <w:marTop w:val="0"/>
      <w:marBottom w:val="0"/>
      <w:divBdr>
        <w:top w:val="none" w:sz="0" w:space="0" w:color="auto"/>
        <w:left w:val="none" w:sz="0" w:space="0" w:color="auto"/>
        <w:bottom w:val="none" w:sz="0" w:space="0" w:color="auto"/>
        <w:right w:val="none" w:sz="0" w:space="0" w:color="auto"/>
      </w:divBdr>
    </w:div>
    <w:div w:id="1210534012">
      <w:bodyDiv w:val="1"/>
      <w:marLeft w:val="0"/>
      <w:marRight w:val="0"/>
      <w:marTop w:val="0"/>
      <w:marBottom w:val="0"/>
      <w:divBdr>
        <w:top w:val="none" w:sz="0" w:space="0" w:color="auto"/>
        <w:left w:val="none" w:sz="0" w:space="0" w:color="auto"/>
        <w:bottom w:val="none" w:sz="0" w:space="0" w:color="auto"/>
        <w:right w:val="none" w:sz="0" w:space="0" w:color="auto"/>
      </w:divBdr>
    </w:div>
    <w:div w:id="1257515552">
      <w:bodyDiv w:val="1"/>
      <w:marLeft w:val="0"/>
      <w:marRight w:val="0"/>
      <w:marTop w:val="0"/>
      <w:marBottom w:val="0"/>
      <w:divBdr>
        <w:top w:val="none" w:sz="0" w:space="0" w:color="auto"/>
        <w:left w:val="none" w:sz="0" w:space="0" w:color="auto"/>
        <w:bottom w:val="none" w:sz="0" w:space="0" w:color="auto"/>
        <w:right w:val="none" w:sz="0" w:space="0" w:color="auto"/>
      </w:divBdr>
    </w:div>
    <w:div w:id="1259174741">
      <w:bodyDiv w:val="1"/>
      <w:marLeft w:val="0"/>
      <w:marRight w:val="0"/>
      <w:marTop w:val="0"/>
      <w:marBottom w:val="0"/>
      <w:divBdr>
        <w:top w:val="none" w:sz="0" w:space="0" w:color="auto"/>
        <w:left w:val="none" w:sz="0" w:space="0" w:color="auto"/>
        <w:bottom w:val="none" w:sz="0" w:space="0" w:color="auto"/>
        <w:right w:val="none" w:sz="0" w:space="0" w:color="auto"/>
      </w:divBdr>
    </w:div>
    <w:div w:id="1261528081">
      <w:bodyDiv w:val="1"/>
      <w:marLeft w:val="0"/>
      <w:marRight w:val="0"/>
      <w:marTop w:val="0"/>
      <w:marBottom w:val="0"/>
      <w:divBdr>
        <w:top w:val="none" w:sz="0" w:space="0" w:color="auto"/>
        <w:left w:val="none" w:sz="0" w:space="0" w:color="auto"/>
        <w:bottom w:val="none" w:sz="0" w:space="0" w:color="auto"/>
        <w:right w:val="none" w:sz="0" w:space="0" w:color="auto"/>
      </w:divBdr>
    </w:div>
    <w:div w:id="1337658297">
      <w:bodyDiv w:val="1"/>
      <w:marLeft w:val="0"/>
      <w:marRight w:val="0"/>
      <w:marTop w:val="0"/>
      <w:marBottom w:val="0"/>
      <w:divBdr>
        <w:top w:val="none" w:sz="0" w:space="0" w:color="auto"/>
        <w:left w:val="none" w:sz="0" w:space="0" w:color="auto"/>
        <w:bottom w:val="none" w:sz="0" w:space="0" w:color="auto"/>
        <w:right w:val="none" w:sz="0" w:space="0" w:color="auto"/>
      </w:divBdr>
    </w:div>
    <w:div w:id="1342076939">
      <w:bodyDiv w:val="1"/>
      <w:marLeft w:val="0"/>
      <w:marRight w:val="0"/>
      <w:marTop w:val="0"/>
      <w:marBottom w:val="0"/>
      <w:divBdr>
        <w:top w:val="none" w:sz="0" w:space="0" w:color="auto"/>
        <w:left w:val="none" w:sz="0" w:space="0" w:color="auto"/>
        <w:bottom w:val="none" w:sz="0" w:space="0" w:color="auto"/>
        <w:right w:val="none" w:sz="0" w:space="0" w:color="auto"/>
      </w:divBdr>
    </w:div>
    <w:div w:id="1353536055">
      <w:bodyDiv w:val="1"/>
      <w:marLeft w:val="0"/>
      <w:marRight w:val="0"/>
      <w:marTop w:val="0"/>
      <w:marBottom w:val="0"/>
      <w:divBdr>
        <w:top w:val="none" w:sz="0" w:space="0" w:color="auto"/>
        <w:left w:val="none" w:sz="0" w:space="0" w:color="auto"/>
        <w:bottom w:val="none" w:sz="0" w:space="0" w:color="auto"/>
        <w:right w:val="none" w:sz="0" w:space="0" w:color="auto"/>
      </w:divBdr>
    </w:div>
    <w:div w:id="1358193483">
      <w:bodyDiv w:val="1"/>
      <w:marLeft w:val="0"/>
      <w:marRight w:val="0"/>
      <w:marTop w:val="0"/>
      <w:marBottom w:val="0"/>
      <w:divBdr>
        <w:top w:val="none" w:sz="0" w:space="0" w:color="auto"/>
        <w:left w:val="none" w:sz="0" w:space="0" w:color="auto"/>
        <w:bottom w:val="none" w:sz="0" w:space="0" w:color="auto"/>
        <w:right w:val="none" w:sz="0" w:space="0" w:color="auto"/>
      </w:divBdr>
    </w:div>
    <w:div w:id="1361006326">
      <w:bodyDiv w:val="1"/>
      <w:marLeft w:val="0"/>
      <w:marRight w:val="0"/>
      <w:marTop w:val="0"/>
      <w:marBottom w:val="0"/>
      <w:divBdr>
        <w:top w:val="none" w:sz="0" w:space="0" w:color="auto"/>
        <w:left w:val="none" w:sz="0" w:space="0" w:color="auto"/>
        <w:bottom w:val="none" w:sz="0" w:space="0" w:color="auto"/>
        <w:right w:val="none" w:sz="0" w:space="0" w:color="auto"/>
      </w:divBdr>
    </w:div>
    <w:div w:id="1380782027">
      <w:bodyDiv w:val="1"/>
      <w:marLeft w:val="0"/>
      <w:marRight w:val="0"/>
      <w:marTop w:val="0"/>
      <w:marBottom w:val="0"/>
      <w:divBdr>
        <w:top w:val="none" w:sz="0" w:space="0" w:color="auto"/>
        <w:left w:val="none" w:sz="0" w:space="0" w:color="auto"/>
        <w:bottom w:val="none" w:sz="0" w:space="0" w:color="auto"/>
        <w:right w:val="none" w:sz="0" w:space="0" w:color="auto"/>
      </w:divBdr>
    </w:div>
    <w:div w:id="1401906765">
      <w:bodyDiv w:val="1"/>
      <w:marLeft w:val="0"/>
      <w:marRight w:val="0"/>
      <w:marTop w:val="0"/>
      <w:marBottom w:val="0"/>
      <w:divBdr>
        <w:top w:val="none" w:sz="0" w:space="0" w:color="auto"/>
        <w:left w:val="none" w:sz="0" w:space="0" w:color="auto"/>
        <w:bottom w:val="none" w:sz="0" w:space="0" w:color="auto"/>
        <w:right w:val="none" w:sz="0" w:space="0" w:color="auto"/>
      </w:divBdr>
    </w:div>
    <w:div w:id="1454669132">
      <w:bodyDiv w:val="1"/>
      <w:marLeft w:val="0"/>
      <w:marRight w:val="0"/>
      <w:marTop w:val="0"/>
      <w:marBottom w:val="0"/>
      <w:divBdr>
        <w:top w:val="none" w:sz="0" w:space="0" w:color="auto"/>
        <w:left w:val="none" w:sz="0" w:space="0" w:color="auto"/>
        <w:bottom w:val="none" w:sz="0" w:space="0" w:color="auto"/>
        <w:right w:val="none" w:sz="0" w:space="0" w:color="auto"/>
      </w:divBdr>
    </w:div>
    <w:div w:id="1477795398">
      <w:bodyDiv w:val="1"/>
      <w:marLeft w:val="0"/>
      <w:marRight w:val="0"/>
      <w:marTop w:val="0"/>
      <w:marBottom w:val="0"/>
      <w:divBdr>
        <w:top w:val="none" w:sz="0" w:space="0" w:color="auto"/>
        <w:left w:val="none" w:sz="0" w:space="0" w:color="auto"/>
        <w:bottom w:val="none" w:sz="0" w:space="0" w:color="auto"/>
        <w:right w:val="none" w:sz="0" w:space="0" w:color="auto"/>
      </w:divBdr>
    </w:div>
    <w:div w:id="1484587081">
      <w:bodyDiv w:val="1"/>
      <w:marLeft w:val="0"/>
      <w:marRight w:val="0"/>
      <w:marTop w:val="0"/>
      <w:marBottom w:val="0"/>
      <w:divBdr>
        <w:top w:val="none" w:sz="0" w:space="0" w:color="auto"/>
        <w:left w:val="none" w:sz="0" w:space="0" w:color="auto"/>
        <w:bottom w:val="none" w:sz="0" w:space="0" w:color="auto"/>
        <w:right w:val="none" w:sz="0" w:space="0" w:color="auto"/>
      </w:divBdr>
    </w:div>
    <w:div w:id="1606228529">
      <w:bodyDiv w:val="1"/>
      <w:marLeft w:val="0"/>
      <w:marRight w:val="0"/>
      <w:marTop w:val="0"/>
      <w:marBottom w:val="0"/>
      <w:divBdr>
        <w:top w:val="none" w:sz="0" w:space="0" w:color="auto"/>
        <w:left w:val="none" w:sz="0" w:space="0" w:color="auto"/>
        <w:bottom w:val="none" w:sz="0" w:space="0" w:color="auto"/>
        <w:right w:val="none" w:sz="0" w:space="0" w:color="auto"/>
      </w:divBdr>
    </w:div>
    <w:div w:id="1617323168">
      <w:bodyDiv w:val="1"/>
      <w:marLeft w:val="0"/>
      <w:marRight w:val="0"/>
      <w:marTop w:val="0"/>
      <w:marBottom w:val="0"/>
      <w:divBdr>
        <w:top w:val="none" w:sz="0" w:space="0" w:color="auto"/>
        <w:left w:val="none" w:sz="0" w:space="0" w:color="auto"/>
        <w:bottom w:val="none" w:sz="0" w:space="0" w:color="auto"/>
        <w:right w:val="none" w:sz="0" w:space="0" w:color="auto"/>
      </w:divBdr>
    </w:div>
    <w:div w:id="1693874756">
      <w:bodyDiv w:val="1"/>
      <w:marLeft w:val="0"/>
      <w:marRight w:val="0"/>
      <w:marTop w:val="0"/>
      <w:marBottom w:val="0"/>
      <w:divBdr>
        <w:top w:val="none" w:sz="0" w:space="0" w:color="auto"/>
        <w:left w:val="none" w:sz="0" w:space="0" w:color="auto"/>
        <w:bottom w:val="none" w:sz="0" w:space="0" w:color="auto"/>
        <w:right w:val="none" w:sz="0" w:space="0" w:color="auto"/>
      </w:divBdr>
    </w:div>
    <w:div w:id="1704163574">
      <w:bodyDiv w:val="1"/>
      <w:marLeft w:val="0"/>
      <w:marRight w:val="0"/>
      <w:marTop w:val="0"/>
      <w:marBottom w:val="0"/>
      <w:divBdr>
        <w:top w:val="none" w:sz="0" w:space="0" w:color="auto"/>
        <w:left w:val="none" w:sz="0" w:space="0" w:color="auto"/>
        <w:bottom w:val="none" w:sz="0" w:space="0" w:color="auto"/>
        <w:right w:val="none" w:sz="0" w:space="0" w:color="auto"/>
      </w:divBdr>
    </w:div>
    <w:div w:id="1732734338">
      <w:bodyDiv w:val="1"/>
      <w:marLeft w:val="0"/>
      <w:marRight w:val="0"/>
      <w:marTop w:val="0"/>
      <w:marBottom w:val="0"/>
      <w:divBdr>
        <w:top w:val="none" w:sz="0" w:space="0" w:color="auto"/>
        <w:left w:val="none" w:sz="0" w:space="0" w:color="auto"/>
        <w:bottom w:val="none" w:sz="0" w:space="0" w:color="auto"/>
        <w:right w:val="none" w:sz="0" w:space="0" w:color="auto"/>
      </w:divBdr>
    </w:div>
    <w:div w:id="1767536996">
      <w:bodyDiv w:val="1"/>
      <w:marLeft w:val="0"/>
      <w:marRight w:val="0"/>
      <w:marTop w:val="0"/>
      <w:marBottom w:val="0"/>
      <w:divBdr>
        <w:top w:val="none" w:sz="0" w:space="0" w:color="auto"/>
        <w:left w:val="none" w:sz="0" w:space="0" w:color="auto"/>
        <w:bottom w:val="none" w:sz="0" w:space="0" w:color="auto"/>
        <w:right w:val="none" w:sz="0" w:space="0" w:color="auto"/>
      </w:divBdr>
    </w:div>
    <w:div w:id="1827041406">
      <w:bodyDiv w:val="1"/>
      <w:marLeft w:val="0"/>
      <w:marRight w:val="0"/>
      <w:marTop w:val="0"/>
      <w:marBottom w:val="0"/>
      <w:divBdr>
        <w:top w:val="none" w:sz="0" w:space="0" w:color="auto"/>
        <w:left w:val="none" w:sz="0" w:space="0" w:color="auto"/>
        <w:bottom w:val="none" w:sz="0" w:space="0" w:color="auto"/>
        <w:right w:val="none" w:sz="0" w:space="0" w:color="auto"/>
      </w:divBdr>
    </w:div>
    <w:div w:id="1858612774">
      <w:bodyDiv w:val="1"/>
      <w:marLeft w:val="0"/>
      <w:marRight w:val="0"/>
      <w:marTop w:val="0"/>
      <w:marBottom w:val="0"/>
      <w:divBdr>
        <w:top w:val="none" w:sz="0" w:space="0" w:color="auto"/>
        <w:left w:val="none" w:sz="0" w:space="0" w:color="auto"/>
        <w:bottom w:val="none" w:sz="0" w:space="0" w:color="auto"/>
        <w:right w:val="none" w:sz="0" w:space="0" w:color="auto"/>
      </w:divBdr>
    </w:div>
    <w:div w:id="1881243600">
      <w:bodyDiv w:val="1"/>
      <w:marLeft w:val="0"/>
      <w:marRight w:val="0"/>
      <w:marTop w:val="0"/>
      <w:marBottom w:val="0"/>
      <w:divBdr>
        <w:top w:val="none" w:sz="0" w:space="0" w:color="auto"/>
        <w:left w:val="none" w:sz="0" w:space="0" w:color="auto"/>
        <w:bottom w:val="none" w:sz="0" w:space="0" w:color="auto"/>
        <w:right w:val="none" w:sz="0" w:space="0" w:color="auto"/>
      </w:divBdr>
    </w:div>
    <w:div w:id="1920865102">
      <w:bodyDiv w:val="1"/>
      <w:marLeft w:val="0"/>
      <w:marRight w:val="0"/>
      <w:marTop w:val="0"/>
      <w:marBottom w:val="0"/>
      <w:divBdr>
        <w:top w:val="none" w:sz="0" w:space="0" w:color="auto"/>
        <w:left w:val="none" w:sz="0" w:space="0" w:color="auto"/>
        <w:bottom w:val="none" w:sz="0" w:space="0" w:color="auto"/>
        <w:right w:val="none" w:sz="0" w:space="0" w:color="auto"/>
      </w:divBdr>
    </w:div>
    <w:div w:id="1947884222">
      <w:bodyDiv w:val="1"/>
      <w:marLeft w:val="0"/>
      <w:marRight w:val="0"/>
      <w:marTop w:val="0"/>
      <w:marBottom w:val="0"/>
      <w:divBdr>
        <w:top w:val="none" w:sz="0" w:space="0" w:color="auto"/>
        <w:left w:val="none" w:sz="0" w:space="0" w:color="auto"/>
        <w:bottom w:val="none" w:sz="0" w:space="0" w:color="auto"/>
        <w:right w:val="none" w:sz="0" w:space="0" w:color="auto"/>
      </w:divBdr>
    </w:div>
    <w:div w:id="1986809560">
      <w:bodyDiv w:val="1"/>
      <w:marLeft w:val="0"/>
      <w:marRight w:val="0"/>
      <w:marTop w:val="0"/>
      <w:marBottom w:val="0"/>
      <w:divBdr>
        <w:top w:val="none" w:sz="0" w:space="0" w:color="auto"/>
        <w:left w:val="none" w:sz="0" w:space="0" w:color="auto"/>
        <w:bottom w:val="none" w:sz="0" w:space="0" w:color="auto"/>
        <w:right w:val="none" w:sz="0" w:space="0" w:color="auto"/>
      </w:divBdr>
    </w:div>
    <w:div w:id="2017805698">
      <w:bodyDiv w:val="1"/>
      <w:marLeft w:val="0"/>
      <w:marRight w:val="0"/>
      <w:marTop w:val="0"/>
      <w:marBottom w:val="0"/>
      <w:divBdr>
        <w:top w:val="none" w:sz="0" w:space="0" w:color="auto"/>
        <w:left w:val="none" w:sz="0" w:space="0" w:color="auto"/>
        <w:bottom w:val="none" w:sz="0" w:space="0" w:color="auto"/>
        <w:right w:val="none" w:sz="0" w:space="0" w:color="auto"/>
      </w:divBdr>
    </w:div>
    <w:div w:id="2029289099">
      <w:bodyDiv w:val="1"/>
      <w:marLeft w:val="0"/>
      <w:marRight w:val="0"/>
      <w:marTop w:val="0"/>
      <w:marBottom w:val="0"/>
      <w:divBdr>
        <w:top w:val="none" w:sz="0" w:space="0" w:color="auto"/>
        <w:left w:val="none" w:sz="0" w:space="0" w:color="auto"/>
        <w:bottom w:val="none" w:sz="0" w:space="0" w:color="auto"/>
        <w:right w:val="none" w:sz="0" w:space="0" w:color="auto"/>
      </w:divBdr>
    </w:div>
    <w:div w:id="2062747579">
      <w:bodyDiv w:val="1"/>
      <w:marLeft w:val="0"/>
      <w:marRight w:val="0"/>
      <w:marTop w:val="0"/>
      <w:marBottom w:val="0"/>
      <w:divBdr>
        <w:top w:val="none" w:sz="0" w:space="0" w:color="auto"/>
        <w:left w:val="none" w:sz="0" w:space="0" w:color="auto"/>
        <w:bottom w:val="none" w:sz="0" w:space="0" w:color="auto"/>
        <w:right w:val="none" w:sz="0" w:space="0" w:color="auto"/>
      </w:divBdr>
    </w:div>
    <w:div w:id="2072000148">
      <w:bodyDiv w:val="1"/>
      <w:marLeft w:val="0"/>
      <w:marRight w:val="0"/>
      <w:marTop w:val="0"/>
      <w:marBottom w:val="0"/>
      <w:divBdr>
        <w:top w:val="none" w:sz="0" w:space="0" w:color="auto"/>
        <w:left w:val="none" w:sz="0" w:space="0" w:color="auto"/>
        <w:bottom w:val="none" w:sz="0" w:space="0" w:color="auto"/>
        <w:right w:val="none" w:sz="0" w:space="0" w:color="auto"/>
      </w:divBdr>
    </w:div>
    <w:div w:id="2108115454">
      <w:bodyDiv w:val="1"/>
      <w:marLeft w:val="0"/>
      <w:marRight w:val="0"/>
      <w:marTop w:val="0"/>
      <w:marBottom w:val="0"/>
      <w:divBdr>
        <w:top w:val="none" w:sz="0" w:space="0" w:color="auto"/>
        <w:left w:val="none" w:sz="0" w:space="0" w:color="auto"/>
        <w:bottom w:val="none" w:sz="0" w:space="0" w:color="auto"/>
        <w:right w:val="none" w:sz="0" w:space="0" w:color="auto"/>
      </w:divBdr>
    </w:div>
    <w:div w:id="2108303792">
      <w:bodyDiv w:val="1"/>
      <w:marLeft w:val="0"/>
      <w:marRight w:val="0"/>
      <w:marTop w:val="0"/>
      <w:marBottom w:val="0"/>
      <w:divBdr>
        <w:top w:val="none" w:sz="0" w:space="0" w:color="auto"/>
        <w:left w:val="none" w:sz="0" w:space="0" w:color="auto"/>
        <w:bottom w:val="none" w:sz="0" w:space="0" w:color="auto"/>
        <w:right w:val="none" w:sz="0" w:space="0" w:color="auto"/>
      </w:divBdr>
    </w:div>
    <w:div w:id="21184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117" Type="http://schemas.openxmlformats.org/officeDocument/2006/relationships/header" Target="header8.xml"/><Relationship Id="rId21" Type="http://schemas.openxmlformats.org/officeDocument/2006/relationships/header" Target="header6.xml"/><Relationship Id="rId42" Type="http://schemas.openxmlformats.org/officeDocument/2006/relationships/image" Target="media/image21.png"/><Relationship Id="rId47" Type="http://schemas.openxmlformats.org/officeDocument/2006/relationships/image" Target="media/image26.png"/><Relationship Id="rId63" Type="http://schemas.openxmlformats.org/officeDocument/2006/relationships/image" Target="media/image42.png"/><Relationship Id="rId68" Type="http://schemas.openxmlformats.org/officeDocument/2006/relationships/image" Target="media/image47.png"/><Relationship Id="rId84" Type="http://schemas.openxmlformats.org/officeDocument/2006/relationships/image" Target="media/image63.png"/><Relationship Id="rId89" Type="http://schemas.openxmlformats.org/officeDocument/2006/relationships/image" Target="media/image68.png"/><Relationship Id="rId112" Type="http://schemas.openxmlformats.org/officeDocument/2006/relationships/image" Target="media/image91.png"/><Relationship Id="rId16" Type="http://schemas.openxmlformats.org/officeDocument/2006/relationships/footer" Target="footer2.xml"/><Relationship Id="rId107" Type="http://schemas.openxmlformats.org/officeDocument/2006/relationships/image" Target="media/image86.png"/><Relationship Id="rId11" Type="http://schemas.openxmlformats.org/officeDocument/2006/relationships/image" Target="media/image1.jpg"/><Relationship Id="rId32" Type="http://schemas.openxmlformats.org/officeDocument/2006/relationships/image" Target="media/image11.png"/><Relationship Id="rId37" Type="http://schemas.openxmlformats.org/officeDocument/2006/relationships/image" Target="media/image16.png"/><Relationship Id="rId53" Type="http://schemas.openxmlformats.org/officeDocument/2006/relationships/image" Target="media/image32.png"/><Relationship Id="rId58" Type="http://schemas.openxmlformats.org/officeDocument/2006/relationships/image" Target="media/image37.png"/><Relationship Id="rId74" Type="http://schemas.openxmlformats.org/officeDocument/2006/relationships/image" Target="media/image53.png"/><Relationship Id="rId79" Type="http://schemas.openxmlformats.org/officeDocument/2006/relationships/image" Target="media/image58.png"/><Relationship Id="rId102" Type="http://schemas.openxmlformats.org/officeDocument/2006/relationships/image" Target="media/image81.png"/><Relationship Id="rId123"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40.png"/><Relationship Id="rId82" Type="http://schemas.openxmlformats.org/officeDocument/2006/relationships/image" Target="media/image61.png"/><Relationship Id="rId90" Type="http://schemas.openxmlformats.org/officeDocument/2006/relationships/image" Target="media/image69.png"/><Relationship Id="rId95" Type="http://schemas.openxmlformats.org/officeDocument/2006/relationships/image" Target="media/image74.png"/><Relationship Id="rId19" Type="http://schemas.openxmlformats.org/officeDocument/2006/relationships/footer" Target="footer3.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image" Target="media/image27.png"/><Relationship Id="rId56" Type="http://schemas.openxmlformats.org/officeDocument/2006/relationships/image" Target="media/image35.png"/><Relationship Id="rId64" Type="http://schemas.openxmlformats.org/officeDocument/2006/relationships/image" Target="media/image43.png"/><Relationship Id="rId69" Type="http://schemas.openxmlformats.org/officeDocument/2006/relationships/image" Target="media/image48.png"/><Relationship Id="rId77" Type="http://schemas.openxmlformats.org/officeDocument/2006/relationships/image" Target="media/image56.png"/><Relationship Id="rId100" Type="http://schemas.openxmlformats.org/officeDocument/2006/relationships/image" Target="media/image79.png"/><Relationship Id="rId105" Type="http://schemas.openxmlformats.org/officeDocument/2006/relationships/image" Target="media/image84.png"/><Relationship Id="rId113" Type="http://schemas.openxmlformats.org/officeDocument/2006/relationships/image" Target="media/image92.png"/><Relationship Id="rId118"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image" Target="media/image30.png"/><Relationship Id="rId72" Type="http://schemas.openxmlformats.org/officeDocument/2006/relationships/image" Target="media/image51.png"/><Relationship Id="rId80" Type="http://schemas.openxmlformats.org/officeDocument/2006/relationships/image" Target="media/image59.png"/><Relationship Id="rId85" Type="http://schemas.openxmlformats.org/officeDocument/2006/relationships/image" Target="media/image64.png"/><Relationship Id="rId93" Type="http://schemas.openxmlformats.org/officeDocument/2006/relationships/image" Target="media/image72.png"/><Relationship Id="rId98" Type="http://schemas.openxmlformats.org/officeDocument/2006/relationships/image" Target="media/image77.png"/><Relationship Id="rId121" Type="http://schemas.openxmlformats.org/officeDocument/2006/relationships/footer" Target="footer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image" Target="media/image25.png"/><Relationship Id="rId59" Type="http://schemas.openxmlformats.org/officeDocument/2006/relationships/image" Target="media/image38.png"/><Relationship Id="rId67" Type="http://schemas.openxmlformats.org/officeDocument/2006/relationships/image" Target="media/image46.png"/><Relationship Id="rId103" Type="http://schemas.openxmlformats.org/officeDocument/2006/relationships/image" Target="media/image82.png"/><Relationship Id="rId108" Type="http://schemas.openxmlformats.org/officeDocument/2006/relationships/image" Target="media/image87.png"/><Relationship Id="rId116" Type="http://schemas.openxmlformats.org/officeDocument/2006/relationships/header" Target="header7.xml"/><Relationship Id="rId20" Type="http://schemas.openxmlformats.org/officeDocument/2006/relationships/footer" Target="footer4.xml"/><Relationship Id="rId41" Type="http://schemas.openxmlformats.org/officeDocument/2006/relationships/image" Target="media/image20.png"/><Relationship Id="rId54" Type="http://schemas.openxmlformats.org/officeDocument/2006/relationships/image" Target="media/image33.png"/><Relationship Id="rId62" Type="http://schemas.openxmlformats.org/officeDocument/2006/relationships/image" Target="media/image41.png"/><Relationship Id="rId70" Type="http://schemas.openxmlformats.org/officeDocument/2006/relationships/image" Target="media/image49.png"/><Relationship Id="rId75" Type="http://schemas.openxmlformats.org/officeDocument/2006/relationships/image" Target="media/image54.png"/><Relationship Id="rId83" Type="http://schemas.openxmlformats.org/officeDocument/2006/relationships/image" Target="media/image62.png"/><Relationship Id="rId88" Type="http://schemas.openxmlformats.org/officeDocument/2006/relationships/image" Target="media/image67.png"/><Relationship Id="rId91" Type="http://schemas.openxmlformats.org/officeDocument/2006/relationships/image" Target="media/image70.png"/><Relationship Id="rId96" Type="http://schemas.openxmlformats.org/officeDocument/2006/relationships/image" Target="media/image75.png"/><Relationship Id="rId111" Type="http://schemas.openxmlformats.org/officeDocument/2006/relationships/image" Target="media/image90.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image" Target="media/image28.png"/><Relationship Id="rId57" Type="http://schemas.openxmlformats.org/officeDocument/2006/relationships/image" Target="media/image36.png"/><Relationship Id="rId106" Type="http://schemas.openxmlformats.org/officeDocument/2006/relationships/image" Target="media/image85.png"/><Relationship Id="rId114" Type="http://schemas.openxmlformats.org/officeDocument/2006/relationships/image" Target="media/image93.png"/><Relationship Id="rId119" Type="http://schemas.openxmlformats.org/officeDocument/2006/relationships/footer" Target="footer7.xml"/><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image" Target="media/image23.png"/><Relationship Id="rId52" Type="http://schemas.openxmlformats.org/officeDocument/2006/relationships/image" Target="media/image31.png"/><Relationship Id="rId60" Type="http://schemas.openxmlformats.org/officeDocument/2006/relationships/image" Target="media/image39.png"/><Relationship Id="rId65" Type="http://schemas.openxmlformats.org/officeDocument/2006/relationships/image" Target="media/image44.png"/><Relationship Id="rId73" Type="http://schemas.openxmlformats.org/officeDocument/2006/relationships/image" Target="media/image52.png"/><Relationship Id="rId78" Type="http://schemas.openxmlformats.org/officeDocument/2006/relationships/image" Target="media/image57.png"/><Relationship Id="rId81" Type="http://schemas.openxmlformats.org/officeDocument/2006/relationships/image" Target="media/image60.png"/><Relationship Id="rId86" Type="http://schemas.openxmlformats.org/officeDocument/2006/relationships/image" Target="media/image65.png"/><Relationship Id="rId94" Type="http://schemas.openxmlformats.org/officeDocument/2006/relationships/image" Target="media/image73.png"/><Relationship Id="rId99" Type="http://schemas.openxmlformats.org/officeDocument/2006/relationships/image" Target="media/image78.png"/><Relationship Id="rId101" Type="http://schemas.openxmlformats.org/officeDocument/2006/relationships/image" Target="media/image80.png"/><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9" Type="http://schemas.openxmlformats.org/officeDocument/2006/relationships/image" Target="media/image18.png"/><Relationship Id="rId109" Type="http://schemas.openxmlformats.org/officeDocument/2006/relationships/image" Target="media/image88.png"/><Relationship Id="rId34" Type="http://schemas.openxmlformats.org/officeDocument/2006/relationships/image" Target="media/image13.png"/><Relationship Id="rId50" Type="http://schemas.openxmlformats.org/officeDocument/2006/relationships/image" Target="media/image29.png"/><Relationship Id="rId55" Type="http://schemas.openxmlformats.org/officeDocument/2006/relationships/image" Target="media/image34.png"/><Relationship Id="rId76" Type="http://schemas.openxmlformats.org/officeDocument/2006/relationships/image" Target="media/image55.png"/><Relationship Id="rId97" Type="http://schemas.openxmlformats.org/officeDocument/2006/relationships/image" Target="media/image76.png"/><Relationship Id="rId104" Type="http://schemas.openxmlformats.org/officeDocument/2006/relationships/image" Target="media/image83.png"/><Relationship Id="rId120" Type="http://schemas.openxmlformats.org/officeDocument/2006/relationships/header" Target="header9.xml"/><Relationship Id="rId7" Type="http://schemas.openxmlformats.org/officeDocument/2006/relationships/settings" Target="settings.xml"/><Relationship Id="rId71" Type="http://schemas.openxmlformats.org/officeDocument/2006/relationships/image" Target="media/image50.png"/><Relationship Id="rId92" Type="http://schemas.openxmlformats.org/officeDocument/2006/relationships/image" Target="media/image71.png"/><Relationship Id="rId2" Type="http://schemas.openxmlformats.org/officeDocument/2006/relationships/customXml" Target="../customXml/item2.xml"/><Relationship Id="rId29" Type="http://schemas.openxmlformats.org/officeDocument/2006/relationships/image" Target="media/image8.png"/><Relationship Id="rId24" Type="http://schemas.openxmlformats.org/officeDocument/2006/relationships/image" Target="media/image3.png"/><Relationship Id="rId40" Type="http://schemas.openxmlformats.org/officeDocument/2006/relationships/image" Target="media/image19.png"/><Relationship Id="rId45" Type="http://schemas.openxmlformats.org/officeDocument/2006/relationships/image" Target="media/image24.png"/><Relationship Id="rId66" Type="http://schemas.openxmlformats.org/officeDocument/2006/relationships/image" Target="media/image45.png"/><Relationship Id="rId87" Type="http://schemas.openxmlformats.org/officeDocument/2006/relationships/image" Target="media/image66.png"/><Relationship Id="rId110" Type="http://schemas.openxmlformats.org/officeDocument/2006/relationships/image" Target="media/image89.png"/><Relationship Id="rId115" Type="http://schemas.openxmlformats.org/officeDocument/2006/relationships/image" Target="media/image94.pn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0088\Downloads\template_-_principal_instrument%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903ee657ad87ae5eb8ac32ae37af15b4">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targetNamespace="http://schemas.microsoft.com/office/2006/metadata/properties" ma:root="true" ma:fieldsID="de60f7d17dba6bca23323222a74ca349" ns1:_="" ns2:_="" ns3:_="" ns4:_="">
    <xsd:import namespace="http://schemas.microsoft.com/sharepoint/v3"/>
    <xsd:import namespace="b98728ac-f998-415c-abee-6b046fb1441e"/>
    <xsd:import namespace="d869c146-c82e-4435-92e4-da91542262fd"/>
    <xsd:import namespace="d81c2681-db7b-4a56-9abd-a3238a78f6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4:Al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Allocation" ma:index="16" nillable="true" ma:displayName="Allocation" ma:format="Dropdown" ma:list="UserInfo" ma:SharePointGroup="0" ma:internalName="Allocati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869c146-c82e-4435-92e4-da91542262fd">
      <UserInfo>
        <DisplayName>Yamani, Ab</DisplayName>
        <AccountId>346</AccountId>
        <AccountType/>
      </UserInfo>
      <UserInfo>
        <DisplayName>Dugdale, Katey</DisplayName>
        <AccountId>246</AccountId>
        <AccountType/>
      </UserInfo>
      <UserInfo>
        <DisplayName>Walmsley, Lachie</DisplayName>
        <AccountId>19</AccountId>
        <AccountType/>
      </UserInfo>
      <UserInfo>
        <DisplayName>Kerr, Brett</DisplayName>
        <AccountId>406</AccountId>
        <AccountType/>
      </UserInfo>
    </SharedWithUsers>
    <_ip_UnifiedCompliancePolicyUIAction xmlns="http://schemas.microsoft.com/sharepoint/v3" xsi:nil="true"/>
    <_ip_UnifiedCompliancePolicyProperties xmlns="http://schemas.microsoft.com/sharepoint/v3" xsi:nil="true"/>
    <Allocation xmlns="d81c2681-db7b-4a56-9abd-a3238a78f6b2">
      <UserInfo>
        <DisplayName/>
        <AccountId xsi:nil="true"/>
        <AccountType/>
      </UserInfo>
    </Allo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51268-C43F-4DA5-B62A-DAF2D90F4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45452-AB18-4771-9224-F1A9A8B2C639}">
  <ds:schemaRefs>
    <ds:schemaRef ds:uri="http://purl.org/dc/elements/1.1/"/>
    <ds:schemaRef ds:uri="http://schemas.microsoft.com/sharepoint/v3"/>
    <ds:schemaRef ds:uri="d81c2681-db7b-4a56-9abd-a3238a78f6b2"/>
    <ds:schemaRef ds:uri="http://schemas.openxmlformats.org/package/2006/metadata/core-properties"/>
    <ds:schemaRef ds:uri="d869c146-c82e-4435-92e4-da91542262fd"/>
    <ds:schemaRef ds:uri="http://purl.org/dc/terms/"/>
    <ds:schemaRef ds:uri="http://schemas.microsoft.com/office/infopath/2007/PartnerControls"/>
    <ds:schemaRef ds:uri="b98728ac-f998-415c-abee-6b046fb1441e"/>
    <ds:schemaRef ds:uri="http://schemas.microsoft.com/office/2006/documentManagement/typ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F12BF71-542D-41B6-B292-CB30EF5B770D}">
  <ds:schemaRefs>
    <ds:schemaRef ds:uri="http://schemas.microsoft.com/sharepoint/v3/contenttype/forms"/>
  </ds:schemaRefs>
</ds:datastoreItem>
</file>

<file path=customXml/itemProps4.xml><?xml version="1.0" encoding="utf-8"?>
<ds:datastoreItem xmlns:ds="http://schemas.openxmlformats.org/officeDocument/2006/customXml" ds:itemID="{8E105B0B-AD52-4536-9200-71EF25C3E43A}">
  <ds:schemaRefs>
    <ds:schemaRef ds:uri="http://schemas.openxmlformats.org/officeDocument/2006/bibliography"/>
  </ds:schemaRefs>
</ds:datastoreItem>
</file>

<file path=docMetadata/LabelInfo.xml><?xml version="1.0" encoding="utf-8"?>
<clbl:labelList xmlns:clbl="http://schemas.microsoft.com/office/2020/mipLabelMetadata">
  <clbl:label id="{c5e28208-88e7-4202-a120-85c9828a6bf0}"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template_-_principal_instrument (5).dotx</Template>
  <TotalTime>1</TotalTime>
  <Pages>44</Pages>
  <Words>13339</Words>
  <Characters>65898</Characters>
  <Application>Microsoft Office Word</Application>
  <DocSecurity>4</DocSecurity>
  <Lines>5491</Lines>
  <Paragraphs>2401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76836</CharactersWithSpaces>
  <SharedDoc>false</SharedDoc>
  <HLinks>
    <vt:vector size="6" baseType="variant">
      <vt:variant>
        <vt:i4>7143485</vt:i4>
      </vt:variant>
      <vt:variant>
        <vt:i4>0</vt:i4>
      </vt:variant>
      <vt:variant>
        <vt:i4>0</vt:i4>
      </vt:variant>
      <vt:variant>
        <vt:i4>5</vt:i4>
      </vt:variant>
      <vt:variant>
        <vt:lpwstr>https://www.opc.gov.au/sites/default/files/2023-01/s20rs183.v11.pdf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 Libby</dc:creator>
  <cp:keywords/>
  <cp:lastModifiedBy>Hammond, Rhiannon</cp:lastModifiedBy>
  <cp:revision>2</cp:revision>
  <cp:lastPrinted>2024-11-20T03:46:00Z</cp:lastPrinted>
  <dcterms:created xsi:type="dcterms:W3CDTF">2024-11-21T01:47:00Z</dcterms:created>
  <dcterms:modified xsi:type="dcterms:W3CDTF">2024-11-21T01:47:00Z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y fmtid="{D5CDD505-2E9C-101B-9397-08002B2CF9AE}" pid="4" name="ClassificationContentMarkingHeaderShapeIds">
    <vt:lpwstr>11d4111a,b1c2883,a672af7,a173e9a,274eca81,3694a1f1,2c1bf82e,74a78891,7fd3a85a</vt:lpwstr>
  </property>
  <property fmtid="{D5CDD505-2E9C-101B-9397-08002B2CF9AE}" pid="5" name="ClassificationContentMarkingHeaderFontProps">
    <vt:lpwstr>#ff0000,12,Calibri</vt:lpwstr>
  </property>
  <property fmtid="{D5CDD505-2E9C-101B-9397-08002B2CF9AE}" pid="6" name="ClassificationContentMarkingHeaderText">
    <vt:lpwstr>OFFICIAL: Sensitive Legal-Privilege</vt:lpwstr>
  </property>
  <property fmtid="{D5CDD505-2E9C-101B-9397-08002B2CF9AE}" pid="7" name="ClassificationContentMarkingFooterShapeIds">
    <vt:lpwstr>13537e15,5f5945b6,243e3081,176316d5,42d3a56b,756f1f55,78650ef0,2f9f982a,406faded</vt:lpwstr>
  </property>
  <property fmtid="{D5CDD505-2E9C-101B-9397-08002B2CF9AE}" pid="8" name="ClassificationContentMarkingFooterFontProps">
    <vt:lpwstr>#ff0000,12,Calibri</vt:lpwstr>
  </property>
  <property fmtid="{D5CDD505-2E9C-101B-9397-08002B2CF9AE}" pid="9" name="ClassificationContentMarkingFooterText">
    <vt:lpwstr>OFFICIAL: Sensitive Legal-Privilege</vt:lpwstr>
  </property>
  <property fmtid="{D5CDD505-2E9C-101B-9397-08002B2CF9AE}" pid="10" name="Allocatedto">
    <vt:lpwstr/>
  </property>
</Properties>
</file>