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2D11F" w14:textId="77777777" w:rsidR="00FA6784" w:rsidRPr="00F93050" w:rsidRDefault="00FA6784" w:rsidP="00FA6784">
      <w:pPr>
        <w:pStyle w:val="H3"/>
        <w:jc w:val="center"/>
        <w:rPr>
          <w:sz w:val="24"/>
          <w:szCs w:val="24"/>
        </w:rPr>
      </w:pPr>
      <w:r w:rsidRPr="00F93050">
        <w:rPr>
          <w:sz w:val="24"/>
          <w:szCs w:val="24"/>
        </w:rPr>
        <w:t>EXPLANATORY STATEMENT</w:t>
      </w:r>
    </w:p>
    <w:p w14:paraId="5BE83832" w14:textId="77777777" w:rsidR="00C23B22" w:rsidRPr="00F93050" w:rsidRDefault="00C23B22" w:rsidP="00CB2A9C">
      <w:pPr>
        <w:rPr>
          <w:sz w:val="20"/>
        </w:rPr>
      </w:pPr>
    </w:p>
    <w:p w14:paraId="76C0AB94" w14:textId="77777777" w:rsidR="00C23B22" w:rsidRPr="00F93050" w:rsidRDefault="00C23B22" w:rsidP="00C23B22">
      <w:pPr>
        <w:jc w:val="center"/>
        <w:rPr>
          <w:i/>
          <w:iCs/>
        </w:rPr>
      </w:pPr>
      <w:r w:rsidRPr="00F93050">
        <w:rPr>
          <w:i/>
          <w:iCs/>
        </w:rPr>
        <w:t>Health Insurance Act 1973</w:t>
      </w:r>
    </w:p>
    <w:p w14:paraId="58834FAA" w14:textId="77777777" w:rsidR="00C23B22" w:rsidRPr="00F93050" w:rsidRDefault="00C23B22" w:rsidP="00C23B22">
      <w:pPr>
        <w:rPr>
          <w:szCs w:val="24"/>
        </w:rPr>
      </w:pPr>
    </w:p>
    <w:p w14:paraId="0BB0D788" w14:textId="58D2E9D7" w:rsidR="00C23B22" w:rsidRPr="00F93050" w:rsidRDefault="003A038B" w:rsidP="003A038B">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shd w:val="clear" w:color="auto" w:fill="FFFFFF"/>
        </w:rPr>
      </w:pPr>
      <w:r w:rsidRPr="00F93050">
        <w:rPr>
          <w:bCs/>
          <w:i/>
          <w:iCs/>
          <w:szCs w:val="24"/>
        </w:rPr>
        <w:t>Health Insurance (Section 3C Co-Dependent Pathology Services) Amendment (No. 2) Determination 2024</w:t>
      </w:r>
    </w:p>
    <w:p w14:paraId="5674788A" w14:textId="77777777" w:rsidR="003A038B" w:rsidRPr="00F93050" w:rsidRDefault="003A038B"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1A492DA3" w14:textId="46EB9308" w:rsidR="00C23B22" w:rsidRPr="00F93050"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F93050">
        <w:rPr>
          <w:shd w:val="clear" w:color="auto" w:fill="FFFFFF"/>
        </w:rPr>
        <w:t>Subsection 3</w:t>
      </w:r>
      <w:proofErr w:type="gramStart"/>
      <w:r w:rsidRPr="00F93050">
        <w:rPr>
          <w:shd w:val="clear" w:color="auto" w:fill="FFFFFF"/>
        </w:rPr>
        <w:t>C(</w:t>
      </w:r>
      <w:proofErr w:type="gramEnd"/>
      <w:r w:rsidRPr="00F93050">
        <w:rPr>
          <w:shd w:val="clear" w:color="auto" w:fill="FFFFFF"/>
        </w:rPr>
        <w:t xml:space="preserve">1) of the </w:t>
      </w:r>
      <w:r w:rsidRPr="00F93050">
        <w:rPr>
          <w:i/>
          <w:shd w:val="clear" w:color="auto" w:fill="FFFFFF"/>
        </w:rPr>
        <w:t>Health Insurance Act 1973</w:t>
      </w:r>
      <w:r w:rsidRPr="00F93050">
        <w:rPr>
          <w:shd w:val="clear" w:color="auto" w:fill="FFFFFF"/>
        </w:rPr>
        <w:t xml:space="preserve"> (the Act) provides that the Minister may, by legislative instrument, determine that a health service not specified in an item in the pathology services table (the </w:t>
      </w:r>
      <w:r w:rsidR="00382B2E" w:rsidRPr="00F93050">
        <w:rPr>
          <w:shd w:val="clear" w:color="auto" w:fill="FFFFFF"/>
        </w:rPr>
        <w:t>PST)</w:t>
      </w:r>
      <w:r w:rsidRPr="00F93050">
        <w:rPr>
          <w:shd w:val="clear" w:color="auto" w:fill="FFFFFF"/>
        </w:rPr>
        <w:t xml:space="preserve"> shall, in specified circumstances and for specified statutory provisions, be treated as if it were specified in the </w:t>
      </w:r>
      <w:r w:rsidR="00CB2A9C" w:rsidRPr="00F93050">
        <w:rPr>
          <w:shd w:val="clear" w:color="auto" w:fill="FFFFFF"/>
        </w:rPr>
        <w:t>PST</w:t>
      </w:r>
      <w:r w:rsidRPr="00F93050">
        <w:rPr>
          <w:shd w:val="clear" w:color="auto" w:fill="FFFFFF"/>
        </w:rPr>
        <w:t xml:space="preserve">.   </w:t>
      </w:r>
    </w:p>
    <w:p w14:paraId="046886A8" w14:textId="77777777" w:rsidR="00C23B22" w:rsidRPr="00F93050"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60F200E4" w14:textId="2A4A3BD8" w:rsidR="00CF5A1A" w:rsidRPr="00F93050"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93050">
        <w:t>The Table is set out in the regulations made under subsection 4A of the Act. The most recent version of the regulations is the</w:t>
      </w:r>
      <w:r w:rsidR="00CF5A1A" w:rsidRPr="00F93050">
        <w:t xml:space="preserve"> </w:t>
      </w:r>
      <w:r w:rsidR="00CF5A1A" w:rsidRPr="00F93050">
        <w:rPr>
          <w:i/>
          <w:iCs/>
        </w:rPr>
        <w:t xml:space="preserve">Health Insurance (Pathology Services Table) Regulations 2020. </w:t>
      </w:r>
    </w:p>
    <w:p w14:paraId="335854EF" w14:textId="77777777" w:rsidR="00C23B22" w:rsidRPr="00F93050"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EBF1722" w14:textId="77777777" w:rsidR="00C23B22" w:rsidRPr="00F93050"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93050">
        <w:t xml:space="preserve">This instrument relies on subsection 33(3) of the </w:t>
      </w:r>
      <w:r w:rsidRPr="00F93050">
        <w:rPr>
          <w:i/>
        </w:rPr>
        <w:t>Acts Interpretation Act 1901</w:t>
      </w:r>
      <w:r w:rsidRPr="00F93050">
        <w:t xml:space="preserve"> (AIA).  Subsection 33(3) of the AIA</w:t>
      </w:r>
      <w:r w:rsidRPr="00F93050">
        <w:rPr>
          <w:i/>
        </w:rPr>
        <w:t xml:space="preserve"> </w:t>
      </w:r>
      <w:r w:rsidRPr="00F93050">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F93050" w:rsidRDefault="008C5F1C" w:rsidP="00D33180">
      <w:pPr>
        <w:autoSpaceDE w:val="0"/>
        <w:autoSpaceDN w:val="0"/>
        <w:adjustRightInd w:val="0"/>
        <w:ind w:right="-483"/>
        <w:rPr>
          <w:szCs w:val="24"/>
        </w:rPr>
      </w:pPr>
    </w:p>
    <w:p w14:paraId="2412D12A" w14:textId="77777777" w:rsidR="00BB00BA" w:rsidRPr="00F93050" w:rsidRDefault="00A1739A" w:rsidP="00BB00BA">
      <w:pPr>
        <w:rPr>
          <w:b/>
          <w:szCs w:val="24"/>
          <w:lang w:val="en-US" w:eastAsia="en-US"/>
        </w:rPr>
      </w:pPr>
      <w:r w:rsidRPr="00F93050">
        <w:rPr>
          <w:b/>
          <w:szCs w:val="24"/>
          <w:lang w:val="en-US" w:eastAsia="en-US"/>
        </w:rPr>
        <w:t>Purpose</w:t>
      </w:r>
    </w:p>
    <w:p w14:paraId="59747D51" w14:textId="57E0A033" w:rsidR="00AC3863" w:rsidRPr="00F93050" w:rsidRDefault="00AC3863" w:rsidP="00AC3863">
      <w:pPr>
        <w:ind w:right="-483"/>
        <w:rPr>
          <w:szCs w:val="24"/>
        </w:rPr>
      </w:pPr>
      <w:r w:rsidRPr="00F93050">
        <w:rPr>
          <w:szCs w:val="24"/>
        </w:rPr>
        <w:t xml:space="preserve">The purpose of the </w:t>
      </w:r>
      <w:r w:rsidR="0016693D" w:rsidRPr="00F93050">
        <w:rPr>
          <w:bCs/>
          <w:i/>
          <w:iCs/>
          <w:szCs w:val="24"/>
        </w:rPr>
        <w:t>Health Insurance (Section 3C Co-Dependent Pathology Services) Amendment (No. 2) Determination 2024</w:t>
      </w:r>
      <w:r w:rsidR="0016693D" w:rsidRPr="00F93050">
        <w:rPr>
          <w:i/>
          <w:iCs/>
          <w:szCs w:val="24"/>
        </w:rPr>
        <w:t xml:space="preserve"> </w:t>
      </w:r>
      <w:r w:rsidRPr="00F93050">
        <w:rPr>
          <w:szCs w:val="24"/>
        </w:rPr>
        <w:t xml:space="preserve">(the Amendment Determination) is to amend co-dependent Medicare Benefits Schedule (MBS) items in the </w:t>
      </w:r>
      <w:bookmarkStart w:id="0" w:name="_Hlk183069469"/>
      <w:r w:rsidRPr="00F93050">
        <w:rPr>
          <w:i/>
          <w:iCs/>
          <w:szCs w:val="24"/>
        </w:rPr>
        <w:t>Health Insurance (Section 3C Co</w:t>
      </w:r>
      <w:r w:rsidRPr="00F93050">
        <w:rPr>
          <w:i/>
          <w:iCs/>
          <w:szCs w:val="24"/>
        </w:rPr>
        <w:noBreakHyphen/>
        <w:t>Dependent Pathology Services) Determination 2018</w:t>
      </w:r>
      <w:r w:rsidRPr="00F93050">
        <w:rPr>
          <w:szCs w:val="24"/>
        </w:rPr>
        <w:t> </w:t>
      </w:r>
      <w:bookmarkEnd w:id="0"/>
      <w:r w:rsidRPr="00F93050">
        <w:rPr>
          <w:szCs w:val="24"/>
        </w:rPr>
        <w:t xml:space="preserve">(the Principal Determination) from 1 January 2025. </w:t>
      </w:r>
      <w:r w:rsidR="004E636C" w:rsidRPr="00F93050">
        <w:rPr>
          <w:szCs w:val="24"/>
        </w:rPr>
        <w:t xml:space="preserve">The amendments to the Principal Determination will implement recommendations made by the Medical Services Advisory Committee (MSAC) and Pharmaceutical </w:t>
      </w:r>
      <w:r w:rsidR="00FD5A34" w:rsidRPr="00F93050">
        <w:rPr>
          <w:szCs w:val="24"/>
        </w:rPr>
        <w:t>B</w:t>
      </w:r>
      <w:r w:rsidR="004E636C" w:rsidRPr="00F93050">
        <w:rPr>
          <w:szCs w:val="24"/>
        </w:rPr>
        <w:t xml:space="preserve">enefits Advisory Committee. </w:t>
      </w:r>
    </w:p>
    <w:p w14:paraId="45107227" w14:textId="77777777" w:rsidR="00535DA8" w:rsidRPr="00F93050" w:rsidRDefault="00535DA8" w:rsidP="00AC3863">
      <w:pPr>
        <w:ind w:right="-483"/>
        <w:rPr>
          <w:szCs w:val="24"/>
        </w:rPr>
      </w:pPr>
    </w:p>
    <w:p w14:paraId="6CBB2968" w14:textId="270B2A19" w:rsidR="00535DA8" w:rsidRPr="00F93050" w:rsidRDefault="00535DA8" w:rsidP="00AC3863">
      <w:pPr>
        <w:ind w:right="-483"/>
        <w:rPr>
          <w:szCs w:val="24"/>
        </w:rPr>
      </w:pPr>
      <w:r w:rsidRPr="00F93050">
        <w:rPr>
          <w:szCs w:val="24"/>
        </w:rPr>
        <w:t xml:space="preserve">From 1 January 2025, MBS item 73295 for breast cancer gene 1 and 2 (BRCA) mutations testing will be amended to support testing in patients with ovarian, fallopian tube or peritoneal cancer and patients with breast cancer. Currently, breast cancer patients seeking testing under item 73295 must meet certain clinical criteria as listed in the item descriptor. The amendments to item 73295 will remove these requirements to allow testing in all eligible breast cancer patients. </w:t>
      </w:r>
    </w:p>
    <w:p w14:paraId="0F700A09" w14:textId="77777777" w:rsidR="00796D8B" w:rsidRPr="00F93050" w:rsidRDefault="00796D8B" w:rsidP="00AC3863">
      <w:pPr>
        <w:ind w:right="-483"/>
        <w:rPr>
          <w:szCs w:val="24"/>
        </w:rPr>
      </w:pPr>
    </w:p>
    <w:p w14:paraId="422F0E40" w14:textId="230232C2" w:rsidR="000F3AD4" w:rsidRPr="00F93050" w:rsidRDefault="00796D8B" w:rsidP="00AC3863">
      <w:pPr>
        <w:ind w:right="-483"/>
        <w:rPr>
          <w:szCs w:val="24"/>
        </w:rPr>
      </w:pPr>
      <w:r w:rsidRPr="00F93050">
        <w:rPr>
          <w:szCs w:val="24"/>
        </w:rPr>
        <w:t>Item 73295 will also be amended to support determining patient eligibility for a</w:t>
      </w:r>
      <w:r w:rsidR="002C0F56" w:rsidRPr="00F93050">
        <w:rPr>
          <w:szCs w:val="24"/>
        </w:rPr>
        <w:t>ny</w:t>
      </w:r>
      <w:r w:rsidRPr="00F93050">
        <w:rPr>
          <w:szCs w:val="24"/>
        </w:rPr>
        <w:t xml:space="preserve"> relevant treatment under the Pharmaceutical Benefits Schedule (PBS). Currently, item 73295 is limited to determining patient eligibility for PBS treatment with </w:t>
      </w:r>
      <w:r w:rsidRPr="00F93050">
        <w:rPr>
          <w:bCs/>
          <w:szCs w:val="24"/>
        </w:rPr>
        <w:t xml:space="preserve">poly (adenosine diphosphate [ADP]-ribose) polymerase (PARP) inhibitors. The amendment to item 73295 will enable it to be used to identify patients suitable for future relevant PBS listed treatments. </w:t>
      </w:r>
    </w:p>
    <w:p w14:paraId="516FFAD2" w14:textId="77777777" w:rsidR="00535DA8" w:rsidRPr="00F93050" w:rsidRDefault="00535DA8" w:rsidP="00AC3863">
      <w:pPr>
        <w:ind w:right="-483"/>
        <w:rPr>
          <w:szCs w:val="24"/>
        </w:rPr>
      </w:pPr>
    </w:p>
    <w:p w14:paraId="22FE2E69" w14:textId="64229D9B" w:rsidR="00535DA8" w:rsidRPr="00F93050" w:rsidRDefault="00535DA8" w:rsidP="00AC3863">
      <w:pPr>
        <w:ind w:right="-483"/>
        <w:rPr>
          <w:szCs w:val="24"/>
        </w:rPr>
      </w:pPr>
      <w:r w:rsidRPr="00F93050">
        <w:rPr>
          <w:szCs w:val="24"/>
        </w:rPr>
        <w:t xml:space="preserve">Additionally, from 1 January 2025, </w:t>
      </w:r>
      <w:r w:rsidR="00AF442A" w:rsidRPr="00F93050">
        <w:rPr>
          <w:szCs w:val="24"/>
        </w:rPr>
        <w:t xml:space="preserve">MBS </w:t>
      </w:r>
      <w:r w:rsidRPr="00F93050">
        <w:rPr>
          <w:szCs w:val="24"/>
        </w:rPr>
        <w:t xml:space="preserve">items 73303 and 73304 for </w:t>
      </w:r>
      <w:r w:rsidR="006768FB" w:rsidRPr="00F93050">
        <w:rPr>
          <w:szCs w:val="24"/>
        </w:rPr>
        <w:t>BRCA mutation testing of patients with metastatic castration-resistant prostate cancer will be amended to support determining patient eligibility for a</w:t>
      </w:r>
      <w:r w:rsidR="00591871" w:rsidRPr="00F93050">
        <w:rPr>
          <w:szCs w:val="24"/>
        </w:rPr>
        <w:t>ny</w:t>
      </w:r>
      <w:r w:rsidR="006768FB" w:rsidRPr="00F93050">
        <w:rPr>
          <w:szCs w:val="24"/>
        </w:rPr>
        <w:t xml:space="preserve"> relevant treatment under the </w:t>
      </w:r>
      <w:r w:rsidR="00796D8B" w:rsidRPr="00F93050">
        <w:rPr>
          <w:szCs w:val="24"/>
        </w:rPr>
        <w:t>PBS</w:t>
      </w:r>
      <w:r w:rsidR="006768FB" w:rsidRPr="00F93050">
        <w:rPr>
          <w:szCs w:val="24"/>
        </w:rPr>
        <w:t xml:space="preserve">. Currently, items 73303 and 73304 are limited to determining patient eligibility for PBS treatment </w:t>
      </w:r>
      <w:r w:rsidR="006768FB" w:rsidRPr="00F93050">
        <w:rPr>
          <w:szCs w:val="24"/>
        </w:rPr>
        <w:lastRenderedPageBreak/>
        <w:t xml:space="preserve">with </w:t>
      </w:r>
      <w:proofErr w:type="spellStart"/>
      <w:r w:rsidR="006768FB" w:rsidRPr="00F93050">
        <w:rPr>
          <w:szCs w:val="24"/>
        </w:rPr>
        <w:t>olaparib</w:t>
      </w:r>
      <w:proofErr w:type="spellEnd"/>
      <w:r w:rsidR="006768FB" w:rsidRPr="00F93050">
        <w:rPr>
          <w:szCs w:val="24"/>
        </w:rPr>
        <w:t xml:space="preserve">. The amendment to items 73303 and 73304 will enable them to be used to identify patients suitable for the drug </w:t>
      </w:r>
      <w:proofErr w:type="spellStart"/>
      <w:r w:rsidR="006768FB" w:rsidRPr="00F93050">
        <w:rPr>
          <w:szCs w:val="24"/>
        </w:rPr>
        <w:t>talazoparib</w:t>
      </w:r>
      <w:proofErr w:type="spellEnd"/>
      <w:r w:rsidR="00403725" w:rsidRPr="00F93050">
        <w:rPr>
          <w:szCs w:val="24"/>
        </w:rPr>
        <w:t>,</w:t>
      </w:r>
      <w:r w:rsidR="00447C53" w:rsidRPr="00F93050">
        <w:rPr>
          <w:szCs w:val="24"/>
        </w:rPr>
        <w:t xml:space="preserve"> </w:t>
      </w:r>
      <w:r w:rsidR="006768FB" w:rsidRPr="00F93050">
        <w:rPr>
          <w:szCs w:val="24"/>
        </w:rPr>
        <w:t>which will be listed on the PBS from 1</w:t>
      </w:r>
      <w:r w:rsidR="00993D1B" w:rsidRPr="00F93050">
        <w:rPr>
          <w:szCs w:val="24"/>
        </w:rPr>
        <w:t> </w:t>
      </w:r>
      <w:r w:rsidR="006768FB" w:rsidRPr="00F93050">
        <w:rPr>
          <w:szCs w:val="24"/>
        </w:rPr>
        <w:t>January</w:t>
      </w:r>
      <w:r w:rsidR="00993D1B" w:rsidRPr="00F93050">
        <w:rPr>
          <w:szCs w:val="24"/>
        </w:rPr>
        <w:t> </w:t>
      </w:r>
      <w:r w:rsidR="006768FB" w:rsidRPr="00F93050">
        <w:rPr>
          <w:szCs w:val="24"/>
        </w:rPr>
        <w:t>202</w:t>
      </w:r>
      <w:r w:rsidR="00447C53" w:rsidRPr="00F93050">
        <w:rPr>
          <w:szCs w:val="24"/>
        </w:rPr>
        <w:t>5,</w:t>
      </w:r>
      <w:r w:rsidR="006768FB" w:rsidRPr="00F93050">
        <w:rPr>
          <w:szCs w:val="24"/>
        </w:rPr>
        <w:t xml:space="preserve"> or</w:t>
      </w:r>
      <w:r w:rsidR="00591871" w:rsidRPr="00F93050">
        <w:rPr>
          <w:szCs w:val="24"/>
        </w:rPr>
        <w:t>, for</w:t>
      </w:r>
      <w:r w:rsidR="006768FB" w:rsidRPr="00F93050">
        <w:rPr>
          <w:szCs w:val="24"/>
        </w:rPr>
        <w:t xml:space="preserve"> other </w:t>
      </w:r>
      <w:r w:rsidR="00447C53" w:rsidRPr="00F93050">
        <w:rPr>
          <w:szCs w:val="24"/>
        </w:rPr>
        <w:t>relevant</w:t>
      </w:r>
      <w:r w:rsidR="006768FB" w:rsidRPr="00F93050">
        <w:rPr>
          <w:szCs w:val="24"/>
        </w:rPr>
        <w:t xml:space="preserve"> treatments which may b</w:t>
      </w:r>
      <w:r w:rsidR="00157C37" w:rsidRPr="00F93050">
        <w:rPr>
          <w:szCs w:val="24"/>
        </w:rPr>
        <w:t>e</w:t>
      </w:r>
      <w:r w:rsidR="006768FB" w:rsidRPr="00F93050">
        <w:rPr>
          <w:szCs w:val="24"/>
        </w:rPr>
        <w:t xml:space="preserve"> listed on the PBS in the future. </w:t>
      </w:r>
    </w:p>
    <w:p w14:paraId="2412D131" w14:textId="27EF2D7D" w:rsidR="001865F8" w:rsidRPr="00F93050" w:rsidRDefault="00A1739A" w:rsidP="00D46EB9">
      <w:pPr>
        <w:shd w:val="clear" w:color="auto" w:fill="FFFFFF"/>
        <w:spacing w:before="100" w:beforeAutospacing="1"/>
        <w:rPr>
          <w:rFonts w:ascii="Helvetica Neue" w:hAnsi="Helvetica Neue"/>
          <w:szCs w:val="24"/>
          <w:lang w:val="en-US"/>
        </w:rPr>
      </w:pPr>
      <w:r w:rsidRPr="00F93050">
        <w:rPr>
          <w:b/>
        </w:rPr>
        <w:t>Consultation</w:t>
      </w:r>
    </w:p>
    <w:p w14:paraId="34DE40B4" w14:textId="4778CFE4" w:rsidR="00AD3F34" w:rsidRPr="00F93050" w:rsidRDefault="00AD3F34" w:rsidP="002806A1">
      <w:pPr>
        <w:shd w:val="clear" w:color="auto" w:fill="FFFFFF"/>
        <w:rPr>
          <w:szCs w:val="24"/>
        </w:rPr>
      </w:pPr>
      <w:r w:rsidRPr="00F93050">
        <w:rPr>
          <w:szCs w:val="24"/>
        </w:rPr>
        <w:t>For the amendment</w:t>
      </w:r>
      <w:r w:rsidR="00D211DE" w:rsidRPr="00F93050">
        <w:rPr>
          <w:szCs w:val="24"/>
        </w:rPr>
        <w:t>s</w:t>
      </w:r>
      <w:r w:rsidRPr="00F93050">
        <w:rPr>
          <w:szCs w:val="24"/>
        </w:rPr>
        <w:t xml:space="preserve"> to item 73295, consultation was undertaken with the Medical Oncology Group of Australia (MOGA) via the MSAC application process. MOGA indicated that they were supportive of the amendment to item 73295. </w:t>
      </w:r>
    </w:p>
    <w:p w14:paraId="37410B65" w14:textId="77777777" w:rsidR="00AD3F34" w:rsidRPr="00F93050" w:rsidRDefault="00AD3F34" w:rsidP="002806A1">
      <w:pPr>
        <w:shd w:val="clear" w:color="auto" w:fill="FFFFFF"/>
        <w:rPr>
          <w:szCs w:val="24"/>
        </w:rPr>
      </w:pPr>
    </w:p>
    <w:p w14:paraId="0E22B92F" w14:textId="662A5272" w:rsidR="00535DA8" w:rsidRPr="00F93050" w:rsidRDefault="00CB61F7" w:rsidP="002806A1">
      <w:pPr>
        <w:shd w:val="clear" w:color="auto" w:fill="FFFFFF"/>
        <w:rPr>
          <w:szCs w:val="24"/>
        </w:rPr>
      </w:pPr>
      <w:r w:rsidRPr="00F93050">
        <w:rPr>
          <w:szCs w:val="24"/>
        </w:rPr>
        <w:t>For the amendment</w:t>
      </w:r>
      <w:r w:rsidR="001C5349" w:rsidRPr="00F93050">
        <w:rPr>
          <w:szCs w:val="24"/>
        </w:rPr>
        <w:t>s</w:t>
      </w:r>
      <w:r w:rsidRPr="00F93050">
        <w:rPr>
          <w:szCs w:val="24"/>
        </w:rPr>
        <w:t xml:space="preserve"> to items 73303 and 73304, consultation was undertaken with key stakeholders via the MSAC application process</w:t>
      </w:r>
      <w:r w:rsidR="00383C46" w:rsidRPr="00F93050">
        <w:rPr>
          <w:szCs w:val="24"/>
        </w:rPr>
        <w:t xml:space="preserve"> and feedback broadly supported the amendments</w:t>
      </w:r>
      <w:r w:rsidRPr="00F93050">
        <w:rPr>
          <w:szCs w:val="24"/>
        </w:rPr>
        <w:t>. Consultation input was received from:</w:t>
      </w:r>
    </w:p>
    <w:p w14:paraId="2C58446D" w14:textId="5083382C" w:rsidR="00CB61F7" w:rsidRPr="00F93050" w:rsidRDefault="00CB61F7" w:rsidP="00CB61F7">
      <w:pPr>
        <w:pStyle w:val="ListParagraph"/>
        <w:numPr>
          <w:ilvl w:val="0"/>
          <w:numId w:val="33"/>
        </w:numPr>
        <w:shd w:val="clear" w:color="auto" w:fill="FFFFFF"/>
        <w:rPr>
          <w:szCs w:val="24"/>
        </w:rPr>
      </w:pPr>
      <w:r w:rsidRPr="00F93050">
        <w:rPr>
          <w:szCs w:val="24"/>
        </w:rPr>
        <w:t xml:space="preserve">Public Pathology </w:t>
      </w:r>
      <w:proofErr w:type="gramStart"/>
      <w:r w:rsidRPr="00F93050">
        <w:rPr>
          <w:szCs w:val="24"/>
        </w:rPr>
        <w:t>Australia;</w:t>
      </w:r>
      <w:proofErr w:type="gramEnd"/>
    </w:p>
    <w:p w14:paraId="59332677" w14:textId="3047367F" w:rsidR="00CB61F7" w:rsidRPr="00F93050" w:rsidRDefault="00CB61F7" w:rsidP="00CB61F7">
      <w:pPr>
        <w:pStyle w:val="ListParagraph"/>
        <w:numPr>
          <w:ilvl w:val="0"/>
          <w:numId w:val="33"/>
        </w:numPr>
        <w:shd w:val="clear" w:color="auto" w:fill="FFFFFF"/>
        <w:rPr>
          <w:szCs w:val="24"/>
        </w:rPr>
      </w:pPr>
      <w:r w:rsidRPr="00F93050">
        <w:rPr>
          <w:szCs w:val="24"/>
        </w:rPr>
        <w:t>The Urological Society of Australia and New Zealand</w:t>
      </w:r>
      <w:r w:rsidR="00383C46" w:rsidRPr="00F93050">
        <w:rPr>
          <w:szCs w:val="24"/>
        </w:rPr>
        <w:t xml:space="preserve">; and </w:t>
      </w:r>
    </w:p>
    <w:p w14:paraId="73CC8452" w14:textId="100036F8" w:rsidR="00383C46" w:rsidRPr="00F93050" w:rsidRDefault="00383C46" w:rsidP="00CB61F7">
      <w:pPr>
        <w:pStyle w:val="ListParagraph"/>
        <w:numPr>
          <w:ilvl w:val="0"/>
          <w:numId w:val="33"/>
        </w:numPr>
        <w:shd w:val="clear" w:color="auto" w:fill="FFFFFF"/>
        <w:rPr>
          <w:szCs w:val="24"/>
        </w:rPr>
      </w:pPr>
      <w:r w:rsidRPr="00F93050">
        <w:rPr>
          <w:szCs w:val="24"/>
        </w:rPr>
        <w:t>Australian Genomics</w:t>
      </w:r>
      <w:r w:rsidR="000C2F3A" w:rsidRPr="00F93050">
        <w:rPr>
          <w:szCs w:val="24"/>
        </w:rPr>
        <w:t>.</w:t>
      </w:r>
      <w:r w:rsidRPr="00F93050">
        <w:rPr>
          <w:szCs w:val="24"/>
        </w:rPr>
        <w:t xml:space="preserve"> </w:t>
      </w:r>
    </w:p>
    <w:p w14:paraId="67B8F9FD" w14:textId="77777777" w:rsidR="000C2F3A" w:rsidRPr="00F93050" w:rsidRDefault="000C2F3A" w:rsidP="002806A1">
      <w:pPr>
        <w:shd w:val="clear" w:color="auto" w:fill="FFFFFF"/>
        <w:rPr>
          <w:szCs w:val="24"/>
        </w:rPr>
      </w:pPr>
    </w:p>
    <w:p w14:paraId="2412D134" w14:textId="14CD7876" w:rsidR="00967E51" w:rsidRPr="00F93050" w:rsidRDefault="005C394E" w:rsidP="000337CB">
      <w:pPr>
        <w:rPr>
          <w:szCs w:val="24"/>
        </w:rPr>
      </w:pPr>
      <w:r w:rsidRPr="00F93050">
        <w:rPr>
          <w:szCs w:val="24"/>
        </w:rPr>
        <w:t>The</w:t>
      </w:r>
      <w:r w:rsidR="00BB0BBB" w:rsidRPr="00F93050">
        <w:rPr>
          <w:szCs w:val="24"/>
        </w:rPr>
        <w:t xml:space="preserve"> Amendment</w:t>
      </w:r>
      <w:r w:rsidRPr="00F93050">
        <w:rPr>
          <w:szCs w:val="24"/>
        </w:rPr>
        <w:t xml:space="preserve"> Determination is a legislative instrument for the purposes of the </w:t>
      </w:r>
      <w:r w:rsidRPr="00F93050">
        <w:rPr>
          <w:i/>
        </w:rPr>
        <w:t>Legislation Act 2003</w:t>
      </w:r>
      <w:r w:rsidRPr="00F93050">
        <w:rPr>
          <w:szCs w:val="24"/>
        </w:rPr>
        <w:t>.</w:t>
      </w:r>
    </w:p>
    <w:p w14:paraId="7D61677A" w14:textId="010D1E37" w:rsidR="005C394E" w:rsidRPr="00F93050" w:rsidRDefault="00297AD0" w:rsidP="006C138D">
      <w:pPr>
        <w:tabs>
          <w:tab w:val="left" w:pos="567"/>
        </w:tabs>
        <w:spacing w:before="240"/>
        <w:rPr>
          <w:szCs w:val="24"/>
        </w:rPr>
      </w:pPr>
      <w:r w:rsidRPr="00F93050">
        <w:rPr>
          <w:szCs w:val="24"/>
        </w:rPr>
        <w:t xml:space="preserve">The </w:t>
      </w:r>
      <w:r w:rsidR="00BB0BBB" w:rsidRPr="00F93050">
        <w:rPr>
          <w:szCs w:val="24"/>
        </w:rPr>
        <w:t xml:space="preserve">Amendment </w:t>
      </w:r>
      <w:r w:rsidR="00967E51" w:rsidRPr="00F93050">
        <w:rPr>
          <w:szCs w:val="24"/>
        </w:rPr>
        <w:t>Determination</w:t>
      </w:r>
      <w:r w:rsidRPr="00F93050">
        <w:rPr>
          <w:szCs w:val="24"/>
        </w:rPr>
        <w:t xml:space="preserve"> </w:t>
      </w:r>
      <w:r w:rsidR="007524B0" w:rsidRPr="00F93050">
        <w:rPr>
          <w:szCs w:val="24"/>
        </w:rPr>
        <w:t xml:space="preserve">commences </w:t>
      </w:r>
      <w:r w:rsidR="00C63FDC" w:rsidRPr="00F93050">
        <w:rPr>
          <w:szCs w:val="24"/>
        </w:rPr>
        <w:t xml:space="preserve">on </w:t>
      </w:r>
      <w:r w:rsidR="00BB0BBB" w:rsidRPr="00F93050">
        <w:rPr>
          <w:szCs w:val="24"/>
        </w:rPr>
        <w:t xml:space="preserve">1 January 2025. </w:t>
      </w:r>
    </w:p>
    <w:p w14:paraId="2412D135" w14:textId="243AA113" w:rsidR="006C138D" w:rsidRPr="00F93050" w:rsidRDefault="005C394E" w:rsidP="006C138D">
      <w:pPr>
        <w:tabs>
          <w:tab w:val="left" w:pos="567"/>
        </w:tabs>
        <w:spacing w:before="240"/>
        <w:rPr>
          <w:szCs w:val="24"/>
        </w:rPr>
      </w:pPr>
      <w:r w:rsidRPr="00F93050">
        <w:rPr>
          <w:szCs w:val="24"/>
        </w:rPr>
        <w:t xml:space="preserve">Details of the </w:t>
      </w:r>
      <w:r w:rsidR="00BB0BBB" w:rsidRPr="00F93050">
        <w:rPr>
          <w:szCs w:val="24"/>
        </w:rPr>
        <w:t xml:space="preserve">Amendment </w:t>
      </w:r>
      <w:r w:rsidRPr="00F93050">
        <w:rPr>
          <w:szCs w:val="24"/>
        </w:rPr>
        <w:t xml:space="preserve">Determination are set out in the </w:t>
      </w:r>
      <w:r w:rsidRPr="00F93050">
        <w:rPr>
          <w:szCs w:val="24"/>
          <w:u w:val="single"/>
        </w:rPr>
        <w:t>Attachment</w:t>
      </w:r>
      <w:r w:rsidRPr="00F93050">
        <w:rPr>
          <w:szCs w:val="24"/>
        </w:rPr>
        <w:t>.</w:t>
      </w:r>
    </w:p>
    <w:p w14:paraId="6FA5EA70" w14:textId="77777777" w:rsidR="005C394E" w:rsidRPr="00F93050" w:rsidRDefault="005C394E" w:rsidP="00574E71">
      <w:pPr>
        <w:rPr>
          <w:szCs w:val="24"/>
        </w:rPr>
      </w:pPr>
    </w:p>
    <w:p w14:paraId="2412D139" w14:textId="21476EBD" w:rsidR="00A1739A" w:rsidRPr="00F93050" w:rsidRDefault="00A1739A" w:rsidP="005C394E">
      <w:pPr>
        <w:rPr>
          <w:szCs w:val="24"/>
        </w:rPr>
      </w:pPr>
      <w:r w:rsidRPr="00F93050">
        <w:rPr>
          <w:szCs w:val="24"/>
        </w:rPr>
        <w:t xml:space="preserve">        </w:t>
      </w:r>
    </w:p>
    <w:p w14:paraId="2412D13A" w14:textId="77777777" w:rsidR="00A1739A" w:rsidRPr="00F93050" w:rsidRDefault="00A1739A" w:rsidP="000337CB">
      <w:pPr>
        <w:ind w:left="6663" w:hanging="3119"/>
        <w:rPr>
          <w:szCs w:val="24"/>
        </w:rPr>
      </w:pPr>
      <w:r w:rsidRPr="00F93050">
        <w:rPr>
          <w:szCs w:val="24"/>
          <w:u w:val="single"/>
        </w:rPr>
        <w:t>Authority</w:t>
      </w:r>
      <w:r w:rsidR="00967E51" w:rsidRPr="00F93050">
        <w:rPr>
          <w:szCs w:val="24"/>
        </w:rPr>
        <w:t xml:space="preserve">:     Subsection </w:t>
      </w:r>
      <w:r w:rsidRPr="00F93050">
        <w:rPr>
          <w:szCs w:val="24"/>
        </w:rPr>
        <w:t>3</w:t>
      </w:r>
      <w:proofErr w:type="gramStart"/>
      <w:r w:rsidR="00967E51" w:rsidRPr="00F93050">
        <w:rPr>
          <w:szCs w:val="24"/>
        </w:rPr>
        <w:t>C</w:t>
      </w:r>
      <w:r w:rsidRPr="00F93050">
        <w:rPr>
          <w:szCs w:val="24"/>
        </w:rPr>
        <w:t>(</w:t>
      </w:r>
      <w:proofErr w:type="gramEnd"/>
      <w:r w:rsidRPr="00F93050">
        <w:rPr>
          <w:szCs w:val="24"/>
        </w:rPr>
        <w:t xml:space="preserve">1) of the </w:t>
      </w:r>
    </w:p>
    <w:p w14:paraId="2412D13B" w14:textId="0596CD30" w:rsidR="00A1739A" w:rsidRPr="00F93050" w:rsidRDefault="00A1739A" w:rsidP="000337CB">
      <w:pPr>
        <w:tabs>
          <w:tab w:val="left" w:pos="4820"/>
        </w:tabs>
        <w:rPr>
          <w:szCs w:val="24"/>
        </w:rPr>
        <w:sectPr w:rsidR="00A1739A" w:rsidRPr="00F93050" w:rsidSect="00235B6C">
          <w:headerReference w:type="default" r:id="rId11"/>
          <w:pgSz w:w="11906" w:h="16838"/>
          <w:pgMar w:top="1440" w:right="1800" w:bottom="1135" w:left="1800" w:header="708" w:footer="708" w:gutter="0"/>
          <w:pgNumType w:start="1"/>
          <w:cols w:space="708"/>
          <w:docGrid w:linePitch="360"/>
        </w:sectPr>
      </w:pPr>
      <w:r w:rsidRPr="00F93050">
        <w:rPr>
          <w:i/>
          <w:szCs w:val="24"/>
        </w:rPr>
        <w:tab/>
        <w:t>Health Insurance Act 1973</w:t>
      </w:r>
    </w:p>
    <w:p w14:paraId="2412D13D" w14:textId="77777777" w:rsidR="006D5816" w:rsidRPr="00F93050" w:rsidRDefault="006D5816" w:rsidP="000337CB">
      <w:pPr>
        <w:pStyle w:val="BodyText"/>
        <w:jc w:val="right"/>
        <w:rPr>
          <w:szCs w:val="24"/>
        </w:rPr>
      </w:pPr>
      <w:r w:rsidRPr="00F93050">
        <w:rPr>
          <w:szCs w:val="24"/>
        </w:rPr>
        <w:lastRenderedPageBreak/>
        <w:t>ATTACHMENT</w:t>
      </w:r>
    </w:p>
    <w:p w14:paraId="2412D13E" w14:textId="77777777" w:rsidR="006D5816" w:rsidRPr="00F93050" w:rsidRDefault="006D5816" w:rsidP="000337CB">
      <w:pPr>
        <w:pStyle w:val="BodyText"/>
        <w:rPr>
          <w:b w:val="0"/>
          <w:bCs/>
          <w:szCs w:val="24"/>
        </w:rPr>
      </w:pPr>
    </w:p>
    <w:p w14:paraId="4676642D" w14:textId="77777777" w:rsidR="0016693D" w:rsidRPr="00F93050" w:rsidRDefault="00A41364" w:rsidP="0016693D">
      <w:pPr>
        <w:pStyle w:val="BodyText"/>
        <w:rPr>
          <w:bCs/>
          <w:i/>
          <w:iCs/>
          <w:szCs w:val="24"/>
        </w:rPr>
      </w:pPr>
      <w:r w:rsidRPr="00F93050">
        <w:rPr>
          <w:szCs w:val="24"/>
        </w:rPr>
        <w:t xml:space="preserve">Details of the </w:t>
      </w:r>
      <w:r w:rsidR="0016693D" w:rsidRPr="00F93050">
        <w:rPr>
          <w:bCs/>
          <w:i/>
          <w:iCs/>
          <w:szCs w:val="24"/>
        </w:rPr>
        <w:t>Health Insurance (Section 3C Co-Dependent Pathology Services) Amendment (No. 2) Determination 2024</w:t>
      </w:r>
    </w:p>
    <w:p w14:paraId="7BBEB147" w14:textId="46EDE272" w:rsidR="00E70355" w:rsidRPr="00F93050" w:rsidRDefault="00E70355" w:rsidP="0016693D">
      <w:pPr>
        <w:pStyle w:val="BodyText"/>
        <w:rPr>
          <w:b w:val="0"/>
          <w:iCs/>
          <w:szCs w:val="24"/>
        </w:rPr>
      </w:pPr>
    </w:p>
    <w:p w14:paraId="2412D141" w14:textId="7C34D5F4" w:rsidR="00FE02C2" w:rsidRPr="00F93050" w:rsidRDefault="001B0111" w:rsidP="000337CB">
      <w:pPr>
        <w:pStyle w:val="BodyText"/>
        <w:rPr>
          <w:b w:val="0"/>
          <w:szCs w:val="24"/>
          <w:u w:val="single"/>
        </w:rPr>
      </w:pPr>
      <w:r w:rsidRPr="00F93050">
        <w:rPr>
          <w:b w:val="0"/>
          <w:szCs w:val="24"/>
          <w:u w:val="single"/>
        </w:rPr>
        <w:t>Section 1 – Name</w:t>
      </w:r>
    </w:p>
    <w:p w14:paraId="2412D142" w14:textId="77777777" w:rsidR="00FE02C2" w:rsidRPr="00F93050" w:rsidRDefault="00FE02C2" w:rsidP="000337CB">
      <w:pPr>
        <w:pStyle w:val="BodyText"/>
        <w:rPr>
          <w:b w:val="0"/>
          <w:szCs w:val="24"/>
        </w:rPr>
      </w:pPr>
    </w:p>
    <w:p w14:paraId="1A94590F" w14:textId="77777777" w:rsidR="00457E03" w:rsidRPr="00F93050" w:rsidRDefault="00BC7397" w:rsidP="00457E03">
      <w:pPr>
        <w:pStyle w:val="BodyText"/>
        <w:rPr>
          <w:szCs w:val="24"/>
        </w:rPr>
      </w:pPr>
      <w:r w:rsidRPr="00F93050">
        <w:rPr>
          <w:b w:val="0"/>
          <w:szCs w:val="24"/>
        </w:rPr>
        <w:t>S</w:t>
      </w:r>
      <w:r w:rsidR="00FE02C2" w:rsidRPr="00F93050">
        <w:rPr>
          <w:b w:val="0"/>
          <w:szCs w:val="24"/>
        </w:rPr>
        <w:t xml:space="preserve">ection </w:t>
      </w:r>
      <w:r w:rsidRPr="00F93050">
        <w:rPr>
          <w:b w:val="0"/>
          <w:szCs w:val="24"/>
        </w:rPr>
        <w:t xml:space="preserve">1 </w:t>
      </w:r>
      <w:r w:rsidR="00FE02C2" w:rsidRPr="00F93050">
        <w:rPr>
          <w:b w:val="0"/>
          <w:szCs w:val="24"/>
        </w:rPr>
        <w:t>provides</w:t>
      </w:r>
      <w:r w:rsidR="008B683E" w:rsidRPr="00F93050">
        <w:rPr>
          <w:b w:val="0"/>
          <w:szCs w:val="24"/>
        </w:rPr>
        <w:t xml:space="preserve"> for the </w:t>
      </w:r>
      <w:r w:rsidR="00CA30BF" w:rsidRPr="00F93050">
        <w:rPr>
          <w:b w:val="0"/>
          <w:szCs w:val="24"/>
        </w:rPr>
        <w:t xml:space="preserve">Amendment </w:t>
      </w:r>
      <w:r w:rsidR="008B2094" w:rsidRPr="00F93050">
        <w:rPr>
          <w:b w:val="0"/>
          <w:szCs w:val="24"/>
        </w:rPr>
        <w:t>Determination</w:t>
      </w:r>
      <w:r w:rsidR="00FE02C2" w:rsidRPr="00F93050">
        <w:rPr>
          <w:b w:val="0"/>
          <w:szCs w:val="24"/>
        </w:rPr>
        <w:t xml:space="preserve"> to be referred to as the</w:t>
      </w:r>
      <w:r w:rsidR="000F06E9" w:rsidRPr="00F93050">
        <w:rPr>
          <w:b w:val="0"/>
          <w:szCs w:val="24"/>
        </w:rPr>
        <w:t xml:space="preserve"> </w:t>
      </w:r>
      <w:r w:rsidR="00457E03" w:rsidRPr="00F93050">
        <w:rPr>
          <w:b w:val="0"/>
          <w:i/>
          <w:iCs/>
          <w:szCs w:val="24"/>
        </w:rPr>
        <w:t>Health Insurance (Section 3C Co-Dependent Pathology Services) Amendment (No. 2) Determination 2024</w:t>
      </w:r>
    </w:p>
    <w:p w14:paraId="2412D144" w14:textId="4829649F" w:rsidR="00F83B6F" w:rsidRPr="00F93050" w:rsidRDefault="00323899" w:rsidP="000F06E9">
      <w:pPr>
        <w:pStyle w:val="BodyText"/>
        <w:rPr>
          <w:b w:val="0"/>
          <w:szCs w:val="24"/>
        </w:rPr>
      </w:pPr>
      <w:r w:rsidRPr="00F93050">
        <w:rPr>
          <w:b w:val="0"/>
          <w:szCs w:val="24"/>
        </w:rPr>
        <w:t>(the Amendment Determination)</w:t>
      </w:r>
      <w:r w:rsidR="002775C5" w:rsidRPr="00F93050">
        <w:rPr>
          <w:b w:val="0"/>
          <w:szCs w:val="24"/>
        </w:rPr>
        <w:t xml:space="preserve">. </w:t>
      </w:r>
    </w:p>
    <w:p w14:paraId="68DAA207" w14:textId="77777777" w:rsidR="00FD602D" w:rsidRPr="00F93050" w:rsidRDefault="00FD602D" w:rsidP="00FD602D"/>
    <w:p w14:paraId="49D1E050" w14:textId="77777777" w:rsidR="007A4089" w:rsidRPr="00F93050" w:rsidRDefault="00FE02C2" w:rsidP="000337CB">
      <w:pPr>
        <w:pStyle w:val="BodyText"/>
        <w:rPr>
          <w:b w:val="0"/>
          <w:szCs w:val="24"/>
          <w:u w:val="single"/>
        </w:rPr>
      </w:pPr>
      <w:r w:rsidRPr="00F93050">
        <w:rPr>
          <w:b w:val="0"/>
          <w:szCs w:val="24"/>
          <w:u w:val="single"/>
        </w:rPr>
        <w:t xml:space="preserve">Section 2 – Commencement </w:t>
      </w:r>
    </w:p>
    <w:p w14:paraId="2DCE2ED0" w14:textId="77777777" w:rsidR="007A4089" w:rsidRPr="00F93050" w:rsidRDefault="007A4089" w:rsidP="000337CB">
      <w:pPr>
        <w:pStyle w:val="BodyText"/>
        <w:rPr>
          <w:b w:val="0"/>
          <w:szCs w:val="24"/>
        </w:rPr>
      </w:pPr>
    </w:p>
    <w:p w14:paraId="2412D148" w14:textId="09A27A8E" w:rsidR="00510A4F" w:rsidRPr="00F93050" w:rsidRDefault="00510A4F" w:rsidP="000337CB">
      <w:pPr>
        <w:pStyle w:val="BodyText"/>
        <w:rPr>
          <w:b w:val="0"/>
          <w:szCs w:val="24"/>
        </w:rPr>
      </w:pPr>
      <w:r w:rsidRPr="00F93050">
        <w:rPr>
          <w:b w:val="0"/>
          <w:szCs w:val="24"/>
        </w:rPr>
        <w:t xml:space="preserve">Section 2 </w:t>
      </w:r>
      <w:r w:rsidR="00404F11" w:rsidRPr="00F93050">
        <w:rPr>
          <w:b w:val="0"/>
        </w:rPr>
        <w:t xml:space="preserve">provides </w:t>
      </w:r>
      <w:r w:rsidR="1A4D75F3" w:rsidRPr="00F93050">
        <w:rPr>
          <w:b w:val="0"/>
        </w:rPr>
        <w:t xml:space="preserve">for </w:t>
      </w:r>
      <w:r w:rsidR="00404F11" w:rsidRPr="00F93050">
        <w:rPr>
          <w:b w:val="0"/>
        </w:rPr>
        <w:t xml:space="preserve">the </w:t>
      </w:r>
      <w:r w:rsidR="008B552E" w:rsidRPr="00F93050">
        <w:rPr>
          <w:b w:val="0"/>
        </w:rPr>
        <w:t xml:space="preserve">Amendment </w:t>
      </w:r>
      <w:r w:rsidR="008B2094" w:rsidRPr="00F93050">
        <w:rPr>
          <w:b w:val="0"/>
          <w:szCs w:val="24"/>
        </w:rPr>
        <w:t xml:space="preserve">Determination </w:t>
      </w:r>
      <w:r w:rsidR="1A4D75F3" w:rsidRPr="00F93050">
        <w:rPr>
          <w:b w:val="0"/>
        </w:rPr>
        <w:t>to commence</w:t>
      </w:r>
      <w:r w:rsidR="008D36E1" w:rsidRPr="00F93050">
        <w:rPr>
          <w:b w:val="0"/>
        </w:rPr>
        <w:t xml:space="preserve"> on 1 January 2025. </w:t>
      </w:r>
      <w:r w:rsidR="00C63FDC" w:rsidRPr="00F93050">
        <w:rPr>
          <w:b w:val="0"/>
          <w:szCs w:val="24"/>
        </w:rPr>
        <w:t xml:space="preserve"> </w:t>
      </w:r>
    </w:p>
    <w:p w14:paraId="16C03200" w14:textId="77777777" w:rsidR="007E0017" w:rsidRPr="00F93050" w:rsidRDefault="007E0017" w:rsidP="000337CB">
      <w:pPr>
        <w:pStyle w:val="BodyText"/>
        <w:rPr>
          <w:b w:val="0"/>
          <w:szCs w:val="24"/>
        </w:rPr>
      </w:pPr>
    </w:p>
    <w:p w14:paraId="005D5660" w14:textId="77777777" w:rsidR="007A4089" w:rsidRPr="00F93050" w:rsidRDefault="00FE02C2" w:rsidP="000337CB">
      <w:pPr>
        <w:pStyle w:val="BodyText"/>
        <w:rPr>
          <w:b w:val="0"/>
          <w:szCs w:val="24"/>
          <w:u w:val="single"/>
        </w:rPr>
      </w:pPr>
      <w:r w:rsidRPr="00F93050">
        <w:rPr>
          <w:b w:val="0"/>
          <w:szCs w:val="24"/>
          <w:u w:val="single"/>
        </w:rPr>
        <w:t xml:space="preserve">Section 3 – </w:t>
      </w:r>
      <w:r w:rsidR="00E5798A" w:rsidRPr="00F93050">
        <w:rPr>
          <w:b w:val="0"/>
          <w:szCs w:val="24"/>
          <w:u w:val="single"/>
        </w:rPr>
        <w:t>Authority</w:t>
      </w:r>
    </w:p>
    <w:p w14:paraId="53BFA098" w14:textId="77777777" w:rsidR="007A4089" w:rsidRPr="00F93050" w:rsidRDefault="007A4089" w:rsidP="000337CB">
      <w:pPr>
        <w:pStyle w:val="BodyText"/>
        <w:rPr>
          <w:b w:val="0"/>
          <w:szCs w:val="24"/>
        </w:rPr>
      </w:pPr>
    </w:p>
    <w:p w14:paraId="2412D14B" w14:textId="5E0CDFC9" w:rsidR="00FE02C2" w:rsidRPr="00F93050" w:rsidRDefault="00F83B6F" w:rsidP="000337CB">
      <w:pPr>
        <w:pStyle w:val="BodyText"/>
        <w:rPr>
          <w:b w:val="0"/>
        </w:rPr>
      </w:pPr>
      <w:r w:rsidRPr="00F93050">
        <w:rPr>
          <w:b w:val="0"/>
        </w:rPr>
        <w:t>Section 3 provides that the</w:t>
      </w:r>
      <w:r w:rsidR="008B552E" w:rsidRPr="00F93050">
        <w:rPr>
          <w:b w:val="0"/>
        </w:rPr>
        <w:t xml:space="preserve"> Amendment</w:t>
      </w:r>
      <w:r w:rsidRPr="00F93050">
        <w:rPr>
          <w:b w:val="0"/>
        </w:rPr>
        <w:t xml:space="preserve"> </w:t>
      </w:r>
      <w:r w:rsidR="008B2094" w:rsidRPr="00F93050">
        <w:rPr>
          <w:b w:val="0"/>
          <w:szCs w:val="24"/>
        </w:rPr>
        <w:t xml:space="preserve">Determination </w:t>
      </w:r>
      <w:r w:rsidR="00E5798A" w:rsidRPr="00F93050">
        <w:rPr>
          <w:b w:val="0"/>
        </w:rPr>
        <w:t xml:space="preserve">is made under </w:t>
      </w:r>
      <w:r w:rsidR="00367440" w:rsidRPr="00F93050">
        <w:rPr>
          <w:b w:val="0"/>
        </w:rPr>
        <w:t xml:space="preserve">subsection </w:t>
      </w:r>
      <w:r w:rsidR="00E5798A" w:rsidRPr="00F93050">
        <w:rPr>
          <w:b w:val="0"/>
        </w:rPr>
        <w:t>3</w:t>
      </w:r>
      <w:proofErr w:type="gramStart"/>
      <w:r w:rsidR="00E5798A" w:rsidRPr="00F93050">
        <w:rPr>
          <w:b w:val="0"/>
        </w:rPr>
        <w:t>C(</w:t>
      </w:r>
      <w:proofErr w:type="gramEnd"/>
      <w:r w:rsidR="00E5798A" w:rsidRPr="00F93050">
        <w:rPr>
          <w:b w:val="0"/>
        </w:rPr>
        <w:t xml:space="preserve">1) of the </w:t>
      </w:r>
      <w:r w:rsidR="00E5798A" w:rsidRPr="00F93050">
        <w:rPr>
          <w:b w:val="0"/>
          <w:i/>
        </w:rPr>
        <w:t>Health Insurance Act 1973</w:t>
      </w:r>
      <w:r w:rsidR="00E5798A" w:rsidRPr="00F93050">
        <w:rPr>
          <w:b w:val="0"/>
        </w:rPr>
        <w:t>.</w:t>
      </w:r>
    </w:p>
    <w:p w14:paraId="0DBF1241" w14:textId="77777777" w:rsidR="00E70355" w:rsidRPr="00F93050" w:rsidRDefault="00E70355" w:rsidP="000337CB">
      <w:pPr>
        <w:pStyle w:val="BodyText"/>
        <w:rPr>
          <w:b w:val="0"/>
        </w:rPr>
      </w:pPr>
    </w:p>
    <w:p w14:paraId="20CBF84A" w14:textId="77777777" w:rsidR="00C63FDC" w:rsidRPr="00F93050" w:rsidRDefault="00C63FDC" w:rsidP="00C63FDC">
      <w:pPr>
        <w:pStyle w:val="BodyText"/>
        <w:rPr>
          <w:b w:val="0"/>
          <w:szCs w:val="24"/>
          <w:u w:val="single"/>
        </w:rPr>
      </w:pPr>
      <w:r w:rsidRPr="00F93050">
        <w:rPr>
          <w:b w:val="0"/>
          <w:szCs w:val="24"/>
          <w:u w:val="single"/>
        </w:rPr>
        <w:t>Section 4 – Schedules</w:t>
      </w:r>
    </w:p>
    <w:p w14:paraId="4C010161" w14:textId="77777777" w:rsidR="00C63FDC" w:rsidRPr="00F93050" w:rsidRDefault="00C63FDC" w:rsidP="00C63FDC">
      <w:pPr>
        <w:pStyle w:val="BodyText"/>
        <w:rPr>
          <w:b w:val="0"/>
          <w:szCs w:val="24"/>
        </w:rPr>
      </w:pPr>
    </w:p>
    <w:p w14:paraId="5D9EBF8D" w14:textId="1B3F2C9D" w:rsidR="00C63FDC" w:rsidRPr="00F93050" w:rsidRDefault="00C63FDC" w:rsidP="00C63FDC">
      <w:pPr>
        <w:pStyle w:val="BodyText"/>
        <w:rPr>
          <w:b w:val="0"/>
          <w:szCs w:val="24"/>
        </w:rPr>
      </w:pPr>
      <w:r w:rsidRPr="00F93050">
        <w:rPr>
          <w:b w:val="0"/>
          <w:szCs w:val="24"/>
        </w:rPr>
        <w:t xml:space="preserve">Section 4 provides that each instrument that is specified in a Schedule to this </w:t>
      </w:r>
      <w:r w:rsidR="00763AA1" w:rsidRPr="00F93050">
        <w:rPr>
          <w:b w:val="0"/>
          <w:szCs w:val="24"/>
        </w:rPr>
        <w:t xml:space="preserve">Amendment </w:t>
      </w:r>
      <w:r w:rsidRPr="00F93050">
        <w:rPr>
          <w:b w:val="0"/>
          <w:szCs w:val="24"/>
        </w:rPr>
        <w:t>Determination is amended or repealed as set out in the applicable items in the Schedule concerned, and any other item in a Schedule to this</w:t>
      </w:r>
      <w:r w:rsidR="00937E97" w:rsidRPr="00F93050">
        <w:rPr>
          <w:b w:val="0"/>
          <w:szCs w:val="24"/>
        </w:rPr>
        <w:t xml:space="preserve"> Amendment</w:t>
      </w:r>
      <w:r w:rsidRPr="00F93050">
        <w:rPr>
          <w:b w:val="0"/>
          <w:szCs w:val="24"/>
        </w:rPr>
        <w:t xml:space="preserve"> Determination has effect according to its terms.</w:t>
      </w:r>
    </w:p>
    <w:p w14:paraId="17D2CF69" w14:textId="77777777" w:rsidR="007E0017" w:rsidRPr="00F93050" w:rsidRDefault="007E0017" w:rsidP="00404F11">
      <w:pPr>
        <w:pStyle w:val="BodyText"/>
        <w:rPr>
          <w:b w:val="0"/>
          <w:szCs w:val="24"/>
        </w:rPr>
      </w:pPr>
    </w:p>
    <w:p w14:paraId="768D340E" w14:textId="77777777" w:rsidR="00C63FDC" w:rsidRPr="00F93050" w:rsidRDefault="00C63FDC" w:rsidP="00C63FDC">
      <w:pPr>
        <w:pStyle w:val="Header"/>
        <w:tabs>
          <w:tab w:val="num" w:pos="1080"/>
        </w:tabs>
        <w:rPr>
          <w:szCs w:val="24"/>
          <w:u w:val="single"/>
        </w:rPr>
      </w:pPr>
      <w:r w:rsidRPr="00F93050">
        <w:rPr>
          <w:szCs w:val="24"/>
          <w:u w:val="single"/>
        </w:rPr>
        <w:t>Schedule 1 – Amendments</w:t>
      </w:r>
    </w:p>
    <w:p w14:paraId="2212E577" w14:textId="77777777" w:rsidR="00C63FDC" w:rsidRPr="00F93050" w:rsidRDefault="00C63FDC" w:rsidP="00C63FDC">
      <w:pPr>
        <w:pStyle w:val="Header"/>
        <w:tabs>
          <w:tab w:val="num" w:pos="1080"/>
        </w:tabs>
        <w:rPr>
          <w:szCs w:val="24"/>
        </w:rPr>
      </w:pPr>
    </w:p>
    <w:p w14:paraId="5A36C027" w14:textId="0805B3E2" w:rsidR="007708B3" w:rsidRPr="00F93050" w:rsidRDefault="00086A8D" w:rsidP="00C1536A">
      <w:pPr>
        <w:pStyle w:val="Header"/>
        <w:tabs>
          <w:tab w:val="num" w:pos="1080"/>
        </w:tabs>
        <w:rPr>
          <w:szCs w:val="24"/>
        </w:rPr>
      </w:pPr>
      <w:r w:rsidRPr="00F93050">
        <w:rPr>
          <w:szCs w:val="24"/>
        </w:rPr>
        <w:t xml:space="preserve">Schedule 1 amends the </w:t>
      </w:r>
      <w:r w:rsidR="00C1536A" w:rsidRPr="00F93050">
        <w:rPr>
          <w:i/>
          <w:iCs/>
          <w:szCs w:val="24"/>
        </w:rPr>
        <w:t>Health Insurance (Section 3C Co‑Dependent Pathology Services) Determination 2018</w:t>
      </w:r>
      <w:r w:rsidRPr="00F93050">
        <w:rPr>
          <w:szCs w:val="24"/>
        </w:rPr>
        <w:t>.</w:t>
      </w:r>
    </w:p>
    <w:p w14:paraId="371F01D6" w14:textId="77777777" w:rsidR="007708B3" w:rsidRPr="00F93050" w:rsidRDefault="007708B3" w:rsidP="00C63FDC">
      <w:pPr>
        <w:pStyle w:val="Header"/>
        <w:tabs>
          <w:tab w:val="num" w:pos="1080"/>
        </w:tabs>
        <w:rPr>
          <w:bCs/>
          <w:szCs w:val="24"/>
        </w:rPr>
      </w:pPr>
    </w:p>
    <w:p w14:paraId="5986EAA5" w14:textId="706DB3DE" w:rsidR="00315311" w:rsidRPr="00F93050" w:rsidRDefault="00C1536A" w:rsidP="00C63FDC">
      <w:pPr>
        <w:pStyle w:val="Header"/>
        <w:tabs>
          <w:tab w:val="num" w:pos="1080"/>
        </w:tabs>
        <w:rPr>
          <w:bCs/>
          <w:szCs w:val="24"/>
        </w:rPr>
      </w:pPr>
      <w:r w:rsidRPr="00F93050">
        <w:rPr>
          <w:b/>
          <w:szCs w:val="24"/>
        </w:rPr>
        <w:t xml:space="preserve">Item 1 </w:t>
      </w:r>
      <w:r w:rsidR="003A15E6" w:rsidRPr="00F93050">
        <w:rPr>
          <w:bCs/>
          <w:szCs w:val="24"/>
        </w:rPr>
        <w:t xml:space="preserve">amends MBS item </w:t>
      </w:r>
      <w:r w:rsidR="00BA49F0" w:rsidRPr="00F93050">
        <w:rPr>
          <w:bCs/>
          <w:szCs w:val="24"/>
        </w:rPr>
        <w:t xml:space="preserve">73295 to </w:t>
      </w:r>
      <w:r w:rsidR="00E44F72" w:rsidRPr="00F93050">
        <w:rPr>
          <w:bCs/>
          <w:szCs w:val="24"/>
        </w:rPr>
        <w:t>remove</w:t>
      </w:r>
      <w:r w:rsidR="00315311" w:rsidRPr="00F93050">
        <w:rPr>
          <w:bCs/>
          <w:szCs w:val="24"/>
        </w:rPr>
        <w:t xml:space="preserve"> the </w:t>
      </w:r>
      <w:r w:rsidR="00E44F72" w:rsidRPr="00F93050">
        <w:rPr>
          <w:bCs/>
          <w:szCs w:val="24"/>
        </w:rPr>
        <w:t xml:space="preserve">requirement for </w:t>
      </w:r>
      <w:r w:rsidR="000D0B3F" w:rsidRPr="00F93050">
        <w:rPr>
          <w:bCs/>
          <w:szCs w:val="24"/>
        </w:rPr>
        <w:t xml:space="preserve">breast cancer patients to </w:t>
      </w:r>
      <w:r w:rsidR="00315311" w:rsidRPr="00F93050">
        <w:rPr>
          <w:bCs/>
          <w:szCs w:val="24"/>
        </w:rPr>
        <w:t xml:space="preserve">meet certain criteria (i.e. they must have </w:t>
      </w:r>
      <w:r w:rsidR="000D0B3F" w:rsidRPr="00F93050">
        <w:rPr>
          <w:bCs/>
          <w:szCs w:val="24"/>
        </w:rPr>
        <w:t>triple negative early breast cancer</w:t>
      </w:r>
      <w:r w:rsidR="008C6A56" w:rsidRPr="00F93050">
        <w:rPr>
          <w:bCs/>
          <w:szCs w:val="24"/>
        </w:rPr>
        <w:t>,</w:t>
      </w:r>
      <w:r w:rsidR="000D0B3F" w:rsidRPr="00F93050">
        <w:rPr>
          <w:bCs/>
          <w:szCs w:val="24"/>
        </w:rPr>
        <w:t xml:space="preserve"> </w:t>
      </w:r>
      <w:proofErr w:type="gramStart"/>
      <w:r w:rsidR="008C6A56" w:rsidRPr="00F93050">
        <w:rPr>
          <w:bCs/>
          <w:szCs w:val="24"/>
        </w:rPr>
        <w:t>or,</w:t>
      </w:r>
      <w:proofErr w:type="gramEnd"/>
      <w:r w:rsidR="000D0B3F" w:rsidRPr="00F93050">
        <w:rPr>
          <w:bCs/>
          <w:szCs w:val="24"/>
        </w:rPr>
        <w:t xml:space="preserve"> hormone receptor positive, </w:t>
      </w:r>
      <w:r w:rsidR="000D0B3F" w:rsidRPr="00F93050">
        <w:rPr>
          <w:bCs/>
          <w:i/>
          <w:iCs/>
          <w:szCs w:val="24"/>
        </w:rPr>
        <w:t>HER2-</w:t>
      </w:r>
      <w:r w:rsidR="000D0B3F" w:rsidRPr="00F93050">
        <w:rPr>
          <w:bCs/>
          <w:szCs w:val="24"/>
        </w:rPr>
        <w:t>negative, early breast cancer with one or more high-risk characteristics</w:t>
      </w:r>
      <w:r w:rsidR="00315311" w:rsidRPr="00F93050">
        <w:rPr>
          <w:bCs/>
          <w:szCs w:val="24"/>
        </w:rPr>
        <w:t>)</w:t>
      </w:r>
      <w:r w:rsidR="000D0B3F" w:rsidRPr="00F93050">
        <w:rPr>
          <w:bCs/>
          <w:szCs w:val="24"/>
        </w:rPr>
        <w:t xml:space="preserve"> to be eligible for testing of </w:t>
      </w:r>
      <w:r w:rsidR="000D0B3F" w:rsidRPr="00F93050">
        <w:rPr>
          <w:szCs w:val="24"/>
        </w:rPr>
        <w:t xml:space="preserve">breast cancer gene 1 and 2 (BRCA) mutations under </w:t>
      </w:r>
      <w:r w:rsidR="00315311" w:rsidRPr="00F93050">
        <w:rPr>
          <w:szCs w:val="24"/>
        </w:rPr>
        <w:t>item 73295</w:t>
      </w:r>
      <w:r w:rsidR="000D0B3F" w:rsidRPr="00F93050">
        <w:rPr>
          <w:szCs w:val="24"/>
        </w:rPr>
        <w:t>.</w:t>
      </w:r>
      <w:r w:rsidR="006A438F" w:rsidRPr="00F93050">
        <w:rPr>
          <w:szCs w:val="24"/>
        </w:rPr>
        <w:t xml:space="preserve"> </w:t>
      </w:r>
      <w:r w:rsidR="00315311" w:rsidRPr="00F93050">
        <w:rPr>
          <w:b/>
          <w:bCs/>
          <w:szCs w:val="24"/>
        </w:rPr>
        <w:t xml:space="preserve">Item 1 </w:t>
      </w:r>
      <w:r w:rsidR="00315311" w:rsidRPr="00F93050">
        <w:rPr>
          <w:szCs w:val="24"/>
        </w:rPr>
        <w:t xml:space="preserve">also amends </w:t>
      </w:r>
      <w:r w:rsidR="00381048" w:rsidRPr="00F93050">
        <w:rPr>
          <w:szCs w:val="24"/>
        </w:rPr>
        <w:t xml:space="preserve">MBS </w:t>
      </w:r>
      <w:r w:rsidR="00315311" w:rsidRPr="00F93050">
        <w:rPr>
          <w:szCs w:val="24"/>
        </w:rPr>
        <w:t xml:space="preserve">item 73295 to </w:t>
      </w:r>
      <w:r w:rsidR="00B022BE" w:rsidRPr="00F93050">
        <w:rPr>
          <w:szCs w:val="24"/>
        </w:rPr>
        <w:t>enable it to be used to identify patient suitability for any relevant Pharmaceutical Benefits Schedule (PBS) listing, rather than just for treatment with a poly (adenosine diphosphate [ADP]</w:t>
      </w:r>
      <w:r w:rsidR="00B022BE" w:rsidRPr="00F93050">
        <w:rPr>
          <w:szCs w:val="24"/>
        </w:rPr>
        <w:noBreakHyphen/>
        <w:t xml:space="preserve">ribose) polymerase (PARP) inhibitor. </w:t>
      </w:r>
    </w:p>
    <w:p w14:paraId="1ABF8013" w14:textId="77777777" w:rsidR="00C1536A" w:rsidRPr="00F93050" w:rsidRDefault="00C1536A" w:rsidP="00C63FDC">
      <w:pPr>
        <w:pStyle w:val="Header"/>
        <w:tabs>
          <w:tab w:val="num" w:pos="1080"/>
        </w:tabs>
        <w:rPr>
          <w:bCs/>
          <w:szCs w:val="24"/>
        </w:rPr>
      </w:pPr>
    </w:p>
    <w:p w14:paraId="31D12969" w14:textId="79E26A47" w:rsidR="000D0B3F" w:rsidRPr="00F93050" w:rsidRDefault="00C1536A" w:rsidP="00C63FDC">
      <w:pPr>
        <w:pStyle w:val="Header"/>
        <w:tabs>
          <w:tab w:val="num" w:pos="1080"/>
        </w:tabs>
        <w:rPr>
          <w:bCs/>
          <w:szCs w:val="24"/>
        </w:rPr>
      </w:pPr>
      <w:r w:rsidRPr="00F93050">
        <w:rPr>
          <w:b/>
          <w:szCs w:val="24"/>
        </w:rPr>
        <w:t>Item</w:t>
      </w:r>
      <w:r w:rsidR="0022554F" w:rsidRPr="00F93050">
        <w:rPr>
          <w:b/>
          <w:szCs w:val="24"/>
        </w:rPr>
        <w:t>s</w:t>
      </w:r>
      <w:r w:rsidRPr="00F93050">
        <w:rPr>
          <w:b/>
          <w:szCs w:val="24"/>
        </w:rPr>
        <w:t xml:space="preserve"> 2</w:t>
      </w:r>
      <w:r w:rsidR="004D0E6E" w:rsidRPr="00F93050">
        <w:rPr>
          <w:b/>
          <w:szCs w:val="24"/>
        </w:rPr>
        <w:t xml:space="preserve"> and 3 </w:t>
      </w:r>
      <w:r w:rsidR="00E44F72" w:rsidRPr="00F93050">
        <w:rPr>
          <w:bCs/>
          <w:szCs w:val="24"/>
        </w:rPr>
        <w:t>amend MBS item</w:t>
      </w:r>
      <w:r w:rsidR="0022554F" w:rsidRPr="00F93050">
        <w:rPr>
          <w:bCs/>
          <w:szCs w:val="24"/>
        </w:rPr>
        <w:t>s</w:t>
      </w:r>
      <w:r w:rsidR="00E44F72" w:rsidRPr="00F93050">
        <w:rPr>
          <w:bCs/>
          <w:szCs w:val="24"/>
        </w:rPr>
        <w:t xml:space="preserve"> 73303 </w:t>
      </w:r>
      <w:r w:rsidR="004D0E6E" w:rsidRPr="00F93050">
        <w:rPr>
          <w:bCs/>
          <w:szCs w:val="24"/>
        </w:rPr>
        <w:t xml:space="preserve">and 73304 to enable the items to be used to identify patient suitability for any relevant PBS listing, rather than just for treatment with </w:t>
      </w:r>
      <w:proofErr w:type="spellStart"/>
      <w:r w:rsidR="004D0E6E" w:rsidRPr="00F93050">
        <w:rPr>
          <w:bCs/>
          <w:szCs w:val="24"/>
        </w:rPr>
        <w:t>olaparib</w:t>
      </w:r>
      <w:proofErr w:type="spellEnd"/>
      <w:r w:rsidR="004D0E6E" w:rsidRPr="00F93050">
        <w:rPr>
          <w:bCs/>
          <w:szCs w:val="24"/>
        </w:rPr>
        <w:t xml:space="preserve">. </w:t>
      </w:r>
    </w:p>
    <w:p w14:paraId="3DAC7229" w14:textId="77777777" w:rsidR="00837678" w:rsidRPr="00F93050" w:rsidRDefault="00837678" w:rsidP="00C63FDC">
      <w:pPr>
        <w:pStyle w:val="Header"/>
        <w:tabs>
          <w:tab w:val="num" w:pos="1080"/>
        </w:tabs>
        <w:rPr>
          <w:bCs/>
          <w:szCs w:val="24"/>
        </w:rPr>
      </w:pPr>
    </w:p>
    <w:p w14:paraId="21DF9DDC" w14:textId="1767E1F1" w:rsidR="00331752" w:rsidRPr="00F93050" w:rsidRDefault="00331752">
      <w:pPr>
        <w:spacing w:after="200" w:line="276" w:lineRule="auto"/>
        <w:rPr>
          <w:szCs w:val="24"/>
        </w:rPr>
      </w:pPr>
      <w:r w:rsidRPr="00F93050">
        <w:rPr>
          <w:szCs w:val="24"/>
          <w:u w:val="single"/>
        </w:rPr>
        <w:br w:type="page"/>
      </w:r>
    </w:p>
    <w:p w14:paraId="2412D14E" w14:textId="632B4BE9" w:rsidR="00A17F2C" w:rsidRPr="00F93050" w:rsidRDefault="00A17F2C" w:rsidP="00F4218A">
      <w:pPr>
        <w:pStyle w:val="Header"/>
        <w:tabs>
          <w:tab w:val="num" w:pos="1080"/>
        </w:tabs>
        <w:ind w:right="261"/>
        <w:jc w:val="center"/>
        <w:rPr>
          <w:b/>
          <w:sz w:val="28"/>
          <w:szCs w:val="28"/>
        </w:rPr>
      </w:pPr>
      <w:r w:rsidRPr="00F93050">
        <w:rPr>
          <w:b/>
          <w:sz w:val="28"/>
          <w:szCs w:val="28"/>
        </w:rPr>
        <w:t>Statement of Compatibility with Human Rights</w:t>
      </w:r>
    </w:p>
    <w:p w14:paraId="2412D14F" w14:textId="77777777" w:rsidR="00A17F2C" w:rsidRPr="00F93050" w:rsidRDefault="00A17F2C" w:rsidP="00F4218A">
      <w:pPr>
        <w:spacing w:before="120" w:after="120"/>
        <w:ind w:right="261"/>
        <w:jc w:val="center"/>
        <w:rPr>
          <w:szCs w:val="24"/>
        </w:rPr>
      </w:pPr>
      <w:r w:rsidRPr="00F93050">
        <w:rPr>
          <w:i/>
          <w:szCs w:val="24"/>
        </w:rPr>
        <w:t>Prepared in accordance with Part 3 of the Human Rights (Parliamentary Scrutiny) Act 2011</w:t>
      </w:r>
    </w:p>
    <w:p w14:paraId="751DE726" w14:textId="77777777" w:rsidR="002A6C77" w:rsidRPr="00F93050" w:rsidRDefault="002A6C77" w:rsidP="00F4218A">
      <w:pPr>
        <w:tabs>
          <w:tab w:val="left" w:pos="1418"/>
        </w:tabs>
        <w:ind w:left="851" w:right="261"/>
        <w:jc w:val="center"/>
        <w:rPr>
          <w:bCs/>
        </w:rPr>
      </w:pPr>
    </w:p>
    <w:p w14:paraId="3685FE01" w14:textId="77777777" w:rsidR="00F55D77" w:rsidRPr="00F93050" w:rsidRDefault="00F55D77" w:rsidP="00F4218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ind w:right="261"/>
        <w:jc w:val="center"/>
        <w:rPr>
          <w:shd w:val="clear" w:color="auto" w:fill="FFFFFF"/>
        </w:rPr>
      </w:pPr>
      <w:r w:rsidRPr="00F93050">
        <w:rPr>
          <w:bCs/>
          <w:i/>
          <w:iCs/>
          <w:szCs w:val="24"/>
        </w:rPr>
        <w:t>Health Insurance (Section 3C Co-Dependent Pathology Services) Amendment (No. 2) Determination 2024</w:t>
      </w:r>
    </w:p>
    <w:p w14:paraId="559E573F" w14:textId="77777777" w:rsidR="00F55D77" w:rsidRPr="00F93050" w:rsidRDefault="00F55D77" w:rsidP="00F4218A">
      <w:pPr>
        <w:tabs>
          <w:tab w:val="left" w:pos="1418"/>
        </w:tabs>
        <w:ind w:left="851" w:right="261"/>
        <w:jc w:val="center"/>
        <w:rPr>
          <w:bCs/>
          <w:iCs/>
          <w:szCs w:val="24"/>
        </w:rPr>
      </w:pPr>
    </w:p>
    <w:p w14:paraId="2412D153" w14:textId="7AFD921D" w:rsidR="00A17F2C" w:rsidRPr="00F93050" w:rsidRDefault="00A17F2C" w:rsidP="00F4218A">
      <w:pPr>
        <w:ind w:right="261"/>
        <w:jc w:val="center"/>
        <w:rPr>
          <w:szCs w:val="24"/>
        </w:rPr>
      </w:pPr>
      <w:r w:rsidRPr="00F93050">
        <w:rPr>
          <w:szCs w:val="24"/>
        </w:rPr>
        <w:t xml:space="preserve">This </w:t>
      </w:r>
      <w:r w:rsidR="0046022A" w:rsidRPr="00F93050">
        <w:rPr>
          <w:szCs w:val="24"/>
        </w:rPr>
        <w:t>instrument</w:t>
      </w:r>
      <w:r w:rsidRPr="00F93050">
        <w:rPr>
          <w:szCs w:val="24"/>
        </w:rPr>
        <w:t xml:space="preserve"> is compatible with the human rights and freedoms recognised or declared in the international instruments listed in section 3 of the </w:t>
      </w:r>
      <w:r w:rsidRPr="00F93050">
        <w:rPr>
          <w:i/>
          <w:szCs w:val="24"/>
        </w:rPr>
        <w:t>Human Rights (Parliamentary Scrutiny) Act 2011</w:t>
      </w:r>
      <w:r w:rsidRPr="00F93050">
        <w:rPr>
          <w:szCs w:val="24"/>
        </w:rPr>
        <w:t>.</w:t>
      </w:r>
    </w:p>
    <w:p w14:paraId="7EDA9098" w14:textId="306A78E1" w:rsidR="006E6BBF" w:rsidRPr="00F93050" w:rsidRDefault="006E6BBF" w:rsidP="00F4218A">
      <w:pPr>
        <w:spacing w:before="120" w:after="120"/>
        <w:ind w:right="261"/>
        <w:rPr>
          <w:b/>
          <w:szCs w:val="24"/>
        </w:rPr>
      </w:pPr>
      <w:r w:rsidRPr="00F93050">
        <w:rPr>
          <w:b/>
          <w:szCs w:val="24"/>
        </w:rPr>
        <w:t xml:space="preserve">Overview of the </w:t>
      </w:r>
      <w:r w:rsidR="00B86A9F" w:rsidRPr="00F93050">
        <w:rPr>
          <w:b/>
          <w:szCs w:val="24"/>
        </w:rPr>
        <w:t>Determination</w:t>
      </w:r>
    </w:p>
    <w:p w14:paraId="6CB6860A" w14:textId="77777777" w:rsidR="00851BA0" w:rsidRPr="00F93050" w:rsidRDefault="00851BA0" w:rsidP="00F4218A">
      <w:pPr>
        <w:ind w:right="261"/>
        <w:rPr>
          <w:szCs w:val="24"/>
        </w:rPr>
      </w:pPr>
      <w:r w:rsidRPr="00F93050">
        <w:rPr>
          <w:szCs w:val="24"/>
        </w:rPr>
        <w:t xml:space="preserve">The purpose of the </w:t>
      </w:r>
      <w:r w:rsidRPr="00F93050">
        <w:rPr>
          <w:bCs/>
          <w:i/>
          <w:iCs/>
          <w:szCs w:val="24"/>
        </w:rPr>
        <w:t>Health Insurance (Section 3C Co-Dependent Pathology Services) Amendment (No. 2) Determination 2024</w:t>
      </w:r>
      <w:r w:rsidRPr="00F93050">
        <w:rPr>
          <w:i/>
          <w:iCs/>
          <w:szCs w:val="24"/>
        </w:rPr>
        <w:t xml:space="preserve"> </w:t>
      </w:r>
      <w:r w:rsidRPr="00F93050">
        <w:rPr>
          <w:szCs w:val="24"/>
        </w:rPr>
        <w:t xml:space="preserve">(the Amendment Determination) is to amend co-dependent Medicare Benefits Schedule (MBS) items in the </w:t>
      </w:r>
      <w:r w:rsidRPr="00F93050">
        <w:rPr>
          <w:i/>
          <w:iCs/>
          <w:szCs w:val="24"/>
        </w:rPr>
        <w:t>Health Insurance (Section 3C Co</w:t>
      </w:r>
      <w:r w:rsidRPr="00F93050">
        <w:rPr>
          <w:i/>
          <w:iCs/>
          <w:szCs w:val="24"/>
        </w:rPr>
        <w:noBreakHyphen/>
        <w:t>Dependent Pathology Services) Determination 2018</w:t>
      </w:r>
      <w:r w:rsidRPr="00F93050">
        <w:rPr>
          <w:szCs w:val="24"/>
        </w:rPr>
        <w:t xml:space="preserve"> (the Principal Determination) from 1 January 2025. The amendments to the Principal Determination will implement recommendations made by the Medical Services Advisory Committee (MSAC) and Pharmaceutical Benefits Advisory Committee. </w:t>
      </w:r>
    </w:p>
    <w:p w14:paraId="314131CF" w14:textId="77777777" w:rsidR="00851BA0" w:rsidRPr="00F93050" w:rsidRDefault="00851BA0" w:rsidP="00F4218A">
      <w:pPr>
        <w:ind w:right="261"/>
        <w:rPr>
          <w:szCs w:val="24"/>
        </w:rPr>
      </w:pPr>
    </w:p>
    <w:p w14:paraId="2D209590" w14:textId="77777777" w:rsidR="00851BA0" w:rsidRPr="00F93050" w:rsidRDefault="00851BA0" w:rsidP="00F4218A">
      <w:pPr>
        <w:ind w:right="261"/>
        <w:rPr>
          <w:szCs w:val="24"/>
        </w:rPr>
      </w:pPr>
      <w:r w:rsidRPr="00F93050">
        <w:rPr>
          <w:szCs w:val="24"/>
        </w:rPr>
        <w:t xml:space="preserve">From 1 January 2025, MBS item 73295 for breast cancer gene 1 and 2 (BRCA) mutations testing will be amended to support testing in patients with ovarian, fallopian tube or peritoneal cancer and patients with breast cancer. Currently, breast cancer patients seeking testing under item 73295 must meet certain clinical criteria as listed in the item descriptor. The amendments to item 73295 will remove these requirements to allow testing in all eligible breast cancer patients. </w:t>
      </w:r>
    </w:p>
    <w:p w14:paraId="5616741A" w14:textId="77777777" w:rsidR="00851BA0" w:rsidRPr="00F93050" w:rsidRDefault="00851BA0" w:rsidP="00F4218A">
      <w:pPr>
        <w:ind w:right="261"/>
        <w:rPr>
          <w:szCs w:val="24"/>
        </w:rPr>
      </w:pPr>
    </w:p>
    <w:p w14:paraId="3670EB87" w14:textId="77777777" w:rsidR="00851BA0" w:rsidRPr="00F93050" w:rsidRDefault="00851BA0" w:rsidP="00F4218A">
      <w:pPr>
        <w:ind w:right="261"/>
        <w:rPr>
          <w:szCs w:val="24"/>
        </w:rPr>
      </w:pPr>
      <w:r w:rsidRPr="00F93050">
        <w:rPr>
          <w:szCs w:val="24"/>
        </w:rPr>
        <w:t xml:space="preserve">Item 73295 will also be amended to support determining patient eligibility for any relevant treatment under the Pharmaceutical Benefits Schedule (PBS). Currently, item 73295 is limited to determining patient eligibility for PBS treatment with </w:t>
      </w:r>
      <w:r w:rsidRPr="00F93050">
        <w:rPr>
          <w:bCs/>
          <w:szCs w:val="24"/>
        </w:rPr>
        <w:t xml:space="preserve">poly (adenosine diphosphate [ADP]-ribose) polymerase (PARP) inhibitors. The amendment to item 73295 will enable it to be used to identify patients suitable for future relevant PBS listed treatments. </w:t>
      </w:r>
    </w:p>
    <w:p w14:paraId="25086AF8" w14:textId="77777777" w:rsidR="00851BA0" w:rsidRPr="00F93050" w:rsidRDefault="00851BA0" w:rsidP="00F4218A">
      <w:pPr>
        <w:ind w:right="261"/>
        <w:rPr>
          <w:szCs w:val="24"/>
        </w:rPr>
      </w:pPr>
    </w:p>
    <w:p w14:paraId="5F104528" w14:textId="4182853A" w:rsidR="00C67BC7" w:rsidRPr="00F93050" w:rsidRDefault="00851BA0" w:rsidP="00F4218A">
      <w:pPr>
        <w:ind w:right="261"/>
        <w:rPr>
          <w:iCs/>
        </w:rPr>
      </w:pPr>
      <w:r w:rsidRPr="00F93050">
        <w:rPr>
          <w:szCs w:val="24"/>
        </w:rPr>
        <w:t xml:space="preserve">Additionally, from 1 January 2025, MBS items 73303 and 73304 for BRCA mutation testing of patients with metastatic castration-resistant prostate cancer will be amended to support determining patient eligibility for any relevant treatment under the PBS. Currently, items 73303 and 73304 are limited to determining patient eligibility for PBS treatment with </w:t>
      </w:r>
      <w:proofErr w:type="spellStart"/>
      <w:r w:rsidRPr="00F93050">
        <w:rPr>
          <w:szCs w:val="24"/>
        </w:rPr>
        <w:t>olaparib</w:t>
      </w:r>
      <w:proofErr w:type="spellEnd"/>
      <w:r w:rsidRPr="00F93050">
        <w:rPr>
          <w:szCs w:val="24"/>
        </w:rPr>
        <w:t xml:space="preserve">. The amendment to items 73303 and 73304 will enable them to be used to identify patients suitable for the drug </w:t>
      </w:r>
      <w:proofErr w:type="spellStart"/>
      <w:r w:rsidRPr="00F93050">
        <w:rPr>
          <w:szCs w:val="24"/>
        </w:rPr>
        <w:t>talazoparib</w:t>
      </w:r>
      <w:proofErr w:type="spellEnd"/>
      <w:r w:rsidRPr="00F93050">
        <w:rPr>
          <w:szCs w:val="24"/>
        </w:rPr>
        <w:t xml:space="preserve">, which will be listed on the PBS from 1 January 2025, or, for other relevant treatments which may be listed on the PBS in the future. </w:t>
      </w:r>
    </w:p>
    <w:p w14:paraId="31515278" w14:textId="28FBF7FC" w:rsidR="007708B3" w:rsidRPr="00F93050" w:rsidRDefault="007708B3" w:rsidP="00F4218A">
      <w:pPr>
        <w:ind w:right="261"/>
        <w:rPr>
          <w:iCs/>
        </w:rPr>
      </w:pPr>
    </w:p>
    <w:p w14:paraId="2412D15C" w14:textId="50D38E8B" w:rsidR="00A17F2C" w:rsidRPr="00F93050" w:rsidRDefault="00A17F2C" w:rsidP="00F4218A">
      <w:pPr>
        <w:ind w:right="261"/>
        <w:rPr>
          <w:b/>
          <w:szCs w:val="24"/>
        </w:rPr>
      </w:pPr>
      <w:r w:rsidRPr="00F93050">
        <w:rPr>
          <w:b/>
          <w:szCs w:val="24"/>
        </w:rPr>
        <w:t>Human rights implications</w:t>
      </w:r>
    </w:p>
    <w:p w14:paraId="449665F0" w14:textId="2ED3F54B" w:rsidR="00806020" w:rsidRPr="00F93050" w:rsidRDefault="00806020" w:rsidP="00F4218A">
      <w:pPr>
        <w:spacing w:before="120" w:after="120"/>
        <w:ind w:right="261"/>
        <w:rPr>
          <w:szCs w:val="24"/>
        </w:rPr>
      </w:pPr>
      <w:r w:rsidRPr="00F9305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F93050" w:rsidRDefault="00A17F2C" w:rsidP="00F4218A">
      <w:pPr>
        <w:spacing w:before="120" w:after="120"/>
        <w:ind w:right="261"/>
        <w:rPr>
          <w:i/>
          <w:szCs w:val="24"/>
        </w:rPr>
      </w:pPr>
      <w:r w:rsidRPr="00F93050">
        <w:rPr>
          <w:i/>
          <w:szCs w:val="24"/>
        </w:rPr>
        <w:t>The Right to Health</w:t>
      </w:r>
    </w:p>
    <w:p w14:paraId="2412D15F" w14:textId="77777777" w:rsidR="00A17F2C" w:rsidRPr="00F93050" w:rsidRDefault="00A17F2C" w:rsidP="00F4218A">
      <w:pPr>
        <w:spacing w:before="120" w:after="120"/>
        <w:ind w:right="261"/>
        <w:rPr>
          <w:szCs w:val="24"/>
        </w:rPr>
      </w:pPr>
      <w:r w:rsidRPr="00F9305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F93050">
        <w:rPr>
          <w:szCs w:val="24"/>
        </w:rPr>
        <w:t>healthy, but</w:t>
      </w:r>
      <w:proofErr w:type="gramEnd"/>
      <w:r w:rsidRPr="00F93050">
        <w:rPr>
          <w:szCs w:val="24"/>
        </w:rPr>
        <w:t xml:space="preserve"> is a right to a system of health protection which provides equality of opportunity for people to enjoy the highest attainable level of health. </w:t>
      </w:r>
    </w:p>
    <w:p w14:paraId="2412D160" w14:textId="77777777" w:rsidR="00A17F2C" w:rsidRPr="00F93050" w:rsidRDefault="00A17F2C" w:rsidP="00F4218A">
      <w:pPr>
        <w:spacing w:before="120" w:after="120"/>
        <w:ind w:right="261"/>
        <w:rPr>
          <w:szCs w:val="24"/>
        </w:rPr>
      </w:pPr>
      <w:r w:rsidRPr="00F93050">
        <w:rPr>
          <w:szCs w:val="24"/>
        </w:rPr>
        <w:t xml:space="preserve">The Committee reports that the </w:t>
      </w:r>
      <w:r w:rsidRPr="00F93050">
        <w:rPr>
          <w:i/>
          <w:szCs w:val="24"/>
        </w:rPr>
        <w:t>‘highest attainable standard of health’</w:t>
      </w:r>
      <w:r w:rsidRPr="00F93050">
        <w:rPr>
          <w:szCs w:val="24"/>
        </w:rPr>
        <w:t xml:space="preserve"> </w:t>
      </w:r>
      <w:proofErr w:type="gramStart"/>
      <w:r w:rsidRPr="00F93050">
        <w:rPr>
          <w:szCs w:val="24"/>
        </w:rPr>
        <w:t>takes into account</w:t>
      </w:r>
      <w:proofErr w:type="gramEnd"/>
      <w:r w:rsidRPr="00F93050">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F93050" w:rsidRDefault="00A17F2C" w:rsidP="00F4218A">
      <w:pPr>
        <w:spacing w:before="120" w:after="120"/>
        <w:ind w:right="261"/>
        <w:rPr>
          <w:i/>
          <w:szCs w:val="24"/>
        </w:rPr>
      </w:pPr>
      <w:r w:rsidRPr="00F93050">
        <w:rPr>
          <w:i/>
          <w:szCs w:val="24"/>
        </w:rPr>
        <w:t xml:space="preserve">The Right to Social Security </w:t>
      </w:r>
    </w:p>
    <w:p w14:paraId="2412D162" w14:textId="77777777" w:rsidR="00A17F2C" w:rsidRPr="00F93050" w:rsidRDefault="00A17F2C" w:rsidP="00F4218A">
      <w:pPr>
        <w:spacing w:before="120" w:after="120"/>
        <w:ind w:right="261"/>
        <w:rPr>
          <w:szCs w:val="24"/>
        </w:rPr>
      </w:pPr>
      <w:r w:rsidRPr="00F93050">
        <w:rPr>
          <w:szCs w:val="24"/>
        </w:rPr>
        <w:t>The right to social security is contained in Article 9 of the ICESCR. It requires that a country must, within its maximum available resources, ensure access to a social security scheme that</w:t>
      </w:r>
      <w:r w:rsidR="00BA69CB" w:rsidRPr="00F93050">
        <w:rPr>
          <w:szCs w:val="24"/>
        </w:rPr>
        <w:t xml:space="preserve"> </w:t>
      </w:r>
      <w:r w:rsidRPr="00F93050">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F93050">
        <w:rPr>
          <w:szCs w:val="24"/>
        </w:rPr>
        <w:t>in an effort to</w:t>
      </w:r>
      <w:proofErr w:type="gramEnd"/>
      <w:r w:rsidRPr="00F93050">
        <w:rPr>
          <w:szCs w:val="24"/>
        </w:rPr>
        <w:t xml:space="preserve"> satisfy, as a matter of priority, this minimum obligation.</w:t>
      </w:r>
    </w:p>
    <w:p w14:paraId="0345FFEA" w14:textId="2A5A9406" w:rsidR="00A46B56" w:rsidRPr="00F93050" w:rsidRDefault="00A17F2C" w:rsidP="00F4218A">
      <w:pPr>
        <w:spacing w:before="120" w:after="120"/>
        <w:ind w:right="261"/>
        <w:rPr>
          <w:szCs w:val="24"/>
        </w:rPr>
      </w:pPr>
      <w:r w:rsidRPr="00F93050">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F93050">
        <w:rPr>
          <w:szCs w:val="24"/>
        </w:rPr>
        <w:t>Government</w:t>
      </w:r>
      <w:proofErr w:type="gramEnd"/>
      <w:r w:rsidRPr="00F93050">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F93050" w:rsidRDefault="00A46B56" w:rsidP="00F4218A">
      <w:pPr>
        <w:shd w:val="clear" w:color="auto" w:fill="FFFFFF"/>
        <w:spacing w:before="120" w:after="120"/>
        <w:ind w:right="261"/>
        <w:rPr>
          <w:szCs w:val="24"/>
        </w:rPr>
      </w:pPr>
      <w:r w:rsidRPr="00F93050">
        <w:rPr>
          <w:i/>
          <w:iCs/>
          <w:szCs w:val="24"/>
        </w:rPr>
        <w:t>The right of equality and non-discrimination</w:t>
      </w:r>
    </w:p>
    <w:p w14:paraId="11907FD2" w14:textId="43837338" w:rsidR="00A46B56" w:rsidRPr="00F93050" w:rsidRDefault="00A46B56" w:rsidP="00F4218A">
      <w:pPr>
        <w:spacing w:before="120" w:after="120"/>
        <w:ind w:right="261"/>
        <w:rPr>
          <w:szCs w:val="24"/>
        </w:rPr>
      </w:pPr>
      <w:r w:rsidRPr="00F93050">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F93050" w:rsidRDefault="00A17F2C" w:rsidP="00F4218A">
      <w:pPr>
        <w:spacing w:before="120" w:after="120"/>
        <w:ind w:right="261"/>
        <w:rPr>
          <w:szCs w:val="24"/>
          <w:u w:val="single"/>
        </w:rPr>
      </w:pPr>
      <w:r w:rsidRPr="00F93050">
        <w:rPr>
          <w:szCs w:val="24"/>
          <w:u w:val="single"/>
        </w:rPr>
        <w:t xml:space="preserve">Analysis </w:t>
      </w:r>
    </w:p>
    <w:p w14:paraId="10EC6958" w14:textId="2C0E15F6" w:rsidR="00C84ED5" w:rsidRPr="00F93050" w:rsidRDefault="00BB56A0" w:rsidP="00F4218A">
      <w:pPr>
        <w:ind w:right="261"/>
        <w:rPr>
          <w:szCs w:val="24"/>
        </w:rPr>
      </w:pPr>
      <w:r w:rsidRPr="00F93050">
        <w:rPr>
          <w:szCs w:val="24"/>
        </w:rPr>
        <w:t>This instrument advances the rights to health and social security and the right of equality and non-discrimination by</w:t>
      </w:r>
      <w:r w:rsidR="00F77E62" w:rsidRPr="00F93050">
        <w:rPr>
          <w:szCs w:val="24"/>
        </w:rPr>
        <w:t xml:space="preserve"> ensuring patients have access to clinically relevant Medicare benefits </w:t>
      </w:r>
      <w:r w:rsidR="00C84ED5" w:rsidRPr="00F93050">
        <w:rPr>
          <w:szCs w:val="24"/>
        </w:rPr>
        <w:t xml:space="preserve">by removing requirements for breast cancer patients to meet certain criteria to access breast cancer gene 1 and 2 (BRCA) testing services, and, to support determining patient eligibility for relevant treatments under the Pharmaceutical Benefits Schedule (PBS). </w:t>
      </w:r>
    </w:p>
    <w:p w14:paraId="030EEFC0" w14:textId="77777777" w:rsidR="00C84ED5" w:rsidRPr="00F93050" w:rsidRDefault="00C84ED5" w:rsidP="00F4218A">
      <w:pPr>
        <w:ind w:right="261"/>
        <w:rPr>
          <w:szCs w:val="24"/>
        </w:rPr>
      </w:pPr>
    </w:p>
    <w:p w14:paraId="2412D166" w14:textId="1973400E" w:rsidR="00A17F2C" w:rsidRPr="00F93050" w:rsidRDefault="00A17F2C" w:rsidP="00F4218A">
      <w:pPr>
        <w:spacing w:before="120" w:after="120" w:line="276" w:lineRule="auto"/>
        <w:ind w:right="261"/>
        <w:rPr>
          <w:rFonts w:eastAsia="Calibri"/>
          <w:b/>
          <w:szCs w:val="24"/>
          <w:lang w:eastAsia="en-US"/>
        </w:rPr>
      </w:pPr>
      <w:r w:rsidRPr="00F93050">
        <w:rPr>
          <w:rFonts w:eastAsia="Calibri"/>
          <w:b/>
          <w:szCs w:val="24"/>
          <w:lang w:eastAsia="en-US"/>
        </w:rPr>
        <w:t xml:space="preserve">Conclusion </w:t>
      </w:r>
    </w:p>
    <w:p w14:paraId="2412D167" w14:textId="6A0215B2" w:rsidR="00A17F2C" w:rsidRPr="00F93050" w:rsidRDefault="006E6BBF" w:rsidP="00F4218A">
      <w:pPr>
        <w:ind w:right="261"/>
        <w:rPr>
          <w:szCs w:val="24"/>
        </w:rPr>
      </w:pPr>
      <w:r w:rsidRPr="00F93050">
        <w:rPr>
          <w:szCs w:val="24"/>
        </w:rPr>
        <w:t xml:space="preserve">This </w:t>
      </w:r>
      <w:r w:rsidR="0046022A" w:rsidRPr="00F93050">
        <w:rPr>
          <w:szCs w:val="24"/>
        </w:rPr>
        <w:t>instrument</w:t>
      </w:r>
      <w:r w:rsidRPr="00F93050">
        <w:rPr>
          <w:szCs w:val="24"/>
        </w:rPr>
        <w:t xml:space="preserve"> </w:t>
      </w:r>
      <w:r w:rsidR="00F15284" w:rsidRPr="00F93050">
        <w:rPr>
          <w:szCs w:val="24"/>
        </w:rPr>
        <w:t xml:space="preserve">is compatible with human rights as it </w:t>
      </w:r>
      <w:r w:rsidR="00886B63" w:rsidRPr="00F93050">
        <w:rPr>
          <w:szCs w:val="24"/>
        </w:rPr>
        <w:t>advances</w:t>
      </w:r>
      <w:r w:rsidR="007C7403" w:rsidRPr="00F93050">
        <w:rPr>
          <w:szCs w:val="24"/>
        </w:rPr>
        <w:t xml:space="preserve"> the </w:t>
      </w:r>
      <w:r w:rsidR="00910EF6" w:rsidRPr="00F93050">
        <w:rPr>
          <w:szCs w:val="24"/>
        </w:rPr>
        <w:t xml:space="preserve">right to health and the right to social </w:t>
      </w:r>
      <w:proofErr w:type="gramStart"/>
      <w:r w:rsidR="00910EF6" w:rsidRPr="00F93050">
        <w:rPr>
          <w:szCs w:val="24"/>
        </w:rPr>
        <w:t>security</w:t>
      </w:r>
      <w:proofErr w:type="gramEnd"/>
      <w:r w:rsidR="005C394E" w:rsidRPr="00F93050">
        <w:rPr>
          <w:szCs w:val="24"/>
        </w:rPr>
        <w:t xml:space="preserve"> </w:t>
      </w:r>
      <w:bookmarkStart w:id="1" w:name="_Hlk129952180"/>
      <w:r w:rsidR="005C394E" w:rsidRPr="00F93050">
        <w:rPr>
          <w:szCs w:val="24"/>
        </w:rPr>
        <w:t xml:space="preserve">and </w:t>
      </w:r>
      <w:r w:rsidR="00086A8D" w:rsidRPr="00F93050">
        <w:rPr>
          <w:szCs w:val="24"/>
        </w:rPr>
        <w:t xml:space="preserve">it maintains </w:t>
      </w:r>
      <w:r w:rsidR="005C394E" w:rsidRPr="00F93050">
        <w:rPr>
          <w:szCs w:val="24"/>
        </w:rPr>
        <w:t>the right of equality and non-discrimination</w:t>
      </w:r>
      <w:bookmarkEnd w:id="1"/>
      <w:r w:rsidR="00910EF6" w:rsidRPr="00F93050">
        <w:rPr>
          <w:szCs w:val="24"/>
        </w:rPr>
        <w:t xml:space="preserve">. </w:t>
      </w:r>
    </w:p>
    <w:p w14:paraId="2412D168" w14:textId="77777777" w:rsidR="00F15284" w:rsidRPr="00F93050" w:rsidRDefault="00F15284" w:rsidP="000337CB">
      <w:pPr>
        <w:rPr>
          <w:rFonts w:eastAsia="Calibri"/>
          <w:szCs w:val="24"/>
          <w:lang w:eastAsia="en-US"/>
        </w:rPr>
      </w:pPr>
    </w:p>
    <w:p w14:paraId="75A46380" w14:textId="77777777" w:rsidR="00C67BC7" w:rsidRPr="00F93050" w:rsidRDefault="00C67BC7" w:rsidP="000F2948">
      <w:pPr>
        <w:jc w:val="center"/>
      </w:pPr>
    </w:p>
    <w:p w14:paraId="42E9857F" w14:textId="18F06210" w:rsidR="001B6095" w:rsidRPr="00F93050" w:rsidRDefault="005A6D70" w:rsidP="001B6095">
      <w:pPr>
        <w:shd w:val="clear" w:color="auto" w:fill="FFFFFF"/>
        <w:spacing w:line="240" w:lineRule="atLeast"/>
        <w:ind w:right="-23"/>
        <w:jc w:val="center"/>
        <w:rPr>
          <w:b/>
          <w:bCs/>
          <w:szCs w:val="22"/>
        </w:rPr>
      </w:pPr>
      <w:r w:rsidRPr="00F93050">
        <w:rPr>
          <w:b/>
          <w:bCs/>
          <w:szCs w:val="22"/>
        </w:rPr>
        <w:t>Mary Warner</w:t>
      </w:r>
    </w:p>
    <w:p w14:paraId="5B40CE72" w14:textId="21354256" w:rsidR="005A6D70" w:rsidRPr="00F93050" w:rsidRDefault="005A6D70" w:rsidP="001B6095">
      <w:pPr>
        <w:shd w:val="clear" w:color="auto" w:fill="FFFFFF"/>
        <w:spacing w:line="240" w:lineRule="atLeast"/>
        <w:ind w:right="-23"/>
        <w:jc w:val="center"/>
        <w:rPr>
          <w:b/>
          <w:bCs/>
          <w:szCs w:val="22"/>
        </w:rPr>
      </w:pPr>
      <w:r w:rsidRPr="00F93050">
        <w:rPr>
          <w:b/>
          <w:bCs/>
          <w:szCs w:val="22"/>
        </w:rPr>
        <w:t>Assistant Secretary</w:t>
      </w:r>
    </w:p>
    <w:p w14:paraId="671C7CA5" w14:textId="7E3ADD15" w:rsidR="005A6D70" w:rsidRPr="00F93050" w:rsidRDefault="005A6D70" w:rsidP="001B6095">
      <w:pPr>
        <w:shd w:val="clear" w:color="auto" w:fill="FFFFFF"/>
        <w:spacing w:line="240" w:lineRule="atLeast"/>
        <w:ind w:right="-23"/>
        <w:jc w:val="center"/>
        <w:rPr>
          <w:b/>
          <w:bCs/>
          <w:szCs w:val="22"/>
        </w:rPr>
      </w:pPr>
      <w:r w:rsidRPr="00F93050">
        <w:rPr>
          <w:b/>
          <w:bCs/>
          <w:szCs w:val="22"/>
        </w:rPr>
        <w:t>Diagnostic Imaging and Pathology Branch</w:t>
      </w:r>
    </w:p>
    <w:p w14:paraId="4A786CA9" w14:textId="73A6AFB5" w:rsidR="005A6D70" w:rsidRPr="00F93050" w:rsidRDefault="005A6D70" w:rsidP="001B6095">
      <w:pPr>
        <w:shd w:val="clear" w:color="auto" w:fill="FFFFFF"/>
        <w:spacing w:line="240" w:lineRule="atLeast"/>
        <w:ind w:right="-23"/>
        <w:jc w:val="center"/>
        <w:rPr>
          <w:b/>
          <w:bCs/>
          <w:szCs w:val="22"/>
        </w:rPr>
      </w:pPr>
      <w:r w:rsidRPr="00F93050">
        <w:rPr>
          <w:b/>
          <w:bCs/>
          <w:szCs w:val="22"/>
        </w:rPr>
        <w:t>Medicare Benefits and Digital Health Division</w:t>
      </w:r>
    </w:p>
    <w:p w14:paraId="5C90A5D1" w14:textId="23BBBB7F" w:rsidR="005A6D70" w:rsidRPr="00F93050" w:rsidRDefault="005A6D70" w:rsidP="001B6095">
      <w:pPr>
        <w:shd w:val="clear" w:color="auto" w:fill="FFFFFF"/>
        <w:spacing w:line="240" w:lineRule="atLeast"/>
        <w:ind w:right="-23"/>
        <w:jc w:val="center"/>
        <w:rPr>
          <w:b/>
          <w:bCs/>
          <w:szCs w:val="22"/>
        </w:rPr>
      </w:pPr>
      <w:r w:rsidRPr="00F93050">
        <w:rPr>
          <w:b/>
          <w:bCs/>
          <w:szCs w:val="22"/>
        </w:rPr>
        <w:t>Health Resourcing Group</w:t>
      </w:r>
    </w:p>
    <w:p w14:paraId="2412D16E" w14:textId="2ED9830C" w:rsidR="00636C51" w:rsidRPr="00F93050" w:rsidRDefault="000F2948" w:rsidP="001B6095">
      <w:pPr>
        <w:jc w:val="center"/>
        <w:rPr>
          <w:rFonts w:eastAsia="Calibri"/>
          <w:szCs w:val="24"/>
          <w:lang w:eastAsia="en-US"/>
        </w:rPr>
      </w:pPr>
      <w:r w:rsidRPr="00F93050">
        <w:rPr>
          <w:b/>
          <w:bCs/>
        </w:rPr>
        <w:t>Department of Health</w:t>
      </w:r>
      <w:r w:rsidR="2ED9830C" w:rsidRPr="00F93050">
        <w:rPr>
          <w:b/>
          <w:bCs/>
        </w:rPr>
        <w:t xml:space="preserve"> and Aged Care</w:t>
      </w:r>
    </w:p>
    <w:sectPr w:rsidR="00636C51" w:rsidRPr="00F93050"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921CB" w14:textId="77777777" w:rsidR="00B013D4" w:rsidRDefault="00B013D4">
      <w:r>
        <w:separator/>
      </w:r>
    </w:p>
  </w:endnote>
  <w:endnote w:type="continuationSeparator" w:id="0">
    <w:p w14:paraId="7CD04300" w14:textId="77777777" w:rsidR="00B013D4" w:rsidRDefault="00B0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BC091" w14:textId="77777777" w:rsidR="00B013D4" w:rsidRDefault="00B013D4">
      <w:r>
        <w:separator/>
      </w:r>
    </w:p>
  </w:footnote>
  <w:footnote w:type="continuationSeparator" w:id="0">
    <w:p w14:paraId="353F73AB" w14:textId="77777777" w:rsidR="00B013D4" w:rsidRDefault="00B0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DC299F"/>
    <w:multiLevelType w:val="hybridMultilevel"/>
    <w:tmpl w:val="FBE04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4592826">
    <w:abstractNumId w:val="23"/>
  </w:num>
  <w:num w:numId="2" w16cid:durableId="656154077">
    <w:abstractNumId w:val="1"/>
  </w:num>
  <w:num w:numId="3" w16cid:durableId="821192283">
    <w:abstractNumId w:val="2"/>
  </w:num>
  <w:num w:numId="4" w16cid:durableId="295258560">
    <w:abstractNumId w:val="11"/>
  </w:num>
  <w:num w:numId="5" w16cid:durableId="1295015802">
    <w:abstractNumId w:val="17"/>
  </w:num>
  <w:num w:numId="6" w16cid:durableId="1200436279">
    <w:abstractNumId w:val="9"/>
  </w:num>
  <w:num w:numId="7" w16cid:durableId="1338800798">
    <w:abstractNumId w:val="28"/>
  </w:num>
  <w:num w:numId="8" w16cid:durableId="1320424529">
    <w:abstractNumId w:val="6"/>
  </w:num>
  <w:num w:numId="9" w16cid:durableId="1224483990">
    <w:abstractNumId w:val="5"/>
  </w:num>
  <w:num w:numId="10" w16cid:durableId="993341928">
    <w:abstractNumId w:val="30"/>
  </w:num>
  <w:num w:numId="11" w16cid:durableId="1199318637">
    <w:abstractNumId w:val="27"/>
  </w:num>
  <w:num w:numId="12" w16cid:durableId="1977031937">
    <w:abstractNumId w:val="12"/>
  </w:num>
  <w:num w:numId="13" w16cid:durableId="2122609745">
    <w:abstractNumId w:val="14"/>
  </w:num>
  <w:num w:numId="14" w16cid:durableId="980302789">
    <w:abstractNumId w:val="25"/>
  </w:num>
  <w:num w:numId="15" w16cid:durableId="259072817">
    <w:abstractNumId w:val="7"/>
  </w:num>
  <w:num w:numId="16" w16cid:durableId="755974589">
    <w:abstractNumId w:val="19"/>
  </w:num>
  <w:num w:numId="17" w16cid:durableId="574776248">
    <w:abstractNumId w:val="22"/>
  </w:num>
  <w:num w:numId="18" w16cid:durableId="1613777236">
    <w:abstractNumId w:val="20"/>
  </w:num>
  <w:num w:numId="19" w16cid:durableId="232861295">
    <w:abstractNumId w:val="3"/>
  </w:num>
  <w:num w:numId="20" w16cid:durableId="570585456">
    <w:abstractNumId w:val="10"/>
  </w:num>
  <w:num w:numId="21" w16cid:durableId="2850865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34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651880">
    <w:abstractNumId w:val="0"/>
  </w:num>
  <w:num w:numId="24" w16cid:durableId="1764108001">
    <w:abstractNumId w:val="21"/>
  </w:num>
  <w:num w:numId="25" w16cid:durableId="2067990640">
    <w:abstractNumId w:val="8"/>
  </w:num>
  <w:num w:numId="26" w16cid:durableId="322514394">
    <w:abstractNumId w:val="4"/>
  </w:num>
  <w:num w:numId="27" w16cid:durableId="307636751">
    <w:abstractNumId w:val="15"/>
  </w:num>
  <w:num w:numId="28" w16cid:durableId="1230111786">
    <w:abstractNumId w:val="29"/>
  </w:num>
  <w:num w:numId="29" w16cid:durableId="320546421">
    <w:abstractNumId w:val="16"/>
  </w:num>
  <w:num w:numId="30" w16cid:durableId="833376174">
    <w:abstractNumId w:val="26"/>
  </w:num>
  <w:num w:numId="31" w16cid:durableId="2122651058">
    <w:abstractNumId w:val="13"/>
  </w:num>
  <w:num w:numId="32" w16cid:durableId="417530235">
    <w:abstractNumId w:val="24"/>
  </w:num>
  <w:num w:numId="33" w16cid:durableId="1879121901">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415"/>
    <w:rsid w:val="000727E0"/>
    <w:rsid w:val="00073983"/>
    <w:rsid w:val="00073BC9"/>
    <w:rsid w:val="00076C34"/>
    <w:rsid w:val="00076FE3"/>
    <w:rsid w:val="00080116"/>
    <w:rsid w:val="00081188"/>
    <w:rsid w:val="00081C37"/>
    <w:rsid w:val="00082D12"/>
    <w:rsid w:val="00086A8D"/>
    <w:rsid w:val="0009514A"/>
    <w:rsid w:val="0009589D"/>
    <w:rsid w:val="000969EF"/>
    <w:rsid w:val="000A199B"/>
    <w:rsid w:val="000A31F2"/>
    <w:rsid w:val="000A45BE"/>
    <w:rsid w:val="000A467F"/>
    <w:rsid w:val="000A6FB3"/>
    <w:rsid w:val="000A7B9B"/>
    <w:rsid w:val="000B208E"/>
    <w:rsid w:val="000B3452"/>
    <w:rsid w:val="000C0959"/>
    <w:rsid w:val="000C1226"/>
    <w:rsid w:val="000C12EE"/>
    <w:rsid w:val="000C2F3A"/>
    <w:rsid w:val="000C3BA7"/>
    <w:rsid w:val="000C3D8A"/>
    <w:rsid w:val="000C46E6"/>
    <w:rsid w:val="000C4B3D"/>
    <w:rsid w:val="000C5BA2"/>
    <w:rsid w:val="000C6797"/>
    <w:rsid w:val="000C6FF8"/>
    <w:rsid w:val="000C7FE1"/>
    <w:rsid w:val="000D0B3F"/>
    <w:rsid w:val="000D1325"/>
    <w:rsid w:val="000D1A87"/>
    <w:rsid w:val="000D2300"/>
    <w:rsid w:val="000D3B79"/>
    <w:rsid w:val="000D7803"/>
    <w:rsid w:val="000E0C87"/>
    <w:rsid w:val="000E1ACD"/>
    <w:rsid w:val="000E1EB3"/>
    <w:rsid w:val="000E3444"/>
    <w:rsid w:val="000E4AFA"/>
    <w:rsid w:val="000E534F"/>
    <w:rsid w:val="000E5EFB"/>
    <w:rsid w:val="000E66FA"/>
    <w:rsid w:val="000E7163"/>
    <w:rsid w:val="000F06E9"/>
    <w:rsid w:val="000F14A0"/>
    <w:rsid w:val="000F1575"/>
    <w:rsid w:val="000F162A"/>
    <w:rsid w:val="000F1714"/>
    <w:rsid w:val="000F249E"/>
    <w:rsid w:val="000F2948"/>
    <w:rsid w:val="000F2AFC"/>
    <w:rsid w:val="000F37A0"/>
    <w:rsid w:val="000F3AD4"/>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26ED9"/>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57C37"/>
    <w:rsid w:val="001603DB"/>
    <w:rsid w:val="001641C0"/>
    <w:rsid w:val="00164A69"/>
    <w:rsid w:val="0016646C"/>
    <w:rsid w:val="0016693D"/>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349"/>
    <w:rsid w:val="001C5FC1"/>
    <w:rsid w:val="001C6713"/>
    <w:rsid w:val="001D0C04"/>
    <w:rsid w:val="001D6B46"/>
    <w:rsid w:val="001D778A"/>
    <w:rsid w:val="001D7D62"/>
    <w:rsid w:val="001E014D"/>
    <w:rsid w:val="001E16F9"/>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3FBE"/>
    <w:rsid w:val="00204413"/>
    <w:rsid w:val="00210EE7"/>
    <w:rsid w:val="00213177"/>
    <w:rsid w:val="00215191"/>
    <w:rsid w:val="00216C44"/>
    <w:rsid w:val="00217EBF"/>
    <w:rsid w:val="00220EE3"/>
    <w:rsid w:val="00221C4B"/>
    <w:rsid w:val="002227DF"/>
    <w:rsid w:val="0022342C"/>
    <w:rsid w:val="0022384B"/>
    <w:rsid w:val="0022554F"/>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775C5"/>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09"/>
    <w:rsid w:val="002A3243"/>
    <w:rsid w:val="002A5CDF"/>
    <w:rsid w:val="002A68B3"/>
    <w:rsid w:val="002A6C77"/>
    <w:rsid w:val="002B2AC5"/>
    <w:rsid w:val="002B2E78"/>
    <w:rsid w:val="002B49DE"/>
    <w:rsid w:val="002B4E4D"/>
    <w:rsid w:val="002B53D3"/>
    <w:rsid w:val="002B7177"/>
    <w:rsid w:val="002C0F56"/>
    <w:rsid w:val="002C1BFE"/>
    <w:rsid w:val="002C4F5B"/>
    <w:rsid w:val="002C54A1"/>
    <w:rsid w:val="002C5DCD"/>
    <w:rsid w:val="002D03AB"/>
    <w:rsid w:val="002D2A4E"/>
    <w:rsid w:val="002D5294"/>
    <w:rsid w:val="002D59E0"/>
    <w:rsid w:val="002D5DFC"/>
    <w:rsid w:val="002D5E92"/>
    <w:rsid w:val="002D6269"/>
    <w:rsid w:val="002D629A"/>
    <w:rsid w:val="002E12C3"/>
    <w:rsid w:val="002E2A10"/>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5311"/>
    <w:rsid w:val="00317B55"/>
    <w:rsid w:val="0032155B"/>
    <w:rsid w:val="00323899"/>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090"/>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048"/>
    <w:rsid w:val="00381278"/>
    <w:rsid w:val="0038127E"/>
    <w:rsid w:val="00382B2E"/>
    <w:rsid w:val="00383C46"/>
    <w:rsid w:val="00384080"/>
    <w:rsid w:val="00386C22"/>
    <w:rsid w:val="003876E6"/>
    <w:rsid w:val="0039170C"/>
    <w:rsid w:val="00391AFA"/>
    <w:rsid w:val="003937EF"/>
    <w:rsid w:val="00393E9B"/>
    <w:rsid w:val="00397A97"/>
    <w:rsid w:val="003A038B"/>
    <w:rsid w:val="003A15E6"/>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5C2E"/>
    <w:rsid w:val="003C7719"/>
    <w:rsid w:val="003D0FBD"/>
    <w:rsid w:val="003D2A6D"/>
    <w:rsid w:val="003E005B"/>
    <w:rsid w:val="003E04DA"/>
    <w:rsid w:val="003E1249"/>
    <w:rsid w:val="003E3544"/>
    <w:rsid w:val="003E35A8"/>
    <w:rsid w:val="003E4F2D"/>
    <w:rsid w:val="003E57BE"/>
    <w:rsid w:val="003E77CB"/>
    <w:rsid w:val="003F237D"/>
    <w:rsid w:val="003F47FD"/>
    <w:rsid w:val="003F4B52"/>
    <w:rsid w:val="003F73BA"/>
    <w:rsid w:val="003F73F0"/>
    <w:rsid w:val="00401423"/>
    <w:rsid w:val="00403105"/>
    <w:rsid w:val="0040372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37C24"/>
    <w:rsid w:val="004405B8"/>
    <w:rsid w:val="004417A2"/>
    <w:rsid w:val="00442F9D"/>
    <w:rsid w:val="00444782"/>
    <w:rsid w:val="00444EDF"/>
    <w:rsid w:val="004456A4"/>
    <w:rsid w:val="00445A6D"/>
    <w:rsid w:val="00446A6B"/>
    <w:rsid w:val="00447C53"/>
    <w:rsid w:val="0045189C"/>
    <w:rsid w:val="00451A88"/>
    <w:rsid w:val="004524A0"/>
    <w:rsid w:val="00456B1D"/>
    <w:rsid w:val="00457E03"/>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0B9C"/>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0E6E"/>
    <w:rsid w:val="004D1BF4"/>
    <w:rsid w:val="004D480B"/>
    <w:rsid w:val="004D7821"/>
    <w:rsid w:val="004E10C5"/>
    <w:rsid w:val="004E22A7"/>
    <w:rsid w:val="004E39E6"/>
    <w:rsid w:val="004E636C"/>
    <w:rsid w:val="004E71DC"/>
    <w:rsid w:val="004E7F97"/>
    <w:rsid w:val="004F1563"/>
    <w:rsid w:val="004F20B0"/>
    <w:rsid w:val="004F4BAD"/>
    <w:rsid w:val="004F4E8A"/>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181A"/>
    <w:rsid w:val="0052430B"/>
    <w:rsid w:val="00525D51"/>
    <w:rsid w:val="00532CD3"/>
    <w:rsid w:val="005345A9"/>
    <w:rsid w:val="00534D8A"/>
    <w:rsid w:val="00535DA8"/>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87AFF"/>
    <w:rsid w:val="00590B04"/>
    <w:rsid w:val="00591871"/>
    <w:rsid w:val="00592F78"/>
    <w:rsid w:val="00594EB6"/>
    <w:rsid w:val="0059798F"/>
    <w:rsid w:val="00597EC9"/>
    <w:rsid w:val="005A0300"/>
    <w:rsid w:val="005A163F"/>
    <w:rsid w:val="005A322E"/>
    <w:rsid w:val="005A3D73"/>
    <w:rsid w:val="005A3D8D"/>
    <w:rsid w:val="005A445D"/>
    <w:rsid w:val="005A4D2E"/>
    <w:rsid w:val="005A6D70"/>
    <w:rsid w:val="005B0EA3"/>
    <w:rsid w:val="005B1B0A"/>
    <w:rsid w:val="005B1DE6"/>
    <w:rsid w:val="005B5062"/>
    <w:rsid w:val="005B6234"/>
    <w:rsid w:val="005B7596"/>
    <w:rsid w:val="005C394E"/>
    <w:rsid w:val="005C4A91"/>
    <w:rsid w:val="005C5824"/>
    <w:rsid w:val="005C6118"/>
    <w:rsid w:val="005D3575"/>
    <w:rsid w:val="005D3CED"/>
    <w:rsid w:val="005D42E9"/>
    <w:rsid w:val="005D538F"/>
    <w:rsid w:val="005D63D9"/>
    <w:rsid w:val="005D648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1F8F"/>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768FB"/>
    <w:rsid w:val="00685515"/>
    <w:rsid w:val="0068642A"/>
    <w:rsid w:val="00694C76"/>
    <w:rsid w:val="00694F4A"/>
    <w:rsid w:val="006A029B"/>
    <w:rsid w:val="006A17A1"/>
    <w:rsid w:val="006A438F"/>
    <w:rsid w:val="006A61C5"/>
    <w:rsid w:val="006B0F31"/>
    <w:rsid w:val="006B13BC"/>
    <w:rsid w:val="006B32FE"/>
    <w:rsid w:val="006B3959"/>
    <w:rsid w:val="006B4B58"/>
    <w:rsid w:val="006B6925"/>
    <w:rsid w:val="006C0048"/>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5DAF"/>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3AA1"/>
    <w:rsid w:val="0076544A"/>
    <w:rsid w:val="00767402"/>
    <w:rsid w:val="0077044D"/>
    <w:rsid w:val="007708B3"/>
    <w:rsid w:val="007710A8"/>
    <w:rsid w:val="007721B6"/>
    <w:rsid w:val="00774454"/>
    <w:rsid w:val="00774ABF"/>
    <w:rsid w:val="00776E17"/>
    <w:rsid w:val="00782D07"/>
    <w:rsid w:val="007859F8"/>
    <w:rsid w:val="00791384"/>
    <w:rsid w:val="00791495"/>
    <w:rsid w:val="0079191B"/>
    <w:rsid w:val="00791C27"/>
    <w:rsid w:val="0079239C"/>
    <w:rsid w:val="007934F3"/>
    <w:rsid w:val="00795A80"/>
    <w:rsid w:val="00796464"/>
    <w:rsid w:val="00796D8B"/>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3C0C"/>
    <w:rsid w:val="0082437E"/>
    <w:rsid w:val="008259FD"/>
    <w:rsid w:val="00825B2C"/>
    <w:rsid w:val="00825D67"/>
    <w:rsid w:val="00826C1C"/>
    <w:rsid w:val="00832E86"/>
    <w:rsid w:val="00833BAB"/>
    <w:rsid w:val="00833FCC"/>
    <w:rsid w:val="008356E6"/>
    <w:rsid w:val="008360AA"/>
    <w:rsid w:val="00837412"/>
    <w:rsid w:val="00837678"/>
    <w:rsid w:val="00837B64"/>
    <w:rsid w:val="00840877"/>
    <w:rsid w:val="0084180A"/>
    <w:rsid w:val="0084197A"/>
    <w:rsid w:val="00841EDA"/>
    <w:rsid w:val="00843425"/>
    <w:rsid w:val="00845708"/>
    <w:rsid w:val="00846239"/>
    <w:rsid w:val="00846484"/>
    <w:rsid w:val="008478EE"/>
    <w:rsid w:val="00851BA0"/>
    <w:rsid w:val="00852FB1"/>
    <w:rsid w:val="0085475F"/>
    <w:rsid w:val="00855C39"/>
    <w:rsid w:val="00856225"/>
    <w:rsid w:val="0085681C"/>
    <w:rsid w:val="00856EBA"/>
    <w:rsid w:val="008604B1"/>
    <w:rsid w:val="008609B1"/>
    <w:rsid w:val="008645C4"/>
    <w:rsid w:val="00867884"/>
    <w:rsid w:val="008734F5"/>
    <w:rsid w:val="00874DE6"/>
    <w:rsid w:val="00875104"/>
    <w:rsid w:val="008774D2"/>
    <w:rsid w:val="00880E40"/>
    <w:rsid w:val="00883771"/>
    <w:rsid w:val="00883C9D"/>
    <w:rsid w:val="00883EFE"/>
    <w:rsid w:val="008869CA"/>
    <w:rsid w:val="00886B63"/>
    <w:rsid w:val="008870CD"/>
    <w:rsid w:val="008905BA"/>
    <w:rsid w:val="0089375C"/>
    <w:rsid w:val="0089513F"/>
    <w:rsid w:val="00895699"/>
    <w:rsid w:val="008A153F"/>
    <w:rsid w:val="008A54A9"/>
    <w:rsid w:val="008A6188"/>
    <w:rsid w:val="008A79C6"/>
    <w:rsid w:val="008B2094"/>
    <w:rsid w:val="008B28F2"/>
    <w:rsid w:val="008B444F"/>
    <w:rsid w:val="008B552E"/>
    <w:rsid w:val="008B683E"/>
    <w:rsid w:val="008C0EF7"/>
    <w:rsid w:val="008C11A2"/>
    <w:rsid w:val="008C20F7"/>
    <w:rsid w:val="008C5F1C"/>
    <w:rsid w:val="008C6A56"/>
    <w:rsid w:val="008D06D8"/>
    <w:rsid w:val="008D136F"/>
    <w:rsid w:val="008D1B01"/>
    <w:rsid w:val="008D25D7"/>
    <w:rsid w:val="008D2A83"/>
    <w:rsid w:val="008D2D7B"/>
    <w:rsid w:val="008D2D98"/>
    <w:rsid w:val="008D36E1"/>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4D6E"/>
    <w:rsid w:val="0092554B"/>
    <w:rsid w:val="00926DD3"/>
    <w:rsid w:val="00935308"/>
    <w:rsid w:val="009361FD"/>
    <w:rsid w:val="00937E97"/>
    <w:rsid w:val="009406D2"/>
    <w:rsid w:val="00940F17"/>
    <w:rsid w:val="009414C5"/>
    <w:rsid w:val="009427F2"/>
    <w:rsid w:val="00944F64"/>
    <w:rsid w:val="00945CE1"/>
    <w:rsid w:val="009467A8"/>
    <w:rsid w:val="00951A0B"/>
    <w:rsid w:val="00953383"/>
    <w:rsid w:val="009574A8"/>
    <w:rsid w:val="009574C6"/>
    <w:rsid w:val="009610EE"/>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3D1B"/>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325D"/>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280"/>
    <w:rsid w:val="00A24F4B"/>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10A"/>
    <w:rsid w:val="00AC3863"/>
    <w:rsid w:val="00AC3A0C"/>
    <w:rsid w:val="00AC3EEC"/>
    <w:rsid w:val="00AC50EE"/>
    <w:rsid w:val="00AC54F8"/>
    <w:rsid w:val="00AC57A5"/>
    <w:rsid w:val="00AC681D"/>
    <w:rsid w:val="00AC6FF1"/>
    <w:rsid w:val="00AD0F67"/>
    <w:rsid w:val="00AD1A30"/>
    <w:rsid w:val="00AD3F34"/>
    <w:rsid w:val="00AD7E8E"/>
    <w:rsid w:val="00AE0487"/>
    <w:rsid w:val="00AE0F81"/>
    <w:rsid w:val="00AE330D"/>
    <w:rsid w:val="00AE7A51"/>
    <w:rsid w:val="00AF134A"/>
    <w:rsid w:val="00AF3563"/>
    <w:rsid w:val="00AF3BCE"/>
    <w:rsid w:val="00AF421C"/>
    <w:rsid w:val="00AF442A"/>
    <w:rsid w:val="00AF5C05"/>
    <w:rsid w:val="00AF7622"/>
    <w:rsid w:val="00B00238"/>
    <w:rsid w:val="00B013D4"/>
    <w:rsid w:val="00B019A9"/>
    <w:rsid w:val="00B022BE"/>
    <w:rsid w:val="00B03218"/>
    <w:rsid w:val="00B03273"/>
    <w:rsid w:val="00B039EC"/>
    <w:rsid w:val="00B07EFF"/>
    <w:rsid w:val="00B10984"/>
    <w:rsid w:val="00B109B2"/>
    <w:rsid w:val="00B10D67"/>
    <w:rsid w:val="00B110B5"/>
    <w:rsid w:val="00B14C3A"/>
    <w:rsid w:val="00B15781"/>
    <w:rsid w:val="00B167A2"/>
    <w:rsid w:val="00B174E3"/>
    <w:rsid w:val="00B20415"/>
    <w:rsid w:val="00B25F5B"/>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6F7"/>
    <w:rsid w:val="00B63345"/>
    <w:rsid w:val="00B63A7A"/>
    <w:rsid w:val="00B652B0"/>
    <w:rsid w:val="00B70D13"/>
    <w:rsid w:val="00B7119B"/>
    <w:rsid w:val="00B71CF1"/>
    <w:rsid w:val="00B72847"/>
    <w:rsid w:val="00B73A3D"/>
    <w:rsid w:val="00B74168"/>
    <w:rsid w:val="00B74315"/>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49F0"/>
    <w:rsid w:val="00BA5640"/>
    <w:rsid w:val="00BA58AC"/>
    <w:rsid w:val="00BA67DC"/>
    <w:rsid w:val="00BA69CB"/>
    <w:rsid w:val="00BA7C49"/>
    <w:rsid w:val="00BB00BA"/>
    <w:rsid w:val="00BB0BBB"/>
    <w:rsid w:val="00BB112B"/>
    <w:rsid w:val="00BB1B81"/>
    <w:rsid w:val="00BB1CDA"/>
    <w:rsid w:val="00BB25B1"/>
    <w:rsid w:val="00BB2CD8"/>
    <w:rsid w:val="00BB4114"/>
    <w:rsid w:val="00BB49CB"/>
    <w:rsid w:val="00BB56A0"/>
    <w:rsid w:val="00BB6375"/>
    <w:rsid w:val="00BC2D71"/>
    <w:rsid w:val="00BC459E"/>
    <w:rsid w:val="00BC4AAE"/>
    <w:rsid w:val="00BC5DCD"/>
    <w:rsid w:val="00BC626B"/>
    <w:rsid w:val="00BC7397"/>
    <w:rsid w:val="00BD0628"/>
    <w:rsid w:val="00BD304A"/>
    <w:rsid w:val="00BD6900"/>
    <w:rsid w:val="00BD7FD9"/>
    <w:rsid w:val="00BE1022"/>
    <w:rsid w:val="00BE283F"/>
    <w:rsid w:val="00BE2ECA"/>
    <w:rsid w:val="00BE2EFA"/>
    <w:rsid w:val="00BE597C"/>
    <w:rsid w:val="00BE6870"/>
    <w:rsid w:val="00BE71FD"/>
    <w:rsid w:val="00BE7B19"/>
    <w:rsid w:val="00BF23A6"/>
    <w:rsid w:val="00BF3B3D"/>
    <w:rsid w:val="00BF40A4"/>
    <w:rsid w:val="00BF564D"/>
    <w:rsid w:val="00BF591D"/>
    <w:rsid w:val="00BF5A87"/>
    <w:rsid w:val="00BF6341"/>
    <w:rsid w:val="00C0045E"/>
    <w:rsid w:val="00C00FC7"/>
    <w:rsid w:val="00C00FD8"/>
    <w:rsid w:val="00C05E84"/>
    <w:rsid w:val="00C073E4"/>
    <w:rsid w:val="00C07C34"/>
    <w:rsid w:val="00C13962"/>
    <w:rsid w:val="00C1536A"/>
    <w:rsid w:val="00C154E6"/>
    <w:rsid w:val="00C158B5"/>
    <w:rsid w:val="00C16E23"/>
    <w:rsid w:val="00C17ED8"/>
    <w:rsid w:val="00C2082B"/>
    <w:rsid w:val="00C20DBA"/>
    <w:rsid w:val="00C23920"/>
    <w:rsid w:val="00C23B22"/>
    <w:rsid w:val="00C33771"/>
    <w:rsid w:val="00C3411B"/>
    <w:rsid w:val="00C34230"/>
    <w:rsid w:val="00C3661B"/>
    <w:rsid w:val="00C42112"/>
    <w:rsid w:val="00C435EB"/>
    <w:rsid w:val="00C44EE3"/>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4ED5"/>
    <w:rsid w:val="00C85162"/>
    <w:rsid w:val="00C87864"/>
    <w:rsid w:val="00C90EAC"/>
    <w:rsid w:val="00C917FD"/>
    <w:rsid w:val="00C93C6B"/>
    <w:rsid w:val="00C93D01"/>
    <w:rsid w:val="00C958FA"/>
    <w:rsid w:val="00C96958"/>
    <w:rsid w:val="00C96A6B"/>
    <w:rsid w:val="00CA30BF"/>
    <w:rsid w:val="00CA62C0"/>
    <w:rsid w:val="00CA73CB"/>
    <w:rsid w:val="00CA79BB"/>
    <w:rsid w:val="00CB2A9C"/>
    <w:rsid w:val="00CB4161"/>
    <w:rsid w:val="00CB43A2"/>
    <w:rsid w:val="00CB61F7"/>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A1A"/>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11DE"/>
    <w:rsid w:val="00D24F7B"/>
    <w:rsid w:val="00D30F03"/>
    <w:rsid w:val="00D33180"/>
    <w:rsid w:val="00D34E5E"/>
    <w:rsid w:val="00D37CF1"/>
    <w:rsid w:val="00D4044B"/>
    <w:rsid w:val="00D4046C"/>
    <w:rsid w:val="00D41D2D"/>
    <w:rsid w:val="00D42638"/>
    <w:rsid w:val="00D44316"/>
    <w:rsid w:val="00D448E6"/>
    <w:rsid w:val="00D46EB9"/>
    <w:rsid w:val="00D4743F"/>
    <w:rsid w:val="00D47489"/>
    <w:rsid w:val="00D5065B"/>
    <w:rsid w:val="00D51CBC"/>
    <w:rsid w:val="00D548E4"/>
    <w:rsid w:val="00D56338"/>
    <w:rsid w:val="00D565F8"/>
    <w:rsid w:val="00D56ABB"/>
    <w:rsid w:val="00D571B1"/>
    <w:rsid w:val="00D57944"/>
    <w:rsid w:val="00D57A9C"/>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95B29"/>
    <w:rsid w:val="00DA3A08"/>
    <w:rsid w:val="00DA4715"/>
    <w:rsid w:val="00DA62DF"/>
    <w:rsid w:val="00DA7439"/>
    <w:rsid w:val="00DB0DA9"/>
    <w:rsid w:val="00DB108A"/>
    <w:rsid w:val="00DB69A5"/>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073"/>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4F72"/>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668BB"/>
    <w:rsid w:val="00E70355"/>
    <w:rsid w:val="00E72855"/>
    <w:rsid w:val="00E72E5D"/>
    <w:rsid w:val="00E7377F"/>
    <w:rsid w:val="00E74710"/>
    <w:rsid w:val="00E74C1D"/>
    <w:rsid w:val="00E75ACC"/>
    <w:rsid w:val="00E81B2F"/>
    <w:rsid w:val="00E8418E"/>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06B"/>
    <w:rsid w:val="00F413D8"/>
    <w:rsid w:val="00F42100"/>
    <w:rsid w:val="00F4218A"/>
    <w:rsid w:val="00F42A9B"/>
    <w:rsid w:val="00F45470"/>
    <w:rsid w:val="00F464FE"/>
    <w:rsid w:val="00F465F9"/>
    <w:rsid w:val="00F47621"/>
    <w:rsid w:val="00F55D77"/>
    <w:rsid w:val="00F570AB"/>
    <w:rsid w:val="00F571A5"/>
    <w:rsid w:val="00F57A71"/>
    <w:rsid w:val="00F61C28"/>
    <w:rsid w:val="00F61E69"/>
    <w:rsid w:val="00F633B7"/>
    <w:rsid w:val="00F645F1"/>
    <w:rsid w:val="00F6591A"/>
    <w:rsid w:val="00F70D35"/>
    <w:rsid w:val="00F7546C"/>
    <w:rsid w:val="00F77B00"/>
    <w:rsid w:val="00F77E62"/>
    <w:rsid w:val="00F8192E"/>
    <w:rsid w:val="00F83B6F"/>
    <w:rsid w:val="00F84470"/>
    <w:rsid w:val="00F8513D"/>
    <w:rsid w:val="00F857BC"/>
    <w:rsid w:val="00F90273"/>
    <w:rsid w:val="00F90BD0"/>
    <w:rsid w:val="00F91A5F"/>
    <w:rsid w:val="00F93050"/>
    <w:rsid w:val="00F93ACB"/>
    <w:rsid w:val="00F93C4F"/>
    <w:rsid w:val="00F95994"/>
    <w:rsid w:val="00FA2611"/>
    <w:rsid w:val="00FA29C9"/>
    <w:rsid w:val="00FA2D81"/>
    <w:rsid w:val="00FA3F17"/>
    <w:rsid w:val="00FA49C5"/>
    <w:rsid w:val="00FA5BD2"/>
    <w:rsid w:val="00FA6175"/>
    <w:rsid w:val="00FA6784"/>
    <w:rsid w:val="00FA702C"/>
    <w:rsid w:val="00FA7E00"/>
    <w:rsid w:val="00FB1780"/>
    <w:rsid w:val="00FB35AB"/>
    <w:rsid w:val="00FB35C6"/>
    <w:rsid w:val="00FB4C5A"/>
    <w:rsid w:val="00FB5BFA"/>
    <w:rsid w:val="00FB6F79"/>
    <w:rsid w:val="00FC10F6"/>
    <w:rsid w:val="00FC33A2"/>
    <w:rsid w:val="00FC7C25"/>
    <w:rsid w:val="00FD1C2E"/>
    <w:rsid w:val="00FD3574"/>
    <w:rsid w:val="00FD5A34"/>
    <w:rsid w:val="00FD602D"/>
    <w:rsid w:val="00FD60D2"/>
    <w:rsid w:val="00FD6A7D"/>
    <w:rsid w:val="00FD6FC9"/>
    <w:rsid w:val="00FE02C2"/>
    <w:rsid w:val="00FE2D34"/>
    <w:rsid w:val="00FF26F6"/>
    <w:rsid w:val="00FF35E2"/>
    <w:rsid w:val="00FF7848"/>
    <w:rsid w:val="1A4D75F3"/>
    <w:rsid w:val="2ED983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LineNumber">
    <w:name w:val="line number"/>
    <w:basedOn w:val="DefaultParagraphFont"/>
    <w:uiPriority w:val="99"/>
    <w:semiHidden/>
    <w:unhideWhenUsed/>
    <w:rsid w:val="00AC3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lcf76f155ced4ddcb4097134ff3c332f xmlns="f482729e-2cfb-42d6-a767-262eef2457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5" ma:contentTypeDescription="Create a new document." ma:contentTypeScope="" ma:versionID="650c1f47afd83f152595db18599b1812">
  <xsd:schema xmlns:xsd="http://www.w3.org/2001/XMLSchema" xmlns:xs="http://www.w3.org/2001/XMLSchema" xmlns:p="http://schemas.microsoft.com/office/2006/metadata/properties" xmlns:ns2="2410a292-e042-440d-aef8-ab5a9bd10e41" xmlns:ns3="f482729e-2cfb-42d6-a767-262eef245714" targetNamespace="http://schemas.microsoft.com/office/2006/metadata/properties" ma:root="true" ma:fieldsID="558ebc01a3620c5b429d53c6be93db81" ns2:_="" ns3:_="">
    <xsd:import namespace="2410a292-e042-440d-aef8-ab5a9bd10e41"/>
    <xsd:import namespace="f482729e-2cfb-42d6-a767-262eef245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d8873d-5bb8-4886-b080-ba0220c906b5}"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4.xml><?xml version="1.0" encoding="utf-8"?>
<ds:datastoreItem xmlns:ds="http://schemas.openxmlformats.org/officeDocument/2006/customXml" ds:itemID="{FB7C98E8-1B26-4607-B6A9-DC56CB91B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a292-e042-440d-aef8-ab5a9bd10e41"/>
    <ds:schemaRef ds:uri="f482729e-2cfb-42d6-a767-262eef24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MUSA, Afnan</cp:lastModifiedBy>
  <cp:revision>86</cp:revision>
  <cp:lastPrinted>2019-09-23T06:46:00Z</cp:lastPrinted>
  <dcterms:created xsi:type="dcterms:W3CDTF">2024-11-20T00:48:00Z</dcterms:created>
  <dcterms:modified xsi:type="dcterms:W3CDTF">2024-11-28T01:57:00Z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0x010100EFE0E35EFD4F464680E6AF1C0D13EB20</vt:lpwstr>
  </property>
</Properties>
</file>