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0792" w14:textId="77777777" w:rsidR="00F109D4" w:rsidRPr="003C5719" w:rsidRDefault="00F109D4" w:rsidP="00B5163A">
      <w:pPr>
        <w:pStyle w:val="Heading1"/>
        <w:spacing w:before="120" w:after="240"/>
        <w:rPr>
          <w:rFonts w:ascii="Times New Roman" w:hAnsi="Times New Roman"/>
          <w:sz w:val="24"/>
          <w:szCs w:val="24"/>
        </w:rPr>
      </w:pPr>
      <w:r w:rsidRPr="18648347">
        <w:rPr>
          <w:rFonts w:ascii="Times New Roman" w:hAnsi="Times New Roman"/>
          <w:sz w:val="24"/>
          <w:szCs w:val="24"/>
        </w:rPr>
        <w:t>EXPLANATORY STATEMENT</w:t>
      </w:r>
    </w:p>
    <w:p w14:paraId="3D093086" w14:textId="3A300535" w:rsidR="007662C7" w:rsidRPr="003C5719" w:rsidRDefault="00F109D4" w:rsidP="00B5163A">
      <w:pPr>
        <w:pStyle w:val="Heading2"/>
        <w:jc w:val="center"/>
        <w:rPr>
          <w:sz w:val="24"/>
          <w:szCs w:val="24"/>
        </w:rPr>
      </w:pPr>
      <w:r w:rsidRPr="003C5719">
        <w:rPr>
          <w:sz w:val="24"/>
          <w:szCs w:val="24"/>
        </w:rPr>
        <w:t xml:space="preserve">Issued by authority of </w:t>
      </w:r>
      <w:r w:rsidR="00713D0B">
        <w:rPr>
          <w:sz w:val="24"/>
          <w:szCs w:val="24"/>
        </w:rPr>
        <w:t>the Minister for Small Business</w:t>
      </w:r>
    </w:p>
    <w:p w14:paraId="24975F45" w14:textId="451804CC" w:rsidR="00F109D4" w:rsidRPr="003C5719" w:rsidRDefault="00D27A9E" w:rsidP="00B5163A">
      <w:pPr>
        <w:spacing w:before="240" w:after="240"/>
        <w:jc w:val="center"/>
        <w:rPr>
          <w:i/>
        </w:rPr>
      </w:pPr>
      <w:r>
        <w:rPr>
          <w:i/>
        </w:rPr>
        <w:t>Competition and Consumer Act 2010</w:t>
      </w:r>
    </w:p>
    <w:p w14:paraId="5E2EA4B2" w14:textId="492178AC" w:rsidR="00F109D4" w:rsidRPr="003C5719" w:rsidRDefault="00D95771" w:rsidP="00B5163A">
      <w:pPr>
        <w:tabs>
          <w:tab w:val="left" w:pos="1418"/>
        </w:tabs>
        <w:spacing w:before="0" w:after="240"/>
        <w:jc w:val="center"/>
        <w:rPr>
          <w:i/>
        </w:rPr>
      </w:pPr>
      <w:r>
        <w:rPr>
          <w:i/>
        </w:rPr>
        <w:t>Competition and Consumer (Industry Cod</w:t>
      </w:r>
      <w:r w:rsidRPr="00DE29AD">
        <w:rPr>
          <w:i/>
        </w:rPr>
        <w:t>e</w:t>
      </w:r>
      <w:r w:rsidR="000A3CF1" w:rsidRPr="00DE29AD">
        <w:rPr>
          <w:i/>
        </w:rPr>
        <w:t>s</w:t>
      </w:r>
      <w:r>
        <w:rPr>
          <w:i/>
        </w:rPr>
        <w:t>–Franchising) Regulations 2024</w:t>
      </w:r>
    </w:p>
    <w:p w14:paraId="23ACDE1A" w14:textId="4AC33A04" w:rsidR="00ED6814" w:rsidRPr="009B0E20" w:rsidRDefault="009B0E20" w:rsidP="00B5163A">
      <w:pPr>
        <w:spacing w:before="240"/>
      </w:pPr>
      <w:r>
        <w:t xml:space="preserve">The </w:t>
      </w:r>
      <w:r>
        <w:rPr>
          <w:i/>
          <w:iCs/>
        </w:rPr>
        <w:t xml:space="preserve">Competition and Consumer Act 2010 </w:t>
      </w:r>
      <w:r>
        <w:t>(the Act) enhances the welfare of Australians throug</w:t>
      </w:r>
      <w:r w:rsidR="00E72615">
        <w:t xml:space="preserve">h the promotion of competition and fair trading and provision for </w:t>
      </w:r>
      <w:r w:rsidR="00E51031">
        <w:t>consumer protection.</w:t>
      </w:r>
    </w:p>
    <w:p w14:paraId="3E711735" w14:textId="2DC26085" w:rsidR="00892D3B" w:rsidRDefault="00C55D29" w:rsidP="00B5163A">
      <w:pPr>
        <w:spacing w:before="240"/>
      </w:pPr>
      <w:r w:rsidRPr="003C5719">
        <w:t xml:space="preserve">Section </w:t>
      </w:r>
      <w:r w:rsidR="008C3CD3">
        <w:t>172</w:t>
      </w:r>
      <w:r w:rsidR="005E4BAC" w:rsidRPr="003C5719">
        <w:t xml:space="preserve"> </w:t>
      </w:r>
      <w:r w:rsidR="00F109D4" w:rsidRPr="003C5719">
        <w:t xml:space="preserve">of the </w:t>
      </w:r>
      <w:r w:rsidR="009B0E20">
        <w:t>Act</w:t>
      </w:r>
      <w:r w:rsidR="00A53FFA">
        <w:t xml:space="preserve"> </w:t>
      </w:r>
      <w:r w:rsidR="00F109D4" w:rsidRPr="003C5719">
        <w:t>provides that the Governor</w:t>
      </w:r>
      <w:r w:rsidR="085B5C1D" w:rsidRPr="003C5719">
        <w:t>-</w:t>
      </w:r>
      <w:r w:rsidR="00F109D4" w:rsidRPr="003C5719">
        <w:t>General may make regulations prescribing matters required or permitted by the Act to be prescribed, or necessary or convenient to be prescribed for carrying out or giving effect to the Act.</w:t>
      </w:r>
    </w:p>
    <w:p w14:paraId="492E25F4" w14:textId="2E863120" w:rsidR="005D2F88" w:rsidRPr="000D69ED" w:rsidRDefault="00987626" w:rsidP="00B5163A">
      <w:pPr>
        <w:spacing w:before="240"/>
      </w:pPr>
      <w:r>
        <w:t>Part IVB of the Act</w:t>
      </w:r>
      <w:r w:rsidR="00E25BF1">
        <w:t xml:space="preserve"> provides </w:t>
      </w:r>
      <w:r w:rsidR="00913D7A">
        <w:t xml:space="preserve">the legislative framework </w:t>
      </w:r>
      <w:r w:rsidR="00E25BF1">
        <w:t xml:space="preserve">for industry codes. In particular, section 51AE of the </w:t>
      </w:r>
      <w:r w:rsidR="00C9277A">
        <w:t>Act provides</w:t>
      </w:r>
      <w:r w:rsidR="00BA6357">
        <w:t xml:space="preserve"> that the</w:t>
      </w:r>
      <w:r w:rsidR="004D0FAA">
        <w:t xml:space="preserve"> </w:t>
      </w:r>
      <w:r w:rsidR="00BA6357">
        <w:t xml:space="preserve">regulations may prescribe an </w:t>
      </w:r>
      <w:r w:rsidR="004D0FAA">
        <w:t xml:space="preserve">industry </w:t>
      </w:r>
      <w:proofErr w:type="gramStart"/>
      <w:r w:rsidR="004D0FAA">
        <w:t>code</w:t>
      </w:r>
      <w:r w:rsidR="00BA6357">
        <w:t>, and</w:t>
      </w:r>
      <w:proofErr w:type="gramEnd"/>
      <w:r w:rsidR="00BA6357">
        <w:t xml:space="preserve"> </w:t>
      </w:r>
      <w:r w:rsidR="00C162B3">
        <w:t>declar</w:t>
      </w:r>
      <w:r w:rsidR="00BA6357">
        <w:t>e</w:t>
      </w:r>
      <w:r w:rsidR="00C162B3">
        <w:t xml:space="preserve"> </w:t>
      </w:r>
      <w:r w:rsidR="00F92CAD">
        <w:t>the industry</w:t>
      </w:r>
      <w:r w:rsidR="00C162B3">
        <w:t xml:space="preserve"> code to be a mandatory</w:t>
      </w:r>
      <w:r w:rsidR="00BA6357">
        <w:t xml:space="preserve"> industry code</w:t>
      </w:r>
      <w:r w:rsidR="00D6673B">
        <w:t xml:space="preserve"> or a voluntary industry code</w:t>
      </w:r>
      <w:r w:rsidR="00C162B3">
        <w:t xml:space="preserve">. Section 51ACB of the Act provides that a </w:t>
      </w:r>
      <w:r w:rsidR="00C162B3" w:rsidRPr="000D69ED">
        <w:t>corporation must not, in trade or commerce, contravene an applicable industry co</w:t>
      </w:r>
      <w:r w:rsidR="005D2F88" w:rsidRPr="000D69ED">
        <w:t>de.</w:t>
      </w:r>
    </w:p>
    <w:p w14:paraId="12A41B0A" w14:textId="20F4F6ED" w:rsidR="00987626" w:rsidRPr="000D69ED" w:rsidRDefault="00325BD5" w:rsidP="00B5163A">
      <w:pPr>
        <w:spacing w:before="240"/>
      </w:pPr>
      <w:r w:rsidRPr="00530EBF">
        <w:t xml:space="preserve">The </w:t>
      </w:r>
      <w:r w:rsidR="005D2F88" w:rsidRPr="000D69ED">
        <w:rPr>
          <w:i/>
          <w:iCs/>
        </w:rPr>
        <w:t>Competition and Consumer (Industry Code</w:t>
      </w:r>
      <w:r w:rsidR="00BB2FC8">
        <w:rPr>
          <w:i/>
          <w:iCs/>
        </w:rPr>
        <w:t>s</w:t>
      </w:r>
      <w:r w:rsidR="005D2F88" w:rsidRPr="000D69ED">
        <w:rPr>
          <w:i/>
          <w:iCs/>
        </w:rPr>
        <w:t>–Franchising) Regulations</w:t>
      </w:r>
      <w:r w:rsidR="00323CA7" w:rsidRPr="000D69ED">
        <w:rPr>
          <w:i/>
          <w:iCs/>
        </w:rPr>
        <w:t xml:space="preserve"> 2024 </w:t>
      </w:r>
      <w:r w:rsidR="00323CA7" w:rsidRPr="000D69ED">
        <w:t xml:space="preserve">(the Regulations) prescribe </w:t>
      </w:r>
      <w:r w:rsidR="006D4083" w:rsidRPr="000D69ED">
        <w:t>a mandatory industry code</w:t>
      </w:r>
      <w:r w:rsidR="00E930C9" w:rsidRPr="000D69ED">
        <w:t xml:space="preserve"> (</w:t>
      </w:r>
      <w:r w:rsidR="004C0A4E" w:rsidRPr="00530EBF">
        <w:t>set out in Chapter 2</w:t>
      </w:r>
      <w:r w:rsidR="002B46A0" w:rsidRPr="000D69ED">
        <w:t>–</w:t>
      </w:r>
      <w:r w:rsidR="00F568F4" w:rsidRPr="00530EBF">
        <w:t xml:space="preserve">Franchising Code of Conduct </w:t>
      </w:r>
      <w:r w:rsidR="00D61253" w:rsidRPr="00530EBF">
        <w:t>(</w:t>
      </w:r>
      <w:r w:rsidR="000A6BEB" w:rsidRPr="00530EBF">
        <w:t>the Code</w:t>
      </w:r>
      <w:r w:rsidR="00E930C9" w:rsidRPr="000D69ED">
        <w:t>)</w:t>
      </w:r>
      <w:r w:rsidR="00D61253" w:rsidRPr="00530EBF">
        <w:t>)</w:t>
      </w:r>
      <w:r w:rsidR="00582B96" w:rsidRPr="000D69ED">
        <w:t xml:space="preserve">, </w:t>
      </w:r>
      <w:r w:rsidR="009C30BD" w:rsidRPr="000D69ED">
        <w:t>regulating the conduct between franchisors and franchisees (actual and prospective).</w:t>
      </w:r>
      <w:r w:rsidR="00B23DBE" w:rsidRPr="000D69ED">
        <w:t xml:space="preserve"> The purpose of the </w:t>
      </w:r>
      <w:r w:rsidR="001351A4" w:rsidRPr="000D69ED">
        <w:t>C</w:t>
      </w:r>
      <w:r w:rsidR="00B23DBE" w:rsidRPr="000D69ED">
        <w:t xml:space="preserve">ode is to regulate the conduct </w:t>
      </w:r>
      <w:r w:rsidR="00523EB1" w:rsidRPr="000D69ED">
        <w:t>of participants in franchising,</w:t>
      </w:r>
      <w:r w:rsidR="008311E6" w:rsidRPr="000D69ED">
        <w:t xml:space="preserve"> </w:t>
      </w:r>
      <w:proofErr w:type="gramStart"/>
      <w:r w:rsidR="008311E6" w:rsidRPr="000D69ED">
        <w:t>in particular</w:t>
      </w:r>
      <w:r w:rsidR="00450070" w:rsidRPr="000D69ED">
        <w:t xml:space="preserve"> to</w:t>
      </w:r>
      <w:proofErr w:type="gramEnd"/>
      <w:r w:rsidR="00450070" w:rsidRPr="000D69ED">
        <w:t xml:space="preserve"> address the imbalance of power between franchisors and franchisees</w:t>
      </w:r>
      <w:r w:rsidR="00E95F71" w:rsidRPr="000D69ED">
        <w:t xml:space="preserve"> and </w:t>
      </w:r>
      <w:r w:rsidR="00450070" w:rsidRPr="000D69ED">
        <w:t>prospective franchisees,</w:t>
      </w:r>
      <w:r w:rsidR="00523EB1" w:rsidRPr="000D69ED">
        <w:t xml:space="preserve"> improve standards of franchising conduct and practice and provide a fair and equitable dispute resolution procedure</w:t>
      </w:r>
      <w:r w:rsidR="000629F2" w:rsidRPr="000D69ED">
        <w:t xml:space="preserve"> for participants in franchising.</w:t>
      </w:r>
      <w:r w:rsidR="00987626" w:rsidRPr="000D69ED">
        <w:t xml:space="preserve"> </w:t>
      </w:r>
    </w:p>
    <w:p w14:paraId="2F5B03BA" w14:textId="7A81E12E" w:rsidR="00646016" w:rsidRDefault="004B2E1D" w:rsidP="00B5163A">
      <w:pPr>
        <w:pStyle w:val="base-text-paragraph"/>
        <w:tabs>
          <w:tab w:val="clear" w:pos="1987"/>
        </w:tabs>
        <w:spacing w:before="240" w:after="0"/>
        <w:ind w:left="0"/>
        <w:rPr>
          <w:color w:val="000000"/>
          <w:shd w:val="clear" w:color="auto" w:fill="FFFFFF"/>
        </w:rPr>
      </w:pPr>
      <w:r w:rsidRPr="000D69ED">
        <w:rPr>
          <w:color w:val="000000"/>
          <w:shd w:val="clear" w:color="auto" w:fill="FFFFFF"/>
        </w:rPr>
        <w:t xml:space="preserve">The Regulations remake the </w:t>
      </w:r>
      <w:r w:rsidR="00EF6D68" w:rsidRPr="000D69ED">
        <w:rPr>
          <w:i/>
          <w:color w:val="000000"/>
          <w:shd w:val="clear" w:color="auto" w:fill="FFFFFF"/>
        </w:rPr>
        <w:t>Competition and Consumer</w:t>
      </w:r>
      <w:r w:rsidR="00EF6D68">
        <w:rPr>
          <w:i/>
          <w:color w:val="000000"/>
          <w:shd w:val="clear" w:color="auto" w:fill="FFFFFF"/>
        </w:rPr>
        <w:t xml:space="preserve"> (Industry Code</w:t>
      </w:r>
      <w:r w:rsidR="00B448BE">
        <w:rPr>
          <w:i/>
          <w:color w:val="000000"/>
          <w:shd w:val="clear" w:color="auto" w:fill="FFFFFF"/>
        </w:rPr>
        <w:t>s</w:t>
      </w:r>
      <w:r w:rsidR="00EF6D68">
        <w:rPr>
          <w:i/>
          <w:color w:val="000000"/>
          <w:shd w:val="clear" w:color="auto" w:fill="FFFFFF"/>
        </w:rPr>
        <w:t xml:space="preserve">–Franchising) Regulation </w:t>
      </w:r>
      <w:r w:rsidR="00B448BE">
        <w:rPr>
          <w:i/>
          <w:color w:val="000000"/>
          <w:shd w:val="clear" w:color="auto" w:fill="FFFFFF"/>
        </w:rPr>
        <w:t>2014</w:t>
      </w:r>
      <w:r w:rsidR="00B448BE" w:rsidRPr="008978DF">
        <w:rPr>
          <w:color w:val="000000"/>
          <w:shd w:val="clear" w:color="auto" w:fill="FFFFFF"/>
        </w:rPr>
        <w:t xml:space="preserve"> </w:t>
      </w:r>
      <w:r w:rsidR="00CD1C65">
        <w:rPr>
          <w:color w:val="000000"/>
          <w:shd w:val="clear" w:color="auto" w:fill="FFFFFF"/>
        </w:rPr>
        <w:t>(</w:t>
      </w:r>
      <w:r w:rsidR="00C278AE">
        <w:rPr>
          <w:color w:val="000000"/>
          <w:shd w:val="clear" w:color="auto" w:fill="FFFFFF"/>
        </w:rPr>
        <w:t xml:space="preserve">the </w:t>
      </w:r>
      <w:r w:rsidR="00CD1C65">
        <w:rPr>
          <w:color w:val="000000"/>
          <w:shd w:val="clear" w:color="auto" w:fill="FFFFFF"/>
        </w:rPr>
        <w:t>old Regulations)</w:t>
      </w:r>
      <w:r w:rsidR="00A474F1">
        <w:rPr>
          <w:color w:val="000000"/>
          <w:shd w:val="clear" w:color="auto" w:fill="FFFFFF"/>
        </w:rPr>
        <w:t xml:space="preserve"> </w:t>
      </w:r>
      <w:r w:rsidR="00E06D6F">
        <w:rPr>
          <w:color w:val="000000"/>
          <w:shd w:val="clear" w:color="auto" w:fill="FFFFFF"/>
        </w:rPr>
        <w:t>that sunset</w:t>
      </w:r>
      <w:r w:rsidRPr="008978DF">
        <w:rPr>
          <w:color w:val="000000"/>
          <w:shd w:val="clear" w:color="auto" w:fill="FFFFFF"/>
        </w:rPr>
        <w:t xml:space="preserve"> on 1 </w:t>
      </w:r>
      <w:r w:rsidR="0009206E">
        <w:rPr>
          <w:color w:val="000000"/>
          <w:shd w:val="clear" w:color="auto" w:fill="FFFFFF"/>
        </w:rPr>
        <w:t>April 2025</w:t>
      </w:r>
      <w:r w:rsidR="00B33049">
        <w:rPr>
          <w:color w:val="000000"/>
          <w:shd w:val="clear" w:color="auto" w:fill="FFFFFF"/>
        </w:rPr>
        <w:t xml:space="preserve"> in accordance with the </w:t>
      </w:r>
      <w:r w:rsidR="00B33049" w:rsidRPr="008252CE">
        <w:rPr>
          <w:i/>
          <w:color w:val="000000"/>
          <w:shd w:val="clear" w:color="auto" w:fill="FFFFFF"/>
        </w:rPr>
        <w:t>Legislation Act 2003</w:t>
      </w:r>
      <w:r w:rsidRPr="008978DF">
        <w:rPr>
          <w:color w:val="000000"/>
          <w:shd w:val="clear" w:color="auto" w:fill="FFFFFF"/>
        </w:rPr>
        <w:t xml:space="preserve">. </w:t>
      </w:r>
      <w:r w:rsidR="00A23BBD">
        <w:rPr>
          <w:color w:val="000000"/>
          <w:shd w:val="clear" w:color="auto" w:fill="FFFFFF"/>
        </w:rPr>
        <w:t xml:space="preserve">Schedule 1 to the old Regulations </w:t>
      </w:r>
      <w:r w:rsidR="00733CA1">
        <w:rPr>
          <w:color w:val="000000"/>
          <w:shd w:val="clear" w:color="auto" w:fill="FFFFFF"/>
        </w:rPr>
        <w:t xml:space="preserve">prescribed </w:t>
      </w:r>
      <w:r w:rsidR="009B71CA">
        <w:rPr>
          <w:color w:val="000000"/>
          <w:shd w:val="clear" w:color="auto" w:fill="FFFFFF"/>
        </w:rPr>
        <w:t xml:space="preserve">the </w:t>
      </w:r>
      <w:r w:rsidR="00A23BBD">
        <w:rPr>
          <w:color w:val="000000"/>
          <w:shd w:val="clear" w:color="auto" w:fill="FFFFFF"/>
        </w:rPr>
        <w:t>Franchising Code</w:t>
      </w:r>
      <w:r w:rsidR="00A2297C">
        <w:rPr>
          <w:color w:val="000000"/>
          <w:shd w:val="clear" w:color="auto" w:fill="FFFFFF"/>
        </w:rPr>
        <w:t xml:space="preserve"> of Conduct (the old Code)</w:t>
      </w:r>
      <w:r w:rsidR="00D61253">
        <w:rPr>
          <w:color w:val="000000"/>
          <w:shd w:val="clear" w:color="auto" w:fill="FFFFFF"/>
        </w:rPr>
        <w:t xml:space="preserve"> as a mandatory industry code. </w:t>
      </w:r>
    </w:p>
    <w:p w14:paraId="15DD6776" w14:textId="2D5EFEC1" w:rsidR="004E007C" w:rsidRDefault="00EF60F9" w:rsidP="00591253">
      <w:pPr>
        <w:spacing w:before="240"/>
      </w:pPr>
      <w:r w:rsidRPr="00EF60F9">
        <w:t>On 15 August 2023, the Minister for Small Business announced the appointment of Dr</w:t>
      </w:r>
      <w:r w:rsidR="00975AD1">
        <w:t> </w:t>
      </w:r>
      <w:r w:rsidRPr="00EF60F9">
        <w:t xml:space="preserve">Michael Schaper to lead the 2023 Independent Review of the Franchising Code of Conduct </w:t>
      </w:r>
      <w:r w:rsidR="004E007C">
        <w:t>(Schaper Review).</w:t>
      </w:r>
      <w:r w:rsidR="00DB3879">
        <w:t xml:space="preserve"> </w:t>
      </w:r>
      <w:r w:rsidR="00591253">
        <w:t>The Schaper Review evaluated previous reforms and brought several reviews together</w:t>
      </w:r>
      <w:r w:rsidR="001E76FA">
        <w:t>,</w:t>
      </w:r>
      <w:r w:rsidR="00591253">
        <w:t xml:space="preserve"> including</w:t>
      </w:r>
      <w:r w:rsidR="004E007C">
        <w:t>:</w:t>
      </w:r>
      <w:r w:rsidR="00591253">
        <w:t xml:space="preserve"> </w:t>
      </w:r>
    </w:p>
    <w:p w14:paraId="4B1AF7A3" w14:textId="3F58ED69" w:rsidR="004E007C" w:rsidRPr="004E007C" w:rsidRDefault="00591253" w:rsidP="00530EBF">
      <w:pPr>
        <w:pStyle w:val="Bullet"/>
        <w:rPr>
          <w:szCs w:val="24"/>
        </w:rPr>
      </w:pPr>
      <w:r>
        <w:t>a sunsetting review of the</w:t>
      </w:r>
      <w:r w:rsidR="00A7751F">
        <w:t xml:space="preserve"> old</w:t>
      </w:r>
      <w:r w:rsidR="004B0ADB">
        <w:t xml:space="preserve"> Regulations</w:t>
      </w:r>
      <w:r w:rsidR="001B4E94">
        <w:t xml:space="preserve"> (including the old Code)</w:t>
      </w:r>
      <w:r>
        <w:t xml:space="preserve">; </w:t>
      </w:r>
    </w:p>
    <w:p w14:paraId="7FB8C329" w14:textId="74056C18" w:rsidR="004E007C" w:rsidRPr="004E007C" w:rsidRDefault="00591253" w:rsidP="00530EBF">
      <w:pPr>
        <w:pStyle w:val="Bullet"/>
        <w:rPr>
          <w:szCs w:val="24"/>
        </w:rPr>
      </w:pPr>
      <w:r>
        <w:t xml:space="preserve">a statutory review of Part 5 of the </w:t>
      </w:r>
      <w:r w:rsidR="00FC74A9">
        <w:t xml:space="preserve">old </w:t>
      </w:r>
      <w:r w:rsidR="008F3D81">
        <w:t xml:space="preserve">Code </w:t>
      </w:r>
      <w:r>
        <w:t xml:space="preserve">relating to new vehicle dealership agreements; </w:t>
      </w:r>
    </w:p>
    <w:p w14:paraId="3E5A00FD" w14:textId="12BCBF62" w:rsidR="004E007C" w:rsidRPr="004E007C" w:rsidRDefault="00591253" w:rsidP="00530EBF">
      <w:pPr>
        <w:pStyle w:val="Bullet"/>
        <w:rPr>
          <w:szCs w:val="24"/>
        </w:rPr>
      </w:pPr>
      <w:r>
        <w:t xml:space="preserve">a post implementation review of the 2021 amendments to Part 5 of the </w:t>
      </w:r>
      <w:r w:rsidR="00F71CCD">
        <w:t xml:space="preserve">old </w:t>
      </w:r>
      <w:r w:rsidR="008F3D81">
        <w:t xml:space="preserve">Code </w:t>
      </w:r>
      <w:r>
        <w:t xml:space="preserve">relating to new vehicle dealership agreements; and </w:t>
      </w:r>
    </w:p>
    <w:p w14:paraId="099E63D3" w14:textId="77777777" w:rsidR="004E007C" w:rsidRPr="004E007C" w:rsidRDefault="00591253" w:rsidP="00530EBF">
      <w:pPr>
        <w:pStyle w:val="Bullet"/>
        <w:rPr>
          <w:szCs w:val="24"/>
        </w:rPr>
      </w:pPr>
      <w:r>
        <w:t xml:space="preserve">a statutory review of the Franchise Disclosure Register. </w:t>
      </w:r>
    </w:p>
    <w:p w14:paraId="6F5D7F70" w14:textId="0F4EF7BB" w:rsidR="00591253" w:rsidRDefault="00591253" w:rsidP="00591253">
      <w:pPr>
        <w:spacing w:before="240"/>
      </w:pPr>
      <w:r>
        <w:lastRenderedPageBreak/>
        <w:t xml:space="preserve">The </w:t>
      </w:r>
      <w:r w:rsidR="004E007C">
        <w:t xml:space="preserve">Schaper </w:t>
      </w:r>
      <w:r>
        <w:t xml:space="preserve">Review also considered the role of the Australian Competition and Consumer Commission and the Australian Small Business and Family Enterprise Ombudsman in supporting enforcement and dispute resolution under the franchising regulatory framework. </w:t>
      </w:r>
    </w:p>
    <w:p w14:paraId="70EEE78B" w14:textId="63A8965F" w:rsidR="00591253" w:rsidRPr="00530EBF" w:rsidRDefault="00591253" w:rsidP="00591253">
      <w:pPr>
        <w:spacing w:before="240"/>
        <w:rPr>
          <w:sz w:val="22"/>
        </w:rPr>
      </w:pPr>
      <w:r>
        <w:t xml:space="preserve">The Schaper Review involved broad consultation that included a public consultation paper which received 95 responses, more than 40 stakeholder roundtables and meetings, and 544 survey responses. </w:t>
      </w:r>
    </w:p>
    <w:p w14:paraId="7E69527B" w14:textId="4F37EDAC" w:rsidR="00C0440D" w:rsidRDefault="00591253" w:rsidP="00591253">
      <w:pPr>
        <w:spacing w:before="240"/>
      </w:pPr>
      <w:r>
        <w:t xml:space="preserve">In February 2024, the Government tabled </w:t>
      </w:r>
      <w:bookmarkStart w:id="0" w:name="_Hlk182597725"/>
      <w:r w:rsidR="00C92ADE">
        <w:t xml:space="preserve">the </w:t>
      </w:r>
      <w:r w:rsidR="00C92ADE" w:rsidRPr="00530EBF">
        <w:rPr>
          <w:i/>
          <w:iCs/>
        </w:rPr>
        <w:t>Independent Review of the Franchising Code of Conduct</w:t>
      </w:r>
      <w:bookmarkEnd w:id="0"/>
      <w:r w:rsidR="00C92ADE">
        <w:t xml:space="preserve"> </w:t>
      </w:r>
      <w:r w:rsidR="00847E1D">
        <w:t xml:space="preserve">(the Final Report to the Schaper Review) </w:t>
      </w:r>
      <w:r>
        <w:t>which made 23 formal recommendations</w:t>
      </w:r>
      <w:r w:rsidR="001447BC">
        <w:t>, including that</w:t>
      </w:r>
      <w:r>
        <w:t xml:space="preserve"> the </w:t>
      </w:r>
      <w:r w:rsidR="00D57F3C">
        <w:t>old Regulations</w:t>
      </w:r>
      <w:r>
        <w:t xml:space="preserve"> </w:t>
      </w:r>
      <w:r w:rsidR="00207562">
        <w:t xml:space="preserve">should be remade, largely in </w:t>
      </w:r>
      <w:r w:rsidR="001447BC">
        <w:t>their</w:t>
      </w:r>
      <w:r w:rsidR="00207562">
        <w:t xml:space="preserve"> current form</w:t>
      </w:r>
      <w:r w:rsidR="00262643">
        <w:t xml:space="preserve"> (</w:t>
      </w:r>
      <w:r w:rsidR="001A49DD">
        <w:t>r</w:t>
      </w:r>
      <w:r w:rsidR="00262643">
        <w:t>ecommendation 2), subject</w:t>
      </w:r>
      <w:r w:rsidR="00207562">
        <w:t xml:space="preserve"> </w:t>
      </w:r>
      <w:r w:rsidR="00262643">
        <w:t xml:space="preserve">to a number </w:t>
      </w:r>
      <w:r w:rsidR="00713B22">
        <w:t>of</w:t>
      </w:r>
      <w:r>
        <w:t xml:space="preserve"> improvements.</w:t>
      </w:r>
      <w:r w:rsidR="00135A85">
        <w:rPr>
          <w:rStyle w:val="FootnoteReference0"/>
        </w:rPr>
        <w:footnoteReference w:id="2"/>
      </w:r>
      <w:r>
        <w:t xml:space="preserve"> On 7 May 2024, the Government released </w:t>
      </w:r>
      <w:r w:rsidR="00F95969">
        <w:t xml:space="preserve">the </w:t>
      </w:r>
      <w:bookmarkStart w:id="1" w:name="_Hlk182913069"/>
      <w:r w:rsidR="00F20DC4" w:rsidRPr="00530EBF">
        <w:rPr>
          <w:i/>
          <w:iCs/>
        </w:rPr>
        <w:t>Government response to the Independent Review of the Franchising Code of Conduct</w:t>
      </w:r>
      <w:r w:rsidR="006C560F">
        <w:t xml:space="preserve"> </w:t>
      </w:r>
      <w:r w:rsidR="00FA3608">
        <w:t xml:space="preserve">(Government response) </w:t>
      </w:r>
      <w:bookmarkEnd w:id="1"/>
      <w:r>
        <w:t>which agreed or agreed in principle to all 23 recommendations. The</w:t>
      </w:r>
      <w:r w:rsidR="00FA3608">
        <w:t xml:space="preserve"> Government response</w:t>
      </w:r>
      <w:r>
        <w:t xml:space="preserve"> included changes to the </w:t>
      </w:r>
      <w:r w:rsidR="00D57F3C">
        <w:t>old Regulation</w:t>
      </w:r>
      <w:r w:rsidR="00CA57DB">
        <w:t>s</w:t>
      </w:r>
      <w:r>
        <w:t xml:space="preserve"> to: </w:t>
      </w:r>
    </w:p>
    <w:p w14:paraId="50516C66" w14:textId="768DF7B4" w:rsidR="00C0440D" w:rsidRDefault="00591253" w:rsidP="00530EBF">
      <w:pPr>
        <w:pStyle w:val="Bullet"/>
      </w:pPr>
      <w:r>
        <w:t xml:space="preserve">ensure </w:t>
      </w:r>
      <w:r w:rsidR="00CA57DB">
        <w:t xml:space="preserve">they </w:t>
      </w:r>
      <w:r>
        <w:t xml:space="preserve">remain fit for purpose; </w:t>
      </w:r>
    </w:p>
    <w:p w14:paraId="65F17CC3" w14:textId="77777777" w:rsidR="00C0440D" w:rsidRDefault="00591253" w:rsidP="00530EBF">
      <w:pPr>
        <w:pStyle w:val="Bullet"/>
      </w:pPr>
      <w:r>
        <w:t xml:space="preserve">simplify and streamline existing obligations; </w:t>
      </w:r>
    </w:p>
    <w:p w14:paraId="114FD338" w14:textId="77777777" w:rsidR="00C0440D" w:rsidRDefault="00591253" w:rsidP="00530EBF">
      <w:pPr>
        <w:pStyle w:val="Bullet"/>
      </w:pPr>
      <w:r>
        <w:t xml:space="preserve">extend key protections; and </w:t>
      </w:r>
    </w:p>
    <w:p w14:paraId="1835A314" w14:textId="7C4C2C63" w:rsidR="00591253" w:rsidRDefault="00591253" w:rsidP="00530EBF">
      <w:pPr>
        <w:pStyle w:val="Bullet"/>
      </w:pPr>
      <w:r>
        <w:t xml:space="preserve">promote best behaviour. </w:t>
      </w:r>
    </w:p>
    <w:p w14:paraId="5CBDF92D" w14:textId="14257354" w:rsidR="00591253" w:rsidRDefault="00591253" w:rsidP="00591253">
      <w:pPr>
        <w:spacing w:before="240"/>
      </w:pPr>
      <w:r w:rsidRPr="000012CF">
        <w:t xml:space="preserve">An exposure draft of the Regulations and accompanying explanatory material </w:t>
      </w:r>
      <w:r w:rsidR="00621628">
        <w:t>were</w:t>
      </w:r>
      <w:r w:rsidR="00621628" w:rsidRPr="000012CF">
        <w:t xml:space="preserve"> </w:t>
      </w:r>
      <w:r w:rsidRPr="000012CF">
        <w:t xml:space="preserve">released for public consultation from 9 October </w:t>
      </w:r>
      <w:r w:rsidR="006F6ED8">
        <w:t xml:space="preserve">2024 </w:t>
      </w:r>
      <w:r w:rsidRPr="000012CF">
        <w:t>to 29 October 2024</w:t>
      </w:r>
      <w:r w:rsidR="006F4725">
        <w:t xml:space="preserve">. </w:t>
      </w:r>
      <w:r w:rsidR="0028414D">
        <w:t>T</w:t>
      </w:r>
      <w:r w:rsidR="0028414D" w:rsidRPr="0028414D">
        <w:t xml:space="preserve">he Department of </w:t>
      </w:r>
      <w:r w:rsidR="005903D2">
        <w:t xml:space="preserve">the </w:t>
      </w:r>
      <w:r w:rsidR="0028414D" w:rsidRPr="0028414D">
        <w:t>Treasury</w:t>
      </w:r>
      <w:r w:rsidR="00C900AF">
        <w:t xml:space="preserve"> (Treasury)</w:t>
      </w:r>
      <w:r w:rsidR="0028414D" w:rsidRPr="0028414D">
        <w:t xml:space="preserve"> </w:t>
      </w:r>
      <w:r w:rsidR="0028414D">
        <w:t>received 27</w:t>
      </w:r>
      <w:r w:rsidRPr="00530EBF">
        <w:t xml:space="preserve"> </w:t>
      </w:r>
      <w:r w:rsidRPr="000012CF">
        <w:t>submissions from franchising industry stakeholders</w:t>
      </w:r>
      <w:r w:rsidR="009A4510">
        <w:t>.</w:t>
      </w:r>
      <w:r w:rsidR="00342290">
        <w:t xml:space="preserve"> Stakeholders were broadly supportive of the Regulations</w:t>
      </w:r>
      <w:r w:rsidR="00CA0FF3">
        <w:t xml:space="preserve"> and</w:t>
      </w:r>
      <w:r w:rsidR="00CA0FF3" w:rsidRPr="00CA0FF3">
        <w:t xml:space="preserve"> feedback was incorporated into the Regulations where appropriate. </w:t>
      </w:r>
    </w:p>
    <w:p w14:paraId="569451C0" w14:textId="79D702D0" w:rsidR="00591253" w:rsidRPr="006E6209" w:rsidRDefault="00591253" w:rsidP="006E6209">
      <w:pPr>
        <w:spacing w:before="240"/>
      </w:pPr>
      <w:r>
        <w:t>The</w:t>
      </w:r>
      <w:r w:rsidR="000012CF">
        <w:t xml:space="preserve"> </w:t>
      </w:r>
      <w:r>
        <w:t xml:space="preserve">Regulations </w:t>
      </w:r>
      <w:r w:rsidR="006D68E0">
        <w:t>rema</w:t>
      </w:r>
      <w:r w:rsidR="000012CF">
        <w:t>k</w:t>
      </w:r>
      <w:r w:rsidR="006D68E0">
        <w:t>e</w:t>
      </w:r>
      <w:r w:rsidR="000012CF">
        <w:t xml:space="preserve"> the old Regulations</w:t>
      </w:r>
      <w:r>
        <w:t xml:space="preserve"> </w:t>
      </w:r>
      <w:r w:rsidR="002543B0">
        <w:t>with</w:t>
      </w:r>
      <w:r w:rsidR="001D5C5F">
        <w:t xml:space="preserve"> </w:t>
      </w:r>
      <w:r w:rsidR="001E384C">
        <w:t xml:space="preserve">drafting improvements and updates to </w:t>
      </w:r>
      <w:r w:rsidR="00156C3A">
        <w:t xml:space="preserve">implement the Government response to </w:t>
      </w:r>
      <w:r w:rsidR="001E384C">
        <w:t xml:space="preserve">the recommendations </w:t>
      </w:r>
      <w:r w:rsidR="00F751BA">
        <w:t xml:space="preserve">of </w:t>
      </w:r>
      <w:r w:rsidR="00156C3A">
        <w:t xml:space="preserve">the </w:t>
      </w:r>
      <w:r w:rsidR="00847E1D">
        <w:t>F</w:t>
      </w:r>
      <w:r w:rsidR="00156C3A">
        <w:t xml:space="preserve">inal </w:t>
      </w:r>
      <w:r w:rsidR="00847E1D">
        <w:t>R</w:t>
      </w:r>
      <w:r w:rsidR="00156C3A">
        <w:t xml:space="preserve">eport to </w:t>
      </w:r>
      <w:r w:rsidR="00F751BA">
        <w:t>the Schaper Review</w:t>
      </w:r>
      <w:r>
        <w:t>.</w:t>
      </w:r>
      <w:r w:rsidR="00474DC4" w:rsidRPr="00474DC4">
        <w:t xml:space="preserve"> The old Regulations and the </w:t>
      </w:r>
      <w:r w:rsidR="00474DC4" w:rsidRPr="00530EBF">
        <w:rPr>
          <w:i/>
          <w:iCs/>
        </w:rPr>
        <w:t>Competition and Consumer (Industry Codes—Franchising) Repeal Regulation 2014</w:t>
      </w:r>
      <w:r w:rsidR="00474DC4" w:rsidRPr="00474DC4">
        <w:t xml:space="preserve"> are repealed by Schedule 2 to the Regulations.</w:t>
      </w:r>
    </w:p>
    <w:p w14:paraId="045FAAB6" w14:textId="57B91BAB" w:rsidR="00BA24F2" w:rsidRDefault="00F343AA" w:rsidP="00A13975">
      <w:pPr>
        <w:pStyle w:val="Bullet"/>
        <w:numPr>
          <w:ilvl w:val="0"/>
          <w:numId w:val="0"/>
        </w:num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6C42DA9F" w14:textId="7723F961" w:rsidR="00B44441" w:rsidRPr="00C351A6" w:rsidRDefault="00B44441" w:rsidP="00B5163A">
      <w:pPr>
        <w:pStyle w:val="Bullet"/>
        <w:numPr>
          <w:ilvl w:val="0"/>
          <w:numId w:val="0"/>
        </w:numPr>
      </w:pPr>
      <w:r>
        <w:t>This instrument is subject to disallowance and sunsetting.</w:t>
      </w:r>
    </w:p>
    <w:p w14:paraId="6E5108E7" w14:textId="77777777" w:rsidR="002C226C" w:rsidRPr="003C5719" w:rsidRDefault="002C226C" w:rsidP="00B5163A">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35CF6770" w14:textId="2E73D021" w:rsidR="0000628C" w:rsidRDefault="00F109D4" w:rsidP="00B5163A">
      <w:pPr>
        <w:spacing w:before="240"/>
      </w:pPr>
      <w:r w:rsidRPr="003C5719">
        <w:t>The Regulations commence</w:t>
      </w:r>
      <w:r w:rsidR="005F1BB9">
        <w:t>d</w:t>
      </w:r>
      <w:r w:rsidRPr="003C5719">
        <w:t xml:space="preserve"> on </w:t>
      </w:r>
      <w:r w:rsidR="0041267A">
        <w:t>1 April 2025</w:t>
      </w:r>
      <w:r w:rsidR="008F0C50" w:rsidRPr="003C5719">
        <w:t>.</w:t>
      </w:r>
      <w:r w:rsidR="0047265F" w:rsidRPr="003C5719">
        <w:t xml:space="preserve"> </w:t>
      </w:r>
    </w:p>
    <w:p w14:paraId="0B0C8CDA" w14:textId="234126BF" w:rsidR="004A5D6A" w:rsidRDefault="004A5D6A" w:rsidP="004A5D6A">
      <w:pPr>
        <w:spacing w:before="240"/>
      </w:pPr>
      <w:r>
        <w:t>The Office of Impact Analysis (OIA) has an alternat</w:t>
      </w:r>
      <w:r w:rsidR="00456257">
        <w:t>ive</w:t>
      </w:r>
      <w:r>
        <w:t xml:space="preserve"> process for </w:t>
      </w:r>
      <w:r w:rsidR="00784331">
        <w:t xml:space="preserve">assessing the policy impact of </w:t>
      </w:r>
      <w:r>
        <w:t xml:space="preserve">sunsetting legislative instruments that are being remade. Under that process, an agency may self-assess the performance of the instrument. If the assessment demonstrates the instrument is operating effectively and efficiently, no impact analysis </w:t>
      </w:r>
      <w:r w:rsidR="00211657">
        <w:t>is</w:t>
      </w:r>
      <w:r>
        <w:t xml:space="preserve"> required.</w:t>
      </w:r>
    </w:p>
    <w:p w14:paraId="7B842E88" w14:textId="15783219" w:rsidR="004A5D6A" w:rsidRDefault="004A5D6A" w:rsidP="004A5D6A">
      <w:pPr>
        <w:spacing w:before="240"/>
      </w:pPr>
      <w:r>
        <w:lastRenderedPageBreak/>
        <w:t xml:space="preserve">The Schaper Review found the Franchising Code of Conduct was operating effectively and efficiently. Treasury was satisfied that sufficient stakeholder consultation had occurred during the Schaper Review and the regulatory burdens in the first year of transition </w:t>
      </w:r>
      <w:r w:rsidR="00F63ED9">
        <w:t xml:space="preserve">would be </w:t>
      </w:r>
      <w:r>
        <w:t xml:space="preserve">offset by streamlining disclosure documentation and renewals of existing franchise agreements.   </w:t>
      </w:r>
    </w:p>
    <w:p w14:paraId="02256721" w14:textId="3F26B236" w:rsidR="004A5D6A" w:rsidRDefault="004A5D6A" w:rsidP="004A5D6A">
      <w:pPr>
        <w:spacing w:before="240"/>
      </w:pPr>
      <w:r>
        <w:t>Treasury certified its assessment in a letter to the O</w:t>
      </w:r>
      <w:r w:rsidR="004947ED">
        <w:t>IA</w:t>
      </w:r>
      <w:r>
        <w:t xml:space="preserve">. </w:t>
      </w:r>
      <w:r w:rsidR="00AA0011">
        <w:t>T</w:t>
      </w:r>
      <w:r>
        <w:t>he certification letter will be published on the O</w:t>
      </w:r>
      <w:r w:rsidR="00AF1CE9">
        <w:t>IA</w:t>
      </w:r>
      <w:r>
        <w:t>’s website.</w:t>
      </w:r>
    </w:p>
    <w:p w14:paraId="4E1591A0" w14:textId="7B600863" w:rsidR="00EB2AEF" w:rsidRDefault="0011527C" w:rsidP="00B5163A">
      <w:pPr>
        <w:spacing w:before="240"/>
      </w:pPr>
      <w:r w:rsidRPr="003C5719">
        <w:t xml:space="preserve">Details of the Regulations are set out in </w:t>
      </w:r>
      <w:r w:rsidRPr="003C5719">
        <w:rPr>
          <w:u w:val="single"/>
        </w:rPr>
        <w:t xml:space="preserve">Attachment </w:t>
      </w:r>
      <w:r w:rsidR="00AF7252">
        <w:rPr>
          <w:u w:val="single"/>
        </w:rPr>
        <w:t>A</w:t>
      </w:r>
      <w:r w:rsidRPr="003C5719">
        <w:t xml:space="preserve">. </w:t>
      </w:r>
    </w:p>
    <w:p w14:paraId="413758F8" w14:textId="77777777" w:rsidR="00884C1C" w:rsidRDefault="004D4330" w:rsidP="004D4330">
      <w:pPr>
        <w:spacing w:before="240"/>
      </w:pPr>
      <w:r>
        <w:t xml:space="preserve">A Statement of Compatibility with Human Rights is at </w:t>
      </w:r>
      <w:r>
        <w:rPr>
          <w:u w:val="single"/>
        </w:rPr>
        <w:t>Attachment B</w:t>
      </w:r>
      <w:r>
        <w:t xml:space="preserve">. </w:t>
      </w:r>
    </w:p>
    <w:p w14:paraId="2BA30DBB" w14:textId="2B5F4322" w:rsidR="007A4100" w:rsidRDefault="007A4100" w:rsidP="004D4330">
      <w:pPr>
        <w:spacing w:before="240"/>
      </w:pPr>
      <w:r w:rsidRPr="007A4100">
        <w:t xml:space="preserve">The finding table in </w:t>
      </w:r>
      <w:r w:rsidRPr="00530EBF">
        <w:rPr>
          <w:u w:val="single"/>
        </w:rPr>
        <w:t>Attachment C</w:t>
      </w:r>
      <w:r w:rsidRPr="007A4100">
        <w:t xml:space="preserve"> represents the numbering of the </w:t>
      </w:r>
      <w:r>
        <w:t xml:space="preserve">old Regulations compared with </w:t>
      </w:r>
      <w:r w:rsidR="006E24E3">
        <w:t xml:space="preserve">the </w:t>
      </w:r>
      <w:r>
        <w:t>new numbering in the Regulations.</w:t>
      </w:r>
      <w:r w:rsidRPr="007A4100">
        <w:t xml:space="preserve"> </w:t>
      </w:r>
    </w:p>
    <w:p w14:paraId="3C5DF12B" w14:textId="17DDD380" w:rsidR="004D4330" w:rsidRDefault="004D4330" w:rsidP="004D4330">
      <w:pPr>
        <w:spacing w:before="240"/>
      </w:pPr>
    </w:p>
    <w:p w14:paraId="0A10AA32" w14:textId="77777777" w:rsidR="004D4330" w:rsidRPr="004D4330" w:rsidRDefault="004D4330" w:rsidP="00B5163A">
      <w:pPr>
        <w:spacing w:before="240"/>
      </w:pPr>
    </w:p>
    <w:p w14:paraId="2C8075E0" w14:textId="73107766" w:rsidR="00EA4DD8" w:rsidRPr="003C5719" w:rsidRDefault="00EA4DD8" w:rsidP="00B5163A">
      <w:pPr>
        <w:pageBreakBefore/>
        <w:spacing w:before="240"/>
        <w:jc w:val="right"/>
        <w:rPr>
          <w:b/>
          <w:u w:val="single"/>
        </w:rPr>
      </w:pPr>
      <w:r w:rsidRPr="003C5719">
        <w:rPr>
          <w:b/>
          <w:u w:val="single"/>
        </w:rPr>
        <w:lastRenderedPageBreak/>
        <w:t xml:space="preserve">ATTACHMENT </w:t>
      </w:r>
      <w:r w:rsidR="00A61D38">
        <w:rPr>
          <w:b/>
          <w:u w:val="single"/>
        </w:rPr>
        <w:t>A</w:t>
      </w:r>
    </w:p>
    <w:p w14:paraId="5736E88B" w14:textId="79240D11" w:rsidR="00EA4DD8" w:rsidRDefault="00EA4DD8" w:rsidP="00B5163A">
      <w:pPr>
        <w:spacing w:before="240"/>
        <w:rPr>
          <w:b/>
          <w:bCs/>
          <w:u w:val="single"/>
        </w:rPr>
      </w:pPr>
      <w:r w:rsidRPr="003C5719">
        <w:rPr>
          <w:b/>
          <w:bCs/>
          <w:u w:val="single"/>
        </w:rPr>
        <w:t xml:space="preserve">Details of the </w:t>
      </w:r>
      <w:bookmarkStart w:id="2" w:name="_Hlk182345363"/>
      <w:r w:rsidR="00A61D38">
        <w:rPr>
          <w:b/>
          <w:i/>
          <w:u w:val="single"/>
        </w:rPr>
        <w:t>Competition and Consumer (Industry Code–Franchising) Regulations 2024</w:t>
      </w:r>
      <w:r w:rsidRPr="003C5719">
        <w:rPr>
          <w:b/>
          <w:bCs/>
          <w:u w:val="single"/>
        </w:rPr>
        <w:t xml:space="preserve"> </w:t>
      </w:r>
      <w:bookmarkEnd w:id="2"/>
    </w:p>
    <w:p w14:paraId="7968BE35" w14:textId="698F883A" w:rsidR="00860AA5" w:rsidRPr="006123E7" w:rsidRDefault="00860AA5" w:rsidP="00B5163A">
      <w:pPr>
        <w:spacing w:before="240"/>
        <w:rPr>
          <w:szCs w:val="24"/>
        </w:rPr>
      </w:pPr>
      <w:r w:rsidRPr="006123E7">
        <w:rPr>
          <w:szCs w:val="24"/>
        </w:rPr>
        <w:t xml:space="preserve">This Attachment sets out </w:t>
      </w:r>
      <w:r w:rsidR="00474DC4">
        <w:rPr>
          <w:szCs w:val="24"/>
        </w:rPr>
        <w:t>the</w:t>
      </w:r>
      <w:r w:rsidR="00474DC4" w:rsidRPr="006123E7">
        <w:rPr>
          <w:szCs w:val="24"/>
        </w:rPr>
        <w:t xml:space="preserve"> </w:t>
      </w:r>
      <w:r w:rsidRPr="006123E7">
        <w:rPr>
          <w:szCs w:val="24"/>
        </w:rPr>
        <w:t xml:space="preserve">details of the </w:t>
      </w:r>
      <w:r w:rsidR="007A4ED9" w:rsidRPr="006123E7">
        <w:rPr>
          <w:i/>
          <w:szCs w:val="24"/>
        </w:rPr>
        <w:t>Competition and Consumer (Industry Code–Franchising) Regulations 2024</w:t>
      </w:r>
      <w:r w:rsidR="007A4ED9" w:rsidRPr="006123E7">
        <w:rPr>
          <w:szCs w:val="24"/>
        </w:rPr>
        <w:t xml:space="preserve"> </w:t>
      </w:r>
      <w:r w:rsidRPr="006123E7">
        <w:rPr>
          <w:szCs w:val="24"/>
        </w:rPr>
        <w:t>(the Regulations).</w:t>
      </w:r>
      <w:r w:rsidR="00326D13">
        <w:rPr>
          <w:szCs w:val="24"/>
        </w:rPr>
        <w:t xml:space="preserve"> </w:t>
      </w:r>
      <w:r w:rsidR="006C560F">
        <w:rPr>
          <w:szCs w:val="24"/>
        </w:rPr>
        <w:t>The Regulations implement</w:t>
      </w:r>
      <w:r w:rsidR="00245B30">
        <w:rPr>
          <w:szCs w:val="24"/>
        </w:rPr>
        <w:t xml:space="preserve"> the Government response (set out in </w:t>
      </w:r>
      <w:r w:rsidR="00245B30">
        <w:t xml:space="preserve">the </w:t>
      </w:r>
      <w:r w:rsidR="00245B30" w:rsidRPr="009C2F56">
        <w:rPr>
          <w:i/>
          <w:iCs/>
          <w:szCs w:val="24"/>
        </w:rPr>
        <w:t>Government response to the Independent Review of the Franchising Code of Conduc</w:t>
      </w:r>
      <w:r w:rsidR="00245B30">
        <w:rPr>
          <w:i/>
          <w:iCs/>
          <w:szCs w:val="24"/>
        </w:rPr>
        <w:t>t</w:t>
      </w:r>
      <w:r w:rsidR="00245B30" w:rsidRPr="00423CD0">
        <w:rPr>
          <w:szCs w:val="24"/>
        </w:rPr>
        <w:t>)</w:t>
      </w:r>
      <w:r w:rsidR="00245B30">
        <w:rPr>
          <w:i/>
          <w:iCs/>
          <w:szCs w:val="24"/>
        </w:rPr>
        <w:t xml:space="preserve"> </w:t>
      </w:r>
      <w:r w:rsidR="00245B30" w:rsidRPr="008252CE">
        <w:rPr>
          <w:szCs w:val="24"/>
        </w:rPr>
        <w:t>to</w:t>
      </w:r>
      <w:r w:rsidR="006C560F" w:rsidRPr="0086000C">
        <w:rPr>
          <w:szCs w:val="24"/>
        </w:rPr>
        <w:t xml:space="preserve"> relevant</w:t>
      </w:r>
      <w:r w:rsidR="006C560F">
        <w:rPr>
          <w:szCs w:val="24"/>
        </w:rPr>
        <w:t xml:space="preserve"> recommendations </w:t>
      </w:r>
      <w:r w:rsidR="00EF2C8D">
        <w:rPr>
          <w:szCs w:val="24"/>
        </w:rPr>
        <w:t>of</w:t>
      </w:r>
      <w:r w:rsidR="00B43E0D">
        <w:rPr>
          <w:szCs w:val="24"/>
        </w:rPr>
        <w:t xml:space="preserve"> </w:t>
      </w:r>
      <w:r w:rsidR="00947A64">
        <w:rPr>
          <w:szCs w:val="24"/>
        </w:rPr>
        <w:t xml:space="preserve">the </w:t>
      </w:r>
      <w:r w:rsidR="007A0920" w:rsidRPr="008252CE">
        <w:rPr>
          <w:i/>
          <w:szCs w:val="24"/>
        </w:rPr>
        <w:t>Independent Review of the Franchising Code of Conduct</w:t>
      </w:r>
      <w:r w:rsidR="007A0920" w:rsidRPr="007A0920">
        <w:rPr>
          <w:szCs w:val="24"/>
        </w:rPr>
        <w:t xml:space="preserve"> </w:t>
      </w:r>
      <w:r w:rsidR="00947A64">
        <w:rPr>
          <w:szCs w:val="24"/>
        </w:rPr>
        <w:t>(</w:t>
      </w:r>
      <w:r w:rsidR="006E24E3">
        <w:rPr>
          <w:szCs w:val="24"/>
        </w:rPr>
        <w:t>F</w:t>
      </w:r>
      <w:r w:rsidR="00947A64">
        <w:rPr>
          <w:szCs w:val="24"/>
        </w:rPr>
        <w:t xml:space="preserve">inal </w:t>
      </w:r>
      <w:r w:rsidR="006E24E3">
        <w:rPr>
          <w:szCs w:val="24"/>
        </w:rPr>
        <w:t>R</w:t>
      </w:r>
      <w:r w:rsidR="00947A64">
        <w:rPr>
          <w:szCs w:val="24"/>
        </w:rPr>
        <w:t xml:space="preserve">eport) </w:t>
      </w:r>
      <w:r w:rsidR="00B43E0D">
        <w:rPr>
          <w:szCs w:val="24"/>
        </w:rPr>
        <w:t>of</w:t>
      </w:r>
      <w:r w:rsidR="0012744C">
        <w:rPr>
          <w:szCs w:val="24"/>
        </w:rPr>
        <w:t xml:space="preserve"> the </w:t>
      </w:r>
      <w:r w:rsidR="006C560F" w:rsidRPr="006C560F">
        <w:rPr>
          <w:szCs w:val="24"/>
        </w:rPr>
        <w:t xml:space="preserve">2023 Independent Review of the Franchising Code of Conduct (Schaper Review). </w:t>
      </w:r>
      <w:r w:rsidRPr="006123E7">
        <w:rPr>
          <w:szCs w:val="24"/>
        </w:rPr>
        <w:t xml:space="preserve">All </w:t>
      </w:r>
      <w:r w:rsidR="00474DC4">
        <w:rPr>
          <w:szCs w:val="24"/>
        </w:rPr>
        <w:t xml:space="preserve">legislative </w:t>
      </w:r>
      <w:r w:rsidRPr="006123E7">
        <w:rPr>
          <w:szCs w:val="24"/>
        </w:rPr>
        <w:t xml:space="preserve">references are to the </w:t>
      </w:r>
      <w:r w:rsidR="0067169B">
        <w:rPr>
          <w:szCs w:val="24"/>
        </w:rPr>
        <w:t>Regulations</w:t>
      </w:r>
      <w:r w:rsidR="00BE2879" w:rsidRPr="006123E7">
        <w:rPr>
          <w:szCs w:val="24"/>
        </w:rPr>
        <w:t xml:space="preserve"> </w:t>
      </w:r>
      <w:r w:rsidRPr="006123E7">
        <w:rPr>
          <w:szCs w:val="24"/>
        </w:rPr>
        <w:t>unless otherwise stated.</w:t>
      </w:r>
    </w:p>
    <w:p w14:paraId="53597BD8" w14:textId="2CC96D71" w:rsidR="006B55F2" w:rsidRPr="00B91600" w:rsidRDefault="006B55F2" w:rsidP="00B5163A">
      <w:pPr>
        <w:spacing w:before="240"/>
        <w:rPr>
          <w:b/>
          <w:u w:val="single"/>
        </w:rPr>
      </w:pPr>
      <w:r w:rsidRPr="00B91600">
        <w:rPr>
          <w:b/>
          <w:u w:val="single"/>
        </w:rPr>
        <w:t>Chapter 1</w:t>
      </w:r>
      <w:bookmarkStart w:id="3" w:name="_Hlk182596139"/>
      <w:r w:rsidR="001C4FC1" w:rsidRPr="001C4FC1">
        <w:rPr>
          <w:b/>
          <w:u w:val="single"/>
        </w:rPr>
        <w:t>–</w:t>
      </w:r>
      <w:bookmarkEnd w:id="3"/>
      <w:r w:rsidR="00B91600" w:rsidRPr="00B91600">
        <w:rPr>
          <w:b/>
          <w:bCs/>
          <w:u w:val="single"/>
        </w:rPr>
        <w:t>Preliminary</w:t>
      </w:r>
    </w:p>
    <w:p w14:paraId="692A07F0" w14:textId="46785680" w:rsidR="003844B1" w:rsidRPr="003844B1" w:rsidRDefault="003844B1" w:rsidP="00B5163A">
      <w:pPr>
        <w:spacing w:before="240"/>
        <w:rPr>
          <w:b/>
          <w:bCs/>
        </w:rPr>
      </w:pPr>
      <w:r>
        <w:rPr>
          <w:b/>
          <w:bCs/>
        </w:rPr>
        <w:t>Part 1</w:t>
      </w:r>
      <w:r w:rsidR="001C4FC1" w:rsidRPr="001C4FC1">
        <w:rPr>
          <w:b/>
          <w:bCs/>
        </w:rPr>
        <w:t>–</w:t>
      </w:r>
      <w:r>
        <w:rPr>
          <w:b/>
          <w:bCs/>
        </w:rPr>
        <w:t>Preliminary</w:t>
      </w:r>
    </w:p>
    <w:p w14:paraId="7083F1FD" w14:textId="77777777" w:rsidR="00EA4DD8" w:rsidRPr="003C5719" w:rsidRDefault="00EA4DD8" w:rsidP="00B5163A">
      <w:pPr>
        <w:spacing w:before="240"/>
        <w:rPr>
          <w:rFonts w:ascii="Calibri" w:hAnsi="Calibri"/>
          <w:sz w:val="22"/>
          <w:szCs w:val="22"/>
          <w:u w:val="single"/>
          <w:lang w:eastAsia="en-US"/>
        </w:rPr>
      </w:pPr>
      <w:r w:rsidRPr="003C5719">
        <w:rPr>
          <w:u w:val="single"/>
        </w:rPr>
        <w:t xml:space="preserve">Section 1 – Name </w:t>
      </w:r>
    </w:p>
    <w:p w14:paraId="10E75A6B" w14:textId="5FC3DFF9" w:rsidR="00EA4DD8" w:rsidRPr="003C5719" w:rsidRDefault="0093343E" w:rsidP="00B5163A">
      <w:pPr>
        <w:spacing w:before="240"/>
      </w:pPr>
      <w:r>
        <w:t>S</w:t>
      </w:r>
      <w:r w:rsidR="00EA4DD8" w:rsidRPr="003C5719">
        <w:t xml:space="preserve">ection </w:t>
      </w:r>
      <w:r>
        <w:t xml:space="preserve">1 </w:t>
      </w:r>
      <w:r w:rsidR="00EA4DD8" w:rsidRPr="003C5719">
        <w:t xml:space="preserve">provides that the name of the </w:t>
      </w:r>
      <w:r w:rsidR="007446A8">
        <w:t>R</w:t>
      </w:r>
      <w:r w:rsidR="00EA4DD8" w:rsidRPr="003C5719">
        <w:t xml:space="preserve">egulations is the </w:t>
      </w:r>
      <w:r w:rsidR="00035212">
        <w:rPr>
          <w:i/>
        </w:rPr>
        <w:t>Competition and Consumer (Industry Code</w:t>
      </w:r>
      <w:r w:rsidR="00314450">
        <w:rPr>
          <w:i/>
        </w:rPr>
        <w:t>s</w:t>
      </w:r>
      <w:r w:rsidR="00035212">
        <w:rPr>
          <w:i/>
        </w:rPr>
        <w:t>–Franchising) Regulations 2024</w:t>
      </w:r>
      <w:r w:rsidR="00117AF0">
        <w:rPr>
          <w:i/>
        </w:rPr>
        <w:t>.</w:t>
      </w:r>
      <w:r w:rsidR="00EA4DD8" w:rsidRPr="003C5719">
        <w:t xml:space="preserve"> </w:t>
      </w:r>
    </w:p>
    <w:p w14:paraId="168476BE" w14:textId="77777777" w:rsidR="00EA4DD8" w:rsidRPr="003C5719" w:rsidRDefault="00EA4DD8" w:rsidP="00B5163A">
      <w:pPr>
        <w:spacing w:before="240"/>
        <w:rPr>
          <w:u w:val="single"/>
        </w:rPr>
      </w:pPr>
      <w:r w:rsidRPr="003C5719">
        <w:rPr>
          <w:u w:val="single"/>
        </w:rPr>
        <w:t>Section 2 – Commencement</w:t>
      </w:r>
    </w:p>
    <w:p w14:paraId="72CC0F84" w14:textId="6C1E504F" w:rsidR="00EA4DD8" w:rsidRPr="003C5719" w:rsidRDefault="0045524A" w:rsidP="00B5163A">
      <w:pPr>
        <w:spacing w:before="240"/>
      </w:pPr>
      <w:r>
        <w:t>Section 2 provides for t</w:t>
      </w:r>
      <w:r w:rsidR="005C1C1F">
        <w:t>he</w:t>
      </w:r>
      <w:r w:rsidR="00EA4DD8" w:rsidRPr="003C5719">
        <w:t xml:space="preserve"> Regulations</w:t>
      </w:r>
      <w:r>
        <w:t xml:space="preserve"> to</w:t>
      </w:r>
      <w:r w:rsidR="00EA4DD8" w:rsidRPr="003C5719">
        <w:t xml:space="preserve"> commence on </w:t>
      </w:r>
      <w:r w:rsidR="005C1C1F">
        <w:t>1 April 2025.</w:t>
      </w:r>
      <w:r w:rsidR="00EA4DD8" w:rsidRPr="003C5719">
        <w:t xml:space="preserve"> </w:t>
      </w:r>
    </w:p>
    <w:p w14:paraId="197C3982" w14:textId="77777777" w:rsidR="00EA4DD8" w:rsidRPr="003C5719" w:rsidRDefault="00EA4DD8" w:rsidP="00B5163A">
      <w:pPr>
        <w:spacing w:before="240"/>
        <w:rPr>
          <w:u w:val="single"/>
        </w:rPr>
      </w:pPr>
      <w:r w:rsidRPr="003C5719">
        <w:rPr>
          <w:u w:val="single"/>
        </w:rPr>
        <w:t>Section 3 – Authority</w:t>
      </w:r>
    </w:p>
    <w:p w14:paraId="4DB7021F" w14:textId="7B7392DB" w:rsidR="00EA4DD8" w:rsidRPr="003C5719" w:rsidRDefault="003F7FF0" w:rsidP="00B5163A">
      <w:pPr>
        <w:spacing w:before="240"/>
      </w:pPr>
      <w:r>
        <w:t xml:space="preserve">Section </w:t>
      </w:r>
      <w:r w:rsidR="008E27D5">
        <w:t xml:space="preserve">3 provides that </w:t>
      </w:r>
      <w:r w:rsidR="003D59C7" w:rsidRPr="003C5719">
        <w:t>the</w:t>
      </w:r>
      <w:r w:rsidR="00EA4DD8" w:rsidRPr="003C5719">
        <w:t xml:space="preserve"> Regulations are made under the </w:t>
      </w:r>
      <w:r w:rsidR="007D4B0E">
        <w:rPr>
          <w:i/>
        </w:rPr>
        <w:t>Competition and Consumer Act 2010</w:t>
      </w:r>
      <w:r w:rsidR="00EA4DD8" w:rsidRPr="003C5719">
        <w:t xml:space="preserve"> (the Act).</w:t>
      </w:r>
    </w:p>
    <w:p w14:paraId="5AAFE9BD" w14:textId="5C51C60C" w:rsidR="007247C0" w:rsidRDefault="00CF6E2F" w:rsidP="00B5163A">
      <w:pPr>
        <w:spacing w:before="240"/>
        <w:rPr>
          <w:u w:val="single"/>
        </w:rPr>
      </w:pPr>
      <w:r>
        <w:rPr>
          <w:u w:val="single"/>
        </w:rPr>
        <w:t>Section 4</w:t>
      </w:r>
      <w:r w:rsidR="0030039B">
        <w:rPr>
          <w:u w:val="single"/>
        </w:rPr>
        <w:t xml:space="preserve"> </w:t>
      </w:r>
      <w:r w:rsidR="007247C0">
        <w:rPr>
          <w:u w:val="single"/>
        </w:rPr>
        <w:t>– Simplified outline of this instrument</w:t>
      </w:r>
    </w:p>
    <w:p w14:paraId="3989A2F7" w14:textId="03E9968F" w:rsidR="009711DF" w:rsidRDefault="00FB1187" w:rsidP="00B5163A">
      <w:pPr>
        <w:spacing w:before="240"/>
      </w:pPr>
      <w:r>
        <w:t xml:space="preserve">Section 4 provides a simplified outline of the </w:t>
      </w:r>
      <w:r w:rsidR="004069D3">
        <w:t xml:space="preserve">Regulations </w:t>
      </w:r>
      <w:r>
        <w:t xml:space="preserve">to note </w:t>
      </w:r>
      <w:r w:rsidR="00100131">
        <w:t xml:space="preserve">that it </w:t>
      </w:r>
      <w:r w:rsidR="006355A6">
        <w:t>prescribes a mandatory industry code</w:t>
      </w:r>
      <w:r w:rsidR="00D76108">
        <w:t xml:space="preserve"> (that is, the Code under Chapter 2)</w:t>
      </w:r>
      <w:r w:rsidR="006355A6">
        <w:t xml:space="preserve">, </w:t>
      </w:r>
      <w:r w:rsidR="00100131">
        <w:t>contain</w:t>
      </w:r>
      <w:r w:rsidR="006355A6">
        <w:t>ing</w:t>
      </w:r>
      <w:r w:rsidR="00100131">
        <w:t xml:space="preserve"> requirements around the behaviour of franchisors, franchisees and prospective franchisees. </w:t>
      </w:r>
      <w:r w:rsidR="00D76108">
        <w:t>The Code</w:t>
      </w:r>
      <w:r w:rsidR="00100131">
        <w:t xml:space="preserve"> also includes requirements around terms of franchise agreements</w:t>
      </w:r>
      <w:r w:rsidR="008F7001">
        <w:t xml:space="preserve">, </w:t>
      </w:r>
      <w:r w:rsidR="00C63A3A">
        <w:t>requirements</w:t>
      </w:r>
      <w:r w:rsidR="00100131">
        <w:t xml:space="preserve"> </w:t>
      </w:r>
      <w:r w:rsidR="005A61CD">
        <w:t>for</w:t>
      </w:r>
      <w:r w:rsidR="00100131">
        <w:t xml:space="preserve"> </w:t>
      </w:r>
      <w:r w:rsidR="00934F55">
        <w:t xml:space="preserve">new </w:t>
      </w:r>
      <w:r w:rsidR="00100131">
        <w:t xml:space="preserve">vehicle dealership agreements, </w:t>
      </w:r>
      <w:r w:rsidR="00445337">
        <w:t xml:space="preserve">requirements relating to </w:t>
      </w:r>
      <w:r w:rsidR="00100131">
        <w:t>the Franchise Disclosure Register,</w:t>
      </w:r>
      <w:r w:rsidR="00B913E9">
        <w:t xml:space="preserve"> the </w:t>
      </w:r>
      <w:r w:rsidR="00DA433F">
        <w:t>Secretary’s role in administering this Register,</w:t>
      </w:r>
      <w:r w:rsidR="00107F92">
        <w:t xml:space="preserve"> the</w:t>
      </w:r>
      <w:r w:rsidR="00100131">
        <w:t xml:space="preserve"> </w:t>
      </w:r>
      <w:r w:rsidR="007825D3" w:rsidRPr="007825D3">
        <w:t>Australian Small Business and Family Enterprise Ombudsman</w:t>
      </w:r>
      <w:r w:rsidR="007825D3">
        <w:t>’s</w:t>
      </w:r>
      <w:r w:rsidR="007825D3" w:rsidRPr="007825D3">
        <w:t xml:space="preserve"> </w:t>
      </w:r>
      <w:r w:rsidR="007825D3">
        <w:t>(</w:t>
      </w:r>
      <w:r w:rsidR="00100131">
        <w:t>ASBFEO</w:t>
      </w:r>
      <w:r w:rsidR="007825D3">
        <w:t>)</w:t>
      </w:r>
      <w:r w:rsidR="00100131">
        <w:t xml:space="preserve"> </w:t>
      </w:r>
      <w:r w:rsidR="0045524A">
        <w:t xml:space="preserve">functions under the Code, and civil penalty provisions. </w:t>
      </w:r>
    </w:p>
    <w:p w14:paraId="60804ECA" w14:textId="48D54A21" w:rsidR="00FC7A6C" w:rsidRPr="005E0525" w:rsidRDefault="005E0525" w:rsidP="00B5163A">
      <w:pPr>
        <w:spacing w:before="240"/>
      </w:pPr>
      <w:r>
        <w:t xml:space="preserve">The simplified outline is </w:t>
      </w:r>
      <w:r w:rsidR="000A0807">
        <w:t xml:space="preserve">intended to assist readers to understand the substantive provisions </w:t>
      </w:r>
      <w:r w:rsidR="009711DF">
        <w:t xml:space="preserve">and is not comprehensive. Substantive provisions should continue to be relied upon. </w:t>
      </w:r>
    </w:p>
    <w:p w14:paraId="5725CD47" w14:textId="55AD660E" w:rsidR="006754AC" w:rsidRDefault="006754AC" w:rsidP="00B5163A">
      <w:pPr>
        <w:spacing w:before="240"/>
        <w:rPr>
          <w:u w:val="single"/>
        </w:rPr>
      </w:pPr>
      <w:r w:rsidRPr="009653A4">
        <w:rPr>
          <w:u w:val="single"/>
        </w:rPr>
        <w:t>Section 5 – Schedule 2</w:t>
      </w:r>
    </w:p>
    <w:p w14:paraId="0486706E" w14:textId="74CACA15" w:rsidR="00650793" w:rsidRDefault="00881C77" w:rsidP="00B5163A">
      <w:pPr>
        <w:spacing w:before="240"/>
      </w:pPr>
      <w:r>
        <w:t>Section 5</w:t>
      </w:r>
      <w:r w:rsidR="00B237B5" w:rsidDel="00E84996">
        <w:t xml:space="preserve"> </w:t>
      </w:r>
      <w:r w:rsidR="00E84996">
        <w:t xml:space="preserve">provides </w:t>
      </w:r>
      <w:r w:rsidR="00B237B5">
        <w:t xml:space="preserve">that </w:t>
      </w:r>
      <w:r w:rsidR="0026726A">
        <w:t>the instrument</w:t>
      </w:r>
      <w:r w:rsidR="008C16FE">
        <w:t>s</w:t>
      </w:r>
      <w:r w:rsidR="0026726A">
        <w:t xml:space="preserve"> specified in </w:t>
      </w:r>
      <w:r w:rsidR="00605447">
        <w:t>S</w:t>
      </w:r>
      <w:r w:rsidR="0026726A">
        <w:t>chedule 2</w:t>
      </w:r>
      <w:r w:rsidR="00E34A52" w:rsidRPr="00E34A52">
        <w:t xml:space="preserve"> </w:t>
      </w:r>
      <w:r w:rsidR="00E34A52" w:rsidRPr="009709B4">
        <w:t>will be</w:t>
      </w:r>
      <w:r w:rsidR="00E34A52">
        <w:t xml:space="preserve"> repealed </w:t>
      </w:r>
      <w:r w:rsidR="00645E1D">
        <w:t>as set out in that Schedule.</w:t>
      </w:r>
      <w:r w:rsidR="008133DF">
        <w:t xml:space="preserve"> </w:t>
      </w:r>
      <w:r w:rsidR="007B496C">
        <w:t>Schedule 2 repeals</w:t>
      </w:r>
      <w:r w:rsidR="00650793">
        <w:t>:</w:t>
      </w:r>
      <w:r w:rsidR="007B496C">
        <w:t xml:space="preserve"> </w:t>
      </w:r>
    </w:p>
    <w:p w14:paraId="142AC5D1" w14:textId="22B7715B" w:rsidR="007B496C" w:rsidRPr="00650793" w:rsidRDefault="007B496C" w:rsidP="00530EBF">
      <w:pPr>
        <w:pStyle w:val="Bullet"/>
      </w:pPr>
      <w:r w:rsidRPr="00650793">
        <w:t>the</w:t>
      </w:r>
      <w:r w:rsidR="003074E0" w:rsidRPr="00650793">
        <w:t xml:space="preserve"> </w:t>
      </w:r>
      <w:r w:rsidR="003074E0" w:rsidRPr="00530EBF">
        <w:rPr>
          <w:i/>
          <w:iCs/>
        </w:rPr>
        <w:t>Competition and Consumer (Industry Codes–Franchising) Regulation 2014</w:t>
      </w:r>
      <w:r w:rsidR="003074E0" w:rsidRPr="00650793">
        <w:t xml:space="preserve"> (</w:t>
      </w:r>
      <w:r w:rsidR="00C278AE">
        <w:t xml:space="preserve">the </w:t>
      </w:r>
      <w:r w:rsidR="003074E0" w:rsidRPr="00650793">
        <w:t>old Regulations). Schedule 1 to the old Regulations prescribed the Franchising Code of Conduct (the old Code) as a mandatory industry code</w:t>
      </w:r>
      <w:r w:rsidR="0093343E">
        <w:t>;</w:t>
      </w:r>
      <w:r w:rsidR="00650793">
        <w:t xml:space="preserve"> and</w:t>
      </w:r>
    </w:p>
    <w:p w14:paraId="31F58BE7" w14:textId="7B74A61D" w:rsidR="004B0603" w:rsidRPr="00530EBF" w:rsidRDefault="00650793" w:rsidP="00530EBF">
      <w:pPr>
        <w:pStyle w:val="Bullet"/>
        <w:rPr>
          <w:b/>
          <w:bCs/>
        </w:rPr>
      </w:pPr>
      <w:r>
        <w:lastRenderedPageBreak/>
        <w:t>the</w:t>
      </w:r>
      <w:r w:rsidR="0026726A" w:rsidRPr="00530EBF">
        <w:rPr>
          <w:i/>
          <w:iCs/>
        </w:rPr>
        <w:t xml:space="preserve"> </w:t>
      </w:r>
      <w:r w:rsidR="009709B4" w:rsidRPr="00530EBF">
        <w:rPr>
          <w:i/>
          <w:iCs/>
        </w:rPr>
        <w:t>Competition and Consumer (Industry Codes—Franchising) Repeal Regulation 2014</w:t>
      </w:r>
      <w:r>
        <w:rPr>
          <w:i/>
          <w:iCs/>
        </w:rPr>
        <w:t>.</w:t>
      </w:r>
      <w:r w:rsidR="009709B4" w:rsidRPr="00530EBF">
        <w:rPr>
          <w:b/>
          <w:bCs/>
          <w:i/>
          <w:iCs/>
        </w:rPr>
        <w:t xml:space="preserve"> </w:t>
      </w:r>
    </w:p>
    <w:p w14:paraId="03B3BFA7" w14:textId="4515A670" w:rsidR="007247C0" w:rsidRPr="007247C0" w:rsidRDefault="007247C0" w:rsidP="00B5163A">
      <w:pPr>
        <w:spacing w:before="240"/>
        <w:rPr>
          <w:b/>
          <w:bCs/>
        </w:rPr>
      </w:pPr>
      <w:r>
        <w:rPr>
          <w:b/>
          <w:bCs/>
        </w:rPr>
        <w:t>Part 2</w:t>
      </w:r>
      <w:r w:rsidR="001C4FC1" w:rsidRPr="001C4FC1">
        <w:rPr>
          <w:b/>
          <w:bCs/>
        </w:rPr>
        <w:t>–</w:t>
      </w:r>
      <w:r w:rsidR="001C4FC1">
        <w:rPr>
          <w:b/>
          <w:bCs/>
        </w:rPr>
        <w:t>D</w:t>
      </w:r>
      <w:r>
        <w:rPr>
          <w:b/>
          <w:bCs/>
        </w:rPr>
        <w:t>efinitions</w:t>
      </w:r>
    </w:p>
    <w:p w14:paraId="00D94D8F" w14:textId="09C12400" w:rsidR="00EA4DD8" w:rsidRPr="003C5719" w:rsidRDefault="00EA4DD8" w:rsidP="00B5163A">
      <w:pPr>
        <w:spacing w:before="240"/>
        <w:rPr>
          <w:u w:val="single"/>
        </w:rPr>
      </w:pPr>
      <w:r w:rsidRPr="009653A4">
        <w:rPr>
          <w:u w:val="single"/>
        </w:rPr>
        <w:t xml:space="preserve">Section </w:t>
      </w:r>
      <w:r w:rsidR="006754AC" w:rsidRPr="009653A4">
        <w:rPr>
          <w:u w:val="single"/>
        </w:rPr>
        <w:t>6</w:t>
      </w:r>
      <w:r w:rsidRPr="009653A4">
        <w:rPr>
          <w:u w:val="single"/>
        </w:rPr>
        <w:t xml:space="preserve"> – </w:t>
      </w:r>
      <w:r w:rsidR="000054E0" w:rsidRPr="009653A4">
        <w:rPr>
          <w:u w:val="single"/>
        </w:rPr>
        <w:t>Definitions</w:t>
      </w:r>
    </w:p>
    <w:p w14:paraId="05A88AFC" w14:textId="5DA03CC8" w:rsidR="00722D99" w:rsidRPr="00EF36B8" w:rsidRDefault="00D957DD" w:rsidP="00530EBF">
      <w:pPr>
        <w:spacing w:before="240"/>
      </w:pPr>
      <w:r w:rsidRPr="00EF36B8">
        <w:t xml:space="preserve">Section </w:t>
      </w:r>
      <w:r w:rsidR="006754AC" w:rsidRPr="00EF36B8">
        <w:t>6</w:t>
      </w:r>
      <w:r w:rsidRPr="00EF36B8">
        <w:t xml:space="preserve"> </w:t>
      </w:r>
      <w:r w:rsidR="00BC2CA3" w:rsidRPr="00EF36B8">
        <w:t xml:space="preserve">outlines </w:t>
      </w:r>
      <w:r w:rsidR="00386001">
        <w:t>the</w:t>
      </w:r>
      <w:r w:rsidR="00386001" w:rsidRPr="00EF36B8">
        <w:t xml:space="preserve"> </w:t>
      </w:r>
      <w:r w:rsidR="00BC2CA3" w:rsidRPr="00EF36B8">
        <w:t xml:space="preserve">definitions </w:t>
      </w:r>
      <w:r w:rsidR="00386001">
        <w:t>for</w:t>
      </w:r>
      <w:r w:rsidR="00BC2CA3" w:rsidRPr="00EF36B8">
        <w:t xml:space="preserve"> </w:t>
      </w:r>
      <w:r w:rsidR="00BC2CA3" w:rsidRPr="008252CE">
        <w:t xml:space="preserve">the </w:t>
      </w:r>
      <w:r w:rsidR="00141961" w:rsidRPr="008252CE">
        <w:t>Regulations</w:t>
      </w:r>
      <w:r w:rsidR="003D3C72">
        <w:t xml:space="preserve"> (including the Code)</w:t>
      </w:r>
      <w:r w:rsidR="005C0F61" w:rsidRPr="00EF36B8">
        <w:t>.</w:t>
      </w:r>
      <w:r w:rsidR="00226975" w:rsidRPr="00EF36B8">
        <w:t xml:space="preserve"> </w:t>
      </w:r>
      <w:r w:rsidR="006C662D" w:rsidRPr="00EF36B8">
        <w:t xml:space="preserve">This includes the following: </w:t>
      </w:r>
    </w:p>
    <w:p w14:paraId="13DC8142" w14:textId="41C6545B" w:rsidR="007A5163" w:rsidRPr="00EF36B8" w:rsidRDefault="007A5163" w:rsidP="00B5163A">
      <w:pPr>
        <w:pStyle w:val="Bullet"/>
      </w:pPr>
      <w:r w:rsidRPr="00EF36B8">
        <w:rPr>
          <w:b/>
          <w:bCs/>
        </w:rPr>
        <w:t>Code</w:t>
      </w:r>
      <w:r w:rsidRPr="00EF36B8">
        <w:t xml:space="preserve"> </w:t>
      </w:r>
      <w:r w:rsidR="006060CE" w:rsidRPr="00EF36B8">
        <w:t>–</w:t>
      </w:r>
      <w:r w:rsidRPr="00EF36B8">
        <w:t xml:space="preserve"> </w:t>
      </w:r>
      <w:r w:rsidR="006060CE" w:rsidRPr="00EF36B8">
        <w:t>the Code is defined to mean the industry code set out in Chapter 2</w:t>
      </w:r>
      <w:r w:rsidR="005853C1" w:rsidRPr="00EF36B8">
        <w:t>, also known as the Franchising Code of Conduct</w:t>
      </w:r>
      <w:r w:rsidR="006060CE" w:rsidRPr="00EF36B8">
        <w:t xml:space="preserve">. The Code is a mandatory industry code prescribed for the purposes of Part IVB of the Act. </w:t>
      </w:r>
      <w:r w:rsidR="00AC2E3B">
        <w:t xml:space="preserve">A reference to the Code </w:t>
      </w:r>
      <w:r w:rsidR="00D65EC3">
        <w:t>is a reference to Chapter 2 of the Regulations.</w:t>
      </w:r>
    </w:p>
    <w:p w14:paraId="3825AADB" w14:textId="1D886DF4" w:rsidR="00495CB4" w:rsidRDefault="009653A4" w:rsidP="00B5163A">
      <w:pPr>
        <w:pStyle w:val="Bullet"/>
      </w:pPr>
      <w:r w:rsidRPr="00F3229F">
        <w:rPr>
          <w:b/>
        </w:rPr>
        <w:t>E</w:t>
      </w:r>
      <w:r w:rsidR="007C4044" w:rsidRPr="00F3229F">
        <w:rPr>
          <w:b/>
        </w:rPr>
        <w:t>xtend</w:t>
      </w:r>
      <w:r w:rsidR="001C4FC1" w:rsidRPr="001C4FC1">
        <w:rPr>
          <w:b/>
        </w:rPr>
        <w:t xml:space="preserve"> – </w:t>
      </w:r>
      <w:r w:rsidR="00495CB4">
        <w:t>in relation to the scope of a franchise agreement,</w:t>
      </w:r>
      <w:r w:rsidR="007F555A">
        <w:t xml:space="preserve"> extend</w:t>
      </w:r>
      <w:r w:rsidR="00495CB4">
        <w:t> has been defined to mean a material change to:</w:t>
      </w:r>
    </w:p>
    <w:p w14:paraId="18186336" w14:textId="15EEF0E6" w:rsidR="00495CB4" w:rsidRPr="00DC06B9" w:rsidRDefault="00495CB4" w:rsidP="00530EBF">
      <w:pPr>
        <w:pStyle w:val="Dash"/>
      </w:pPr>
      <w:r w:rsidRPr="00DC06B9">
        <w:t>the terms and conditions of the agreement; or</w:t>
      </w:r>
    </w:p>
    <w:p w14:paraId="7AA2C550" w14:textId="0A9C776F" w:rsidR="00495CB4" w:rsidRPr="00DC06B9" w:rsidRDefault="00495CB4" w:rsidP="00530EBF">
      <w:pPr>
        <w:pStyle w:val="Dash"/>
      </w:pPr>
      <w:r w:rsidRPr="00DC06B9">
        <w:t>the rights of a person under or in relation to the agreement; or</w:t>
      </w:r>
    </w:p>
    <w:p w14:paraId="51787ED4" w14:textId="2F9E8291" w:rsidR="00495CB4" w:rsidRPr="00DC06B9" w:rsidRDefault="00495CB4" w:rsidP="00530EBF">
      <w:pPr>
        <w:pStyle w:val="Dash"/>
      </w:pPr>
      <w:r w:rsidRPr="00DC06B9">
        <w:t>the liabilities that would be imposed on a person under or in relation to the agreement.  </w:t>
      </w:r>
    </w:p>
    <w:p w14:paraId="16A67318" w14:textId="49883771" w:rsidR="00495CB4" w:rsidRPr="00A811B8" w:rsidRDefault="00A163D9" w:rsidP="00B5163A">
      <w:pPr>
        <w:ind w:left="567"/>
      </w:pPr>
      <w:r>
        <w:t>A</w:t>
      </w:r>
      <w:r w:rsidR="00495CB4" w:rsidRPr="00A811B8">
        <w:t xml:space="preserve"> material change </w:t>
      </w:r>
      <w:r>
        <w:t>is not defined</w:t>
      </w:r>
      <w:r w:rsidR="00A83A34">
        <w:t xml:space="preserve">. </w:t>
      </w:r>
      <w:r w:rsidR="00EA7765">
        <w:t>The</w:t>
      </w:r>
      <w:r w:rsidR="00F231AC">
        <w:t xml:space="preserve"> </w:t>
      </w:r>
      <w:r w:rsidR="00A83A34">
        <w:t>Court</w:t>
      </w:r>
      <w:r w:rsidR="00F231AC">
        <w:t xml:space="preserve"> is expected to have regard </w:t>
      </w:r>
      <w:r w:rsidR="00495CB4" w:rsidRPr="00A811B8" w:rsidDel="00F231AC">
        <w:t>to</w:t>
      </w:r>
      <w:r w:rsidR="00495CB4" w:rsidRPr="00A811B8">
        <w:t xml:space="preserve"> all the circumstances of </w:t>
      </w:r>
      <w:r w:rsidR="00EA7765">
        <w:t xml:space="preserve">a </w:t>
      </w:r>
      <w:r w:rsidR="00495CB4" w:rsidRPr="00A811B8">
        <w:t>case</w:t>
      </w:r>
      <w:r w:rsidR="00F231AC">
        <w:t xml:space="preserve"> when determining </w:t>
      </w:r>
      <w:r w:rsidR="00EA7765">
        <w:t>whether a change is a material change</w:t>
      </w:r>
      <w:r w:rsidR="00495CB4" w:rsidRPr="00A811B8" w:rsidDel="00EA7765">
        <w:t>.</w:t>
      </w:r>
    </w:p>
    <w:p w14:paraId="0A9A1EA9" w14:textId="09C3BFEC" w:rsidR="00495CB4" w:rsidRPr="00A811B8" w:rsidRDefault="00495CB4" w:rsidP="00B5163A">
      <w:pPr>
        <w:ind w:left="567"/>
      </w:pPr>
      <w:r w:rsidRPr="00A811B8">
        <w:t xml:space="preserve">An extension of the term of a franchise agreement occurs when the period of the agreement is extended, other than </w:t>
      </w:r>
      <w:r w:rsidR="00840891" w:rsidRPr="00A811B8">
        <w:t>in a situation where the agreement is renewed</w:t>
      </w:r>
      <w:r w:rsidRPr="00A811B8">
        <w:t>. </w:t>
      </w:r>
    </w:p>
    <w:p w14:paraId="495A51E7" w14:textId="4EB0C2AF" w:rsidR="00027E32" w:rsidRPr="00A811B8" w:rsidRDefault="001B0B45" w:rsidP="00B46336">
      <w:pPr>
        <w:pStyle w:val="Bullet"/>
      </w:pPr>
      <w:r w:rsidRPr="00A811B8">
        <w:rPr>
          <w:b/>
        </w:rPr>
        <w:t>Fair Work Act</w:t>
      </w:r>
      <w:r w:rsidR="00F3229F" w:rsidRPr="00A811B8">
        <w:rPr>
          <w:b/>
          <w:bCs/>
        </w:rPr>
        <w:t>,</w:t>
      </w:r>
      <w:r w:rsidR="00027E32" w:rsidRPr="00A811B8">
        <w:rPr>
          <w:b/>
          <w:bCs/>
        </w:rPr>
        <w:t xml:space="preserve"> </w:t>
      </w:r>
      <w:r w:rsidRPr="00A811B8">
        <w:rPr>
          <w:b/>
        </w:rPr>
        <w:t>Fair Work civil remedy provision</w:t>
      </w:r>
      <w:r w:rsidR="00F3229F" w:rsidRPr="00A811B8">
        <w:rPr>
          <w:b/>
          <w:bCs/>
        </w:rPr>
        <w:t>,</w:t>
      </w:r>
      <w:r w:rsidR="00027E32" w:rsidRPr="00A811B8">
        <w:rPr>
          <w:b/>
          <w:bCs/>
        </w:rPr>
        <w:t xml:space="preserve"> </w:t>
      </w:r>
      <w:r w:rsidRPr="00A811B8">
        <w:rPr>
          <w:b/>
        </w:rPr>
        <w:t xml:space="preserve">Fair </w:t>
      </w:r>
      <w:r w:rsidR="00807590" w:rsidRPr="00A811B8">
        <w:rPr>
          <w:b/>
        </w:rPr>
        <w:t>Work-related</w:t>
      </w:r>
      <w:r w:rsidRPr="00A811B8">
        <w:rPr>
          <w:b/>
        </w:rPr>
        <w:t xml:space="preserve"> offence provision</w:t>
      </w:r>
      <w:r w:rsidR="00F3229F" w:rsidRPr="00A811B8">
        <w:rPr>
          <w:b/>
          <w:bCs/>
        </w:rPr>
        <w:t>,</w:t>
      </w:r>
      <w:r w:rsidR="00027E32" w:rsidRPr="00A811B8">
        <w:rPr>
          <w:b/>
          <w:bCs/>
        </w:rPr>
        <w:t xml:space="preserve"> </w:t>
      </w:r>
      <w:r w:rsidRPr="00A811B8">
        <w:rPr>
          <w:b/>
        </w:rPr>
        <w:t>Fair Work serious contravention</w:t>
      </w:r>
      <w:r w:rsidR="00A7026F" w:rsidRPr="00A811B8">
        <w:rPr>
          <w:b/>
        </w:rPr>
        <w:t xml:space="preserve"> </w:t>
      </w:r>
      <w:r w:rsidR="007C7DE1" w:rsidRPr="00A811B8">
        <w:rPr>
          <w:b/>
        </w:rPr>
        <w:t xml:space="preserve">– </w:t>
      </w:r>
      <w:r w:rsidR="007C7DE1" w:rsidRPr="00A811B8">
        <w:rPr>
          <w:bCs/>
        </w:rPr>
        <w:t>several</w:t>
      </w:r>
      <w:r w:rsidR="007C7DE1" w:rsidRPr="00B46336">
        <w:t xml:space="preserve"> </w:t>
      </w:r>
      <w:r w:rsidR="007C7DE1" w:rsidRPr="00A811B8">
        <w:rPr>
          <w:bCs/>
        </w:rPr>
        <w:t>d</w:t>
      </w:r>
      <w:r w:rsidR="00027E32" w:rsidRPr="00A811B8">
        <w:rPr>
          <w:bCs/>
        </w:rPr>
        <w:t>efinitions</w:t>
      </w:r>
      <w:r w:rsidR="00027E32" w:rsidRPr="00A811B8">
        <w:t xml:space="preserve"> relating to the </w:t>
      </w:r>
      <w:r w:rsidR="00027E32" w:rsidRPr="00A811B8">
        <w:rPr>
          <w:i/>
          <w:iCs/>
        </w:rPr>
        <w:t xml:space="preserve">Fair Work Act </w:t>
      </w:r>
      <w:r w:rsidR="00807590" w:rsidRPr="00A811B8">
        <w:rPr>
          <w:i/>
          <w:iCs/>
        </w:rPr>
        <w:t xml:space="preserve">2009 </w:t>
      </w:r>
      <w:r w:rsidR="00807590" w:rsidRPr="00A811B8">
        <w:t>have</w:t>
      </w:r>
      <w:r w:rsidR="00027E32" w:rsidRPr="00A811B8">
        <w:t xml:space="preserve"> been included </w:t>
      </w:r>
      <w:r w:rsidR="00F2520C" w:rsidRPr="00A811B8">
        <w:t>due to the new requirements to disclose F</w:t>
      </w:r>
      <w:r w:rsidR="005C1E59" w:rsidRPr="00A811B8">
        <w:t xml:space="preserve">air Work serious contraventions and offences </w:t>
      </w:r>
      <w:r w:rsidR="00F3229F" w:rsidRPr="00A811B8">
        <w:t xml:space="preserve">under </w:t>
      </w:r>
      <w:r w:rsidR="00E4113C" w:rsidRPr="00A811B8">
        <w:t>section 3</w:t>
      </w:r>
      <w:r w:rsidR="001F106B">
        <w:t>4</w:t>
      </w:r>
      <w:r w:rsidR="005D5537" w:rsidRPr="00A811B8">
        <w:t xml:space="preserve">; and new grounds for termination of a contract by a franchisor </w:t>
      </w:r>
      <w:r w:rsidR="00F3229F" w:rsidRPr="00A811B8">
        <w:t>under</w:t>
      </w:r>
      <w:r w:rsidR="005D5537" w:rsidRPr="00A811B8">
        <w:t xml:space="preserve"> </w:t>
      </w:r>
      <w:r w:rsidR="00E4113C" w:rsidRPr="00A811B8">
        <w:t xml:space="preserve">section </w:t>
      </w:r>
      <w:r w:rsidR="00EE15CF" w:rsidRPr="00A811B8" w:rsidDel="00B46336">
        <w:t>5</w:t>
      </w:r>
      <w:r w:rsidR="001F106B">
        <w:t>7</w:t>
      </w:r>
      <w:r w:rsidR="009E2B8E" w:rsidRPr="00A811B8">
        <w:t>.</w:t>
      </w:r>
    </w:p>
    <w:p w14:paraId="518905E3" w14:textId="65938C8C" w:rsidR="007C4044" w:rsidRPr="00F3229F" w:rsidRDefault="007C4044" w:rsidP="00B5163A">
      <w:pPr>
        <w:pStyle w:val="Bullet"/>
        <w:rPr>
          <w:b/>
        </w:rPr>
      </w:pPr>
      <w:r w:rsidRPr="00F3229F">
        <w:rPr>
          <w:b/>
        </w:rPr>
        <w:t>Financial year</w:t>
      </w:r>
      <w:r w:rsidR="00135774">
        <w:rPr>
          <w:b/>
        </w:rPr>
        <w:t xml:space="preserve"> </w:t>
      </w:r>
      <w:r w:rsidR="007F555A">
        <w:rPr>
          <w:b/>
        </w:rPr>
        <w:t xml:space="preserve">– </w:t>
      </w:r>
      <w:r w:rsidR="00411962" w:rsidRPr="00411962">
        <w:rPr>
          <w:bCs/>
        </w:rPr>
        <w:t xml:space="preserve">a </w:t>
      </w:r>
      <w:r w:rsidR="007F555A" w:rsidRPr="00411962">
        <w:rPr>
          <w:bCs/>
        </w:rPr>
        <w:t xml:space="preserve">financial </w:t>
      </w:r>
      <w:r w:rsidR="007F555A" w:rsidRPr="00B46336">
        <w:t>year</w:t>
      </w:r>
      <w:r w:rsidR="00411962">
        <w:t>,</w:t>
      </w:r>
      <w:r w:rsidR="00135774">
        <w:rPr>
          <w:b/>
        </w:rPr>
        <w:t xml:space="preserve"> </w:t>
      </w:r>
      <w:r w:rsidR="00411962" w:rsidRPr="0022409E">
        <w:rPr>
          <w:bCs/>
        </w:rPr>
        <w:t>in relation to a franchisor and a franchise</w:t>
      </w:r>
      <w:r w:rsidR="00411962">
        <w:rPr>
          <w:bCs/>
        </w:rPr>
        <w:t xml:space="preserve">, </w:t>
      </w:r>
      <w:r w:rsidR="00135774" w:rsidRPr="00B74FE5">
        <w:rPr>
          <w:color w:val="000000"/>
        </w:rPr>
        <w:t>means a period of 12 months in respect of which financial statements relating to the franchise are prepared for the franchisor. That is, the financial year is that which applies to the franchisor, as some franchisors do not operate on a standard Australian financial year of 1 July to 30 June.</w:t>
      </w:r>
    </w:p>
    <w:p w14:paraId="7B831C23" w14:textId="6E29944E" w:rsidR="007C4044" w:rsidRPr="00F3229F" w:rsidRDefault="00023F6E" w:rsidP="00852212">
      <w:pPr>
        <w:pStyle w:val="Bullet"/>
        <w:rPr>
          <w:b/>
        </w:rPr>
      </w:pPr>
      <w:r w:rsidRPr="00F3229F">
        <w:rPr>
          <w:b/>
        </w:rPr>
        <w:t>Fund administrator</w:t>
      </w:r>
      <w:r w:rsidR="00696EDE">
        <w:t xml:space="preserve"> </w:t>
      </w:r>
      <w:r w:rsidR="00450A74">
        <w:t>–</w:t>
      </w:r>
      <w:r w:rsidR="00696EDE">
        <w:t xml:space="preserve"> </w:t>
      </w:r>
      <w:r w:rsidR="00450A74">
        <w:t xml:space="preserve">the fund administrator </w:t>
      </w:r>
      <w:r w:rsidR="00312E87">
        <w:t xml:space="preserve">of a specific purpose fund </w:t>
      </w:r>
      <w:r w:rsidR="00696EDE">
        <w:t>refers to the franchisor</w:t>
      </w:r>
      <w:r w:rsidR="004B7228">
        <w:t xml:space="preserve">, </w:t>
      </w:r>
      <w:r w:rsidR="00696EDE">
        <w:t>master franchisor</w:t>
      </w:r>
      <w:r w:rsidR="004B7228">
        <w:t>,</w:t>
      </w:r>
      <w:r w:rsidR="00312E87">
        <w:t xml:space="preserve"> or authorised associate</w:t>
      </w:r>
      <w:r w:rsidR="00696EDE">
        <w:t xml:space="preserve"> who controls</w:t>
      </w:r>
      <w:r w:rsidR="00312E87">
        <w:t xml:space="preserve"> or administers the fund.</w:t>
      </w:r>
      <w:r w:rsidR="00E8464F">
        <w:t xml:space="preserve"> This definition has been moved up from </w:t>
      </w:r>
      <w:r w:rsidR="003A0783">
        <w:t>clause 15</w:t>
      </w:r>
      <w:r w:rsidR="00E8464F">
        <w:t xml:space="preserve"> of the </w:t>
      </w:r>
      <w:r w:rsidR="003A0783">
        <w:t xml:space="preserve">old </w:t>
      </w:r>
      <w:r w:rsidR="009E7F71">
        <w:t>Code</w:t>
      </w:r>
      <w:r w:rsidR="00E8464F">
        <w:t>.</w:t>
      </w:r>
      <w:r w:rsidR="005C238A">
        <w:rPr>
          <w:bCs/>
        </w:rPr>
        <w:t xml:space="preserve"> </w:t>
      </w:r>
    </w:p>
    <w:p w14:paraId="38EA41FB" w14:textId="7B27864C" w:rsidR="00D82C0E" w:rsidRDefault="00023F6E" w:rsidP="00B5163A">
      <w:pPr>
        <w:pStyle w:val="Bullet"/>
        <w:spacing w:after="200"/>
      </w:pPr>
      <w:r w:rsidRPr="0011448E">
        <w:rPr>
          <w:b/>
        </w:rPr>
        <w:t>Motor vehicle dealership</w:t>
      </w:r>
      <w:r w:rsidR="001C4FC1" w:rsidRPr="001C4FC1">
        <w:rPr>
          <w:b/>
        </w:rPr>
        <w:t xml:space="preserve"> – </w:t>
      </w:r>
      <w:r w:rsidR="00153F4F">
        <w:rPr>
          <w:bCs/>
        </w:rPr>
        <w:t>t</w:t>
      </w:r>
      <w:r w:rsidR="00D82C0E">
        <w:t xml:space="preserve">he definition of motor vehicle dealership has been updated </w:t>
      </w:r>
      <w:r w:rsidR="0084140F">
        <w:t>to ensur</w:t>
      </w:r>
      <w:r w:rsidR="008C6390">
        <w:t>e that</w:t>
      </w:r>
      <w:r w:rsidR="00264208">
        <w:t xml:space="preserve"> it captures</w:t>
      </w:r>
      <w:r w:rsidR="008C6390">
        <w:t xml:space="preserve"> servic</w:t>
      </w:r>
      <w:r w:rsidR="00CD0822">
        <w:t>e</w:t>
      </w:r>
      <w:r w:rsidR="008C6390">
        <w:t xml:space="preserve"> and repair</w:t>
      </w:r>
      <w:r w:rsidR="00CD0822">
        <w:t xml:space="preserve"> work conducted by a </w:t>
      </w:r>
      <w:r w:rsidR="00545E64">
        <w:t xml:space="preserve">motor </w:t>
      </w:r>
      <w:r w:rsidR="005A5C55">
        <w:t xml:space="preserve">vehicle </w:t>
      </w:r>
      <w:r w:rsidR="004C54F2">
        <w:t>dealership</w:t>
      </w:r>
      <w:r w:rsidR="00264208">
        <w:t xml:space="preserve">. </w:t>
      </w:r>
      <w:r w:rsidR="000938E7">
        <w:t>This implements</w:t>
      </w:r>
      <w:r w:rsidR="000938E7" w:rsidRPr="000938E7">
        <w:t xml:space="preserve"> </w:t>
      </w:r>
      <w:r w:rsidR="002D4B31">
        <w:t xml:space="preserve">the Government response to </w:t>
      </w:r>
      <w:r w:rsidR="000938E7" w:rsidRPr="000938E7">
        <w:t xml:space="preserve">recommendation </w:t>
      </w:r>
      <w:r w:rsidR="000938E7">
        <w:t>4</w:t>
      </w:r>
      <w:r w:rsidR="000938E7" w:rsidRPr="000938E7">
        <w:t xml:space="preserve"> of the </w:t>
      </w:r>
      <w:r w:rsidR="006E24E3">
        <w:t>F</w:t>
      </w:r>
      <w:r w:rsidR="000938E7" w:rsidRPr="000938E7">
        <w:t xml:space="preserve">inal </w:t>
      </w:r>
      <w:r w:rsidR="006E24E3">
        <w:t>R</w:t>
      </w:r>
      <w:r w:rsidR="000938E7" w:rsidRPr="000938E7">
        <w:t>eport of the Schaper Review</w:t>
      </w:r>
      <w:r w:rsidR="002D4B31">
        <w:t>.</w:t>
      </w:r>
    </w:p>
    <w:p w14:paraId="27446A98" w14:textId="373FE531" w:rsidR="008A0B68" w:rsidRDefault="008A0B68" w:rsidP="00B5163A">
      <w:pPr>
        <w:pStyle w:val="base-text-paragraph"/>
        <w:tabs>
          <w:tab w:val="clear" w:pos="1987"/>
          <w:tab w:val="num" w:pos="1984"/>
        </w:tabs>
        <w:ind w:left="567"/>
      </w:pPr>
      <w:r w:rsidRPr="00246EEE">
        <w:t>The definition of motor vehicle dealership is assumed to cover all aspects of the franchisee</w:t>
      </w:r>
      <w:r w:rsidR="00791F04">
        <w:t>’</w:t>
      </w:r>
      <w:r w:rsidRPr="00246EEE">
        <w:t xml:space="preserve">s business that have been required to be conducted by the franchisor, as </w:t>
      </w:r>
      <w:r w:rsidRPr="00246EEE">
        <w:lastRenderedPageBreak/>
        <w:t xml:space="preserve">confirmed in the </w:t>
      </w:r>
      <w:r>
        <w:t>case</w:t>
      </w:r>
      <w:r w:rsidRPr="00246EEE">
        <w:t xml:space="preserve"> </w:t>
      </w:r>
      <w:r w:rsidRPr="00246EEE">
        <w:rPr>
          <w:i/>
        </w:rPr>
        <w:t>AHG WA (2015) Pty Ltd v Mercedes-Benz Australia/Pacific Pty Ltd [2023] FCA 1022</w:t>
      </w:r>
      <w:r w:rsidRPr="00246EEE">
        <w:t xml:space="preserve">. </w:t>
      </w:r>
      <w:r w:rsidR="00E607B6">
        <w:t xml:space="preserve">However, the definition </w:t>
      </w:r>
      <w:r w:rsidR="00795DCF">
        <w:t>has been</w:t>
      </w:r>
      <w:r w:rsidR="00E607B6">
        <w:t xml:space="preserve"> </w:t>
      </w:r>
      <w:r w:rsidR="004D5929">
        <w:t xml:space="preserve">remade </w:t>
      </w:r>
      <w:r w:rsidR="00E607B6">
        <w:t xml:space="preserve">to </w:t>
      </w:r>
      <w:r w:rsidR="001F4DD9">
        <w:t>clarify its scope.</w:t>
      </w:r>
      <w:r w:rsidR="00191E6F">
        <w:t xml:space="preserve"> </w:t>
      </w:r>
    </w:p>
    <w:p w14:paraId="2BDD3F46" w14:textId="0260DED6" w:rsidR="008A0B68" w:rsidRDefault="008A0B68" w:rsidP="00B5163A">
      <w:pPr>
        <w:pStyle w:val="base-text-paragraph"/>
        <w:tabs>
          <w:tab w:val="clear" w:pos="1987"/>
          <w:tab w:val="num" w:pos="1984"/>
        </w:tabs>
        <w:ind w:left="567"/>
      </w:pPr>
      <w:r>
        <w:t xml:space="preserve">The new definition </w:t>
      </w:r>
      <w:r w:rsidR="009E6457">
        <w:t>captures</w:t>
      </w:r>
      <w:r>
        <w:t xml:space="preserve"> service and repair work conducted by </w:t>
      </w:r>
      <w:r w:rsidR="00C95EC7" w:rsidRPr="00C95EC7">
        <w:t xml:space="preserve">businesses that also buy, sell, exchange or lease motor vehicles. </w:t>
      </w:r>
      <w:r>
        <w:t xml:space="preserve">‘Service and repair’ within the definition refers to service and repair undertaken by businesses that buy, sell, exchange or lease motor vehicles. </w:t>
      </w:r>
    </w:p>
    <w:p w14:paraId="58F5F2CC" w14:textId="2A220350" w:rsidR="004D0A81" w:rsidRPr="009653A4" w:rsidRDefault="004D0A81" w:rsidP="0003237D">
      <w:pPr>
        <w:spacing w:before="240" w:after="200"/>
        <w:ind w:left="567"/>
      </w:pPr>
      <w:r w:rsidRPr="004D0A81">
        <w:t>The new definition does not capture standalone service and repair businesses that do not also buy, sell, exchange or lease vehicles; that is businesses that only service and repair vehicles. The definition also does not cover separate service and/or repair arrangements that are not part of a dealer’s franchise business.</w:t>
      </w:r>
    </w:p>
    <w:p w14:paraId="7D352448" w14:textId="0F6BF989" w:rsidR="006103D7" w:rsidRPr="00153F4F" w:rsidRDefault="00E80B22" w:rsidP="00B5163A">
      <w:pPr>
        <w:pStyle w:val="Bullet"/>
        <w:rPr>
          <w:b/>
        </w:rPr>
      </w:pPr>
      <w:r w:rsidRPr="00F3229F">
        <w:rPr>
          <w:b/>
        </w:rPr>
        <w:t>Renew</w:t>
      </w:r>
      <w:r w:rsidR="001C4FC1" w:rsidRPr="001C4FC1">
        <w:rPr>
          <w:b/>
        </w:rPr>
        <w:t xml:space="preserve"> – </w:t>
      </w:r>
      <w:r w:rsidR="00153F4F">
        <w:rPr>
          <w:bCs/>
        </w:rPr>
        <w:t>r</w:t>
      </w:r>
      <w:r w:rsidR="006103D7">
        <w:t>enew</w:t>
      </w:r>
      <w:r w:rsidR="00A645C1">
        <w:t xml:space="preserve"> in relation to</w:t>
      </w:r>
      <w:r w:rsidR="006103D7">
        <w:t xml:space="preserve"> a franchise agreement</w:t>
      </w:r>
      <w:r w:rsidR="00A645C1">
        <w:t>,</w:t>
      </w:r>
      <w:r w:rsidR="006103D7">
        <w:t> occurs when the franchisee exercises an option during the term of the agreement to renew the agreement.</w:t>
      </w:r>
    </w:p>
    <w:p w14:paraId="7ABDE480" w14:textId="7EE22E6B" w:rsidR="006103D7" w:rsidRDefault="006103D7" w:rsidP="00B5163A">
      <w:pPr>
        <w:pStyle w:val="Bullet"/>
        <w:numPr>
          <w:ilvl w:val="0"/>
          <w:numId w:val="0"/>
        </w:numPr>
        <w:ind w:left="567"/>
      </w:pPr>
      <w:r>
        <w:t xml:space="preserve">Whether or not a renewal has taken place, depends on </w:t>
      </w:r>
      <w:proofErr w:type="gramStart"/>
      <w:r>
        <w:t>whether or not</w:t>
      </w:r>
      <w:proofErr w:type="gramEnd"/>
      <w:r>
        <w:t xml:space="preserve"> the franchisee has exercised an option. The definition of renew does not exclude a conditional renewal or some level of negotiation between the franchisor and franchisee. Further, the </w:t>
      </w:r>
      <w:r w:rsidR="00A93808">
        <w:t xml:space="preserve">franchise </w:t>
      </w:r>
      <w:r>
        <w:t xml:space="preserve">agreement </w:t>
      </w:r>
      <w:proofErr w:type="gramStart"/>
      <w:r>
        <w:t>entered into</w:t>
      </w:r>
      <w:proofErr w:type="gramEnd"/>
      <w:r>
        <w:t xml:space="preserve"> by the parties does not have to be identical to the agreement that already exists. The franchise agreement may contain provisions that place conditions, such as sales targets or licensing requirements, on the franchisee’s right to exercise its option to renew the agreement.</w:t>
      </w:r>
    </w:p>
    <w:p w14:paraId="20970C78" w14:textId="7379F635" w:rsidR="00090F6B" w:rsidRDefault="00023F6E" w:rsidP="00B5163A">
      <w:pPr>
        <w:pStyle w:val="Bullet"/>
      </w:pPr>
      <w:r w:rsidRPr="00F3229F">
        <w:rPr>
          <w:b/>
          <w:szCs w:val="24"/>
        </w:rPr>
        <w:t>Specific purpose fund</w:t>
      </w:r>
      <w:r w:rsidR="003E313B" w:rsidRPr="009653A4">
        <w:t xml:space="preserve"> </w:t>
      </w:r>
      <w:r w:rsidR="005F3C72">
        <w:t xml:space="preserve">– </w:t>
      </w:r>
      <w:r w:rsidR="000E440D">
        <w:t xml:space="preserve">the Regulations include </w:t>
      </w:r>
      <w:r w:rsidR="009330F6">
        <w:t xml:space="preserve">a </w:t>
      </w:r>
      <w:r w:rsidR="00165280">
        <w:t>new definition of specific purpose fund</w:t>
      </w:r>
      <w:r w:rsidR="004F04D2">
        <w:t>, to mean a fund</w:t>
      </w:r>
      <w:r w:rsidR="00090F6B">
        <w:t>:</w:t>
      </w:r>
      <w:r w:rsidR="004F04D2">
        <w:t xml:space="preserve"> </w:t>
      </w:r>
    </w:p>
    <w:p w14:paraId="5B642E73" w14:textId="331DCA7C" w:rsidR="00090F6B" w:rsidRDefault="00555D84" w:rsidP="00090F6B">
      <w:pPr>
        <w:pStyle w:val="Dash"/>
      </w:pPr>
      <w:r>
        <w:t xml:space="preserve">that </w:t>
      </w:r>
      <w:r w:rsidR="004F04D2">
        <w:t>is controlled or administered by a franchisor or a master franchisor</w:t>
      </w:r>
      <w:r w:rsidR="00A01897">
        <w:t xml:space="preserve">, or for a franchisor or master franchisor </w:t>
      </w:r>
      <w:r w:rsidR="001342C2">
        <w:t xml:space="preserve">by an associate for the franchisor or master </w:t>
      </w:r>
      <w:proofErr w:type="gramStart"/>
      <w:r w:rsidR="001342C2">
        <w:t>franchisor</w:t>
      </w:r>
      <w:r>
        <w:t>;</w:t>
      </w:r>
      <w:proofErr w:type="gramEnd"/>
    </w:p>
    <w:p w14:paraId="3D779E2F" w14:textId="30FC48D1" w:rsidR="00555D84" w:rsidRDefault="00555D84" w:rsidP="00090F6B">
      <w:pPr>
        <w:pStyle w:val="Dash"/>
      </w:pPr>
      <w:r>
        <w:t xml:space="preserve">to which </w:t>
      </w:r>
      <w:r w:rsidR="00090F6B">
        <w:t>t</w:t>
      </w:r>
      <w:r w:rsidR="00EE71B3">
        <w:t>he franchisee must pay money under a franchise agreement</w:t>
      </w:r>
      <w:r>
        <w:t>;</w:t>
      </w:r>
      <w:r w:rsidR="00EE71B3">
        <w:t xml:space="preserve"> </w:t>
      </w:r>
      <w:r w:rsidR="00C6266F">
        <w:t xml:space="preserve">and </w:t>
      </w:r>
    </w:p>
    <w:p w14:paraId="7B4D7BB2" w14:textId="4F7A7115" w:rsidR="00555D84" w:rsidRDefault="00C6266F" w:rsidP="00090F6B">
      <w:pPr>
        <w:pStyle w:val="Dash"/>
      </w:pPr>
      <w:r>
        <w:t>must be used for</w:t>
      </w:r>
      <w:r w:rsidR="000027DC">
        <w:t xml:space="preserve"> a specified common purpose </w:t>
      </w:r>
      <w:r w:rsidR="005847AC">
        <w:t xml:space="preserve">relating to the operation </w:t>
      </w:r>
      <w:r w:rsidR="00090F6B">
        <w:t>of the franchised business under the agreement.</w:t>
      </w:r>
      <w:r w:rsidR="000E440D">
        <w:t xml:space="preserve"> </w:t>
      </w:r>
    </w:p>
    <w:p w14:paraId="640033C2" w14:textId="461BADD7" w:rsidR="00023F6E" w:rsidRPr="009653A4" w:rsidRDefault="00555D84" w:rsidP="00530EBF">
      <w:pPr>
        <w:pStyle w:val="Dash"/>
        <w:numPr>
          <w:ilvl w:val="0"/>
          <w:numId w:val="0"/>
        </w:numPr>
        <w:ind w:left="567"/>
      </w:pPr>
      <w:r>
        <w:t>T</w:t>
      </w:r>
      <w:r w:rsidR="00090F6B">
        <w:t xml:space="preserve">his </w:t>
      </w:r>
      <w:r w:rsidR="0036125A">
        <w:t xml:space="preserve">clarifies, and </w:t>
      </w:r>
      <w:r w:rsidR="00090F6B">
        <w:t>expands on</w:t>
      </w:r>
      <w:r w:rsidR="0036125A">
        <w:t>,</w:t>
      </w:r>
      <w:r w:rsidR="00090F6B">
        <w:t xml:space="preserve"> the funds regulated under the old Code</w:t>
      </w:r>
      <w:r>
        <w:t>. Also s</w:t>
      </w:r>
      <w:r w:rsidR="005F3C72">
        <w:t>ee</w:t>
      </w:r>
      <w:r w:rsidR="00EC1888">
        <w:t xml:space="preserve"> the explanation under</w:t>
      </w:r>
      <w:r w:rsidR="005F3C72">
        <w:t xml:space="preserve"> section 3</w:t>
      </w:r>
      <w:r w:rsidR="00F52CB3">
        <w:t>1</w:t>
      </w:r>
      <w:r w:rsidR="00EC1888">
        <w:t xml:space="preserve"> </w:t>
      </w:r>
      <w:r w:rsidR="00F81F77">
        <w:t>below</w:t>
      </w:r>
      <w:r w:rsidR="00CF3540">
        <w:t>.</w:t>
      </w:r>
      <w:r w:rsidR="005F3C72">
        <w:t xml:space="preserve"> </w:t>
      </w:r>
    </w:p>
    <w:p w14:paraId="26016D23" w14:textId="460EE445" w:rsidR="0049586D" w:rsidRPr="00B425F1" w:rsidRDefault="0049586D" w:rsidP="00B5163A">
      <w:pPr>
        <w:pStyle w:val="Bullet"/>
        <w:numPr>
          <w:ilvl w:val="0"/>
          <w:numId w:val="0"/>
        </w:numPr>
      </w:pPr>
      <w:r w:rsidRPr="00B425F1">
        <w:t>The note to section 6 makes clear that some definitions are not included in the Regulations as they are already defined in the Act.</w:t>
      </w:r>
    </w:p>
    <w:p w14:paraId="53C28DAD" w14:textId="602070AA" w:rsidR="000628F4" w:rsidRPr="007104B4" w:rsidRDefault="00C5311A" w:rsidP="00B5163A">
      <w:pPr>
        <w:pStyle w:val="Bullet"/>
        <w:numPr>
          <w:ilvl w:val="0"/>
          <w:numId w:val="0"/>
        </w:numPr>
        <w:rPr>
          <w:u w:val="single"/>
        </w:rPr>
      </w:pPr>
      <w:r w:rsidRPr="007104B4">
        <w:rPr>
          <w:u w:val="single"/>
        </w:rPr>
        <w:t>Section 7</w:t>
      </w:r>
      <w:r w:rsidR="009732AC" w:rsidRPr="007104B4">
        <w:rPr>
          <w:u w:val="single"/>
        </w:rPr>
        <w:t xml:space="preserve"> – Meaning of franchise agreement</w:t>
      </w:r>
    </w:p>
    <w:p w14:paraId="00BE1C78" w14:textId="3A5E2A3A" w:rsidR="006E5047" w:rsidRPr="006E5047" w:rsidRDefault="00C77BD1" w:rsidP="00B5163A">
      <w:pPr>
        <w:pStyle w:val="NormalWeb"/>
        <w:rPr>
          <w:color w:val="000000"/>
        </w:rPr>
      </w:pPr>
      <w:r w:rsidRPr="006E5047">
        <w:t xml:space="preserve">Section 7 replicates clause 5 of the </w:t>
      </w:r>
      <w:r w:rsidR="003246D5">
        <w:t>old</w:t>
      </w:r>
      <w:r w:rsidR="00385C2A">
        <w:t xml:space="preserve"> </w:t>
      </w:r>
      <w:r w:rsidR="00DB2EF6">
        <w:t>Code</w:t>
      </w:r>
      <w:r w:rsidRPr="006E5047">
        <w:t>.</w:t>
      </w:r>
      <w:r w:rsidR="00034792" w:rsidRPr="006E5047">
        <w:t xml:space="preserve"> </w:t>
      </w:r>
      <w:r w:rsidR="006E5047" w:rsidRPr="006E5047">
        <w:rPr>
          <w:color w:val="000000"/>
        </w:rPr>
        <w:t xml:space="preserve">Section 7 defines </w:t>
      </w:r>
      <w:r w:rsidR="006E5047" w:rsidRPr="00407F77">
        <w:rPr>
          <w:b/>
          <w:bCs/>
          <w:i/>
          <w:iCs/>
          <w:color w:val="000000"/>
        </w:rPr>
        <w:t>franchise agreement</w:t>
      </w:r>
      <w:r w:rsidR="006E5047" w:rsidRPr="006E5047">
        <w:rPr>
          <w:color w:val="000000"/>
        </w:rPr>
        <w:t xml:space="preserve"> </w:t>
      </w:r>
      <w:r w:rsidR="006E5047" w:rsidRPr="00D86C62">
        <w:rPr>
          <w:color w:val="000000"/>
        </w:rPr>
        <w:t xml:space="preserve">for the purposes of the </w:t>
      </w:r>
      <w:r w:rsidR="00E60DC8" w:rsidRPr="00D86C62">
        <w:rPr>
          <w:color w:val="000000"/>
        </w:rPr>
        <w:t>Regulations</w:t>
      </w:r>
      <w:r w:rsidR="006E5047" w:rsidRPr="00D86C62">
        <w:rPr>
          <w:color w:val="000000"/>
        </w:rPr>
        <w:t>.</w:t>
      </w:r>
      <w:r w:rsidR="006E5047" w:rsidRPr="006E5047">
        <w:rPr>
          <w:color w:val="000000"/>
        </w:rPr>
        <w:t xml:space="preserve"> A franchise agreement is defined as a</w:t>
      </w:r>
      <w:r w:rsidR="00AE3EAE">
        <w:rPr>
          <w:color w:val="000000"/>
        </w:rPr>
        <w:t xml:space="preserve"> written, oral or </w:t>
      </w:r>
      <w:r w:rsidR="00330FF5">
        <w:rPr>
          <w:color w:val="000000"/>
        </w:rPr>
        <w:t xml:space="preserve">implied </w:t>
      </w:r>
      <w:r w:rsidR="00AE3EAE">
        <w:rPr>
          <w:color w:val="000000"/>
        </w:rPr>
        <w:t>agreement</w:t>
      </w:r>
      <w:r w:rsidR="006E5047" w:rsidRPr="006E5047">
        <w:rPr>
          <w:color w:val="000000"/>
        </w:rPr>
        <w:t xml:space="preserve"> </w:t>
      </w:r>
      <w:r w:rsidR="003629DB">
        <w:rPr>
          <w:color w:val="000000"/>
        </w:rPr>
        <w:t>under which</w:t>
      </w:r>
      <w:r w:rsidR="006E5047" w:rsidRPr="006E5047">
        <w:rPr>
          <w:color w:val="000000"/>
        </w:rPr>
        <w:t>:</w:t>
      </w:r>
    </w:p>
    <w:p w14:paraId="67E76772" w14:textId="686587B1" w:rsidR="006E5047" w:rsidRDefault="001838A3" w:rsidP="00B5163A">
      <w:pPr>
        <w:pStyle w:val="Bullet"/>
        <w:rPr>
          <w:szCs w:val="24"/>
        </w:rPr>
      </w:pPr>
      <w:r>
        <w:rPr>
          <w:szCs w:val="24"/>
        </w:rPr>
        <w:t>o</w:t>
      </w:r>
      <w:r w:rsidR="006E5047" w:rsidRPr="006E5047">
        <w:rPr>
          <w:szCs w:val="24"/>
        </w:rPr>
        <w:t xml:space="preserve">ne party (the </w:t>
      </w:r>
      <w:r w:rsidR="006E5047" w:rsidRPr="008252CE">
        <w:rPr>
          <w:b/>
          <w:i/>
          <w:szCs w:val="24"/>
        </w:rPr>
        <w:t>franchisor</w:t>
      </w:r>
      <w:r w:rsidR="006E5047" w:rsidRPr="006E5047">
        <w:rPr>
          <w:szCs w:val="24"/>
        </w:rPr>
        <w:t xml:space="preserve"> </w:t>
      </w:r>
      <w:r w:rsidR="00766C35">
        <w:rPr>
          <w:szCs w:val="24"/>
        </w:rPr>
        <w:t xml:space="preserve">(which as defined </w:t>
      </w:r>
      <w:r w:rsidR="00435AB9">
        <w:rPr>
          <w:szCs w:val="24"/>
        </w:rPr>
        <w:t>in</w:t>
      </w:r>
      <w:r w:rsidR="00766C35">
        <w:rPr>
          <w:szCs w:val="24"/>
        </w:rPr>
        <w:t xml:space="preserve"> section 6, includes a</w:t>
      </w:r>
      <w:r w:rsidR="006E5047" w:rsidRPr="006E5047">
        <w:rPr>
          <w:szCs w:val="24"/>
        </w:rPr>
        <w:t xml:space="preserve"> subfranchisor)</w:t>
      </w:r>
      <w:r w:rsidR="00766C35">
        <w:rPr>
          <w:szCs w:val="24"/>
        </w:rPr>
        <w:t>)</w:t>
      </w:r>
      <w:r w:rsidR="006E5047" w:rsidRPr="006E5047">
        <w:rPr>
          <w:szCs w:val="24"/>
        </w:rPr>
        <w:t xml:space="preserve"> grants the right to another person (the </w:t>
      </w:r>
      <w:r w:rsidR="006E5047" w:rsidRPr="008252CE">
        <w:rPr>
          <w:b/>
          <w:i/>
          <w:szCs w:val="24"/>
        </w:rPr>
        <w:t>franchisee</w:t>
      </w:r>
      <w:r w:rsidR="006E5047" w:rsidRPr="006E5047">
        <w:rPr>
          <w:szCs w:val="24"/>
        </w:rPr>
        <w:t xml:space="preserve"> </w:t>
      </w:r>
      <w:r w:rsidR="00766C35">
        <w:rPr>
          <w:szCs w:val="24"/>
        </w:rPr>
        <w:t xml:space="preserve">(which as defined </w:t>
      </w:r>
      <w:r w:rsidR="00435AB9">
        <w:rPr>
          <w:szCs w:val="24"/>
        </w:rPr>
        <w:t>in</w:t>
      </w:r>
      <w:r w:rsidR="00766C35">
        <w:rPr>
          <w:szCs w:val="24"/>
        </w:rPr>
        <w:t xml:space="preserve"> section 6, includes a</w:t>
      </w:r>
      <w:r w:rsidR="006E5047" w:rsidRPr="006E5047">
        <w:rPr>
          <w:szCs w:val="24"/>
        </w:rPr>
        <w:t xml:space="preserve"> subfranchisee) to</w:t>
      </w:r>
      <w:r w:rsidR="006E5047" w:rsidRPr="006E5047" w:rsidDel="00D44AC6">
        <w:rPr>
          <w:szCs w:val="24"/>
        </w:rPr>
        <w:t xml:space="preserve"> </w:t>
      </w:r>
      <w:r w:rsidR="00D44AC6" w:rsidRPr="006E5047">
        <w:rPr>
          <w:szCs w:val="24"/>
        </w:rPr>
        <w:t>c</w:t>
      </w:r>
      <w:r w:rsidR="00D44AC6">
        <w:rPr>
          <w:szCs w:val="24"/>
        </w:rPr>
        <w:t>arry on</w:t>
      </w:r>
      <w:r w:rsidR="00D44AC6" w:rsidRPr="006E5047">
        <w:rPr>
          <w:szCs w:val="24"/>
        </w:rPr>
        <w:t xml:space="preserve"> </w:t>
      </w:r>
      <w:r w:rsidR="006E5047" w:rsidRPr="006E5047">
        <w:rPr>
          <w:szCs w:val="24"/>
        </w:rPr>
        <w:t xml:space="preserve">a business </w:t>
      </w:r>
      <w:r w:rsidR="007F538D">
        <w:rPr>
          <w:szCs w:val="24"/>
        </w:rPr>
        <w:t xml:space="preserve">of </w:t>
      </w:r>
      <w:r w:rsidR="007F538D" w:rsidRPr="007F538D">
        <w:rPr>
          <w:szCs w:val="24"/>
        </w:rPr>
        <w:t xml:space="preserve">offering, supplying or distributing </w:t>
      </w:r>
      <w:r w:rsidR="007F538D" w:rsidRPr="007F538D">
        <w:rPr>
          <w:szCs w:val="24"/>
        </w:rPr>
        <w:lastRenderedPageBreak/>
        <w:t xml:space="preserve">goods or services </w:t>
      </w:r>
      <w:r w:rsidR="00940777">
        <w:rPr>
          <w:szCs w:val="24"/>
        </w:rPr>
        <w:t>under a system</w:t>
      </w:r>
      <w:r w:rsidR="00A2155E">
        <w:rPr>
          <w:szCs w:val="24"/>
        </w:rPr>
        <w:t xml:space="preserve"> or marketing plan</w:t>
      </w:r>
      <w:r w:rsidR="00940777">
        <w:rPr>
          <w:szCs w:val="24"/>
        </w:rPr>
        <w:t xml:space="preserve"> </w:t>
      </w:r>
      <w:r w:rsidR="008509BB">
        <w:rPr>
          <w:szCs w:val="24"/>
        </w:rPr>
        <w:t>that is substantially</w:t>
      </w:r>
      <w:r w:rsidR="00A8474C">
        <w:rPr>
          <w:szCs w:val="24"/>
        </w:rPr>
        <w:t xml:space="preserve"> determined,</w:t>
      </w:r>
      <w:r w:rsidR="008509BB">
        <w:rPr>
          <w:szCs w:val="24"/>
        </w:rPr>
        <w:t xml:space="preserve"> controlled </w:t>
      </w:r>
      <w:r w:rsidR="00A8474C">
        <w:rPr>
          <w:szCs w:val="24"/>
        </w:rPr>
        <w:t xml:space="preserve">or suggested </w:t>
      </w:r>
      <w:r w:rsidR="004854CD">
        <w:rPr>
          <w:szCs w:val="24"/>
        </w:rPr>
        <w:t xml:space="preserve">by the franchisor </w:t>
      </w:r>
      <w:r w:rsidR="00A8474C">
        <w:rPr>
          <w:szCs w:val="24"/>
        </w:rPr>
        <w:t>or an associate</w:t>
      </w:r>
      <w:r>
        <w:rPr>
          <w:szCs w:val="24"/>
        </w:rPr>
        <w:t>;</w:t>
      </w:r>
    </w:p>
    <w:p w14:paraId="7C4E58EC" w14:textId="1C2B09BE" w:rsidR="006E5047" w:rsidRPr="006E5047" w:rsidRDefault="001838A3" w:rsidP="00B5163A">
      <w:pPr>
        <w:pStyle w:val="Bullet"/>
        <w:rPr>
          <w:szCs w:val="24"/>
        </w:rPr>
      </w:pPr>
      <w:r>
        <w:rPr>
          <w:color w:val="000000"/>
        </w:rPr>
        <w:t>t</w:t>
      </w:r>
      <w:r w:rsidR="006E5047" w:rsidRPr="006E5047">
        <w:rPr>
          <w:color w:val="000000"/>
        </w:rPr>
        <w:t>he</w:t>
      </w:r>
      <w:r w:rsidR="00AF151F">
        <w:rPr>
          <w:color w:val="000000"/>
        </w:rPr>
        <w:t xml:space="preserve"> operation of the</w:t>
      </w:r>
      <w:r w:rsidR="006E5047" w:rsidRPr="006E5047">
        <w:rPr>
          <w:color w:val="000000"/>
        </w:rPr>
        <w:t xml:space="preserve"> business will be </w:t>
      </w:r>
      <w:r w:rsidR="00AF151F">
        <w:rPr>
          <w:color w:val="000000"/>
        </w:rPr>
        <w:t xml:space="preserve">substantially or materially </w:t>
      </w:r>
      <w:r w:rsidR="006E5047" w:rsidRPr="006E5047">
        <w:rPr>
          <w:color w:val="000000"/>
        </w:rPr>
        <w:t>associated with a trademark or symbol owned, used or specified by the franchisor or an associate</w:t>
      </w:r>
      <w:r>
        <w:rPr>
          <w:color w:val="000000"/>
        </w:rPr>
        <w:t>;</w:t>
      </w:r>
      <w:r w:rsidR="006E5047">
        <w:rPr>
          <w:color w:val="000000"/>
        </w:rPr>
        <w:t xml:space="preserve"> and </w:t>
      </w:r>
    </w:p>
    <w:p w14:paraId="6E41CFC4" w14:textId="4C308F85" w:rsidR="006E5047" w:rsidRPr="006E5047" w:rsidRDefault="001838A3" w:rsidP="00B5163A">
      <w:pPr>
        <w:pStyle w:val="Bullet"/>
        <w:rPr>
          <w:szCs w:val="24"/>
        </w:rPr>
      </w:pPr>
      <w:r>
        <w:rPr>
          <w:color w:val="000000"/>
        </w:rPr>
        <w:t>t</w:t>
      </w:r>
      <w:r w:rsidR="006E5047" w:rsidRPr="006E5047">
        <w:rPr>
          <w:color w:val="000000"/>
        </w:rPr>
        <w:t>he franchisee is required to pay, or agree to pay,</w:t>
      </w:r>
      <w:r w:rsidR="001D4ACC">
        <w:rPr>
          <w:color w:val="000000"/>
        </w:rPr>
        <w:t xml:space="preserve"> the franchisor or an associate</w:t>
      </w:r>
      <w:r w:rsidR="006E5047" w:rsidRPr="006E5047">
        <w:rPr>
          <w:color w:val="000000"/>
        </w:rPr>
        <w:t xml:space="preserve"> a fee before starting </w:t>
      </w:r>
      <w:r w:rsidR="002F10B4">
        <w:rPr>
          <w:color w:val="000000"/>
        </w:rPr>
        <w:t>or continu</w:t>
      </w:r>
      <w:r w:rsidR="00137F40">
        <w:rPr>
          <w:color w:val="000000"/>
        </w:rPr>
        <w:t xml:space="preserve">ing the </w:t>
      </w:r>
      <w:r w:rsidR="006E5047" w:rsidRPr="006E5047">
        <w:rPr>
          <w:color w:val="000000"/>
        </w:rPr>
        <w:t>business.</w:t>
      </w:r>
    </w:p>
    <w:p w14:paraId="04151665" w14:textId="205B2FA8" w:rsidR="00AE3EAE" w:rsidRPr="006E5047" w:rsidRDefault="006E5047" w:rsidP="00B5163A">
      <w:pPr>
        <w:pStyle w:val="NormalWeb"/>
        <w:rPr>
          <w:color w:val="000000"/>
        </w:rPr>
      </w:pPr>
      <w:r w:rsidRPr="006E5047">
        <w:rPr>
          <w:color w:val="000000"/>
        </w:rPr>
        <w:t xml:space="preserve">A motor vehicle dealership </w:t>
      </w:r>
      <w:r w:rsidR="0032715C">
        <w:rPr>
          <w:color w:val="000000"/>
        </w:rPr>
        <w:t xml:space="preserve">agreement </w:t>
      </w:r>
      <w:r w:rsidRPr="006E5047">
        <w:rPr>
          <w:color w:val="000000"/>
        </w:rPr>
        <w:t xml:space="preserve">is specifically </w:t>
      </w:r>
      <w:r w:rsidRPr="007F538D">
        <w:rPr>
          <w:color w:val="000000"/>
        </w:rPr>
        <w:t>identified as a franchise agreement.</w:t>
      </w:r>
      <w:r w:rsidR="007F2F06">
        <w:rPr>
          <w:color w:val="000000"/>
        </w:rPr>
        <w:t xml:space="preserve"> The</w:t>
      </w:r>
      <w:r w:rsidR="00AE3EAE" w:rsidRPr="007F538D">
        <w:rPr>
          <w:color w:val="000000"/>
        </w:rPr>
        <w:t xml:space="preserve"> </w:t>
      </w:r>
      <w:r w:rsidR="00EF2E96" w:rsidRPr="007F538D">
        <w:rPr>
          <w:color w:val="000000"/>
        </w:rPr>
        <w:t xml:space="preserve">extension </w:t>
      </w:r>
      <w:r w:rsidR="00EF2E96">
        <w:rPr>
          <w:color w:val="000000"/>
        </w:rPr>
        <w:t>of the term or scope of a franchise agreement,</w:t>
      </w:r>
      <w:r w:rsidR="00EF2E96" w:rsidRPr="007F538D">
        <w:rPr>
          <w:color w:val="000000"/>
        </w:rPr>
        <w:t xml:space="preserve"> </w:t>
      </w:r>
      <w:r w:rsidR="00EF2E96">
        <w:rPr>
          <w:color w:val="000000"/>
        </w:rPr>
        <w:t xml:space="preserve">and the </w:t>
      </w:r>
      <w:r w:rsidR="00AE3EAE" w:rsidRPr="007F538D">
        <w:rPr>
          <w:color w:val="000000"/>
        </w:rPr>
        <w:t>transfer</w:t>
      </w:r>
      <w:r w:rsidR="00EF2E96">
        <w:rPr>
          <w:color w:val="000000"/>
        </w:rPr>
        <w:t xml:space="preserve"> or</w:t>
      </w:r>
      <w:r w:rsidR="00AE3EAE" w:rsidRPr="007F538D">
        <w:rPr>
          <w:color w:val="000000"/>
        </w:rPr>
        <w:t xml:space="preserve"> renewal </w:t>
      </w:r>
      <w:r w:rsidR="00EF2E96">
        <w:rPr>
          <w:color w:val="000000"/>
        </w:rPr>
        <w:t>of a franchise agreement,</w:t>
      </w:r>
      <w:r w:rsidR="007F2F06">
        <w:rPr>
          <w:color w:val="000000"/>
        </w:rPr>
        <w:t xml:space="preserve"> </w:t>
      </w:r>
      <w:r w:rsidR="00EF2E96">
        <w:rPr>
          <w:color w:val="000000"/>
        </w:rPr>
        <w:t>are</w:t>
      </w:r>
      <w:r w:rsidR="007F2F06">
        <w:rPr>
          <w:color w:val="000000"/>
        </w:rPr>
        <w:t xml:space="preserve"> also specifically identified as</w:t>
      </w:r>
      <w:r w:rsidR="00EF2E96">
        <w:rPr>
          <w:color w:val="000000"/>
        </w:rPr>
        <w:t xml:space="preserve"> </w:t>
      </w:r>
      <w:r w:rsidR="007F2F06">
        <w:rPr>
          <w:color w:val="000000"/>
        </w:rPr>
        <w:t>franchise agreement</w:t>
      </w:r>
      <w:r w:rsidR="00EF2E96">
        <w:rPr>
          <w:color w:val="000000"/>
        </w:rPr>
        <w:t>s</w:t>
      </w:r>
      <w:r w:rsidR="007F2F06">
        <w:rPr>
          <w:color w:val="000000"/>
        </w:rPr>
        <w:t xml:space="preserve">. </w:t>
      </w:r>
    </w:p>
    <w:p w14:paraId="73E50B1B" w14:textId="1A137423" w:rsidR="00C77BD1" w:rsidRPr="006E5047" w:rsidRDefault="00805AA8" w:rsidP="00B5163A">
      <w:pPr>
        <w:pStyle w:val="NormalWeb"/>
        <w:rPr>
          <w:color w:val="000000"/>
        </w:rPr>
      </w:pPr>
      <w:r>
        <w:rPr>
          <w:color w:val="000000"/>
        </w:rPr>
        <w:t>L</w:t>
      </w:r>
      <w:r w:rsidR="006E5047" w:rsidRPr="006E5047">
        <w:rPr>
          <w:color w:val="000000"/>
        </w:rPr>
        <w:t xml:space="preserve">andlord/tenant relationships, employee/employer relationships, partnership relationships, </w:t>
      </w:r>
      <w:r w:rsidR="006A2B57">
        <w:rPr>
          <w:color w:val="000000"/>
        </w:rPr>
        <w:t>mortgagor/mortgagee</w:t>
      </w:r>
      <w:r w:rsidR="0053168C">
        <w:rPr>
          <w:color w:val="000000"/>
        </w:rPr>
        <w:t xml:space="preserve"> and lender/borrower relationships </w:t>
      </w:r>
      <w:r>
        <w:rPr>
          <w:color w:val="000000"/>
        </w:rPr>
        <w:t xml:space="preserve">are </w:t>
      </w:r>
      <w:r w:rsidR="007A1682">
        <w:rPr>
          <w:color w:val="000000"/>
        </w:rPr>
        <w:t>not, in themselves,</w:t>
      </w:r>
      <w:r>
        <w:rPr>
          <w:color w:val="000000"/>
        </w:rPr>
        <w:t xml:space="preserve"> franchise agreements</w:t>
      </w:r>
      <w:r w:rsidR="006A2B57">
        <w:rPr>
          <w:color w:val="000000"/>
        </w:rPr>
        <w:t>.</w:t>
      </w:r>
    </w:p>
    <w:p w14:paraId="19583F04" w14:textId="4880934A" w:rsidR="00130472" w:rsidRDefault="00130472" w:rsidP="00B5163A">
      <w:pPr>
        <w:spacing w:before="240" w:after="200"/>
        <w:rPr>
          <w:b/>
          <w:bCs/>
        </w:rPr>
      </w:pPr>
      <w:r>
        <w:rPr>
          <w:b/>
          <w:bCs/>
        </w:rPr>
        <w:t>Part 3–Mandatory industry code</w:t>
      </w:r>
    </w:p>
    <w:p w14:paraId="430EF874" w14:textId="3785C5A5" w:rsidR="002213A4" w:rsidRDefault="00C5311A" w:rsidP="00B5163A">
      <w:pPr>
        <w:pStyle w:val="Bullet"/>
        <w:numPr>
          <w:ilvl w:val="0"/>
          <w:numId w:val="0"/>
        </w:numPr>
        <w:ind w:left="567" w:hanging="567"/>
        <w:rPr>
          <w:u w:val="single"/>
        </w:rPr>
      </w:pPr>
      <w:r>
        <w:rPr>
          <w:u w:val="single"/>
        </w:rPr>
        <w:t>Section 8</w:t>
      </w:r>
      <w:r w:rsidR="00135E60" w:rsidRPr="007D34CA">
        <w:rPr>
          <w:u w:val="single"/>
        </w:rPr>
        <w:t xml:space="preserve"> – Mandatory industry code</w:t>
      </w:r>
    </w:p>
    <w:p w14:paraId="0D614D3A" w14:textId="574AC0AF" w:rsidR="00897615" w:rsidRDefault="008572EE" w:rsidP="00B5163A">
      <w:pPr>
        <w:pStyle w:val="Bullet"/>
        <w:numPr>
          <w:ilvl w:val="0"/>
          <w:numId w:val="0"/>
        </w:numPr>
      </w:pPr>
      <w:r>
        <w:t>Section 8</w:t>
      </w:r>
      <w:r w:rsidR="00300D1E">
        <w:t xml:space="preserve"> of the </w:t>
      </w:r>
      <w:r w:rsidR="002F17B3">
        <w:t xml:space="preserve">Code </w:t>
      </w:r>
      <w:r w:rsidR="003D5356">
        <w:t xml:space="preserve">declares </w:t>
      </w:r>
      <w:r w:rsidR="00B44ABA" w:rsidRPr="00B44ABA">
        <w:t xml:space="preserve">that for the purposes of section 51AE of the Act, the </w:t>
      </w:r>
      <w:r w:rsidR="005D197C">
        <w:t>industry code set out in Chapter 2</w:t>
      </w:r>
      <w:r w:rsidR="005D197C" w:rsidRPr="00B44ABA">
        <w:t xml:space="preserve"> </w:t>
      </w:r>
      <w:r w:rsidR="005D197C">
        <w:t>is</w:t>
      </w:r>
      <w:r w:rsidR="00897615">
        <w:t>:</w:t>
      </w:r>
      <w:r w:rsidR="009F5778" w:rsidRPr="00B44ABA">
        <w:t xml:space="preserve"> </w:t>
      </w:r>
    </w:p>
    <w:p w14:paraId="2A21C99A" w14:textId="19E89818" w:rsidR="00897615" w:rsidRPr="00751AA9" w:rsidRDefault="0045779D" w:rsidP="00897615">
      <w:pPr>
        <w:pStyle w:val="Bullet"/>
      </w:pPr>
      <w:r w:rsidRPr="00897615">
        <w:t>prescribed for the purposes of Part IVB of the Act</w:t>
      </w:r>
      <w:r w:rsidR="00DC06B9">
        <w:t>;</w:t>
      </w:r>
      <w:r w:rsidRPr="00897615">
        <w:t xml:space="preserve"> and </w:t>
      </w:r>
    </w:p>
    <w:p w14:paraId="5761F14C" w14:textId="389D7489" w:rsidR="00785108" w:rsidRPr="00897615" w:rsidRDefault="00B44ABA" w:rsidP="00751AA9">
      <w:pPr>
        <w:pStyle w:val="Bullet"/>
      </w:pPr>
      <w:r w:rsidRPr="00897615">
        <w:t>a</w:t>
      </w:r>
      <w:r w:rsidR="00CA4890" w:rsidRPr="00897615">
        <w:t xml:space="preserve"> </w:t>
      </w:r>
      <w:r w:rsidRPr="00897615">
        <w:t>mandatory industry</w:t>
      </w:r>
      <w:r w:rsidR="00CA4890" w:rsidRPr="00897615">
        <w:t xml:space="preserve"> code.</w:t>
      </w:r>
    </w:p>
    <w:p w14:paraId="2FF8930D" w14:textId="3FDC1DCC" w:rsidR="00ED1EA7" w:rsidRDefault="008572EE" w:rsidP="00B5163A">
      <w:pPr>
        <w:pStyle w:val="Bullet"/>
        <w:numPr>
          <w:ilvl w:val="0"/>
          <w:numId w:val="0"/>
        </w:numPr>
        <w:ind w:left="567" w:hanging="567"/>
        <w:rPr>
          <w:u w:val="single"/>
        </w:rPr>
      </w:pPr>
      <w:r>
        <w:rPr>
          <w:u w:val="single"/>
        </w:rPr>
        <w:t>Section 9</w:t>
      </w:r>
      <w:r w:rsidR="001C4FC1" w:rsidRPr="001C4FC1">
        <w:rPr>
          <w:u w:val="single"/>
        </w:rPr>
        <w:t xml:space="preserve"> – </w:t>
      </w:r>
      <w:r w:rsidR="00ED1EA7">
        <w:rPr>
          <w:u w:val="single"/>
        </w:rPr>
        <w:t>Acquisition of property</w:t>
      </w:r>
    </w:p>
    <w:p w14:paraId="6B4D9C9A" w14:textId="653FFFDE" w:rsidR="00E94327" w:rsidRPr="008252CE" w:rsidRDefault="00F751AD">
      <w:pPr>
        <w:pStyle w:val="Bullet"/>
        <w:numPr>
          <w:ilvl w:val="0"/>
          <w:numId w:val="0"/>
        </w:numPr>
      </w:pPr>
      <w:r w:rsidRPr="00F751AD">
        <w:t>Section 9 provides that a provision of the</w:t>
      </w:r>
      <w:r w:rsidR="00E3658D">
        <w:t xml:space="preserve"> Regulations</w:t>
      </w:r>
      <w:r w:rsidRPr="00F751AD">
        <w:t xml:space="preserve"> has no effect to the extent, if any, to which the provision’s operation would result in the acquisition of property (within the meaning of paragraph 51(xxxi) of the Constitution) other than on just terms.</w:t>
      </w:r>
    </w:p>
    <w:p w14:paraId="220AF1D6" w14:textId="775B1D3B" w:rsidR="00135E60" w:rsidRDefault="008572EE" w:rsidP="00B5163A">
      <w:pPr>
        <w:pStyle w:val="Bullet"/>
        <w:numPr>
          <w:ilvl w:val="0"/>
          <w:numId w:val="0"/>
        </w:numPr>
        <w:ind w:left="567" w:hanging="567"/>
        <w:rPr>
          <w:u w:val="single"/>
        </w:rPr>
      </w:pPr>
      <w:r>
        <w:rPr>
          <w:u w:val="single"/>
        </w:rPr>
        <w:t xml:space="preserve">Section </w:t>
      </w:r>
      <w:r w:rsidR="00E94327">
        <w:rPr>
          <w:u w:val="single"/>
        </w:rPr>
        <w:t>10</w:t>
      </w:r>
      <w:r w:rsidR="001C4FC1" w:rsidRPr="001C4FC1">
        <w:rPr>
          <w:u w:val="single"/>
        </w:rPr>
        <w:t xml:space="preserve"> – </w:t>
      </w:r>
      <w:r w:rsidR="00135E60" w:rsidRPr="007D34CA">
        <w:rPr>
          <w:u w:val="single"/>
        </w:rPr>
        <w:t>Franchise agreements to which the Code does not apply</w:t>
      </w:r>
    </w:p>
    <w:p w14:paraId="5D3A8951" w14:textId="7D7D5B50" w:rsidR="002006D1" w:rsidRDefault="008572EE" w:rsidP="00B5163A">
      <w:pPr>
        <w:pStyle w:val="Bullet"/>
        <w:numPr>
          <w:ilvl w:val="0"/>
          <w:numId w:val="0"/>
        </w:numPr>
        <w:ind w:left="567" w:hanging="567"/>
      </w:pPr>
      <w:r>
        <w:t xml:space="preserve">Section </w:t>
      </w:r>
      <w:r w:rsidR="00E94327">
        <w:t>10</w:t>
      </w:r>
      <w:r w:rsidR="0063059F">
        <w:t xml:space="preserve"> </w:t>
      </w:r>
      <w:r w:rsidR="00577F69">
        <w:t>provides</w:t>
      </w:r>
      <w:r w:rsidR="007D60BD">
        <w:t xml:space="preserve"> that the</w:t>
      </w:r>
      <w:r w:rsidR="00A33DC3">
        <w:t xml:space="preserve"> </w:t>
      </w:r>
      <w:r w:rsidR="00BB3FB5">
        <w:t xml:space="preserve">Code </w:t>
      </w:r>
      <w:r w:rsidR="0041077E">
        <w:t xml:space="preserve">does not </w:t>
      </w:r>
      <w:r w:rsidR="007F3EE6">
        <w:t>apply</w:t>
      </w:r>
      <w:r w:rsidR="00326F49">
        <w:t xml:space="preserve"> to a franchise agreement</w:t>
      </w:r>
      <w:r w:rsidR="00975F26">
        <w:t>:</w:t>
      </w:r>
    </w:p>
    <w:p w14:paraId="3CA0B986" w14:textId="4B1C7777" w:rsidR="00975F26" w:rsidRDefault="008F1DC2" w:rsidP="00B5163A">
      <w:pPr>
        <w:pStyle w:val="Bullet"/>
      </w:pPr>
      <w:r>
        <w:t>w</w:t>
      </w:r>
      <w:r w:rsidR="00CC5785">
        <w:t>here another mandatory industry code</w:t>
      </w:r>
      <w:r w:rsidR="00B41900">
        <w:t xml:space="preserve"> prescribed under section 51AE of the Act, applies</w:t>
      </w:r>
      <w:r w:rsidR="00135D26">
        <w:t xml:space="preserve"> to the agreement</w:t>
      </w:r>
      <w:r w:rsidR="002A6425">
        <w:t>,</w:t>
      </w:r>
      <w:r w:rsidR="0086458E">
        <w:t xml:space="preserve"> </w:t>
      </w:r>
      <w:r w:rsidR="00E61DDC">
        <w:t>exc</w:t>
      </w:r>
      <w:r w:rsidR="00FE7FB5">
        <w:t>luding</w:t>
      </w:r>
      <w:r w:rsidR="00757C56">
        <w:t xml:space="preserve"> a</w:t>
      </w:r>
      <w:r w:rsidR="00E770C0">
        <w:t xml:space="preserve">n </w:t>
      </w:r>
      <w:r w:rsidR="00757C56">
        <w:t xml:space="preserve">agreement </w:t>
      </w:r>
      <w:r w:rsidR="00A62974">
        <w:t>to which the Food and Grocery Code</w:t>
      </w:r>
      <w:r w:rsidR="00280F56">
        <w:t xml:space="preserve"> (set out </w:t>
      </w:r>
      <w:r w:rsidR="00280F56" w:rsidRPr="00BC4084">
        <w:t xml:space="preserve">in </w:t>
      </w:r>
      <w:r w:rsidR="00280F56" w:rsidRPr="008252CE">
        <w:t>Part 2</w:t>
      </w:r>
      <w:r w:rsidR="00280F56" w:rsidRPr="00BC4084">
        <w:t xml:space="preserve"> of the </w:t>
      </w:r>
      <w:r w:rsidR="00280F56" w:rsidRPr="00BC4084">
        <w:rPr>
          <w:i/>
          <w:iCs/>
        </w:rPr>
        <w:t>Competition and Consumer (Industry Codes–Food and Grocery) Regulations 2024</w:t>
      </w:r>
      <w:r w:rsidR="003D03E2" w:rsidRPr="00BC4084">
        <w:t>)</w:t>
      </w:r>
      <w:r w:rsidR="00077816" w:rsidRPr="00BC4084">
        <w:t xml:space="preserve"> or</w:t>
      </w:r>
      <w:r w:rsidR="00C73CB6" w:rsidRPr="00BC4084">
        <w:t xml:space="preserve"> </w:t>
      </w:r>
      <w:r w:rsidR="004D1AEA" w:rsidRPr="00BC4084">
        <w:t xml:space="preserve">the </w:t>
      </w:r>
      <w:r w:rsidR="00D034E5" w:rsidRPr="00BC4084">
        <w:t>Unit Pricing Code</w:t>
      </w:r>
      <w:r w:rsidR="003D03E2" w:rsidRPr="00BC4084">
        <w:t xml:space="preserve"> (set out in Schedule 1</w:t>
      </w:r>
      <w:r w:rsidR="008E19C7" w:rsidRPr="00BC4084">
        <w:t xml:space="preserve"> to the </w:t>
      </w:r>
      <w:r w:rsidR="008E19C7" w:rsidRPr="00BC4084">
        <w:rPr>
          <w:i/>
          <w:iCs/>
        </w:rPr>
        <w:t>Competition and Consumer</w:t>
      </w:r>
      <w:r w:rsidR="008E19C7">
        <w:rPr>
          <w:i/>
          <w:iCs/>
        </w:rPr>
        <w:t xml:space="preserve"> (Industry Codes–Unit Pricing) Regulations 2021</w:t>
      </w:r>
      <w:r w:rsidR="00CB59DD">
        <w:t>)</w:t>
      </w:r>
      <w:r w:rsidR="00A62974">
        <w:t xml:space="preserve"> applies</w:t>
      </w:r>
      <w:r w:rsidR="00CD5C08">
        <w:t xml:space="preserve">; </w:t>
      </w:r>
    </w:p>
    <w:p w14:paraId="6738F92F" w14:textId="6347DE8F" w:rsidR="00EE2E61" w:rsidRDefault="00FD4CC6" w:rsidP="00B5163A">
      <w:pPr>
        <w:pStyle w:val="Bullet"/>
      </w:pPr>
      <w:r>
        <w:t>where the goods and services supplied under the agreement</w:t>
      </w:r>
      <w:r w:rsidR="00385D45">
        <w:t xml:space="preserve"> are substantially the same as those supplied by the franchisee for at least two years immediately</w:t>
      </w:r>
      <w:r w:rsidR="006D44D5">
        <w:t xml:space="preserve"> prior to entering into the agreement, and sales of which are unlikely to account</w:t>
      </w:r>
      <w:r w:rsidR="002F1E25">
        <w:t xml:space="preserve"> for more than 20% of the franchisee’s gross turnover for goods and services </w:t>
      </w:r>
      <w:r w:rsidR="00594CFB">
        <w:t>of that kind for the first year</w:t>
      </w:r>
      <w:r w:rsidR="00F4388F">
        <w:t>.</w:t>
      </w:r>
      <w:r w:rsidR="009167DA">
        <w:t xml:space="preserve"> However,</w:t>
      </w:r>
      <w:r w:rsidR="005E1840">
        <w:t xml:space="preserve"> </w:t>
      </w:r>
      <w:r w:rsidR="00D369EC">
        <w:t xml:space="preserve">the </w:t>
      </w:r>
      <w:r w:rsidR="006C7E9B">
        <w:t>Code</w:t>
      </w:r>
      <w:r w:rsidR="00D369EC">
        <w:t xml:space="preserve"> do</w:t>
      </w:r>
      <w:r w:rsidR="006C7E9B">
        <w:t>es</w:t>
      </w:r>
      <w:r w:rsidR="00D369EC">
        <w:t xml:space="preserve"> apply to </w:t>
      </w:r>
      <w:r w:rsidR="00EE1B4C">
        <w:t>a</w:t>
      </w:r>
      <w:r w:rsidR="00235F5A">
        <w:t xml:space="preserve"> franchise </w:t>
      </w:r>
      <w:r w:rsidR="00D369EC">
        <w:t xml:space="preserve">agreement </w:t>
      </w:r>
      <w:r w:rsidR="006C7E9B">
        <w:t>if</w:t>
      </w:r>
      <w:r w:rsidR="007D3741">
        <w:t xml:space="preserve"> sales</w:t>
      </w:r>
      <w:r w:rsidR="00257710">
        <w:t xml:space="preserve"> p</w:t>
      </w:r>
      <w:r w:rsidR="003330D1">
        <w:t>rovide more than 20% of the franchisee’s gross turnover for the good</w:t>
      </w:r>
      <w:r w:rsidR="00E40431">
        <w:t>s or services for three consecutive years</w:t>
      </w:r>
      <w:r w:rsidR="00BE661C">
        <w:t xml:space="preserve"> and the franchisee </w:t>
      </w:r>
      <w:r w:rsidR="00EB0DF7">
        <w:t xml:space="preserve">notifies </w:t>
      </w:r>
      <w:r w:rsidR="00BE661C">
        <w:t xml:space="preserve">the franchisor </w:t>
      </w:r>
      <w:r w:rsidR="00EB0DF7">
        <w:t>in writing</w:t>
      </w:r>
      <w:r w:rsidR="003B515B">
        <w:t>; or</w:t>
      </w:r>
    </w:p>
    <w:p w14:paraId="78F7194E" w14:textId="5731F7E7" w:rsidR="00D345D6" w:rsidRDefault="00EC5B05" w:rsidP="00B5163A">
      <w:pPr>
        <w:pStyle w:val="Bullet"/>
      </w:pPr>
      <w:r>
        <w:lastRenderedPageBreak/>
        <w:t xml:space="preserve">where </w:t>
      </w:r>
      <w:r w:rsidR="00993AF6">
        <w:t>the</w:t>
      </w:r>
      <w:r w:rsidR="0073500D">
        <w:t xml:space="preserve"> agreement </w:t>
      </w:r>
      <w:r w:rsidR="004C4411">
        <w:t>forms part of arrangements under which the franchisee</w:t>
      </w:r>
      <w:r w:rsidR="006A00B9">
        <w:t xml:space="preserve"> is either a </w:t>
      </w:r>
      <w:r w:rsidR="00BD0480">
        <w:t xml:space="preserve">member of </w:t>
      </w:r>
      <w:r w:rsidR="006003AC">
        <w:t xml:space="preserve">a co-operative </w:t>
      </w:r>
      <w:r w:rsidR="000D13B0">
        <w:t xml:space="preserve">that is entered on a </w:t>
      </w:r>
      <w:r w:rsidR="007F4F7A">
        <w:t>register</w:t>
      </w:r>
      <w:r w:rsidR="00D238BD">
        <w:t xml:space="preserve"> maintained under the </w:t>
      </w:r>
      <w:r w:rsidR="004369F1">
        <w:t>Co</w:t>
      </w:r>
      <w:r w:rsidR="00F91100">
        <w:noBreakHyphen/>
      </w:r>
      <w:r w:rsidR="004369F1">
        <w:t>operatives National Law</w:t>
      </w:r>
      <w:r w:rsidR="00EF7084">
        <w:t xml:space="preserve"> or </w:t>
      </w:r>
      <w:r w:rsidR="00EF7084">
        <w:rPr>
          <w:i/>
          <w:iCs/>
        </w:rPr>
        <w:t>Co-operatives Act</w:t>
      </w:r>
      <w:r w:rsidR="00EF7084" w:rsidRPr="00F91100">
        <w:rPr>
          <w:i/>
          <w:iCs/>
        </w:rPr>
        <w:t xml:space="preserve"> </w:t>
      </w:r>
      <w:r w:rsidR="00EF7084" w:rsidRPr="00751AA9">
        <w:rPr>
          <w:i/>
        </w:rPr>
        <w:t>2009</w:t>
      </w:r>
      <w:r w:rsidR="001B37B7">
        <w:rPr>
          <w:i/>
        </w:rPr>
        <w:t xml:space="preserve"> </w:t>
      </w:r>
      <w:r w:rsidR="00F91100">
        <w:t>(WA),</w:t>
      </w:r>
      <w:r w:rsidR="00EF7084">
        <w:t xml:space="preserve"> as in force on</w:t>
      </w:r>
      <w:r w:rsidR="00E67559">
        <w:t xml:space="preserve"> </w:t>
      </w:r>
      <w:r w:rsidR="00C95AF4">
        <w:t>1 April 2025</w:t>
      </w:r>
      <w:r w:rsidR="00777EAA">
        <w:t>, or a member with voting rights of a mutual entity</w:t>
      </w:r>
      <w:r w:rsidR="000E2D85">
        <w:t xml:space="preserve"> within the meaning of the </w:t>
      </w:r>
      <w:r w:rsidR="000E2D85" w:rsidRPr="00751AA9">
        <w:rPr>
          <w:i/>
        </w:rPr>
        <w:t>Corporations Act 2001</w:t>
      </w:r>
      <w:r w:rsidR="00777EAA">
        <w:t>.</w:t>
      </w:r>
      <w:r w:rsidR="007F4F7A">
        <w:t xml:space="preserve"> </w:t>
      </w:r>
      <w:r w:rsidR="006145B6">
        <w:t>A note to subsection 10(5) refers to subsection 6(1)</w:t>
      </w:r>
      <w:r w:rsidR="00D40D63">
        <w:t xml:space="preserve"> in relation to the</w:t>
      </w:r>
      <w:r w:rsidR="006145B6">
        <w:t xml:space="preserve"> defin</w:t>
      </w:r>
      <w:r w:rsidR="00D40D63">
        <w:t>ition of</w:t>
      </w:r>
      <w:r w:rsidR="006145B6">
        <w:t xml:space="preserve"> </w:t>
      </w:r>
      <w:r w:rsidR="001F419A">
        <w:t>Co-</w:t>
      </w:r>
      <w:r w:rsidR="001F419A" w:rsidRPr="001F419A">
        <w:t>operatives National Law</w:t>
      </w:r>
      <w:r w:rsidR="00C23CD8">
        <w:t>,</w:t>
      </w:r>
      <w:r w:rsidR="001F419A">
        <w:t xml:space="preserve"> and the </w:t>
      </w:r>
      <w:r w:rsidR="001F419A" w:rsidRPr="008252CE">
        <w:rPr>
          <w:i/>
        </w:rPr>
        <w:t>Corporations Act</w:t>
      </w:r>
      <w:r w:rsidR="00C23CD8" w:rsidRPr="008252CE">
        <w:rPr>
          <w:i/>
        </w:rPr>
        <w:t xml:space="preserve"> 2001</w:t>
      </w:r>
      <w:r w:rsidR="001F419A">
        <w:t xml:space="preserve"> </w:t>
      </w:r>
      <w:r w:rsidR="00C23CD8">
        <w:t xml:space="preserve">in relation to </w:t>
      </w:r>
      <w:r w:rsidR="00D40D63">
        <w:t>the definition of</w:t>
      </w:r>
      <w:r w:rsidR="001F419A">
        <w:t xml:space="preserve"> </w:t>
      </w:r>
      <w:r w:rsidR="00C23CD8">
        <w:t>mutual entity.</w:t>
      </w:r>
    </w:p>
    <w:p w14:paraId="76A8654A" w14:textId="23E1255A" w:rsidR="00393B1D" w:rsidRPr="00945A2A" w:rsidRDefault="00945A2A" w:rsidP="00B5163A">
      <w:pPr>
        <w:pStyle w:val="Bullet"/>
        <w:numPr>
          <w:ilvl w:val="0"/>
          <w:numId w:val="0"/>
        </w:numPr>
      </w:pPr>
      <w:r w:rsidRPr="00945A2A">
        <w:rPr>
          <w:color w:val="000000"/>
        </w:rPr>
        <w:t>These provisions are intended to avoid regulatory overlap with other mandatory industry codes. They also avoid capturing certain pre-existing business relationships within the </w:t>
      </w:r>
      <w:r w:rsidR="00BB3FB5">
        <w:rPr>
          <w:color w:val="000000"/>
        </w:rPr>
        <w:t>Code</w:t>
      </w:r>
      <w:r w:rsidR="00BB3FB5" w:rsidRPr="00945A2A">
        <w:rPr>
          <w:color w:val="000000"/>
        </w:rPr>
        <w:t xml:space="preserve"> </w:t>
      </w:r>
      <w:r w:rsidRPr="00945A2A">
        <w:rPr>
          <w:color w:val="000000"/>
        </w:rPr>
        <w:t>in circumstances deemed unnecessary.</w:t>
      </w:r>
    </w:p>
    <w:p w14:paraId="7CDFB817" w14:textId="326A1772" w:rsidR="007B7215" w:rsidRDefault="008572EE" w:rsidP="00B5163A">
      <w:pPr>
        <w:spacing w:before="240" w:after="200"/>
        <w:rPr>
          <w:u w:val="single"/>
        </w:rPr>
      </w:pPr>
      <w:r w:rsidRPr="001D02D6">
        <w:rPr>
          <w:u w:val="single"/>
        </w:rPr>
        <w:t>Section 1</w:t>
      </w:r>
      <w:r w:rsidR="00E14245">
        <w:rPr>
          <w:u w:val="single"/>
        </w:rPr>
        <w:t>1</w:t>
      </w:r>
      <w:r w:rsidR="007B7215" w:rsidRPr="001D02D6">
        <w:rPr>
          <w:u w:val="single"/>
        </w:rPr>
        <w:t xml:space="preserve"> – Civil penalty provisions of the Code</w:t>
      </w:r>
    </w:p>
    <w:p w14:paraId="3CF221DA" w14:textId="2B124370" w:rsidR="007C0FAA" w:rsidRDefault="001D02D6" w:rsidP="00995A64">
      <w:pPr>
        <w:spacing w:before="240" w:after="200"/>
      </w:pPr>
      <w:r>
        <w:t>Section 1</w:t>
      </w:r>
      <w:r w:rsidR="00E14245">
        <w:t>1</w:t>
      </w:r>
      <w:r>
        <w:t xml:space="preserve"> makes clear that </w:t>
      </w:r>
      <w:r w:rsidR="00225F3F">
        <w:t>a</w:t>
      </w:r>
      <w:r>
        <w:t xml:space="preserve"> provision</w:t>
      </w:r>
      <w:r w:rsidR="00225F3F">
        <w:t xml:space="preserve"> (that is, a subsection or section</w:t>
      </w:r>
      <w:r w:rsidR="007A4549">
        <w:t xml:space="preserve"> not divided into subsections</w:t>
      </w:r>
      <w:r w:rsidR="00225F3F">
        <w:t>)</w:t>
      </w:r>
      <w:r>
        <w:t xml:space="preserve"> </w:t>
      </w:r>
      <w:r w:rsidR="00225F3F">
        <w:t>in the Code that states it is a ‘civil penalty’</w:t>
      </w:r>
      <w:r w:rsidR="00B94083">
        <w:t>,</w:t>
      </w:r>
      <w:r w:rsidR="003857F4">
        <w:t xml:space="preserve"> </w:t>
      </w:r>
      <w:r>
        <w:t>is a civil penalty provision for the purposes of Part IVB and section 76 of the Act</w:t>
      </w:r>
      <w:r w:rsidR="00410386">
        <w:t xml:space="preserve">. </w:t>
      </w:r>
    </w:p>
    <w:p w14:paraId="70F44A95" w14:textId="4BE4ED25" w:rsidR="001D02D6" w:rsidRDefault="00CE115C" w:rsidP="00995A64">
      <w:pPr>
        <w:spacing w:before="240" w:after="200"/>
      </w:pPr>
      <w:r>
        <w:t xml:space="preserve">Subsection 76(1A) and </w:t>
      </w:r>
      <w:r w:rsidR="00410386">
        <w:t xml:space="preserve">subsection 51AE(2A) of Part IVB </w:t>
      </w:r>
      <w:r w:rsidR="00705556">
        <w:t xml:space="preserve">of the Act </w:t>
      </w:r>
      <w:r w:rsidR="00410386">
        <w:t>set the maximum civil penalty that may be prescribed in an industry code that relates to the industry of franchising.</w:t>
      </w:r>
      <w:r w:rsidR="007D4D5A">
        <w:t xml:space="preserve"> </w:t>
      </w:r>
      <w:r w:rsidR="00551233" w:rsidRPr="00551233">
        <w:t xml:space="preserve">Subsection 51AE(2A) </w:t>
      </w:r>
      <w:r w:rsidR="00983CDC">
        <w:t>establishes</w:t>
      </w:r>
      <w:r w:rsidR="00551233" w:rsidRPr="00551233">
        <w:t xml:space="preserve"> a two-tier civil penalty system for an industry code that relates to franchising, whereby the higher tier maximum penalty may be prescribed, or a penalty up to the maximum lower tier penalty. </w:t>
      </w:r>
    </w:p>
    <w:p w14:paraId="1DF0524E" w14:textId="2C557D75" w:rsidR="00357593" w:rsidRDefault="00357593" w:rsidP="00357593">
      <w:pPr>
        <w:spacing w:before="240" w:after="200"/>
      </w:pPr>
      <w:r>
        <w:t xml:space="preserve">The higher tier maximum penalty for a contravention of a civil penalty provision by a body corporate is the greater of the following: </w:t>
      </w:r>
    </w:p>
    <w:p w14:paraId="27923D53" w14:textId="6F43C4D5" w:rsidR="00357593" w:rsidRDefault="00357593" w:rsidP="00530EBF">
      <w:pPr>
        <w:pStyle w:val="Bullet"/>
      </w:pPr>
      <w:r>
        <w:t>$10 million;</w:t>
      </w:r>
    </w:p>
    <w:p w14:paraId="30475B77" w14:textId="3AB77B89" w:rsidR="00357593" w:rsidRDefault="00357593" w:rsidP="00530EBF">
      <w:pPr>
        <w:pStyle w:val="Bullet"/>
      </w:pPr>
      <w:r>
        <w:t>if the Court can determine the value of the benefit that the body corporate, and any body corporate related to the body corporate, have obtained directly or indirectly and that is attributable to the act or omission—3 times the value of that benefit</w:t>
      </w:r>
      <w:r w:rsidR="00DC06B9">
        <w:t>;</w:t>
      </w:r>
      <w:r>
        <w:t xml:space="preserve"> and </w:t>
      </w:r>
    </w:p>
    <w:p w14:paraId="3C8CB48E" w14:textId="64384D2E" w:rsidR="00357593" w:rsidRDefault="00357593" w:rsidP="00530EBF">
      <w:pPr>
        <w:pStyle w:val="Bullet"/>
      </w:pPr>
      <w:r>
        <w:t xml:space="preserve">if the Court cannot determine the value of that benefit—10 percent of the body corporate’s adjusted turnover during the 12-month period ending at the end of the month in which the act or omission occurred or started to occur. </w:t>
      </w:r>
    </w:p>
    <w:p w14:paraId="22D00C9E" w14:textId="1B954C72" w:rsidR="00920F11" w:rsidRDefault="00920F11" w:rsidP="00357593">
      <w:pPr>
        <w:spacing w:before="240" w:after="200"/>
      </w:pPr>
      <w:r>
        <w:t>The higher tier maximum</w:t>
      </w:r>
      <w:r w:rsidRPr="00920F11">
        <w:t xml:space="preserve"> penalty for a contravention of a civil penalty provision by a person who is not a body corporate is $500,000</w:t>
      </w:r>
      <w:r>
        <w:t>.</w:t>
      </w:r>
      <w:r w:rsidRPr="00920F11">
        <w:t xml:space="preserve"> </w:t>
      </w:r>
    </w:p>
    <w:p w14:paraId="6949E93A" w14:textId="36A42D83" w:rsidR="00357593" w:rsidRDefault="008C6072" w:rsidP="00357593">
      <w:pPr>
        <w:spacing w:before="240" w:after="200"/>
      </w:pPr>
      <w:r>
        <w:t>The lower tier</w:t>
      </w:r>
      <w:r w:rsidR="00357593">
        <w:t xml:space="preserve"> </w:t>
      </w:r>
      <w:r>
        <w:t xml:space="preserve">maximum </w:t>
      </w:r>
      <w:r w:rsidR="00357593">
        <w:t xml:space="preserve">pecuniary penalty for contravention of a civil penalty provision </w:t>
      </w:r>
      <w:r>
        <w:t>is</w:t>
      </w:r>
      <w:r w:rsidR="00357593">
        <w:t xml:space="preserve"> 600 penalty units.</w:t>
      </w:r>
      <w:r w:rsidR="00431853" w:rsidRPr="00431853">
        <w:t xml:space="preserve"> Subsection 51AE(2A) of the Act was amended in the </w:t>
      </w:r>
      <w:r w:rsidR="00431853" w:rsidRPr="00530EBF">
        <w:rPr>
          <w:i/>
          <w:iCs/>
        </w:rPr>
        <w:t>Treasury Laws Amendment (2021 Measures No. 6) Act 2021</w:t>
      </w:r>
      <w:r w:rsidR="00431853" w:rsidRPr="00431853">
        <w:t xml:space="preserve"> to </w:t>
      </w:r>
      <w:r w:rsidR="00431853">
        <w:t xml:space="preserve">implement this two-tier system and </w:t>
      </w:r>
      <w:r w:rsidR="00431853" w:rsidRPr="00431853">
        <w:t xml:space="preserve">increase the maximum penalties available for the contravention of a civil penalty provision of an industry code that relates to the industry of franchising. This was part of the Government’s response to deterring misconduct and to improve compliance under the </w:t>
      </w:r>
      <w:r w:rsidR="00682D2A">
        <w:t xml:space="preserve">old </w:t>
      </w:r>
      <w:r w:rsidR="00431853" w:rsidRPr="00431853">
        <w:t>Code, through promoting competition and fair trading in the franchising sector.</w:t>
      </w:r>
    </w:p>
    <w:p w14:paraId="2B79C99C" w14:textId="3DB11577" w:rsidR="00B1682D" w:rsidRPr="001D02D6" w:rsidRDefault="00291DCB" w:rsidP="002D4B31">
      <w:pPr>
        <w:spacing w:before="240" w:after="200"/>
      </w:pPr>
      <w:r>
        <w:t xml:space="preserve">To ensure penalties </w:t>
      </w:r>
      <w:r w:rsidR="00146A06">
        <w:t xml:space="preserve">in the Code </w:t>
      </w:r>
      <w:r>
        <w:t xml:space="preserve">are appropriate, they have been formulated </w:t>
      </w:r>
      <w:proofErr w:type="gramStart"/>
      <w:r w:rsidR="000A4638">
        <w:t>in light of</w:t>
      </w:r>
      <w:proofErr w:type="gramEnd"/>
      <w:r w:rsidR="000A4638">
        <w:t xml:space="preserve"> </w:t>
      </w:r>
      <w:r>
        <w:t xml:space="preserve">the Attorney-General’s Department’s </w:t>
      </w:r>
      <w:r>
        <w:rPr>
          <w:i/>
          <w:iCs/>
        </w:rPr>
        <w:t>Guide to Framing Commonwealth Offences, Infringement Notices and Enforcement Powers</w:t>
      </w:r>
      <w:r w:rsidR="00A341B9">
        <w:t xml:space="preserve">. </w:t>
      </w:r>
      <w:r w:rsidR="00295B30">
        <w:t>T</w:t>
      </w:r>
      <w:r w:rsidR="00357593">
        <w:t xml:space="preserve">he higher tier </w:t>
      </w:r>
      <w:r w:rsidR="006E2743">
        <w:t xml:space="preserve">civil </w:t>
      </w:r>
      <w:r w:rsidR="00357593">
        <w:t>penalty</w:t>
      </w:r>
      <w:r w:rsidR="00295B30">
        <w:t xml:space="preserve"> only</w:t>
      </w:r>
      <w:r w:rsidR="00357593">
        <w:t xml:space="preserve"> applies </w:t>
      </w:r>
      <w:r w:rsidR="00AA6850">
        <w:t xml:space="preserve">to </w:t>
      </w:r>
      <w:r w:rsidR="00295B30">
        <w:t xml:space="preserve">the most serious breaches </w:t>
      </w:r>
      <w:r w:rsidR="00B33386">
        <w:t xml:space="preserve">of the Code </w:t>
      </w:r>
      <w:r w:rsidR="00295B30">
        <w:t>under s</w:t>
      </w:r>
      <w:r w:rsidR="008A08AC">
        <w:t>ubs</w:t>
      </w:r>
      <w:r w:rsidR="00295B30">
        <w:t>ections 34</w:t>
      </w:r>
      <w:r w:rsidR="0017048B">
        <w:t>(1) and (2)</w:t>
      </w:r>
      <w:r w:rsidR="00295B30">
        <w:t>, 45</w:t>
      </w:r>
      <w:r w:rsidR="0017048B">
        <w:t>(2), (3) and (5)</w:t>
      </w:r>
      <w:r w:rsidR="00295B30">
        <w:t>, 46</w:t>
      </w:r>
      <w:r w:rsidR="0017048B">
        <w:t>(2)</w:t>
      </w:r>
      <w:r w:rsidR="00295B30">
        <w:t>, and</w:t>
      </w:r>
      <w:r w:rsidR="0017048B">
        <w:t xml:space="preserve"> section</w:t>
      </w:r>
      <w:r w:rsidR="00295B30">
        <w:t xml:space="preserve"> 64</w:t>
      </w:r>
      <w:r w:rsidR="000A4638">
        <w:t xml:space="preserve"> </w:t>
      </w:r>
      <w:r w:rsidR="00535536">
        <w:t xml:space="preserve">(also see section 17 </w:t>
      </w:r>
      <w:r w:rsidR="00EA2271">
        <w:t>in relation to the</w:t>
      </w:r>
      <w:r w:rsidR="0063473C">
        <w:t xml:space="preserve"> higher tier</w:t>
      </w:r>
      <w:r w:rsidR="00535536">
        <w:t xml:space="preserve"> maximum </w:t>
      </w:r>
      <w:r w:rsidR="002C5E2C">
        <w:t xml:space="preserve">pecuniary </w:t>
      </w:r>
      <w:r w:rsidR="00535536">
        <w:lastRenderedPageBreak/>
        <w:t xml:space="preserve">penalty for a body corporate). </w:t>
      </w:r>
      <w:r w:rsidR="000A4638">
        <w:t>This is necessary</w:t>
      </w:r>
      <w:r w:rsidR="00295B30">
        <w:t xml:space="preserve"> to </w:t>
      </w:r>
      <w:r w:rsidR="00AA6850">
        <w:t>provide a strong deterrent</w:t>
      </w:r>
      <w:r w:rsidR="00666269">
        <w:t xml:space="preserve"> against </w:t>
      </w:r>
      <w:r w:rsidR="0065395B">
        <w:t>breach of these provisions</w:t>
      </w:r>
      <w:r w:rsidR="00E33042" w:rsidRPr="00E33042">
        <w:t xml:space="preserve"> </w:t>
      </w:r>
      <w:r w:rsidR="00D80309">
        <w:t xml:space="preserve">and </w:t>
      </w:r>
      <w:r w:rsidR="00E33042" w:rsidRPr="00E33042">
        <w:t>ensure that prospective franchisees and franchisees retain a robust level of protection against egregious conduct</w:t>
      </w:r>
      <w:r w:rsidR="002C5E2C">
        <w:t>.</w:t>
      </w:r>
      <w:r w:rsidR="00666269">
        <w:t xml:space="preserve"> </w:t>
      </w:r>
      <w:r w:rsidR="008A08AC">
        <w:t>Aside</w:t>
      </w:r>
      <w:r w:rsidR="0017048B">
        <w:t xml:space="preserve"> from </w:t>
      </w:r>
      <w:r w:rsidR="001627B7">
        <w:t>these provisions</w:t>
      </w:r>
      <w:r w:rsidR="0027182D" w:rsidDel="00295B30">
        <w:t>,</w:t>
      </w:r>
      <w:r w:rsidR="00F74E4E">
        <w:t xml:space="preserve"> </w:t>
      </w:r>
      <w:r w:rsidR="00D3577F">
        <w:t>civil penalties have</w:t>
      </w:r>
      <w:r>
        <w:t xml:space="preserve"> </w:t>
      </w:r>
      <w:r w:rsidR="00467629">
        <w:t xml:space="preserve">been updated to </w:t>
      </w:r>
      <w:r w:rsidR="00B8075A">
        <w:t>be</w:t>
      </w:r>
      <w:r w:rsidR="00B8075A" w:rsidDel="00E66BB6">
        <w:t xml:space="preserve"> </w:t>
      </w:r>
      <w:r w:rsidR="00E66BB6">
        <w:t xml:space="preserve">uniform </w:t>
      </w:r>
      <w:r w:rsidR="00B8075A">
        <w:t>throughout the Code</w:t>
      </w:r>
      <w:r w:rsidR="001627B7">
        <w:t>.</w:t>
      </w:r>
      <w:r w:rsidR="00B8075A">
        <w:t xml:space="preserve"> </w:t>
      </w:r>
      <w:r w:rsidR="001627B7">
        <w:t>A</w:t>
      </w:r>
      <w:r w:rsidR="00263401">
        <w:t xml:space="preserve"> maximum </w:t>
      </w:r>
      <w:r w:rsidR="00F83D88">
        <w:t>pecuniary penalty of</w:t>
      </w:r>
      <w:r w:rsidR="00B8075A">
        <w:t xml:space="preserve"> 600 penalty units</w:t>
      </w:r>
      <w:r w:rsidR="002C29BA">
        <w:t xml:space="preserve"> applies</w:t>
      </w:r>
      <w:r w:rsidR="00B8075A">
        <w:t xml:space="preserve"> for </w:t>
      </w:r>
      <w:r w:rsidR="00F83D88">
        <w:t xml:space="preserve">breach of </w:t>
      </w:r>
      <w:r w:rsidR="00B8075A">
        <w:t xml:space="preserve">all </w:t>
      </w:r>
      <w:r w:rsidR="004273A1">
        <w:t xml:space="preserve">other </w:t>
      </w:r>
      <w:r w:rsidR="00B8075A">
        <w:t>substantive obligations imposed on a franchisor</w:t>
      </w:r>
      <w:r w:rsidR="00A555BD">
        <w:t>, to ensure that enforcement is consistent</w:t>
      </w:r>
      <w:r w:rsidR="005C5109">
        <w:t xml:space="preserve">. </w:t>
      </w:r>
      <w:r w:rsidR="002D4B31" w:rsidRPr="002D4B31">
        <w:t xml:space="preserve">This implements the Government response to recommendation </w:t>
      </w:r>
      <w:r w:rsidR="002D4B31">
        <w:t>19</w:t>
      </w:r>
      <w:r w:rsidR="002D4B31" w:rsidRPr="002D4B31">
        <w:t xml:space="preserve"> of the </w:t>
      </w:r>
      <w:r w:rsidR="006E24E3">
        <w:t>F</w:t>
      </w:r>
      <w:r w:rsidR="002D4B31" w:rsidRPr="002D4B31">
        <w:t xml:space="preserve">inal </w:t>
      </w:r>
      <w:r w:rsidR="006E24E3">
        <w:t>R</w:t>
      </w:r>
      <w:r w:rsidR="002D4B31" w:rsidRPr="002D4B31">
        <w:t>eport of the Schaper Review.</w:t>
      </w:r>
    </w:p>
    <w:p w14:paraId="384A2DA7" w14:textId="7F6377D6" w:rsidR="00135E60" w:rsidRDefault="008572EE" w:rsidP="00B5163A">
      <w:pPr>
        <w:spacing w:before="240" w:after="200"/>
        <w:rPr>
          <w:u w:val="single"/>
        </w:rPr>
      </w:pPr>
      <w:r>
        <w:rPr>
          <w:u w:val="single"/>
        </w:rPr>
        <w:t>Section 1</w:t>
      </w:r>
      <w:r w:rsidR="00240C77">
        <w:rPr>
          <w:u w:val="single"/>
        </w:rPr>
        <w:t>2</w:t>
      </w:r>
      <w:r w:rsidR="001C4FC1" w:rsidRPr="001C4FC1">
        <w:rPr>
          <w:u w:val="single"/>
        </w:rPr>
        <w:t xml:space="preserve"> – </w:t>
      </w:r>
      <w:r w:rsidR="00C2438D">
        <w:rPr>
          <w:u w:val="single"/>
        </w:rPr>
        <w:t>Reviews</w:t>
      </w:r>
    </w:p>
    <w:p w14:paraId="64B63128" w14:textId="77777777" w:rsidR="00921DD9" w:rsidRDefault="00B502E7" w:rsidP="00751AA9">
      <w:r>
        <w:t>S</w:t>
      </w:r>
      <w:r w:rsidR="00833DD8">
        <w:t xml:space="preserve">ection </w:t>
      </w:r>
      <w:r w:rsidR="00852ED9">
        <w:t>1</w:t>
      </w:r>
      <w:r w:rsidR="00240C77">
        <w:t>2</w:t>
      </w:r>
      <w:r w:rsidR="00817AA6">
        <w:t xml:space="preserve"> require</w:t>
      </w:r>
      <w:r w:rsidR="00852ED9">
        <w:t>s</w:t>
      </w:r>
      <w:r w:rsidR="00817AA6">
        <w:t xml:space="preserve"> the Minister to </w:t>
      </w:r>
      <w:r w:rsidR="0063329E">
        <w:t xml:space="preserve">commence </w:t>
      </w:r>
      <w:r w:rsidR="00817AA6">
        <w:t xml:space="preserve">a review of the </w:t>
      </w:r>
      <w:r w:rsidR="00D91544">
        <w:t xml:space="preserve">Regulations </w:t>
      </w:r>
      <w:r w:rsidR="007A4549">
        <w:t>before 1 April 20</w:t>
      </w:r>
      <w:r w:rsidR="005F14A3">
        <w:t>30</w:t>
      </w:r>
      <w:r w:rsidR="00817AA6">
        <w:t xml:space="preserve"> </w:t>
      </w:r>
      <w:r w:rsidR="00576AE1">
        <w:t xml:space="preserve">to </w:t>
      </w:r>
      <w:r w:rsidR="002814E8">
        <w:t xml:space="preserve">assess the role, impact and operation of </w:t>
      </w:r>
      <w:r w:rsidR="00A33B39">
        <w:t>the Regulations</w:t>
      </w:r>
      <w:r w:rsidR="002814E8">
        <w:t>.</w:t>
      </w:r>
      <w:r w:rsidR="002038C5">
        <w:t xml:space="preserve"> </w:t>
      </w:r>
    </w:p>
    <w:p w14:paraId="3F67F09F" w14:textId="51DBAA71" w:rsidR="00171C9D" w:rsidRPr="008572EE" w:rsidRDefault="00921DD9" w:rsidP="00751AA9">
      <w:r>
        <w:t>T</w:t>
      </w:r>
      <w:r w:rsidR="00FA131F">
        <w:t>he</w:t>
      </w:r>
      <w:r w:rsidR="001A0BD4">
        <w:t xml:space="preserve"> Regulations </w:t>
      </w:r>
      <w:r w:rsidR="00E34E09">
        <w:t>will sunset</w:t>
      </w:r>
      <w:r w:rsidR="00B468FB">
        <w:t xml:space="preserve"> </w:t>
      </w:r>
      <w:r w:rsidR="00731E5B">
        <w:t xml:space="preserve">no more than 10 years after registration </w:t>
      </w:r>
      <w:r w:rsidR="001651D2">
        <w:t>in</w:t>
      </w:r>
      <w:r w:rsidR="00E34E09">
        <w:t xml:space="preserve"> accordance with the </w:t>
      </w:r>
      <w:r w:rsidR="00E34E09" w:rsidRPr="008252CE">
        <w:rPr>
          <w:i/>
        </w:rPr>
        <w:t>Legislation Act 2003</w:t>
      </w:r>
      <w:r>
        <w:t>.</w:t>
      </w:r>
      <w:r w:rsidR="00FA131F">
        <w:t xml:space="preserve"> </w:t>
      </w:r>
      <w:r>
        <w:t>I</w:t>
      </w:r>
      <w:r w:rsidR="00414794">
        <w:t>t is anticipated that the second review</w:t>
      </w:r>
      <w:r w:rsidR="006C315F">
        <w:t>,</w:t>
      </w:r>
      <w:r w:rsidR="00414794">
        <w:t xml:space="preserve"> </w:t>
      </w:r>
      <w:r w:rsidR="007A4549">
        <w:t xml:space="preserve">following </w:t>
      </w:r>
      <w:r w:rsidR="006904F2">
        <w:t xml:space="preserve">the review </w:t>
      </w:r>
      <w:r w:rsidR="007A4549">
        <w:t>commencing</w:t>
      </w:r>
      <w:r w:rsidR="00953F8F">
        <w:t xml:space="preserve"> before</w:t>
      </w:r>
      <w:r w:rsidR="006904F2">
        <w:t xml:space="preserve"> 1 April 2030</w:t>
      </w:r>
      <w:r w:rsidR="006C315F">
        <w:t>,</w:t>
      </w:r>
      <w:r w:rsidR="006904F2">
        <w:t xml:space="preserve"> would be conducted as part of the sunsetting</w:t>
      </w:r>
      <w:r w:rsidR="00155D61">
        <w:t xml:space="preserve"> process</w:t>
      </w:r>
      <w:r w:rsidR="00BA1968">
        <w:t>.</w:t>
      </w:r>
      <w:r w:rsidR="00155D61" w:rsidDel="00BA1968">
        <w:t xml:space="preserve"> </w:t>
      </w:r>
      <w:r w:rsidR="007A2CB6">
        <w:t>Section 1</w:t>
      </w:r>
      <w:r w:rsidR="00240C77">
        <w:t>2</w:t>
      </w:r>
      <w:r w:rsidR="007A2CB6">
        <w:t xml:space="preserve">, together with the </w:t>
      </w:r>
      <w:r w:rsidR="001C3FF1">
        <w:t>anticipated second review,</w:t>
      </w:r>
      <w:r w:rsidR="00615DEC" w:rsidRPr="00615DEC">
        <w:t xml:space="preserve"> implements the Government response to recommendation </w:t>
      </w:r>
      <w:r w:rsidR="00615DEC">
        <w:t>5</w:t>
      </w:r>
      <w:r w:rsidR="00615DEC" w:rsidRPr="00615DEC">
        <w:t xml:space="preserve"> of the </w:t>
      </w:r>
      <w:r w:rsidR="006E24E3">
        <w:t>F</w:t>
      </w:r>
      <w:r w:rsidR="00615DEC" w:rsidRPr="00615DEC">
        <w:t xml:space="preserve">inal </w:t>
      </w:r>
      <w:r w:rsidR="006E24E3">
        <w:t>R</w:t>
      </w:r>
      <w:r w:rsidR="00615DEC" w:rsidRPr="00615DEC">
        <w:t>eport of the Schaper Review.</w:t>
      </w:r>
    </w:p>
    <w:p w14:paraId="642FAE7D" w14:textId="27C8AC1D" w:rsidR="007F1E56" w:rsidRDefault="008572EE" w:rsidP="00B5163A">
      <w:pPr>
        <w:pStyle w:val="Bullet"/>
        <w:numPr>
          <w:ilvl w:val="0"/>
          <w:numId w:val="0"/>
        </w:numPr>
        <w:ind w:left="567" w:hanging="567"/>
        <w:rPr>
          <w:i/>
          <w:iCs/>
          <w:u w:val="single"/>
        </w:rPr>
      </w:pPr>
      <w:r w:rsidRPr="0075359A">
        <w:rPr>
          <w:u w:val="single"/>
        </w:rPr>
        <w:t>Section 1</w:t>
      </w:r>
      <w:r w:rsidR="00240C77">
        <w:rPr>
          <w:u w:val="single"/>
        </w:rPr>
        <w:t>3</w:t>
      </w:r>
      <w:r w:rsidR="001C4FC1">
        <w:rPr>
          <w:u w:val="single"/>
        </w:rPr>
        <w:t xml:space="preserve"> </w:t>
      </w:r>
      <w:r w:rsidR="007F1E56" w:rsidRPr="0075359A">
        <w:rPr>
          <w:u w:val="single"/>
        </w:rPr>
        <w:t>–</w:t>
      </w:r>
      <w:r w:rsidR="001C4FC1">
        <w:rPr>
          <w:u w:val="single"/>
        </w:rPr>
        <w:t xml:space="preserve"> </w:t>
      </w:r>
      <w:r w:rsidR="007F1E56" w:rsidRPr="0075359A">
        <w:rPr>
          <w:u w:val="single"/>
        </w:rPr>
        <w:t xml:space="preserve">Interaction with the </w:t>
      </w:r>
      <w:r w:rsidR="007F1E56" w:rsidRPr="0075359A">
        <w:rPr>
          <w:i/>
          <w:u w:val="single"/>
        </w:rPr>
        <w:t>Privacy Act 1988</w:t>
      </w:r>
    </w:p>
    <w:p w14:paraId="495BAB1A" w14:textId="587FAAB4" w:rsidR="00FC0E60" w:rsidRDefault="001406C9" w:rsidP="00B5163A">
      <w:pPr>
        <w:pStyle w:val="Bullet"/>
        <w:numPr>
          <w:ilvl w:val="0"/>
          <w:numId w:val="0"/>
        </w:numPr>
      </w:pPr>
      <w:r>
        <w:t>Section 1</w:t>
      </w:r>
      <w:r w:rsidR="00F60DF2">
        <w:t>3</w:t>
      </w:r>
      <w:r w:rsidR="008E374B">
        <w:t xml:space="preserve"> provides that</w:t>
      </w:r>
      <w:r w:rsidR="00D96D71">
        <w:t xml:space="preserve"> the disclosure of personal information </w:t>
      </w:r>
      <w:r w:rsidR="00430FB8">
        <w:t xml:space="preserve">in accordance with </w:t>
      </w:r>
      <w:r w:rsidR="00193487">
        <w:t>sub</w:t>
      </w:r>
      <w:r w:rsidR="00430FB8">
        <w:t>item 6(5) of Schedule 1</w:t>
      </w:r>
      <w:r w:rsidR="00936B23">
        <w:t xml:space="preserve"> is authorised</w:t>
      </w:r>
      <w:r w:rsidR="00FC0E60">
        <w:t xml:space="preserve"> for the purposes of the Australian Privacy Principles under the </w:t>
      </w:r>
      <w:r w:rsidR="00FC0E60" w:rsidRPr="00530EBF">
        <w:rPr>
          <w:i/>
          <w:iCs/>
        </w:rPr>
        <w:t>Privacy Act 1988</w:t>
      </w:r>
      <w:r w:rsidR="00FC0E60">
        <w:t>.</w:t>
      </w:r>
      <w:r w:rsidR="00936B23">
        <w:t xml:space="preserve"> </w:t>
      </w:r>
    </w:p>
    <w:p w14:paraId="329F9D7E" w14:textId="34C490E3" w:rsidR="008660A3" w:rsidRDefault="00827617" w:rsidP="00B5163A">
      <w:pPr>
        <w:pStyle w:val="Bullet"/>
        <w:numPr>
          <w:ilvl w:val="0"/>
          <w:numId w:val="0"/>
        </w:numPr>
      </w:pPr>
      <w:r>
        <w:t>Schedule 1</w:t>
      </w:r>
      <w:r w:rsidR="00301F50">
        <w:t xml:space="preserve"> sets out</w:t>
      </w:r>
      <w:r>
        <w:t xml:space="preserve"> </w:t>
      </w:r>
      <w:r w:rsidR="00301F50">
        <w:t xml:space="preserve">information that must be included in a disclosure document. </w:t>
      </w:r>
      <w:r w:rsidR="001329CA">
        <w:t>S</w:t>
      </w:r>
      <w:r w:rsidR="001329CA" w:rsidRPr="00301F50">
        <w:t>ubitem</w:t>
      </w:r>
      <w:r w:rsidR="00CA0D97">
        <w:t> </w:t>
      </w:r>
      <w:r w:rsidR="001329CA" w:rsidRPr="00301F50">
        <w:t>6(5) of Schedule 1</w:t>
      </w:r>
      <w:r w:rsidR="00301F50" w:rsidRPr="00301F50">
        <w:t xml:space="preserve"> </w:t>
      </w:r>
      <w:r w:rsidR="000C6BD8">
        <w:t>requires a franchisor to supply</w:t>
      </w:r>
      <w:r w:rsidR="00301F50" w:rsidRPr="00301F50">
        <w:t xml:space="preserve"> the name, location, telephone number and email address of </w:t>
      </w:r>
      <w:r w:rsidR="008660A3">
        <w:t>former franchisees</w:t>
      </w:r>
      <w:r w:rsidR="004905DF">
        <w:t xml:space="preserve"> in relation to </w:t>
      </w:r>
      <w:r w:rsidR="000350E4">
        <w:t xml:space="preserve">the </w:t>
      </w:r>
      <w:r w:rsidR="004905DF">
        <w:t>events</w:t>
      </w:r>
      <w:r w:rsidR="004735BE">
        <w:t xml:space="preserve"> </w:t>
      </w:r>
      <w:r w:rsidR="000350E4">
        <w:t>set out in</w:t>
      </w:r>
      <w:r w:rsidR="00BC6133">
        <w:t xml:space="preserve"> subitem</w:t>
      </w:r>
      <w:r w:rsidR="000350E4">
        <w:t xml:space="preserve"> </w:t>
      </w:r>
      <w:r w:rsidR="000350E4" w:rsidRPr="000350E4">
        <w:t>6(4) of Schedule 1</w:t>
      </w:r>
      <w:r w:rsidR="00411751">
        <w:t xml:space="preserve">, </w:t>
      </w:r>
      <w:r w:rsidR="008660A3">
        <w:t>if the information is available</w:t>
      </w:r>
      <w:r w:rsidR="004C6873">
        <w:t>.</w:t>
      </w:r>
      <w:r w:rsidR="00301F50" w:rsidRPr="00301F50">
        <w:t xml:space="preserve"> </w:t>
      </w:r>
      <w:r w:rsidR="000764BB">
        <w:t xml:space="preserve">The </w:t>
      </w:r>
      <w:r w:rsidR="000350E4">
        <w:t xml:space="preserve">events are limited to </w:t>
      </w:r>
      <w:r w:rsidR="00704C6D" w:rsidRPr="00704C6D">
        <w:t>where a franchise was transferred, the franchise business ceased to operate or was bought back by the franchisor, or a franchise agreement was terminated (including when the franchise business is acquired by the franchisor) or not extended.</w:t>
      </w:r>
    </w:p>
    <w:p w14:paraId="5054DB15" w14:textId="73F7119A" w:rsidR="00865881" w:rsidRDefault="007E29B1" w:rsidP="00B5163A">
      <w:pPr>
        <w:pStyle w:val="Bullet"/>
        <w:numPr>
          <w:ilvl w:val="0"/>
          <w:numId w:val="0"/>
        </w:numPr>
      </w:pPr>
      <w:r>
        <w:t>Disclosure</w:t>
      </w:r>
      <w:r w:rsidR="002F1DF2">
        <w:t xml:space="preserve"> </w:t>
      </w:r>
      <w:r w:rsidR="008E374B">
        <w:t xml:space="preserve">of </w:t>
      </w:r>
      <w:r w:rsidR="002F1DF2">
        <w:t xml:space="preserve">the </w:t>
      </w:r>
      <w:r>
        <w:t xml:space="preserve">above </w:t>
      </w:r>
      <w:r w:rsidR="00136F63">
        <w:t xml:space="preserve">personal information is </w:t>
      </w:r>
      <w:r w:rsidR="00983949">
        <w:t xml:space="preserve">only permitted in relation to </w:t>
      </w:r>
      <w:r w:rsidR="004C792D">
        <w:t xml:space="preserve">disclosure documents for </w:t>
      </w:r>
      <w:r w:rsidR="00843348">
        <w:t>prospective franchisees.</w:t>
      </w:r>
      <w:r w:rsidR="004C792D">
        <w:t xml:space="preserve"> Such information is not available for the </w:t>
      </w:r>
      <w:proofErr w:type="gramStart"/>
      <w:r w:rsidR="004C792D">
        <w:t>general public</w:t>
      </w:r>
      <w:proofErr w:type="gramEnd"/>
      <w:r w:rsidR="004C792D">
        <w:t>. Further</w:t>
      </w:r>
      <w:r w:rsidR="00865881">
        <w:t>, pursuant to section 6</w:t>
      </w:r>
      <w:r w:rsidR="00F60DF2">
        <w:t>3</w:t>
      </w:r>
      <w:r w:rsidR="00865881">
        <w:t xml:space="preserve">, </w:t>
      </w:r>
      <w:r w:rsidR="003C76F8">
        <w:t xml:space="preserve">a franchisor must not </w:t>
      </w:r>
      <w:r w:rsidR="002B75F9">
        <w:t>disclose</w:t>
      </w:r>
      <w:r w:rsidR="003C76F8">
        <w:t xml:space="preserve"> a former franchisee’s personal information </w:t>
      </w:r>
      <w:r w:rsidR="00FA759E">
        <w:t xml:space="preserve">to a prospective franchisee </w:t>
      </w:r>
      <w:r w:rsidR="002B75F9">
        <w:t>unless</w:t>
      </w:r>
      <w:r w:rsidR="00865881">
        <w:t>:</w:t>
      </w:r>
    </w:p>
    <w:p w14:paraId="0E63B598" w14:textId="5C434E29" w:rsidR="00D24C0E" w:rsidRDefault="0076184F" w:rsidP="00620079">
      <w:pPr>
        <w:pStyle w:val="Bullet"/>
      </w:pPr>
      <w:r>
        <w:t>t</w:t>
      </w:r>
      <w:r w:rsidR="000540B7">
        <w:t>he franchisor informs the f</w:t>
      </w:r>
      <w:r w:rsidR="008F2B5A">
        <w:t>ormer franchisee</w:t>
      </w:r>
      <w:r w:rsidR="00630D17">
        <w:t>,</w:t>
      </w:r>
      <w:r w:rsidR="008F2B5A">
        <w:t xml:space="preserve"> </w:t>
      </w:r>
      <w:r w:rsidR="003B220E">
        <w:t xml:space="preserve">in writing, </w:t>
      </w:r>
      <w:r w:rsidR="00630D17">
        <w:t>that the franchi</w:t>
      </w:r>
      <w:r w:rsidR="005149EF">
        <w:t>see may</w:t>
      </w:r>
      <w:r w:rsidR="00E01407">
        <w:t xml:space="preserve"> </w:t>
      </w:r>
      <w:r w:rsidR="003F5FE2">
        <w:t xml:space="preserve">request that </w:t>
      </w:r>
      <w:r w:rsidR="00451617">
        <w:t xml:space="preserve">their personal information </w:t>
      </w:r>
      <w:r w:rsidR="003F5FE2">
        <w:t xml:space="preserve">not </w:t>
      </w:r>
      <w:r w:rsidR="000F77AA">
        <w:t xml:space="preserve">be </w:t>
      </w:r>
      <w:r w:rsidR="00E01407">
        <w:t>disclosed</w:t>
      </w:r>
      <w:r w:rsidR="00DC06B9">
        <w:t>;</w:t>
      </w:r>
      <w:r w:rsidR="00E01407">
        <w:t xml:space="preserve"> and </w:t>
      </w:r>
    </w:p>
    <w:p w14:paraId="6C1842F1" w14:textId="2871A156" w:rsidR="00AD2502" w:rsidRDefault="0076184F" w:rsidP="00530EBF">
      <w:pPr>
        <w:pStyle w:val="Bullet"/>
      </w:pPr>
      <w:r>
        <w:t>t</w:t>
      </w:r>
      <w:r w:rsidR="00E01407">
        <w:t xml:space="preserve">he former </w:t>
      </w:r>
      <w:r>
        <w:t>franchisee</w:t>
      </w:r>
      <w:r w:rsidR="00E01407">
        <w:t xml:space="preserve"> </w:t>
      </w:r>
      <w:r w:rsidR="003F5FE2">
        <w:t>has not made that re</w:t>
      </w:r>
      <w:r>
        <w:t xml:space="preserve">quest. </w:t>
      </w:r>
      <w:r w:rsidR="003F5FE2">
        <w:t xml:space="preserve"> </w:t>
      </w:r>
    </w:p>
    <w:p w14:paraId="4044BC25" w14:textId="48B09C2A" w:rsidR="006B0DA9" w:rsidRPr="001406C9" w:rsidRDefault="00185DBC" w:rsidP="00B5163A">
      <w:pPr>
        <w:pStyle w:val="Bullet"/>
        <w:numPr>
          <w:ilvl w:val="0"/>
          <w:numId w:val="0"/>
        </w:numPr>
      </w:pPr>
      <w:r>
        <w:t xml:space="preserve">The purpose of this </w:t>
      </w:r>
      <w:r w:rsidR="007E29B1">
        <w:t>disclosure</w:t>
      </w:r>
      <w:r>
        <w:t xml:space="preserve"> is to allow prospective franchisees the opportunity to </w:t>
      </w:r>
      <w:r w:rsidR="007951BF">
        <w:t>seek inf</w:t>
      </w:r>
      <w:r w:rsidR="001C055E">
        <w:t xml:space="preserve">ormation </w:t>
      </w:r>
      <w:r w:rsidR="008D2211">
        <w:t>from former franchisees</w:t>
      </w:r>
      <w:r w:rsidR="008763CA">
        <w:t xml:space="preserve"> </w:t>
      </w:r>
      <w:r w:rsidR="00505847">
        <w:t xml:space="preserve">and make an informed decision </w:t>
      </w:r>
      <w:r w:rsidR="002D3A54">
        <w:t>when becoming a franchisee</w:t>
      </w:r>
      <w:r w:rsidR="003F1977">
        <w:t>.</w:t>
      </w:r>
      <w:r w:rsidR="008E374B">
        <w:t xml:space="preserve"> </w:t>
      </w:r>
      <w:proofErr w:type="gramStart"/>
      <w:r w:rsidR="004552C1">
        <w:t>In light of</w:t>
      </w:r>
      <w:proofErr w:type="gramEnd"/>
      <w:r w:rsidR="00144208">
        <w:t xml:space="preserve"> the above safeguards</w:t>
      </w:r>
      <w:r w:rsidR="00950A9F">
        <w:t xml:space="preserve"> to protect the personal information</w:t>
      </w:r>
      <w:r w:rsidR="00144208">
        <w:t>, t</w:t>
      </w:r>
      <w:r w:rsidR="008F40F1">
        <w:t xml:space="preserve">his </w:t>
      </w:r>
      <w:r w:rsidR="00803B74">
        <w:t>is necessary and appropriate to</w:t>
      </w:r>
      <w:r w:rsidR="008F40F1">
        <w:t xml:space="preserve"> protect </w:t>
      </w:r>
      <w:r w:rsidR="00083F47">
        <w:t xml:space="preserve">franchisees </w:t>
      </w:r>
      <w:r w:rsidR="00823D35">
        <w:t>seeking to enter into a franchise agreement.</w:t>
      </w:r>
      <w:r w:rsidR="003F1977">
        <w:t xml:space="preserve"> </w:t>
      </w:r>
      <w:r w:rsidR="004B47C6">
        <w:t>Current franchisees may be contacted through their publicly available business contact details.</w:t>
      </w:r>
      <w:r w:rsidR="00923DBC">
        <w:t xml:space="preserve"> </w:t>
      </w:r>
    </w:p>
    <w:p w14:paraId="5D50F6A1" w14:textId="73936FD5" w:rsidR="00C2438D" w:rsidRDefault="00C2438D" w:rsidP="00B5163A">
      <w:pPr>
        <w:spacing w:before="240" w:after="200"/>
        <w:rPr>
          <w:b/>
          <w:bCs/>
          <w:u w:val="single"/>
        </w:rPr>
      </w:pPr>
      <w:r>
        <w:rPr>
          <w:b/>
          <w:bCs/>
          <w:u w:val="single"/>
        </w:rPr>
        <w:t xml:space="preserve">Chapter 2–Franchising </w:t>
      </w:r>
      <w:r w:rsidR="00A132B9">
        <w:rPr>
          <w:b/>
          <w:bCs/>
          <w:u w:val="single"/>
        </w:rPr>
        <w:t>Code of Conduct</w:t>
      </w:r>
    </w:p>
    <w:p w14:paraId="69028DB2" w14:textId="0D2B75F7" w:rsidR="00C2438D" w:rsidRDefault="00ED4367" w:rsidP="00B5163A">
      <w:pPr>
        <w:spacing w:before="240" w:after="200"/>
        <w:rPr>
          <w:b/>
          <w:bCs/>
        </w:rPr>
      </w:pPr>
      <w:r>
        <w:rPr>
          <w:b/>
          <w:bCs/>
        </w:rPr>
        <w:t>Part 1–Preliminary</w:t>
      </w:r>
    </w:p>
    <w:p w14:paraId="5A259895" w14:textId="686B498A" w:rsidR="00C92403" w:rsidRDefault="008572EE" w:rsidP="00B5163A">
      <w:pPr>
        <w:spacing w:before="240" w:after="200"/>
        <w:rPr>
          <w:u w:val="single"/>
        </w:rPr>
      </w:pPr>
      <w:r w:rsidRPr="00AB39B4">
        <w:rPr>
          <w:u w:val="single"/>
        </w:rPr>
        <w:lastRenderedPageBreak/>
        <w:t>Section 1</w:t>
      </w:r>
      <w:r w:rsidR="00F60DF2">
        <w:rPr>
          <w:u w:val="single"/>
        </w:rPr>
        <w:t>4</w:t>
      </w:r>
      <w:r w:rsidR="00C92403" w:rsidRPr="00AB39B4">
        <w:rPr>
          <w:u w:val="single"/>
        </w:rPr>
        <w:t xml:space="preserve"> </w:t>
      </w:r>
      <w:r w:rsidR="00082D8D" w:rsidRPr="00AB39B4">
        <w:rPr>
          <w:u w:val="single"/>
        </w:rPr>
        <w:t>– Purpose of Chapter</w:t>
      </w:r>
    </w:p>
    <w:p w14:paraId="04F7B2A3" w14:textId="194EF556" w:rsidR="0016504C" w:rsidRPr="0016504C" w:rsidRDefault="0016504C" w:rsidP="00B5163A">
      <w:pPr>
        <w:spacing w:before="240" w:after="200"/>
      </w:pPr>
      <w:r>
        <w:t>Section 1</w:t>
      </w:r>
      <w:r w:rsidR="00F60DF2">
        <w:t>4</w:t>
      </w:r>
      <w:r>
        <w:t xml:space="preserve"> </w:t>
      </w:r>
      <w:r w:rsidR="00751D7A">
        <w:t xml:space="preserve">provides </w:t>
      </w:r>
      <w:r>
        <w:t>that Chapter 2 contain</w:t>
      </w:r>
      <w:r w:rsidR="00983AC7">
        <w:t>s</w:t>
      </w:r>
      <w:r>
        <w:t xml:space="preserve"> the </w:t>
      </w:r>
      <w:r w:rsidR="00AB39B4">
        <w:t>industry code for the industry</w:t>
      </w:r>
      <w:r w:rsidR="00D268DA" w:rsidRPr="00D268DA">
        <w:t xml:space="preserve"> </w:t>
      </w:r>
      <w:r w:rsidR="00D268DA">
        <w:t>of franchising</w:t>
      </w:r>
      <w:r w:rsidR="00AB39B4">
        <w:t xml:space="preserve">. </w:t>
      </w:r>
    </w:p>
    <w:p w14:paraId="532590D8" w14:textId="0526B219" w:rsidR="00ED4367" w:rsidRPr="00ED4367" w:rsidRDefault="008572EE" w:rsidP="00B5163A">
      <w:pPr>
        <w:spacing w:before="240" w:after="200"/>
        <w:rPr>
          <w:u w:val="single"/>
        </w:rPr>
      </w:pPr>
      <w:r>
        <w:rPr>
          <w:u w:val="single"/>
        </w:rPr>
        <w:t>Section 1</w:t>
      </w:r>
      <w:r w:rsidR="00F60DF2">
        <w:rPr>
          <w:u w:val="single"/>
        </w:rPr>
        <w:t>5</w:t>
      </w:r>
      <w:r w:rsidR="005D66D7">
        <w:rPr>
          <w:u w:val="single"/>
        </w:rPr>
        <w:t xml:space="preserve"> </w:t>
      </w:r>
      <w:r w:rsidR="00082D8D">
        <w:rPr>
          <w:u w:val="single"/>
        </w:rPr>
        <w:t>–</w:t>
      </w:r>
      <w:r w:rsidR="005D66D7">
        <w:rPr>
          <w:u w:val="single"/>
        </w:rPr>
        <w:t xml:space="preserve"> </w:t>
      </w:r>
      <w:r w:rsidR="00110BB4">
        <w:rPr>
          <w:u w:val="single"/>
        </w:rPr>
        <w:t>Purpose</w:t>
      </w:r>
      <w:r w:rsidR="00082D8D">
        <w:rPr>
          <w:u w:val="single"/>
        </w:rPr>
        <w:t xml:space="preserve"> of </w:t>
      </w:r>
      <w:r w:rsidR="00AA64BD">
        <w:rPr>
          <w:u w:val="single"/>
        </w:rPr>
        <w:t xml:space="preserve">the </w:t>
      </w:r>
      <w:r w:rsidR="00082D8D">
        <w:rPr>
          <w:u w:val="single"/>
        </w:rPr>
        <w:t>Code</w:t>
      </w:r>
    </w:p>
    <w:p w14:paraId="5699D5A7" w14:textId="28EA5BA8" w:rsidR="00155D61" w:rsidRDefault="008572EE" w:rsidP="00B5163A">
      <w:pPr>
        <w:spacing w:before="240" w:after="200"/>
      </w:pPr>
      <w:r>
        <w:t>Section 1</w:t>
      </w:r>
      <w:r w:rsidR="00CD6F48">
        <w:t>5</w:t>
      </w:r>
      <w:r w:rsidR="00155D61">
        <w:t xml:space="preserve"> </w:t>
      </w:r>
      <w:r w:rsidR="00983AC7">
        <w:t xml:space="preserve">sets out </w:t>
      </w:r>
      <w:r w:rsidR="00155D61">
        <w:t xml:space="preserve">the purpose of the </w:t>
      </w:r>
      <w:r w:rsidR="00AA64BD">
        <w:t>Code</w:t>
      </w:r>
      <w:r w:rsidR="007E17FE">
        <w:t>.</w:t>
      </w:r>
      <w:r w:rsidR="000916EC">
        <w:t xml:space="preserve"> </w:t>
      </w:r>
      <w:proofErr w:type="gramStart"/>
      <w:r w:rsidR="00A23BBD">
        <w:t>A number of</w:t>
      </w:r>
      <w:proofErr w:type="gramEnd"/>
      <w:r w:rsidR="00A23BBD">
        <w:t xml:space="preserve"> updates are made in comparison to </w:t>
      </w:r>
      <w:r w:rsidR="00A23BBD" w:rsidRPr="00BC6133">
        <w:t xml:space="preserve">the old </w:t>
      </w:r>
      <w:r w:rsidR="00BC6133" w:rsidRPr="00BC6133">
        <w:t>Code</w:t>
      </w:r>
      <w:r w:rsidR="000938E7">
        <w:t xml:space="preserve">. This </w:t>
      </w:r>
      <w:r w:rsidR="00615DEC" w:rsidRPr="00615DEC">
        <w:t xml:space="preserve">implements the Government response to recommendation </w:t>
      </w:r>
      <w:r w:rsidR="00615DEC">
        <w:t>3</w:t>
      </w:r>
      <w:r w:rsidR="00615DEC" w:rsidRPr="00615DEC">
        <w:t xml:space="preserve"> of the </w:t>
      </w:r>
      <w:r w:rsidR="006E24E3">
        <w:t>F</w:t>
      </w:r>
      <w:r w:rsidR="00615DEC" w:rsidRPr="00615DEC">
        <w:t xml:space="preserve">inal </w:t>
      </w:r>
      <w:r w:rsidR="006E24E3">
        <w:t>R</w:t>
      </w:r>
      <w:r w:rsidR="00615DEC" w:rsidRPr="00615DEC">
        <w:t>eport of the Schaper Review</w:t>
      </w:r>
      <w:r w:rsidR="00A23BBD" w:rsidRPr="00BC6133" w:rsidDel="00615DEC">
        <w:t>.</w:t>
      </w:r>
      <w:r w:rsidR="00A23BBD">
        <w:t xml:space="preserve"> </w:t>
      </w:r>
      <w:r w:rsidR="00820B6C">
        <w:t xml:space="preserve">The new purpose of the </w:t>
      </w:r>
      <w:r w:rsidR="00AA64BD">
        <w:t xml:space="preserve">Code </w:t>
      </w:r>
      <w:r w:rsidR="00820B6C">
        <w:t>is</w:t>
      </w:r>
      <w:r w:rsidR="00D54EB2">
        <w:t xml:space="preserve"> to</w:t>
      </w:r>
      <w:r w:rsidR="00820B6C">
        <w:t>:</w:t>
      </w:r>
    </w:p>
    <w:p w14:paraId="17181427" w14:textId="5097338A" w:rsidR="008D7C50" w:rsidRDefault="008D7C50" w:rsidP="00B5163A">
      <w:pPr>
        <w:pStyle w:val="Bullet"/>
      </w:pPr>
      <w:r>
        <w:t>regulate the conduct of participants in franchising towards other participants in franchising, in particular to address the imbalance of power between franchisors and franchisees</w:t>
      </w:r>
      <w:r w:rsidR="00183B34">
        <w:t xml:space="preserve"> and prospective </w:t>
      </w:r>
      <w:proofErr w:type="gramStart"/>
      <w:r w:rsidR="00183B34">
        <w:t>franchisees</w:t>
      </w:r>
      <w:r>
        <w:t>;</w:t>
      </w:r>
      <w:proofErr w:type="gramEnd"/>
    </w:p>
    <w:p w14:paraId="11C9E8AC" w14:textId="43631FE8" w:rsidR="008D7C50" w:rsidRDefault="008D7C50" w:rsidP="00B5163A">
      <w:pPr>
        <w:pStyle w:val="Bullet"/>
      </w:pPr>
      <w:r>
        <w:t>improve standards of conduct and practice in the industry to minimise disputes through better disclosure of information</w:t>
      </w:r>
      <w:r w:rsidR="00201B59">
        <w:t>, to inform decision making</w:t>
      </w:r>
      <w:r w:rsidR="00132056">
        <w:t>,</w:t>
      </w:r>
      <w:r>
        <w:t xml:space="preserve"> and setting out requirements for franchise agreements; and</w:t>
      </w:r>
    </w:p>
    <w:p w14:paraId="09EFD36C" w14:textId="4C0C3991" w:rsidR="008D7C50" w:rsidRDefault="008D7C50" w:rsidP="00B5163A">
      <w:pPr>
        <w:pStyle w:val="Bullet"/>
      </w:pPr>
      <w:r>
        <w:t xml:space="preserve">provide a fair and equitable dispute resolution procedure for disputes arising under </w:t>
      </w:r>
      <w:r w:rsidR="00011273">
        <w:t xml:space="preserve">the </w:t>
      </w:r>
      <w:r w:rsidR="00DE4888">
        <w:t>Code</w:t>
      </w:r>
      <w:r>
        <w:t xml:space="preserve"> or a franchise agreement.</w:t>
      </w:r>
    </w:p>
    <w:p w14:paraId="67024C82" w14:textId="41CB077C" w:rsidR="008D7C50" w:rsidRDefault="0045165D" w:rsidP="00B5163A">
      <w:pPr>
        <w:pStyle w:val="Bullet"/>
        <w:numPr>
          <w:ilvl w:val="0"/>
          <w:numId w:val="0"/>
        </w:numPr>
      </w:pPr>
      <w:r>
        <w:t>Th</w:t>
      </w:r>
      <w:r w:rsidR="00AF1A41">
        <w:t>is</w:t>
      </w:r>
      <w:r w:rsidDel="00AF1A41">
        <w:t xml:space="preserve"> </w:t>
      </w:r>
      <w:r>
        <w:t xml:space="preserve">is </w:t>
      </w:r>
      <w:r w:rsidR="00AF1A41">
        <w:t xml:space="preserve">intended </w:t>
      </w:r>
      <w:r>
        <w:t xml:space="preserve">to emphasise that the </w:t>
      </w:r>
      <w:r w:rsidR="00AA64BD">
        <w:t>Code’</w:t>
      </w:r>
      <w:r w:rsidR="00366081">
        <w:t>s</w:t>
      </w:r>
      <w:r w:rsidR="00AA64BD">
        <w:t xml:space="preserve"> </w:t>
      </w:r>
      <w:r>
        <w:t>purpose is to provide protection for franchisees and prospective franchisees. The new purpose includes principle-based behaviours with a focus on improving standards of conduct in the sector through better transparency, and providing fair and equitable dispute resolution processes for when a dispute arises.</w:t>
      </w:r>
    </w:p>
    <w:p w14:paraId="72665456" w14:textId="0C0955CE" w:rsidR="001E6A25" w:rsidRDefault="008572EE" w:rsidP="00B5163A">
      <w:pPr>
        <w:spacing w:before="240" w:after="200"/>
        <w:rPr>
          <w:u w:val="single"/>
        </w:rPr>
      </w:pPr>
      <w:r w:rsidRPr="00B63D04">
        <w:rPr>
          <w:u w:val="single"/>
        </w:rPr>
        <w:t>Section 1</w:t>
      </w:r>
      <w:r w:rsidR="00CD6F48">
        <w:rPr>
          <w:u w:val="single"/>
        </w:rPr>
        <w:t>6</w:t>
      </w:r>
      <w:r w:rsidR="00EE3121" w:rsidRPr="00EE3121">
        <w:rPr>
          <w:u w:val="single"/>
        </w:rPr>
        <w:t xml:space="preserve"> – </w:t>
      </w:r>
      <w:r w:rsidR="001E6A25" w:rsidRPr="00B63D04">
        <w:rPr>
          <w:u w:val="single"/>
        </w:rPr>
        <w:t>Functions of Australian Small Business and Family Enterprise Ombudsman</w:t>
      </w:r>
      <w:r w:rsidR="00AB39B4" w:rsidRPr="00B63D04">
        <w:rPr>
          <w:u w:val="single"/>
        </w:rPr>
        <w:t xml:space="preserve"> </w:t>
      </w:r>
    </w:p>
    <w:p w14:paraId="4C1758CB" w14:textId="387A2C6F" w:rsidR="00AB39B4" w:rsidRDefault="00AB39B4" w:rsidP="00B5163A">
      <w:pPr>
        <w:spacing w:before="240" w:after="200"/>
      </w:pPr>
      <w:r>
        <w:t>Section 1</w:t>
      </w:r>
      <w:r w:rsidR="00CD6F48">
        <w:t>6</w:t>
      </w:r>
      <w:r>
        <w:t xml:space="preserve"> outlines the functions of ASBFEO </w:t>
      </w:r>
      <w:r w:rsidR="00CE37A7">
        <w:t xml:space="preserve">under </w:t>
      </w:r>
      <w:r w:rsidR="00011273">
        <w:t xml:space="preserve">the </w:t>
      </w:r>
      <w:r w:rsidR="00BC6133">
        <w:t>Code</w:t>
      </w:r>
      <w:r w:rsidR="007226F9">
        <w:t>,</w:t>
      </w:r>
      <w:r w:rsidR="00BC6133">
        <w:t xml:space="preserve"> </w:t>
      </w:r>
      <w:r w:rsidR="00CE37A7">
        <w:t>which</w:t>
      </w:r>
      <w:r w:rsidR="00CE37A7" w:rsidDel="005669C7">
        <w:t xml:space="preserve"> </w:t>
      </w:r>
      <w:r w:rsidR="005669C7">
        <w:t>are</w:t>
      </w:r>
      <w:r w:rsidR="00CE37A7">
        <w:t>:</w:t>
      </w:r>
    </w:p>
    <w:p w14:paraId="484D9CEC" w14:textId="4425DA93" w:rsidR="00CE37A7" w:rsidRDefault="00E532FC" w:rsidP="00B5163A">
      <w:pPr>
        <w:pStyle w:val="Bullet"/>
      </w:pPr>
      <w:r>
        <w:t xml:space="preserve">keeping a list of people who can provide Alternative Dispute </w:t>
      </w:r>
      <w:r w:rsidRPr="00BC4084">
        <w:t xml:space="preserve">Resolution </w:t>
      </w:r>
      <w:r w:rsidR="00BC6133" w:rsidRPr="008252CE">
        <w:t>(ADR</w:t>
      </w:r>
      <w:r w:rsidR="00BC6133" w:rsidRPr="00BC4084">
        <w:t>)</w:t>
      </w:r>
      <w:r w:rsidR="00BC6133">
        <w:t xml:space="preserve"> </w:t>
      </w:r>
      <w:r>
        <w:t xml:space="preserve">services for the purposes of the </w:t>
      </w:r>
      <w:r w:rsidR="009A52F3">
        <w:t>Code or a franchise agreement</w:t>
      </w:r>
      <w:r w:rsidR="00576A22">
        <w:t>;</w:t>
      </w:r>
    </w:p>
    <w:p w14:paraId="79AFE757" w14:textId="0FAD07D7" w:rsidR="00E532FC" w:rsidRDefault="00E532FC" w:rsidP="00B5163A">
      <w:pPr>
        <w:pStyle w:val="Bullet"/>
      </w:pPr>
      <w:r>
        <w:t xml:space="preserve">appointing ADR practitioners </w:t>
      </w:r>
      <w:r w:rsidR="00576A22">
        <w:t>if requested by one or more of the parties;</w:t>
      </w:r>
    </w:p>
    <w:p w14:paraId="6C253ABF" w14:textId="312CD0DE" w:rsidR="00576A22" w:rsidRDefault="002A16CD" w:rsidP="00B5163A">
      <w:pPr>
        <w:pStyle w:val="Bullet"/>
      </w:pPr>
      <w:r>
        <w:t>receiving information about ADR processes</w:t>
      </w:r>
      <w:r w:rsidR="00773B85">
        <w:t xml:space="preserve"> or complaint handling procedures of a franchise agreement</w:t>
      </w:r>
      <w:r>
        <w:t xml:space="preserve"> that are dealt with under the </w:t>
      </w:r>
      <w:r w:rsidR="00FC0FC0">
        <w:t>Code</w:t>
      </w:r>
      <w:r w:rsidR="00773B85">
        <w:t xml:space="preserve">, and providing statistical information to the Minister about disputes and complaints under the </w:t>
      </w:r>
      <w:r w:rsidR="00C31A97">
        <w:t>Code</w:t>
      </w:r>
      <w:r w:rsidR="000E1F47">
        <w:t>;</w:t>
      </w:r>
      <w:r w:rsidR="00773B85">
        <w:t xml:space="preserve"> </w:t>
      </w:r>
      <w:r w:rsidR="00617F9E">
        <w:t>and</w:t>
      </w:r>
    </w:p>
    <w:p w14:paraId="43E15DDF" w14:textId="582A8542" w:rsidR="00617F9E" w:rsidRDefault="00617F9E" w:rsidP="00B5163A">
      <w:pPr>
        <w:pStyle w:val="Bullet"/>
      </w:pPr>
      <w:r>
        <w:t>publishing the names of franchisors who refuse to engage in, or withdraw from, an ADR process for a dispute.</w:t>
      </w:r>
    </w:p>
    <w:p w14:paraId="2AFEFA60" w14:textId="3C7FC323" w:rsidR="00617F9E" w:rsidRPr="00AB39B4" w:rsidRDefault="005178C8" w:rsidP="00B5163A">
      <w:pPr>
        <w:pStyle w:val="Bullet"/>
        <w:numPr>
          <w:ilvl w:val="0"/>
          <w:numId w:val="0"/>
        </w:numPr>
      </w:pPr>
      <w:r>
        <w:t>Section 1</w:t>
      </w:r>
      <w:r w:rsidR="00DE3865">
        <w:t>6</w:t>
      </w:r>
      <w:r w:rsidR="001B0110">
        <w:t xml:space="preserve"> operates </w:t>
      </w:r>
      <w:r w:rsidR="00617F9E">
        <w:t xml:space="preserve">with section </w:t>
      </w:r>
      <w:r w:rsidR="007163E4" w:rsidRPr="00414796">
        <w:t>7</w:t>
      </w:r>
      <w:r w:rsidR="00DE3865">
        <w:t>8</w:t>
      </w:r>
      <w:r w:rsidR="00617F9E">
        <w:t xml:space="preserve"> outlined below, </w:t>
      </w:r>
      <w:r w:rsidR="0058630E">
        <w:t xml:space="preserve">which </w:t>
      </w:r>
      <w:r w:rsidR="005D7237">
        <w:t>allow</w:t>
      </w:r>
      <w:r w:rsidR="0058630E">
        <w:t>s</w:t>
      </w:r>
      <w:r w:rsidR="005D7237">
        <w:t xml:space="preserve"> the</w:t>
      </w:r>
      <w:r w:rsidR="00F84755">
        <w:t xml:space="preserve"> ASBFEO </w:t>
      </w:r>
      <w:r w:rsidR="005D7237">
        <w:t>to</w:t>
      </w:r>
      <w:r w:rsidR="00F84755">
        <w:t xml:space="preserve"> publicise the names of franchisors who do not meaningfully participate in ADR processes</w:t>
      </w:r>
      <w:r w:rsidR="005D7237">
        <w:t xml:space="preserve"> under the </w:t>
      </w:r>
      <w:r w:rsidR="00FC0FC0">
        <w:t>Code</w:t>
      </w:r>
      <w:r w:rsidR="00F84755">
        <w:t xml:space="preserve">. </w:t>
      </w:r>
      <w:r w:rsidR="00894E4B">
        <w:t>Further information about this power is under section 7</w:t>
      </w:r>
      <w:r w:rsidR="00DE3865">
        <w:t>8</w:t>
      </w:r>
      <w:r w:rsidR="00894E4B">
        <w:t>.</w:t>
      </w:r>
      <w:r w:rsidR="00F84755">
        <w:t xml:space="preserve"> </w:t>
      </w:r>
      <w:r w:rsidR="00404DCC">
        <w:t xml:space="preserve"> </w:t>
      </w:r>
    </w:p>
    <w:p w14:paraId="6DD5E082" w14:textId="0C6DD735" w:rsidR="00DC1FF3" w:rsidRDefault="00DC1FF3" w:rsidP="00B5163A">
      <w:pPr>
        <w:spacing w:before="240" w:after="200"/>
        <w:rPr>
          <w:u w:val="single"/>
        </w:rPr>
      </w:pPr>
      <w:r w:rsidRPr="007F3471">
        <w:rPr>
          <w:u w:val="single"/>
        </w:rPr>
        <w:t>Section 1</w:t>
      </w:r>
      <w:r w:rsidR="00DE3865">
        <w:rPr>
          <w:u w:val="single"/>
        </w:rPr>
        <w:t>7</w:t>
      </w:r>
      <w:r w:rsidRPr="007F3471">
        <w:rPr>
          <w:u w:val="single"/>
        </w:rPr>
        <w:t xml:space="preserve"> – Amount of civil penalty for certain contraventions by bodies corporate</w:t>
      </w:r>
    </w:p>
    <w:p w14:paraId="1D9CF9F9" w14:textId="6CE5B649" w:rsidR="009A1592" w:rsidRDefault="0068300F" w:rsidP="00B5163A">
      <w:pPr>
        <w:spacing w:before="240" w:after="200"/>
      </w:pPr>
      <w:r>
        <w:t>Section 1</w:t>
      </w:r>
      <w:r w:rsidR="00DE3865">
        <w:t>7</w:t>
      </w:r>
      <w:r>
        <w:t xml:space="preserve"> </w:t>
      </w:r>
      <w:r w:rsidR="00EA69B3">
        <w:t xml:space="preserve">specifies the </w:t>
      </w:r>
      <w:r w:rsidR="00C76B22">
        <w:t xml:space="preserve">maximum </w:t>
      </w:r>
      <w:r w:rsidR="000C5DCE">
        <w:t xml:space="preserve">pecuniary </w:t>
      </w:r>
      <w:r w:rsidR="00EA69B3">
        <w:t>penalt</w:t>
      </w:r>
      <w:r w:rsidR="00C76B22">
        <w:t>y</w:t>
      </w:r>
      <w:r w:rsidR="00EA69B3">
        <w:t xml:space="preserve"> that appl</w:t>
      </w:r>
      <w:r w:rsidR="009A1592">
        <w:t xml:space="preserve">ies for contravention of </w:t>
      </w:r>
      <w:r w:rsidR="000C5DCE">
        <w:t xml:space="preserve">certain </w:t>
      </w:r>
      <w:r w:rsidR="00EA69B3">
        <w:t xml:space="preserve">civil penalty provisions </w:t>
      </w:r>
      <w:r w:rsidR="009B4AFB">
        <w:t xml:space="preserve">of the Code </w:t>
      </w:r>
      <w:r w:rsidR="00DD1C8B">
        <w:t>by a body corporate</w:t>
      </w:r>
      <w:r w:rsidR="0030335C">
        <w:t xml:space="preserve">. </w:t>
      </w:r>
    </w:p>
    <w:p w14:paraId="1F5DD27F" w14:textId="438F0AE7" w:rsidR="00096BF0" w:rsidRDefault="002005EE" w:rsidP="00B5163A">
      <w:pPr>
        <w:spacing w:before="240" w:after="200"/>
      </w:pPr>
      <w:r>
        <w:lastRenderedPageBreak/>
        <w:t xml:space="preserve">The </w:t>
      </w:r>
      <w:r w:rsidR="00605909">
        <w:t>maximum</w:t>
      </w:r>
      <w:r w:rsidR="00E52766">
        <w:t xml:space="preserve"> civil penalty</w:t>
      </w:r>
      <w:r w:rsidR="00605909">
        <w:t xml:space="preserve"> </w:t>
      </w:r>
      <w:r w:rsidR="00E52766">
        <w:t xml:space="preserve">is the </w:t>
      </w:r>
      <w:r w:rsidR="00DF4414">
        <w:t xml:space="preserve">greatest </w:t>
      </w:r>
      <w:r w:rsidR="00E52766">
        <w:t>of</w:t>
      </w:r>
      <w:r w:rsidR="00096BF0">
        <w:t>:</w:t>
      </w:r>
    </w:p>
    <w:p w14:paraId="471916E6" w14:textId="77777777" w:rsidR="00096BF0" w:rsidRDefault="001A5858" w:rsidP="00B5163A">
      <w:pPr>
        <w:pStyle w:val="Bullet"/>
      </w:pPr>
      <w:r>
        <w:t>$10,000,000</w:t>
      </w:r>
      <w:r w:rsidR="002E7D84">
        <w:t xml:space="preserve">; </w:t>
      </w:r>
    </w:p>
    <w:p w14:paraId="370E58BB" w14:textId="11C012E0" w:rsidR="0068300F" w:rsidRDefault="00177FF2" w:rsidP="00B5163A">
      <w:pPr>
        <w:pStyle w:val="Bullet"/>
      </w:pPr>
      <w:r>
        <w:t>three</w:t>
      </w:r>
      <w:r w:rsidR="00CD3621">
        <w:t xml:space="preserve"> times the value of </w:t>
      </w:r>
      <w:r w:rsidR="00FD09A9">
        <w:t>a</w:t>
      </w:r>
      <w:r w:rsidR="00CD3621">
        <w:t xml:space="preserve"> benefit (</w:t>
      </w:r>
      <w:r w:rsidR="00096BF0">
        <w:t>if the Court can determine the value of the benefit that the body corporate, and any body corporate related to the body corporate, has obtained directly or indirectly and that is reasonably attributable to the contravention</w:t>
      </w:r>
      <w:r>
        <w:t xml:space="preserve">); </w:t>
      </w:r>
      <w:r w:rsidR="00680ADA">
        <w:t>and</w:t>
      </w:r>
    </w:p>
    <w:p w14:paraId="55ACA5B7" w14:textId="7E0EAEB7" w:rsidR="00177FF2" w:rsidRPr="00FD09A9" w:rsidRDefault="00AA1CF6" w:rsidP="00B5163A">
      <w:pPr>
        <w:pStyle w:val="Bullet"/>
      </w:pPr>
      <w:r>
        <w:t>10% of the adjusted turnover of the body corporate during the period of 12 months ending at the end of the month in which the contravention occurred (</w:t>
      </w:r>
      <w:r w:rsidR="00FD09A9">
        <w:t>if the Court cannot determine the value of th</w:t>
      </w:r>
      <w:r w:rsidR="00A43513">
        <w:t>e</w:t>
      </w:r>
      <w:r w:rsidR="00FD09A9">
        <w:t xml:space="preserve"> benefit).</w:t>
      </w:r>
      <w:r w:rsidR="00AC5EFD">
        <w:t xml:space="preserve"> Adjusted turnover</w:t>
      </w:r>
      <w:r w:rsidR="00B223DE">
        <w:t xml:space="preserve"> </w:t>
      </w:r>
      <w:r w:rsidR="00AC5EFD">
        <w:t xml:space="preserve">is defined </w:t>
      </w:r>
      <w:r w:rsidR="00200E7F">
        <w:t>under subsection 4(1)</w:t>
      </w:r>
      <w:r w:rsidR="00B54E88">
        <w:t xml:space="preserve"> </w:t>
      </w:r>
      <w:r w:rsidR="006F4B8E">
        <w:t>of the Act</w:t>
      </w:r>
      <w:r w:rsidR="00F57C68">
        <w:t xml:space="preserve"> and was introduced </w:t>
      </w:r>
      <w:r w:rsidR="001D3D74">
        <w:t xml:space="preserve">under the </w:t>
      </w:r>
      <w:r w:rsidR="001D3D74">
        <w:rPr>
          <w:i/>
          <w:iCs/>
        </w:rPr>
        <w:t>Treasury Laws Amendment (More Competition, Better Prices) Act 2022</w:t>
      </w:r>
      <w:r w:rsidR="00C721FA">
        <w:t xml:space="preserve"> to assist in calculating </w:t>
      </w:r>
      <w:r w:rsidR="003E45FE">
        <w:t>new ma</w:t>
      </w:r>
      <w:r w:rsidR="003708E0">
        <w:t>x</w:t>
      </w:r>
      <w:r w:rsidR="00F85B7A">
        <w:t>imum penalties under the Ac</w:t>
      </w:r>
      <w:r w:rsidR="007152A3">
        <w:t>t</w:t>
      </w:r>
      <w:r w:rsidR="00C13A13">
        <w:t>.</w:t>
      </w:r>
      <w:r w:rsidR="008A5BA1">
        <w:t xml:space="preserve"> </w:t>
      </w:r>
      <w:r w:rsidR="000E6AD0">
        <w:t xml:space="preserve"> </w:t>
      </w:r>
    </w:p>
    <w:p w14:paraId="4E47E1D5" w14:textId="0AE73468" w:rsidR="00BE2AA8" w:rsidRDefault="00BE2AA8" w:rsidP="00B5163A">
      <w:pPr>
        <w:pStyle w:val="Bullet"/>
        <w:numPr>
          <w:ilvl w:val="0"/>
          <w:numId w:val="0"/>
        </w:numPr>
      </w:pPr>
      <w:r>
        <w:t>This is</w:t>
      </w:r>
      <w:r w:rsidR="00113991">
        <w:t xml:space="preserve"> </w:t>
      </w:r>
      <w:r w:rsidR="00493F48">
        <w:t xml:space="preserve">authorised under </w:t>
      </w:r>
      <w:r w:rsidR="00AF0ADB">
        <w:t>sub</w:t>
      </w:r>
      <w:r w:rsidR="00493F48">
        <w:t xml:space="preserve">section </w:t>
      </w:r>
      <w:r w:rsidR="004A4658">
        <w:t>51AE(2A) of the Act</w:t>
      </w:r>
      <w:r w:rsidR="00753A6F">
        <w:t xml:space="preserve">, which </w:t>
      </w:r>
      <w:r w:rsidR="00753A6F" w:rsidDel="007226F9">
        <w:t xml:space="preserve">allows </w:t>
      </w:r>
      <w:r w:rsidR="00AF0ADB">
        <w:t>the</w:t>
      </w:r>
      <w:r w:rsidR="00260A96">
        <w:t xml:space="preserve"> </w:t>
      </w:r>
      <w:r w:rsidR="006B0D9F">
        <w:t>Code</w:t>
      </w:r>
      <w:r w:rsidR="00AF0ADB" w:rsidDel="007226F9">
        <w:t xml:space="preserve"> to prescribe </w:t>
      </w:r>
      <w:r w:rsidR="007A00ED">
        <w:t xml:space="preserve">the </w:t>
      </w:r>
      <w:r w:rsidR="00361409">
        <w:t xml:space="preserve">higher tier </w:t>
      </w:r>
      <w:r w:rsidR="00113991">
        <w:t>pecuniary</w:t>
      </w:r>
      <w:r w:rsidR="007A00ED">
        <w:t xml:space="preserve"> </w:t>
      </w:r>
      <w:r w:rsidR="00AF0ADB" w:rsidDel="007226F9">
        <w:t>penalt</w:t>
      </w:r>
      <w:r w:rsidR="00113991">
        <w:t>y</w:t>
      </w:r>
      <w:r w:rsidR="00EC4440">
        <w:t xml:space="preserve"> </w:t>
      </w:r>
      <w:r w:rsidR="007A00ED">
        <w:t xml:space="preserve">set out above, or </w:t>
      </w:r>
      <w:r w:rsidR="00113991">
        <w:t xml:space="preserve">a </w:t>
      </w:r>
      <w:r w:rsidR="00361409">
        <w:t xml:space="preserve">lower tier </w:t>
      </w:r>
      <w:r w:rsidR="00113991">
        <w:t xml:space="preserve">pecuniary penalty not exceeding 600 penalty units </w:t>
      </w:r>
      <w:r w:rsidR="00EC4440">
        <w:t>for contraventions of civil penalty provisions</w:t>
      </w:r>
      <w:r w:rsidR="006559F0">
        <w:t>.</w:t>
      </w:r>
    </w:p>
    <w:p w14:paraId="6319EC01" w14:textId="24EAF684" w:rsidR="008F4617" w:rsidRPr="00420EFF" w:rsidRDefault="008F4617" w:rsidP="006C0B89">
      <w:pPr>
        <w:pStyle w:val="Bullet"/>
        <w:numPr>
          <w:ilvl w:val="0"/>
          <w:numId w:val="0"/>
        </w:numPr>
      </w:pPr>
      <w:r>
        <w:t xml:space="preserve">The maximum penalty set out above </w:t>
      </w:r>
      <w:r w:rsidR="00361409">
        <w:t xml:space="preserve">only applies to body corporates and </w:t>
      </w:r>
      <w:r>
        <w:t>is only prescribed for the most serious contraventions</w:t>
      </w:r>
      <w:r w:rsidR="002403EB">
        <w:t xml:space="preserve"> of the Code</w:t>
      </w:r>
      <w:r w:rsidR="00FF4C95">
        <w:t xml:space="preserve"> </w:t>
      </w:r>
      <w:r w:rsidR="00E33042">
        <w:t xml:space="preserve">under </w:t>
      </w:r>
      <w:r w:rsidR="00E33042" w:rsidRPr="00E33042">
        <w:t>subsections 34(1) and (2), 45(2), (3) and (5), 46(2)</w:t>
      </w:r>
      <w:r w:rsidR="00E33042">
        <w:t xml:space="preserve"> and section 64</w:t>
      </w:r>
      <w:r w:rsidR="00954AAD">
        <w:t xml:space="preserve">. This is </w:t>
      </w:r>
      <w:r w:rsidR="006C0B89">
        <w:t>intended to provide a strong deterrent against breaches of the</w:t>
      </w:r>
      <w:r w:rsidR="00811B41">
        <w:t>se</w:t>
      </w:r>
      <w:r w:rsidR="006C0B89">
        <w:t xml:space="preserve"> </w:t>
      </w:r>
      <w:r w:rsidR="00811B41">
        <w:t>provisions</w:t>
      </w:r>
      <w:r w:rsidR="002403EB">
        <w:t xml:space="preserve"> and</w:t>
      </w:r>
      <w:r w:rsidR="006C0B89">
        <w:t xml:space="preserve"> ensure</w:t>
      </w:r>
      <w:r w:rsidR="009A4AE0">
        <w:t xml:space="preserve"> that</w:t>
      </w:r>
      <w:r w:rsidR="006C0B89">
        <w:t xml:space="preserve"> prospective franchisees and franchisees retain a robust level of protection against egregious conduct.</w:t>
      </w:r>
      <w:r w:rsidR="006747B5" w:rsidRPr="006747B5">
        <w:t xml:space="preserve"> The Court has discretion to consider the seriousness of the contravention and impose a penalty, </w:t>
      </w:r>
      <w:r w:rsidR="00073F92">
        <w:t>up to</w:t>
      </w:r>
      <w:r w:rsidR="00073F92" w:rsidRPr="006747B5">
        <w:t xml:space="preserve"> </w:t>
      </w:r>
      <w:r w:rsidR="006747B5" w:rsidRPr="006747B5">
        <w:t>the maximum penalty, that is appropriate in the circumstances</w:t>
      </w:r>
      <w:r w:rsidR="004928B5">
        <w:t xml:space="preserve"> of the case</w:t>
      </w:r>
      <w:r w:rsidR="006747B5" w:rsidRPr="006747B5">
        <w:t>.</w:t>
      </w:r>
      <w:r w:rsidR="00FF4C95">
        <w:t xml:space="preserve"> Also see section 1</w:t>
      </w:r>
      <w:r w:rsidR="00DE3865">
        <w:t>1</w:t>
      </w:r>
      <w:r w:rsidR="00FF4C95">
        <w:t xml:space="preserve"> in relation to civil penalties provisions of the Code.</w:t>
      </w:r>
    </w:p>
    <w:p w14:paraId="6FF035B7" w14:textId="5782E7BD" w:rsidR="00766F9D" w:rsidRDefault="004D6A87" w:rsidP="00B5163A">
      <w:pPr>
        <w:spacing w:before="240" w:after="200"/>
        <w:rPr>
          <w:b/>
          <w:bCs/>
        </w:rPr>
      </w:pPr>
      <w:r>
        <w:rPr>
          <w:b/>
          <w:bCs/>
        </w:rPr>
        <w:t xml:space="preserve">Part </w:t>
      </w:r>
      <w:r w:rsidR="00DC1FF3">
        <w:rPr>
          <w:b/>
          <w:bCs/>
        </w:rPr>
        <w:t>2</w:t>
      </w:r>
      <w:r>
        <w:rPr>
          <w:b/>
          <w:bCs/>
        </w:rPr>
        <w:t>–Obligation to act in good faith</w:t>
      </w:r>
    </w:p>
    <w:p w14:paraId="379C2B4A" w14:textId="3D0B1934" w:rsidR="00DC1FF3" w:rsidRDefault="00DC1FF3" w:rsidP="00B5163A">
      <w:pPr>
        <w:spacing w:before="240" w:after="200"/>
        <w:rPr>
          <w:u w:val="single"/>
        </w:rPr>
      </w:pPr>
      <w:r>
        <w:rPr>
          <w:u w:val="single"/>
        </w:rPr>
        <w:t>Section 1</w:t>
      </w:r>
      <w:r w:rsidR="00654C66">
        <w:rPr>
          <w:u w:val="single"/>
        </w:rPr>
        <w:t>8</w:t>
      </w:r>
      <w:r>
        <w:rPr>
          <w:u w:val="single"/>
        </w:rPr>
        <w:t xml:space="preserve"> – Obligation to act in good faith</w:t>
      </w:r>
    </w:p>
    <w:p w14:paraId="529A95BD" w14:textId="31613ECC" w:rsidR="007204AB" w:rsidRPr="009B3FCF" w:rsidRDefault="00D25E62" w:rsidP="00B5163A">
      <w:pPr>
        <w:pStyle w:val="NormalWeb"/>
        <w:spacing w:before="0" w:beforeAutospacing="0" w:after="240" w:afterAutospacing="0"/>
        <w:rPr>
          <w:color w:val="000000"/>
        </w:rPr>
      </w:pPr>
      <w:r>
        <w:t>Section 1</w:t>
      </w:r>
      <w:r w:rsidR="00654C66">
        <w:t>8</w:t>
      </w:r>
      <w:r>
        <w:t xml:space="preserve"> </w:t>
      </w:r>
      <w:r w:rsidR="00213A16">
        <w:t xml:space="preserve">replicates clause 6 of </w:t>
      </w:r>
      <w:r>
        <w:t xml:space="preserve">the </w:t>
      </w:r>
      <w:r w:rsidR="005830B4">
        <w:t xml:space="preserve">old </w:t>
      </w:r>
      <w:r w:rsidR="00681351">
        <w:t>Code</w:t>
      </w:r>
      <w:r w:rsidR="007204AB">
        <w:t>. This section</w:t>
      </w:r>
      <w:r w:rsidR="007204AB" w:rsidRPr="009B3FCF">
        <w:t xml:space="preserve"> </w:t>
      </w:r>
      <w:r w:rsidR="007204AB" w:rsidRPr="009B3FCF">
        <w:rPr>
          <w:color w:val="000000"/>
        </w:rPr>
        <w:t>provides that the parties to a franchise agreement ‘must act towards another party with good faith’. </w:t>
      </w:r>
      <w:r w:rsidR="00537C59" w:rsidRPr="009B3FCF">
        <w:rPr>
          <w:color w:val="000000"/>
        </w:rPr>
        <w:t xml:space="preserve">A party </w:t>
      </w:r>
      <w:r w:rsidR="00537C59">
        <w:rPr>
          <w:color w:val="000000"/>
        </w:rPr>
        <w:t>is</w:t>
      </w:r>
      <w:r w:rsidR="00537C59" w:rsidRPr="009B3FCF">
        <w:rPr>
          <w:color w:val="000000"/>
        </w:rPr>
        <w:t xml:space="preserve"> liable </w:t>
      </w:r>
      <w:r w:rsidR="00021B07">
        <w:rPr>
          <w:color w:val="000000"/>
        </w:rPr>
        <w:t xml:space="preserve">to </w:t>
      </w:r>
      <w:r w:rsidR="00537C59" w:rsidRPr="009B3FCF">
        <w:rPr>
          <w:color w:val="000000"/>
        </w:rPr>
        <w:t xml:space="preserve">a civil penalty </w:t>
      </w:r>
      <w:r w:rsidR="00537C59">
        <w:rPr>
          <w:color w:val="000000"/>
        </w:rPr>
        <w:t xml:space="preserve">of up to 600 penalty units </w:t>
      </w:r>
      <w:r w:rsidR="00537C59" w:rsidRPr="009B3FCF">
        <w:rPr>
          <w:color w:val="000000"/>
        </w:rPr>
        <w:t>if</w:t>
      </w:r>
      <w:r w:rsidR="00343B9C">
        <w:rPr>
          <w:color w:val="000000"/>
        </w:rPr>
        <w:t xml:space="preserve"> they</w:t>
      </w:r>
      <w:r w:rsidR="00537C59" w:rsidRPr="009B3FCF">
        <w:rPr>
          <w:color w:val="000000"/>
        </w:rPr>
        <w:t xml:space="preserve"> breach the obligation to act in good faith. </w:t>
      </w:r>
      <w:r w:rsidR="007204AB" w:rsidRPr="009B3FCF">
        <w:rPr>
          <w:color w:val="000000"/>
        </w:rPr>
        <w:t>A franchise agreement</w:t>
      </w:r>
      <w:r w:rsidR="00E147A8">
        <w:rPr>
          <w:color w:val="000000"/>
        </w:rPr>
        <w:t xml:space="preserve">, or document </w:t>
      </w:r>
      <w:r w:rsidR="00F27967">
        <w:rPr>
          <w:color w:val="000000"/>
        </w:rPr>
        <w:t>incorporated into an agreement,</w:t>
      </w:r>
      <w:r w:rsidR="007204AB" w:rsidRPr="009B3FCF">
        <w:rPr>
          <w:color w:val="000000"/>
        </w:rPr>
        <w:t xml:space="preserve"> cannot limit or exclude the obligation to act in good faith (sub</w:t>
      </w:r>
      <w:r w:rsidR="00BD5C15" w:rsidRPr="009B3FCF">
        <w:rPr>
          <w:color w:val="000000"/>
        </w:rPr>
        <w:t>sections 1</w:t>
      </w:r>
      <w:r w:rsidR="00654C66">
        <w:rPr>
          <w:color w:val="000000"/>
        </w:rPr>
        <w:t>8</w:t>
      </w:r>
      <w:r w:rsidR="007204AB" w:rsidRPr="009B3FCF">
        <w:rPr>
          <w:color w:val="000000"/>
        </w:rPr>
        <w:t>(4) and </w:t>
      </w:r>
      <w:r w:rsidR="00BD5C15" w:rsidRPr="009B3FCF">
        <w:rPr>
          <w:color w:val="000000"/>
        </w:rPr>
        <w:t>1</w:t>
      </w:r>
      <w:r w:rsidR="00654C66">
        <w:rPr>
          <w:color w:val="000000"/>
        </w:rPr>
        <w:t>8</w:t>
      </w:r>
      <w:r w:rsidR="007204AB" w:rsidRPr="009B3FCF">
        <w:rPr>
          <w:color w:val="000000"/>
        </w:rPr>
        <w:t>(5)). </w:t>
      </w:r>
      <w:r w:rsidR="00537C59">
        <w:rPr>
          <w:color w:val="000000"/>
        </w:rPr>
        <w:t xml:space="preserve">A franchisor is </w:t>
      </w:r>
      <w:r w:rsidR="00537C59" w:rsidRPr="00537C59">
        <w:rPr>
          <w:color w:val="000000"/>
        </w:rPr>
        <w:t>liable</w:t>
      </w:r>
      <w:r w:rsidR="00021B07">
        <w:rPr>
          <w:color w:val="000000"/>
        </w:rPr>
        <w:t xml:space="preserve"> to</w:t>
      </w:r>
      <w:r w:rsidR="00537C59" w:rsidRPr="00537C59">
        <w:rPr>
          <w:color w:val="000000"/>
        </w:rPr>
        <w:t xml:space="preserve"> a civil penalty of up to 600 penalty units if </w:t>
      </w:r>
      <w:r w:rsidR="000A00BB">
        <w:rPr>
          <w:color w:val="000000"/>
        </w:rPr>
        <w:t>t</w:t>
      </w:r>
      <w:r w:rsidR="00E9704E">
        <w:rPr>
          <w:color w:val="000000"/>
        </w:rPr>
        <w:t>he franchisor</w:t>
      </w:r>
      <w:r w:rsidR="00537C59" w:rsidRPr="00537C59">
        <w:rPr>
          <w:color w:val="000000"/>
        </w:rPr>
        <w:t xml:space="preserve"> breaches th</w:t>
      </w:r>
      <w:r w:rsidR="0086281C">
        <w:rPr>
          <w:color w:val="000000"/>
        </w:rPr>
        <w:t>is</w:t>
      </w:r>
      <w:r w:rsidR="000152CF">
        <w:rPr>
          <w:color w:val="000000"/>
        </w:rPr>
        <w:t xml:space="preserve"> obligation.</w:t>
      </w:r>
      <w:r w:rsidR="00D03EE5" w:rsidRPr="00D03EE5">
        <w:t xml:space="preserve"> </w:t>
      </w:r>
      <w:r w:rsidR="00D03EE5" w:rsidRPr="00D03EE5">
        <w:rPr>
          <w:color w:val="000000"/>
        </w:rPr>
        <w:t>Th</w:t>
      </w:r>
      <w:r w:rsidR="00D03EE5">
        <w:rPr>
          <w:color w:val="000000"/>
        </w:rPr>
        <w:t>is</w:t>
      </w:r>
      <w:r w:rsidR="00D03EE5" w:rsidRPr="00D03EE5">
        <w:rPr>
          <w:color w:val="000000"/>
        </w:rPr>
        <w:t xml:space="preserve"> is necessary to promote compliance with this</w:t>
      </w:r>
      <w:r w:rsidR="00D03EE5">
        <w:rPr>
          <w:color w:val="000000"/>
        </w:rPr>
        <w:t xml:space="preserve"> </w:t>
      </w:r>
      <w:r w:rsidR="003E3EDD">
        <w:rPr>
          <w:color w:val="000000"/>
        </w:rPr>
        <w:t>substantive</w:t>
      </w:r>
      <w:r w:rsidR="00D03EE5" w:rsidRPr="00D03EE5">
        <w:rPr>
          <w:color w:val="000000"/>
        </w:rPr>
        <w:t xml:space="preserve"> obligation and deter </w:t>
      </w:r>
      <w:r w:rsidR="00D03EE5">
        <w:rPr>
          <w:color w:val="000000"/>
        </w:rPr>
        <w:t>parties from not acting in good faith</w:t>
      </w:r>
      <w:r w:rsidR="00D03EE5" w:rsidRPr="00D03EE5">
        <w:rPr>
          <w:color w:val="000000"/>
        </w:rPr>
        <w:t xml:space="preserve">. The maximum </w:t>
      </w:r>
      <w:r w:rsidR="00D03EE5">
        <w:rPr>
          <w:color w:val="000000"/>
        </w:rPr>
        <w:t xml:space="preserve">pecuniary </w:t>
      </w:r>
      <w:r w:rsidR="00D03EE5" w:rsidRPr="00D03EE5">
        <w:rPr>
          <w:color w:val="000000"/>
        </w:rPr>
        <w:t xml:space="preserve">penalty is consistent with the maximum penalty attached to other </w:t>
      </w:r>
      <w:r w:rsidR="003E3EDD">
        <w:rPr>
          <w:color w:val="000000"/>
        </w:rPr>
        <w:t>substantive</w:t>
      </w:r>
      <w:r w:rsidR="00D03EE5" w:rsidRPr="00D03EE5">
        <w:rPr>
          <w:color w:val="000000"/>
        </w:rPr>
        <w:t xml:space="preserve"> obligations of the Code.</w:t>
      </w:r>
    </w:p>
    <w:p w14:paraId="0F6F4A81" w14:textId="7AB2EC2D" w:rsidR="007204AB" w:rsidRPr="009B3FCF" w:rsidRDefault="00BD5C15" w:rsidP="00B5163A">
      <w:pPr>
        <w:pStyle w:val="NormalWeb"/>
        <w:spacing w:before="0" w:beforeAutospacing="0" w:after="240" w:afterAutospacing="0"/>
        <w:rPr>
          <w:color w:val="000000"/>
        </w:rPr>
      </w:pPr>
      <w:r w:rsidRPr="009B3FCF">
        <w:rPr>
          <w:color w:val="000000"/>
        </w:rPr>
        <w:t>Subsection 1</w:t>
      </w:r>
      <w:r w:rsidR="00654C66">
        <w:rPr>
          <w:color w:val="000000"/>
        </w:rPr>
        <w:t>8</w:t>
      </w:r>
      <w:r w:rsidR="007204AB" w:rsidRPr="009B3FCF">
        <w:rPr>
          <w:color w:val="000000"/>
        </w:rPr>
        <w:t>(1) provides that the </w:t>
      </w:r>
      <w:r w:rsidR="007204AB" w:rsidRPr="00530EBF">
        <w:rPr>
          <w:b/>
          <w:bCs/>
          <w:i/>
          <w:iCs/>
          <w:color w:val="000000"/>
        </w:rPr>
        <w:t>obligation to act in good faith</w:t>
      </w:r>
      <w:r w:rsidR="007204AB" w:rsidRPr="009B3FCF">
        <w:rPr>
          <w:color w:val="000000"/>
        </w:rPr>
        <w:t> refers to ‘good faith, within the meaning of the unwritten law from time to time’. That is, the meaning of good faith under the </w:t>
      </w:r>
      <w:r w:rsidR="0053012A">
        <w:rPr>
          <w:color w:val="000000"/>
        </w:rPr>
        <w:t>Code</w:t>
      </w:r>
      <w:r w:rsidR="0053012A" w:rsidRPr="009B3FCF">
        <w:rPr>
          <w:color w:val="000000"/>
        </w:rPr>
        <w:t xml:space="preserve"> </w:t>
      </w:r>
      <w:r w:rsidR="007204AB" w:rsidRPr="009B3FCF">
        <w:rPr>
          <w:color w:val="000000"/>
        </w:rPr>
        <w:t xml:space="preserve">takes on the same meaning that exists at common law, as it continues to develop and evolve in Australia over time. The </w:t>
      </w:r>
      <w:r w:rsidRPr="009B3FCF">
        <w:rPr>
          <w:color w:val="000000"/>
        </w:rPr>
        <w:t>section</w:t>
      </w:r>
      <w:r w:rsidR="007204AB" w:rsidRPr="009B3FCF">
        <w:rPr>
          <w:color w:val="000000"/>
        </w:rPr>
        <w:t xml:space="preserve"> aims to ensure that consistency is maintained in relation to the interpretation of good faith under the </w:t>
      </w:r>
      <w:r w:rsidR="0053012A">
        <w:rPr>
          <w:color w:val="000000"/>
        </w:rPr>
        <w:t xml:space="preserve">Code </w:t>
      </w:r>
      <w:r w:rsidR="007204AB" w:rsidRPr="009B3FCF">
        <w:rPr>
          <w:color w:val="000000"/>
        </w:rPr>
        <w:t>as at common law.</w:t>
      </w:r>
    </w:p>
    <w:p w14:paraId="3B89FE58" w14:textId="3D1B72E8" w:rsidR="007204AB" w:rsidRPr="009B3FCF" w:rsidRDefault="007204AB" w:rsidP="00B5163A">
      <w:pPr>
        <w:pStyle w:val="NormalWeb"/>
        <w:spacing w:before="0" w:beforeAutospacing="0" w:after="240" w:afterAutospacing="0"/>
        <w:rPr>
          <w:color w:val="000000"/>
        </w:rPr>
      </w:pPr>
      <w:r w:rsidRPr="009B3FCF">
        <w:rPr>
          <w:color w:val="000000"/>
        </w:rPr>
        <w:t>The obligation has not been defined, however, sub</w:t>
      </w:r>
      <w:r w:rsidR="00F210A2" w:rsidRPr="009B3FCF">
        <w:rPr>
          <w:color w:val="000000"/>
        </w:rPr>
        <w:t>section 1</w:t>
      </w:r>
      <w:r w:rsidR="00654C66">
        <w:rPr>
          <w:color w:val="000000"/>
        </w:rPr>
        <w:t>8</w:t>
      </w:r>
      <w:r w:rsidRPr="009B3FCF">
        <w:rPr>
          <w:color w:val="000000"/>
        </w:rPr>
        <w:t>(3) provides that, without limiting the matters it may consider in determining whether a party has contravened the obligation,</w:t>
      </w:r>
    </w:p>
    <w:p w14:paraId="37EF5AC0" w14:textId="77777777" w:rsidR="007204AB" w:rsidRPr="009B3FCF" w:rsidRDefault="007204AB" w:rsidP="00B5163A">
      <w:pPr>
        <w:pStyle w:val="NormalWeb"/>
        <w:spacing w:before="0" w:beforeAutospacing="0" w:after="240" w:afterAutospacing="0"/>
        <w:ind w:left="720"/>
        <w:rPr>
          <w:color w:val="000000"/>
        </w:rPr>
      </w:pPr>
      <w:r w:rsidRPr="009B3FCF">
        <w:rPr>
          <w:color w:val="000000"/>
        </w:rPr>
        <w:lastRenderedPageBreak/>
        <w:t>… the court may have regard to:</w:t>
      </w:r>
    </w:p>
    <w:p w14:paraId="747936FD" w14:textId="77777777" w:rsidR="007204AB" w:rsidRPr="009B3FCF" w:rsidRDefault="007204AB" w:rsidP="00B5163A">
      <w:pPr>
        <w:pStyle w:val="NormalWeb"/>
        <w:spacing w:before="0" w:beforeAutospacing="0" w:after="240" w:afterAutospacing="0"/>
        <w:ind w:left="720" w:firstLine="720"/>
        <w:rPr>
          <w:color w:val="000000"/>
        </w:rPr>
      </w:pPr>
      <w:r w:rsidRPr="009B3FCF">
        <w:rPr>
          <w:color w:val="000000"/>
        </w:rPr>
        <w:t>(a) whether the party acted honestly and not arbitrarily; and</w:t>
      </w:r>
    </w:p>
    <w:p w14:paraId="693F6D70" w14:textId="77777777" w:rsidR="007204AB" w:rsidRPr="009B3FCF" w:rsidRDefault="007204AB" w:rsidP="00B5163A">
      <w:pPr>
        <w:pStyle w:val="NormalWeb"/>
        <w:spacing w:before="0" w:beforeAutospacing="0" w:after="240" w:afterAutospacing="0"/>
        <w:ind w:left="720" w:firstLine="720"/>
        <w:rPr>
          <w:color w:val="000000"/>
        </w:rPr>
      </w:pPr>
      <w:r w:rsidRPr="009B3FCF">
        <w:rPr>
          <w:color w:val="000000"/>
        </w:rPr>
        <w:t>(b) whether the party cooperated to achieve the purposes of the agreement.</w:t>
      </w:r>
    </w:p>
    <w:p w14:paraId="41564052" w14:textId="5A098D9A" w:rsidR="007204AB" w:rsidRPr="009B3FCF" w:rsidRDefault="007204AB" w:rsidP="00B5163A">
      <w:pPr>
        <w:pStyle w:val="NormalWeb"/>
        <w:spacing w:before="0" w:beforeAutospacing="0" w:after="240" w:afterAutospacing="0"/>
        <w:rPr>
          <w:color w:val="000000"/>
        </w:rPr>
      </w:pPr>
      <w:r w:rsidRPr="009B3FCF">
        <w:rPr>
          <w:color w:val="000000"/>
        </w:rPr>
        <w:t>These matters are broadly indicative of the doctrine of good faith at common law. One of the purposes of sub</w:t>
      </w:r>
      <w:r w:rsidR="00F210A2" w:rsidRPr="009B3FCF">
        <w:rPr>
          <w:color w:val="000000"/>
        </w:rPr>
        <w:t>section 1</w:t>
      </w:r>
      <w:r w:rsidR="00654C66">
        <w:rPr>
          <w:color w:val="000000"/>
        </w:rPr>
        <w:t>8</w:t>
      </w:r>
      <w:r w:rsidRPr="009B3FCF">
        <w:rPr>
          <w:color w:val="000000"/>
        </w:rPr>
        <w:t xml:space="preserve">(3) is to provide some guidance to assist franchise participants to understand the typical behaviours that the courts will likely consider are required </w:t>
      </w:r>
      <w:r w:rsidR="00C4708C">
        <w:rPr>
          <w:color w:val="000000"/>
        </w:rPr>
        <w:t>to meet</w:t>
      </w:r>
      <w:r w:rsidR="00C4708C" w:rsidRPr="009B3FCF">
        <w:rPr>
          <w:color w:val="000000"/>
        </w:rPr>
        <w:t xml:space="preserve"> </w:t>
      </w:r>
      <w:r w:rsidRPr="009B3FCF">
        <w:rPr>
          <w:color w:val="000000"/>
        </w:rPr>
        <w:t>this obligation. They are not intended as a definitive statement of the common law obligation to act in good faith.</w:t>
      </w:r>
    </w:p>
    <w:p w14:paraId="24EE7371" w14:textId="2AA7F895" w:rsidR="007204AB" w:rsidRPr="009B3FCF" w:rsidRDefault="007204AB" w:rsidP="00B5163A">
      <w:pPr>
        <w:pStyle w:val="NormalWeb"/>
        <w:spacing w:before="0" w:beforeAutospacing="0" w:after="240" w:afterAutospacing="0"/>
        <w:rPr>
          <w:color w:val="000000"/>
        </w:rPr>
      </w:pPr>
      <w:r w:rsidRPr="009B3FCF">
        <w:rPr>
          <w:color w:val="000000"/>
        </w:rPr>
        <w:t>This is a broad obligation that aims to strengthen the commercial dealings between the parties, particularly given the unique, interdependent relationship and imbalance in bargaining power that typically exists in franchising. The obligation to act in good faith will apply to all parties to the franchise agreement, as well as prospective franchisees, during all aspects of the franchise relationship. This includes during negotiation, execution of the franchise agreement, renewal or extension of the agreement, dispute resolution and in relation to obligations arising under the </w:t>
      </w:r>
      <w:r w:rsidR="0053012A">
        <w:rPr>
          <w:color w:val="000000"/>
        </w:rPr>
        <w:t>Code</w:t>
      </w:r>
      <w:r w:rsidR="002B2E57">
        <w:rPr>
          <w:color w:val="000000"/>
        </w:rPr>
        <w:t>.</w:t>
      </w:r>
      <w:r w:rsidRPr="009B3FCF">
        <w:rPr>
          <w:color w:val="000000"/>
        </w:rPr>
        <w:t> </w:t>
      </w:r>
    </w:p>
    <w:p w14:paraId="6ACF6DDF" w14:textId="64FFF0F4" w:rsidR="007204AB" w:rsidRPr="009B3FCF" w:rsidRDefault="007204AB" w:rsidP="00B5163A">
      <w:pPr>
        <w:pStyle w:val="NormalWeb"/>
        <w:spacing w:before="0" w:beforeAutospacing="0" w:after="240" w:afterAutospacing="0"/>
        <w:rPr>
          <w:color w:val="000000"/>
        </w:rPr>
      </w:pPr>
      <w:r w:rsidRPr="009B3FCF">
        <w:rPr>
          <w:color w:val="000000"/>
        </w:rPr>
        <w:t>A party will not be in breach of the obligation to act in good faith merely by acting in its own legitimate commercial interests (sub</w:t>
      </w:r>
      <w:r w:rsidR="00F210A2" w:rsidRPr="009B3FCF">
        <w:rPr>
          <w:color w:val="000000"/>
        </w:rPr>
        <w:t>section</w:t>
      </w:r>
      <w:r w:rsidRPr="009B3FCF">
        <w:rPr>
          <w:color w:val="000000"/>
        </w:rPr>
        <w:t> </w:t>
      </w:r>
      <w:r w:rsidR="00F210A2" w:rsidRPr="009B3FCF">
        <w:rPr>
          <w:color w:val="000000"/>
        </w:rPr>
        <w:t>1</w:t>
      </w:r>
      <w:r w:rsidR="00654C66">
        <w:rPr>
          <w:color w:val="000000"/>
        </w:rPr>
        <w:t>8</w:t>
      </w:r>
      <w:r w:rsidRPr="009B3FCF">
        <w:rPr>
          <w:color w:val="000000"/>
        </w:rPr>
        <w:t xml:space="preserve">(6)). The </w:t>
      </w:r>
      <w:r w:rsidR="0053012A">
        <w:rPr>
          <w:color w:val="000000"/>
        </w:rPr>
        <w:t>Code</w:t>
      </w:r>
      <w:r w:rsidR="0053012A" w:rsidRPr="009B3FCF">
        <w:rPr>
          <w:color w:val="000000"/>
        </w:rPr>
        <w:t xml:space="preserve"> </w:t>
      </w:r>
      <w:r w:rsidRPr="009B3FCF">
        <w:rPr>
          <w:color w:val="000000"/>
        </w:rPr>
        <w:t>also provide</w:t>
      </w:r>
      <w:r w:rsidR="00C24D88">
        <w:rPr>
          <w:color w:val="000000"/>
        </w:rPr>
        <w:t>s</w:t>
      </w:r>
      <w:r w:rsidRPr="009B3FCF">
        <w:rPr>
          <w:color w:val="000000"/>
        </w:rPr>
        <w:t xml:space="preserve"> that if the franchise agreement does not give the franchisee an option to renew the agreement or allow an extension of an agreement, this does not mean that the franchisor has not acted in good faith in negotiating or giving effect to the agreement (sub</w:t>
      </w:r>
      <w:r w:rsidR="00F210A2" w:rsidRPr="009B3FCF">
        <w:rPr>
          <w:color w:val="000000"/>
        </w:rPr>
        <w:t>section 1</w:t>
      </w:r>
      <w:r w:rsidR="00654C66">
        <w:rPr>
          <w:color w:val="000000"/>
        </w:rPr>
        <w:t>8</w:t>
      </w:r>
      <w:r w:rsidRPr="009B3FCF">
        <w:rPr>
          <w:color w:val="000000"/>
        </w:rPr>
        <w:t>(7)). </w:t>
      </w:r>
      <w:r w:rsidR="008949D2">
        <w:rPr>
          <w:color w:val="000000"/>
        </w:rPr>
        <w:t xml:space="preserve">A </w:t>
      </w:r>
      <w:r w:rsidR="008D2CED">
        <w:rPr>
          <w:color w:val="000000"/>
        </w:rPr>
        <w:t>C</w:t>
      </w:r>
      <w:r w:rsidR="008949D2">
        <w:rPr>
          <w:color w:val="000000"/>
        </w:rPr>
        <w:t xml:space="preserve">ourt may consider </w:t>
      </w:r>
      <w:proofErr w:type="gramStart"/>
      <w:r w:rsidR="008949D2">
        <w:rPr>
          <w:color w:val="000000"/>
        </w:rPr>
        <w:t>w</w:t>
      </w:r>
      <w:r w:rsidRPr="009B3FCF">
        <w:rPr>
          <w:color w:val="000000"/>
        </w:rPr>
        <w:t>hether or not</w:t>
      </w:r>
      <w:proofErr w:type="gramEnd"/>
      <w:r w:rsidRPr="009B3FCF">
        <w:rPr>
          <w:color w:val="000000"/>
        </w:rPr>
        <w:t xml:space="preserve"> a party has breached the obligation </w:t>
      </w:r>
      <w:r w:rsidR="008949D2">
        <w:rPr>
          <w:color w:val="000000"/>
        </w:rPr>
        <w:t>by</w:t>
      </w:r>
      <w:r w:rsidRPr="009B3FCF">
        <w:rPr>
          <w:color w:val="000000"/>
        </w:rPr>
        <w:t> having regard to all the circumstances of the case.</w:t>
      </w:r>
    </w:p>
    <w:p w14:paraId="32B6EA37" w14:textId="49CBBA06" w:rsidR="007204AB" w:rsidRPr="009B3FCF" w:rsidRDefault="007204AB" w:rsidP="00B5163A">
      <w:pPr>
        <w:pStyle w:val="NormalWeb"/>
        <w:spacing w:before="0" w:beforeAutospacing="0" w:after="240" w:afterAutospacing="0"/>
        <w:rPr>
          <w:color w:val="000000"/>
        </w:rPr>
      </w:pPr>
      <w:r w:rsidRPr="009B3FCF">
        <w:rPr>
          <w:color w:val="000000"/>
        </w:rPr>
        <w:t>The obligation to act in good faith is not intended as a panacea for all potential misconduct in the franchising relationship. Further, it does not replace the prohibitions contained in the Australian Consumer Law, such as those relating to unconscionable conduct, or other prohibitions in the </w:t>
      </w:r>
      <w:r w:rsidR="00524C97">
        <w:rPr>
          <w:color w:val="000000"/>
        </w:rPr>
        <w:t>Act</w:t>
      </w:r>
      <w:r w:rsidR="00524C97" w:rsidRPr="009B3FCF">
        <w:rPr>
          <w:color w:val="000000"/>
        </w:rPr>
        <w:t> </w:t>
      </w:r>
      <w:r w:rsidRPr="009B3FCF">
        <w:rPr>
          <w:color w:val="000000"/>
        </w:rPr>
        <w:t>more generally. Rather, it is intended to provide</w:t>
      </w:r>
      <w:r w:rsidR="008E0401">
        <w:rPr>
          <w:color w:val="000000"/>
        </w:rPr>
        <w:t xml:space="preserve"> </w:t>
      </w:r>
      <w:r w:rsidRPr="009B3FCF">
        <w:rPr>
          <w:color w:val="000000"/>
        </w:rPr>
        <w:t>a flexible mechanism for addressing opportunistic and unfair conduct in franchising that may fall below the threshold of more serious misconduct provisions within the Australian Consumer Law.</w:t>
      </w:r>
    </w:p>
    <w:p w14:paraId="6C538669" w14:textId="465897F8" w:rsidR="00DC1FF3" w:rsidRPr="009B3FCF" w:rsidRDefault="007204AB" w:rsidP="00B5163A">
      <w:pPr>
        <w:pStyle w:val="NormalWeb"/>
        <w:spacing w:before="0" w:beforeAutospacing="0" w:after="240" w:afterAutospacing="0"/>
        <w:rPr>
          <w:color w:val="000000"/>
        </w:rPr>
      </w:pPr>
      <w:r w:rsidRPr="009B3FCF">
        <w:rPr>
          <w:color w:val="000000"/>
        </w:rPr>
        <w:t xml:space="preserve">In summary, </w:t>
      </w:r>
      <w:r w:rsidR="00E466B3" w:rsidRPr="009B3FCF">
        <w:rPr>
          <w:color w:val="000000"/>
        </w:rPr>
        <w:t>section 1</w:t>
      </w:r>
      <w:r w:rsidR="00654C66">
        <w:rPr>
          <w:color w:val="000000"/>
        </w:rPr>
        <w:t>8</w:t>
      </w:r>
      <w:r w:rsidRPr="009B3FCF">
        <w:rPr>
          <w:color w:val="000000"/>
        </w:rPr>
        <w:t> provides certainty to franchise participants that the duty to act in good faith applies to franchise agreements, in accordance with its meaning at common law, and is extended to apply to all aspects of the franchising relationship, including during initial pre</w:t>
      </w:r>
      <w:r w:rsidRPr="009B3FCF">
        <w:rPr>
          <w:color w:val="000000"/>
        </w:rPr>
        <w:noBreakHyphen/>
        <w:t>contractual stages.</w:t>
      </w:r>
    </w:p>
    <w:p w14:paraId="0BB09103" w14:textId="379D520D" w:rsidR="00C7034F" w:rsidRDefault="00C7034F" w:rsidP="00B5163A">
      <w:pPr>
        <w:spacing w:before="240" w:after="200"/>
        <w:rPr>
          <w:b/>
          <w:bCs/>
        </w:rPr>
      </w:pPr>
      <w:r>
        <w:rPr>
          <w:b/>
          <w:bCs/>
        </w:rPr>
        <w:t xml:space="preserve">Part </w:t>
      </w:r>
      <w:r w:rsidR="00DC1FF3">
        <w:rPr>
          <w:b/>
          <w:bCs/>
        </w:rPr>
        <w:t>3</w:t>
      </w:r>
      <w:r w:rsidR="003A35B3">
        <w:rPr>
          <w:b/>
          <w:bCs/>
        </w:rPr>
        <w:t>–Requirements before entry into</w:t>
      </w:r>
      <w:r w:rsidR="00DC1FF3">
        <w:rPr>
          <w:b/>
          <w:bCs/>
        </w:rPr>
        <w:t>,</w:t>
      </w:r>
      <w:r w:rsidR="003A35B3">
        <w:rPr>
          <w:b/>
          <w:bCs/>
        </w:rPr>
        <w:t xml:space="preserve"> renewal, extension or transfer of franchise agreements</w:t>
      </w:r>
    </w:p>
    <w:p w14:paraId="37C69007" w14:textId="29619E22" w:rsidR="00DC1FF3" w:rsidRDefault="00DC1FF3" w:rsidP="00B5163A">
      <w:pPr>
        <w:spacing w:before="240" w:after="200"/>
        <w:rPr>
          <w:i/>
          <w:iCs/>
        </w:rPr>
      </w:pPr>
      <w:r>
        <w:rPr>
          <w:i/>
          <w:iCs/>
        </w:rPr>
        <w:t>Division 1</w:t>
      </w:r>
      <w:r w:rsidR="000741EE" w:rsidRPr="000741EE">
        <w:rPr>
          <w:i/>
          <w:iCs/>
        </w:rPr>
        <w:t>–</w:t>
      </w:r>
      <w:r w:rsidR="00EA2C1C">
        <w:rPr>
          <w:i/>
          <w:iCs/>
        </w:rPr>
        <w:t>Application</w:t>
      </w:r>
    </w:p>
    <w:p w14:paraId="397C15DD" w14:textId="4FCAECA5" w:rsidR="00EA2C1C" w:rsidRDefault="00EA2C1C" w:rsidP="00B5163A">
      <w:pPr>
        <w:spacing w:before="240" w:after="200"/>
      </w:pPr>
      <w:r>
        <w:rPr>
          <w:u w:val="single"/>
        </w:rPr>
        <w:t>Section 1</w:t>
      </w:r>
      <w:r w:rsidR="00654C66">
        <w:rPr>
          <w:u w:val="single"/>
        </w:rPr>
        <w:t>9</w:t>
      </w:r>
      <w:r>
        <w:rPr>
          <w:u w:val="single"/>
        </w:rPr>
        <w:t xml:space="preserve"> – Application of Part–master franchisors</w:t>
      </w:r>
    </w:p>
    <w:p w14:paraId="5C8C7EAA" w14:textId="31D8A360" w:rsidR="00867B85" w:rsidRPr="00867B85" w:rsidRDefault="00867B85" w:rsidP="00B5163A">
      <w:pPr>
        <w:spacing w:before="240" w:after="200"/>
      </w:pPr>
      <w:r>
        <w:t>Section 1</w:t>
      </w:r>
      <w:r w:rsidR="00654C66">
        <w:t>9</w:t>
      </w:r>
      <w:r>
        <w:t xml:space="preserve"> </w:t>
      </w:r>
      <w:r w:rsidR="009460A9">
        <w:t xml:space="preserve">replicates clause 7 </w:t>
      </w:r>
      <w:r w:rsidR="003B4FD6">
        <w:t>of</w:t>
      </w:r>
      <w:r w:rsidR="009460A9">
        <w:t xml:space="preserve"> the </w:t>
      </w:r>
      <w:r w:rsidR="003246D5">
        <w:t>old</w:t>
      </w:r>
      <w:r w:rsidR="00AF677B">
        <w:t xml:space="preserve"> </w:t>
      </w:r>
      <w:r w:rsidR="003B4FD6">
        <w:t>Code</w:t>
      </w:r>
      <w:r w:rsidR="009460A9">
        <w:t xml:space="preserve">. It </w:t>
      </w:r>
      <w:r w:rsidR="002644EA">
        <w:t xml:space="preserve">exempts a master franchisor from compliance with Part </w:t>
      </w:r>
      <w:r w:rsidR="002E69A8">
        <w:t>3</w:t>
      </w:r>
      <w:r w:rsidR="000B1075">
        <w:t xml:space="preserve"> </w:t>
      </w:r>
      <w:r w:rsidR="00BC6141">
        <w:t xml:space="preserve">of the Code </w:t>
      </w:r>
      <w:r w:rsidR="002644EA">
        <w:t xml:space="preserve">in relation to a subfranchisee. </w:t>
      </w:r>
      <w:r w:rsidR="005B12C8">
        <w:t xml:space="preserve">The effect of this is that a master franchisor </w:t>
      </w:r>
      <w:r w:rsidR="008C7060">
        <w:t xml:space="preserve">does not need to provide a disclosure document to subfranchisees unless the master franchisor is a party to the franchise agreement. </w:t>
      </w:r>
      <w:r w:rsidR="0076468A">
        <w:t xml:space="preserve">This reduces the burden on master franchisors, particularly where they have a direct franchising relationship with a </w:t>
      </w:r>
      <w:r w:rsidR="0076468A">
        <w:lastRenderedPageBreak/>
        <w:t>subfranchisor only</w:t>
      </w:r>
      <w:r w:rsidR="00F47B31" w:rsidRPr="00F47B31">
        <w:t xml:space="preserve">. </w:t>
      </w:r>
      <w:r w:rsidR="00F47B31" w:rsidRPr="00F47B31">
        <w:rPr>
          <w:color w:val="000000"/>
        </w:rPr>
        <w:t>A master franchisor will still be required to fully comply with the </w:t>
      </w:r>
      <w:r w:rsidR="006766E1">
        <w:rPr>
          <w:color w:val="000000"/>
        </w:rPr>
        <w:t>Code</w:t>
      </w:r>
      <w:r w:rsidR="006766E1" w:rsidRPr="00F47B31">
        <w:rPr>
          <w:color w:val="000000"/>
        </w:rPr>
        <w:t> </w:t>
      </w:r>
      <w:r w:rsidR="00F47B31" w:rsidRPr="00F47B31">
        <w:rPr>
          <w:color w:val="000000"/>
        </w:rPr>
        <w:t>and provide disclosure to subfranchisors.</w:t>
      </w:r>
    </w:p>
    <w:p w14:paraId="04F276DE" w14:textId="51973073" w:rsidR="00EA2C1C" w:rsidRPr="00EA2C1C" w:rsidRDefault="00EA2C1C" w:rsidP="00B5163A">
      <w:pPr>
        <w:spacing w:before="240" w:after="200"/>
        <w:rPr>
          <w:i/>
          <w:iCs/>
        </w:rPr>
      </w:pPr>
      <w:r>
        <w:rPr>
          <w:i/>
          <w:iCs/>
        </w:rPr>
        <w:t>Division 2–Disclosure document</w:t>
      </w:r>
    </w:p>
    <w:p w14:paraId="666FAD71" w14:textId="5F006D58" w:rsidR="002C2121" w:rsidRPr="002C2121" w:rsidRDefault="00EA2C1C" w:rsidP="00B5163A">
      <w:pPr>
        <w:spacing w:before="240" w:after="200"/>
        <w:rPr>
          <w:u w:val="single"/>
        </w:rPr>
      </w:pPr>
      <w:r>
        <w:rPr>
          <w:u w:val="single"/>
        </w:rPr>
        <w:t xml:space="preserve">Section </w:t>
      </w:r>
      <w:r w:rsidR="00654C66">
        <w:rPr>
          <w:u w:val="single"/>
        </w:rPr>
        <w:t>20</w:t>
      </w:r>
      <w:r w:rsidR="00A674A1">
        <w:rPr>
          <w:u w:val="single"/>
        </w:rPr>
        <w:t xml:space="preserve"> </w:t>
      </w:r>
      <w:r w:rsidR="00173C45">
        <w:rPr>
          <w:u w:val="single"/>
        </w:rPr>
        <w:t>–</w:t>
      </w:r>
      <w:r w:rsidR="002C2121">
        <w:rPr>
          <w:u w:val="single"/>
        </w:rPr>
        <w:t xml:space="preserve"> </w:t>
      </w:r>
      <w:r w:rsidR="00173C45">
        <w:rPr>
          <w:u w:val="single"/>
        </w:rPr>
        <w:t>Franchisor must create d</w:t>
      </w:r>
      <w:r w:rsidR="002C2121">
        <w:rPr>
          <w:u w:val="single"/>
        </w:rPr>
        <w:t>isclosure document</w:t>
      </w:r>
    </w:p>
    <w:p w14:paraId="4C94504E" w14:textId="77777777" w:rsidR="00B73F3E" w:rsidRDefault="00E8101B" w:rsidP="00B5163A">
      <w:pPr>
        <w:spacing w:before="240" w:after="200"/>
      </w:pPr>
      <w:r>
        <w:t xml:space="preserve">Section </w:t>
      </w:r>
      <w:r w:rsidR="00A06C62">
        <w:t>20</w:t>
      </w:r>
      <w:r w:rsidR="00AC7714">
        <w:t xml:space="preserve"> requires a franchisor to </w:t>
      </w:r>
      <w:r w:rsidR="004127B9">
        <w:t>create</w:t>
      </w:r>
      <w:r w:rsidR="009115CF">
        <w:t xml:space="preserve"> a disclosure document that gives prospective franchisees information about the franchise</w:t>
      </w:r>
      <w:r w:rsidR="005E44AC">
        <w:t xml:space="preserve"> (as set out in Schedule 1)</w:t>
      </w:r>
      <w:r w:rsidR="00650B96">
        <w:t>, so that they can make an informed decision</w:t>
      </w:r>
      <w:r w:rsidR="00302DD8">
        <w:t xml:space="preserve"> </w:t>
      </w:r>
      <w:r w:rsidR="00295934">
        <w:t xml:space="preserve">about </w:t>
      </w:r>
      <w:r w:rsidR="00302DD8">
        <w:t>whether to enter into the</w:t>
      </w:r>
      <w:r w:rsidR="00101F99">
        <w:t xml:space="preserve"> franchise agreement. </w:t>
      </w:r>
    </w:p>
    <w:p w14:paraId="73A2A28A" w14:textId="7D4EA170" w:rsidR="00CC45E9" w:rsidRDefault="00173C45" w:rsidP="00B5163A">
      <w:pPr>
        <w:spacing w:before="240" w:after="200"/>
      </w:pPr>
      <w:r w:rsidRPr="00173C45">
        <w:rPr>
          <w:color w:val="000000"/>
        </w:rPr>
        <w:t xml:space="preserve">A </w:t>
      </w:r>
      <w:r w:rsidR="007D7BB6">
        <w:rPr>
          <w:color w:val="000000"/>
        </w:rPr>
        <w:t>franchisor that</w:t>
      </w:r>
      <w:r w:rsidR="007D7BB6" w:rsidDel="001B4C42">
        <w:rPr>
          <w:color w:val="000000"/>
        </w:rPr>
        <w:t xml:space="preserve"> </w:t>
      </w:r>
      <w:r w:rsidRPr="00173C45">
        <w:rPr>
          <w:color w:val="000000"/>
        </w:rPr>
        <w:t>fail</w:t>
      </w:r>
      <w:r w:rsidR="007D7BB6">
        <w:rPr>
          <w:color w:val="000000"/>
        </w:rPr>
        <w:t>s</w:t>
      </w:r>
      <w:r w:rsidRPr="00173C45">
        <w:rPr>
          <w:color w:val="000000"/>
        </w:rPr>
        <w:t xml:space="preserve"> to create a disclosure document</w:t>
      </w:r>
      <w:r w:rsidR="007D7BB6">
        <w:rPr>
          <w:color w:val="000000"/>
        </w:rPr>
        <w:t xml:space="preserve"> </w:t>
      </w:r>
      <w:r w:rsidR="00547B7C">
        <w:rPr>
          <w:color w:val="000000"/>
        </w:rPr>
        <w:t xml:space="preserve">in accordance with section </w:t>
      </w:r>
      <w:r w:rsidR="00A06C62">
        <w:rPr>
          <w:color w:val="000000"/>
        </w:rPr>
        <w:t>20</w:t>
      </w:r>
      <w:r w:rsidR="00547B7C">
        <w:rPr>
          <w:color w:val="000000"/>
        </w:rPr>
        <w:t xml:space="preserve"> </w:t>
      </w:r>
      <w:r w:rsidR="007D7BB6">
        <w:rPr>
          <w:color w:val="000000"/>
        </w:rPr>
        <w:t>is</w:t>
      </w:r>
      <w:r w:rsidRPr="00173C45">
        <w:rPr>
          <w:color w:val="000000"/>
        </w:rPr>
        <w:t xml:space="preserve"> liable to a civil penalty</w:t>
      </w:r>
      <w:r w:rsidR="009573BC">
        <w:rPr>
          <w:color w:val="000000"/>
        </w:rPr>
        <w:t xml:space="preserve"> of up to 600 penalty units</w:t>
      </w:r>
      <w:r w:rsidRPr="00173C45">
        <w:rPr>
          <w:color w:val="000000"/>
        </w:rPr>
        <w:t>.</w:t>
      </w:r>
      <w:r w:rsidR="00EA2A14">
        <w:rPr>
          <w:color w:val="000000"/>
        </w:rPr>
        <w:t xml:space="preserve"> </w:t>
      </w:r>
      <w:r w:rsidR="00AB3FC1" w:rsidRPr="00AB3FC1">
        <w:rPr>
          <w:color w:val="000000"/>
        </w:rPr>
        <w:t xml:space="preserve">This is necessary to promote compliance with this </w:t>
      </w:r>
      <w:r w:rsidR="003E3EDD">
        <w:rPr>
          <w:color w:val="000000"/>
        </w:rPr>
        <w:t>substantive</w:t>
      </w:r>
      <w:r w:rsidR="00AB3FC1" w:rsidRPr="00AB3FC1">
        <w:rPr>
          <w:color w:val="000000"/>
        </w:rPr>
        <w:t xml:space="preserve"> obligation and </w:t>
      </w:r>
      <w:r w:rsidR="00AB3FC1">
        <w:rPr>
          <w:color w:val="000000"/>
        </w:rPr>
        <w:t>ensure prospective franchisees have access to</w:t>
      </w:r>
      <w:r w:rsidR="006504F4">
        <w:rPr>
          <w:color w:val="000000"/>
        </w:rPr>
        <w:t xml:space="preserve"> relevant</w:t>
      </w:r>
      <w:r w:rsidR="00AB3FC1">
        <w:rPr>
          <w:color w:val="000000"/>
        </w:rPr>
        <w:t xml:space="preserve"> information</w:t>
      </w:r>
      <w:r w:rsidR="006504F4">
        <w:rPr>
          <w:color w:val="000000"/>
        </w:rPr>
        <w:t xml:space="preserve"> when deciding whether to </w:t>
      </w:r>
      <w:r w:rsidR="00D543D6">
        <w:rPr>
          <w:color w:val="000000"/>
        </w:rPr>
        <w:t>enter, transfer, extend or renew</w:t>
      </w:r>
      <w:r w:rsidR="006504F4">
        <w:rPr>
          <w:color w:val="000000"/>
        </w:rPr>
        <w:t xml:space="preserve"> a franchise agreement</w:t>
      </w:r>
      <w:r w:rsidR="00AB3FC1" w:rsidRPr="00AB3FC1">
        <w:rPr>
          <w:color w:val="000000"/>
        </w:rPr>
        <w:t xml:space="preserve">. The maximum pecuniary penalty is consistent with the maximum penalty attached to other </w:t>
      </w:r>
      <w:r w:rsidR="003E3EDD">
        <w:rPr>
          <w:color w:val="000000"/>
        </w:rPr>
        <w:t>substantive</w:t>
      </w:r>
      <w:r w:rsidR="00AB3FC1" w:rsidRPr="00AB3FC1">
        <w:rPr>
          <w:color w:val="000000"/>
        </w:rPr>
        <w:t xml:space="preserve"> obligations of the Code.</w:t>
      </w:r>
      <w:r w:rsidR="00AB3FC1">
        <w:rPr>
          <w:color w:val="000000"/>
        </w:rPr>
        <w:t xml:space="preserve"> </w:t>
      </w:r>
      <w:r w:rsidR="00576814">
        <w:rPr>
          <w:color w:val="000000"/>
        </w:rPr>
        <w:t>A</w:t>
      </w:r>
      <w:r w:rsidR="00EA2A14">
        <w:rPr>
          <w:color w:val="000000"/>
        </w:rPr>
        <w:t xml:space="preserve"> </w:t>
      </w:r>
      <w:r w:rsidR="00704C70">
        <w:rPr>
          <w:color w:val="000000"/>
        </w:rPr>
        <w:t xml:space="preserve">franchisor </w:t>
      </w:r>
      <w:r w:rsidR="00EA2A14">
        <w:rPr>
          <w:color w:val="000000"/>
        </w:rPr>
        <w:t>must</w:t>
      </w:r>
      <w:r w:rsidR="00576814">
        <w:rPr>
          <w:color w:val="000000"/>
        </w:rPr>
        <w:t xml:space="preserve"> give a prospective franchis</w:t>
      </w:r>
      <w:r w:rsidR="00D543D6">
        <w:rPr>
          <w:color w:val="000000"/>
        </w:rPr>
        <w:t>ee</w:t>
      </w:r>
      <w:r w:rsidR="00576814">
        <w:rPr>
          <w:color w:val="000000"/>
        </w:rPr>
        <w:t xml:space="preserve"> </w:t>
      </w:r>
      <w:r w:rsidR="00D543D6">
        <w:rPr>
          <w:color w:val="000000"/>
        </w:rPr>
        <w:t xml:space="preserve">or franchisee </w:t>
      </w:r>
      <w:r w:rsidR="00576814">
        <w:rPr>
          <w:color w:val="000000"/>
        </w:rPr>
        <w:t xml:space="preserve">a disclosure document in the </w:t>
      </w:r>
      <w:r w:rsidR="005B023F">
        <w:rPr>
          <w:color w:val="000000"/>
        </w:rPr>
        <w:t>circumstances set out in section</w:t>
      </w:r>
      <w:r w:rsidR="005C13AE">
        <w:rPr>
          <w:color w:val="000000"/>
        </w:rPr>
        <w:t>s</w:t>
      </w:r>
      <w:r w:rsidR="005B023F">
        <w:rPr>
          <w:color w:val="000000"/>
        </w:rPr>
        <w:t xml:space="preserve"> 2</w:t>
      </w:r>
      <w:r w:rsidR="00A06C62">
        <w:rPr>
          <w:color w:val="000000"/>
        </w:rPr>
        <w:t>3</w:t>
      </w:r>
      <w:r w:rsidR="005B023F">
        <w:rPr>
          <w:color w:val="000000"/>
        </w:rPr>
        <w:t xml:space="preserve"> and 2</w:t>
      </w:r>
      <w:r w:rsidR="00A06C62">
        <w:rPr>
          <w:color w:val="000000"/>
        </w:rPr>
        <w:t>4</w:t>
      </w:r>
      <w:r w:rsidR="005B023F">
        <w:rPr>
          <w:color w:val="000000"/>
        </w:rPr>
        <w:t>.</w:t>
      </w:r>
    </w:p>
    <w:p w14:paraId="636991F9" w14:textId="0767EC1A" w:rsidR="008E5D42" w:rsidRPr="00FC7A6C" w:rsidRDefault="0092246F" w:rsidP="00B5163A">
      <w:pPr>
        <w:spacing w:before="240" w:after="200"/>
      </w:pPr>
      <w:r>
        <w:t xml:space="preserve">Section </w:t>
      </w:r>
      <w:r w:rsidR="00A06C62">
        <w:t>20</w:t>
      </w:r>
      <w:r w:rsidR="00D7104E">
        <w:t xml:space="preserve"> is based </w:t>
      </w:r>
      <w:r w:rsidR="00D7104E" w:rsidRPr="00900D70">
        <w:t>on clause 8 of the old Code</w:t>
      </w:r>
      <w:r w:rsidR="009140F9" w:rsidRPr="00900D70">
        <w:t xml:space="preserve">. </w:t>
      </w:r>
      <w:r w:rsidR="007919F7">
        <w:t>However, s</w:t>
      </w:r>
      <w:r w:rsidR="00B52970" w:rsidRPr="00900D70">
        <w:t xml:space="preserve">ection </w:t>
      </w:r>
      <w:r w:rsidR="00A06C62">
        <w:t>20</w:t>
      </w:r>
      <w:r w:rsidR="00375F9B" w:rsidRPr="00900D70">
        <w:t xml:space="preserve"> </w:t>
      </w:r>
      <w:r w:rsidR="004214AB">
        <w:t xml:space="preserve">requires a </w:t>
      </w:r>
      <w:r w:rsidR="00076BC9" w:rsidRPr="00900D70">
        <w:t>disclosure document</w:t>
      </w:r>
      <w:r w:rsidR="006C2330" w:rsidRPr="00900D70">
        <w:t xml:space="preserve"> </w:t>
      </w:r>
      <w:r w:rsidR="00094045" w:rsidRPr="00900D70">
        <w:t>to include</w:t>
      </w:r>
      <w:r w:rsidR="00E86798" w:rsidRPr="00900D70">
        <w:t xml:space="preserve"> </w:t>
      </w:r>
      <w:r w:rsidR="00795791" w:rsidRPr="00900D70">
        <w:t>additional</w:t>
      </w:r>
      <w:r w:rsidR="006C2330" w:rsidRPr="00900D70">
        <w:t xml:space="preserve"> </w:t>
      </w:r>
      <w:r w:rsidR="002054D9" w:rsidRPr="00900D70">
        <w:t xml:space="preserve">information </w:t>
      </w:r>
      <w:r w:rsidR="007521F3">
        <w:t>about</w:t>
      </w:r>
      <w:r w:rsidR="007521F3" w:rsidRPr="00900D70">
        <w:t xml:space="preserve"> </w:t>
      </w:r>
      <w:r w:rsidR="004429CA" w:rsidRPr="00900D70">
        <w:t>whether a</w:t>
      </w:r>
      <w:r w:rsidR="006C2330" w:rsidRPr="00900D70">
        <w:t xml:space="preserve"> </w:t>
      </w:r>
      <w:r w:rsidR="00321D27" w:rsidRPr="00900D70">
        <w:t>franchisor will require the</w:t>
      </w:r>
      <w:r w:rsidR="00321D27">
        <w:t xml:space="preserve"> franchisee to </w:t>
      </w:r>
      <w:r w:rsidR="000E3DA9">
        <w:t>undertake</w:t>
      </w:r>
      <w:r w:rsidR="00DB3FA5">
        <w:t xml:space="preserve"> significant capital expenditure</w:t>
      </w:r>
      <w:r w:rsidR="002E06F3">
        <w:t>, including the justification for the expenditure</w:t>
      </w:r>
      <w:r w:rsidR="00DB3FA5">
        <w:t>. The purpose of this</w:t>
      </w:r>
      <w:r w:rsidR="00380983" w:rsidDel="00F30BC9">
        <w:t xml:space="preserve"> </w:t>
      </w:r>
      <w:r w:rsidR="00F30BC9">
        <w:t>update</w:t>
      </w:r>
      <w:r w:rsidR="00380983">
        <w:t xml:space="preserve"> </w:t>
      </w:r>
      <w:r w:rsidR="00DB3FA5">
        <w:t xml:space="preserve">is to </w:t>
      </w:r>
      <w:r w:rsidR="00D12D12">
        <w:t xml:space="preserve">provide </w:t>
      </w:r>
      <w:r w:rsidR="003F1EBE">
        <w:t xml:space="preserve">greater </w:t>
      </w:r>
      <w:r w:rsidR="00D12D12">
        <w:t>transparency between franchisor and franchisee</w:t>
      </w:r>
      <w:r w:rsidR="00FF0B4D">
        <w:t xml:space="preserve">s in respect of capital expenditure </w:t>
      </w:r>
      <w:r w:rsidR="00382711">
        <w:t>in</w:t>
      </w:r>
      <w:r w:rsidR="008E5D42">
        <w:t xml:space="preserve"> the </w:t>
      </w:r>
      <w:r w:rsidR="00382711">
        <w:t>franchised business.</w:t>
      </w:r>
      <w:r w:rsidR="00FF7275">
        <w:t xml:space="preserve"> </w:t>
      </w:r>
      <w:r w:rsidR="00E33CF7">
        <w:t xml:space="preserve">Section </w:t>
      </w:r>
      <w:r w:rsidR="00A06C62">
        <w:t>60</w:t>
      </w:r>
      <w:r w:rsidR="00E33CF7">
        <w:t xml:space="preserve"> sets out limitations around significant capital expenditure</w:t>
      </w:r>
      <w:r w:rsidR="00326E8E">
        <w:t>.</w:t>
      </w:r>
    </w:p>
    <w:p w14:paraId="4AA3496B" w14:textId="544CA704" w:rsidR="002C2121" w:rsidRDefault="00AB7B12" w:rsidP="00B5163A">
      <w:pPr>
        <w:spacing w:before="240" w:after="200"/>
      </w:pPr>
      <w:r>
        <w:t>A note to subs</w:t>
      </w:r>
      <w:r w:rsidR="004541EA">
        <w:t xml:space="preserve">ection </w:t>
      </w:r>
      <w:r w:rsidR="00A06C62">
        <w:t>20</w:t>
      </w:r>
      <w:r>
        <w:t>(5)</w:t>
      </w:r>
      <w:r w:rsidR="004541EA">
        <w:t xml:space="preserve"> </w:t>
      </w:r>
      <w:r w:rsidR="00C929BA">
        <w:t>clarifies</w:t>
      </w:r>
      <w:r w:rsidR="00FA2B4E">
        <w:t xml:space="preserve"> that a</w:t>
      </w:r>
      <w:r w:rsidR="00300907">
        <w:t xml:space="preserve"> </w:t>
      </w:r>
      <w:r w:rsidR="00D34BC7">
        <w:t>disclosure document</w:t>
      </w:r>
      <w:r w:rsidR="00540D3E">
        <w:t xml:space="preserve"> </w:t>
      </w:r>
      <w:r w:rsidR="00FA2B4E">
        <w:t>can be</w:t>
      </w:r>
      <w:r w:rsidR="00540D3E">
        <w:t xml:space="preserve"> signed electronically</w:t>
      </w:r>
      <w:r w:rsidR="00032B4A">
        <w:t xml:space="preserve"> in accordance with the </w:t>
      </w:r>
      <w:r w:rsidR="00032B4A" w:rsidRPr="00423CD0">
        <w:rPr>
          <w:i/>
          <w:iCs/>
        </w:rPr>
        <w:t xml:space="preserve">Electronic Transactions Act </w:t>
      </w:r>
      <w:r w:rsidR="00F178A0" w:rsidRPr="00423CD0">
        <w:rPr>
          <w:i/>
          <w:iCs/>
        </w:rPr>
        <w:t>1999</w:t>
      </w:r>
      <w:r w:rsidR="00137CD2">
        <w:t>.</w:t>
      </w:r>
    </w:p>
    <w:p w14:paraId="136AFA07" w14:textId="69DB9F1C" w:rsidR="00173C45" w:rsidRPr="00173C45" w:rsidRDefault="00173C45" w:rsidP="00B5163A">
      <w:pPr>
        <w:spacing w:before="240" w:after="200"/>
        <w:rPr>
          <w:u w:val="single"/>
        </w:rPr>
      </w:pPr>
      <w:r>
        <w:rPr>
          <w:u w:val="single"/>
        </w:rPr>
        <w:t>Section 2</w:t>
      </w:r>
      <w:r w:rsidR="00016DFF">
        <w:rPr>
          <w:u w:val="single"/>
        </w:rPr>
        <w:t>1</w:t>
      </w:r>
      <w:r>
        <w:rPr>
          <w:u w:val="single"/>
        </w:rPr>
        <w:t xml:space="preserve"> – Updating disclosure document–general </w:t>
      </w:r>
    </w:p>
    <w:p w14:paraId="6EE5B83B" w14:textId="51BBDFEF" w:rsidR="00BE02A3" w:rsidRDefault="00173C45" w:rsidP="00B5163A">
      <w:pPr>
        <w:spacing w:before="240" w:after="200"/>
      </w:pPr>
      <w:r>
        <w:t>Section 2</w:t>
      </w:r>
      <w:r w:rsidR="000A35F6">
        <w:t>1</w:t>
      </w:r>
      <w:r w:rsidR="005C29E7">
        <w:t xml:space="preserve"> </w:t>
      </w:r>
      <w:r w:rsidR="0059086E" w:rsidRPr="0059086E">
        <w:t>is based on subclause 8(6) of the old Code.</w:t>
      </w:r>
      <w:r w:rsidR="00BE02A3">
        <w:t xml:space="preserve"> </w:t>
      </w:r>
      <w:r w:rsidR="0091408F">
        <w:t>Section</w:t>
      </w:r>
      <w:r w:rsidR="00DB1524">
        <w:t xml:space="preserve"> 21</w:t>
      </w:r>
      <w:r w:rsidR="00BA79E5">
        <w:t xml:space="preserve"> complements section </w:t>
      </w:r>
      <w:r w:rsidR="00DB1524">
        <w:t>20 (</w:t>
      </w:r>
      <w:r w:rsidR="00BA79E5">
        <w:t xml:space="preserve">which requires a franchisor to </w:t>
      </w:r>
      <w:r w:rsidR="008B4D6F">
        <w:t>create</w:t>
      </w:r>
      <w:r w:rsidR="00BA79E5">
        <w:t xml:space="preserve"> a disclosure </w:t>
      </w:r>
      <w:r w:rsidR="00DB1524">
        <w:t>document)</w:t>
      </w:r>
      <w:r w:rsidR="00BA79E5">
        <w:t xml:space="preserve"> by</w:t>
      </w:r>
      <w:r w:rsidR="0059086E" w:rsidRPr="0059086E">
        <w:t xml:space="preserve"> </w:t>
      </w:r>
      <w:r w:rsidR="00BE02A3" w:rsidRPr="00BE02A3">
        <w:t>requir</w:t>
      </w:r>
      <w:r w:rsidR="00BA79E5">
        <w:t>ing</w:t>
      </w:r>
      <w:r w:rsidR="00BE02A3" w:rsidRPr="00BE02A3">
        <w:t xml:space="preserve"> a franchisor to </w:t>
      </w:r>
      <w:r w:rsidR="00BE02A3">
        <w:t>update</w:t>
      </w:r>
      <w:r w:rsidR="00BE02A3" w:rsidRPr="00BE02A3">
        <w:t xml:space="preserve"> a disclosure document</w:t>
      </w:r>
      <w:r w:rsidR="00931B42">
        <w:t xml:space="preserve"> </w:t>
      </w:r>
      <w:r w:rsidR="00BE02A3">
        <w:t>every financial year</w:t>
      </w:r>
      <w:r w:rsidR="00BE02A3" w:rsidRPr="00BE02A3">
        <w:t xml:space="preserve">. </w:t>
      </w:r>
    </w:p>
    <w:p w14:paraId="35A5E4D7" w14:textId="22696CE6" w:rsidR="008F49F4" w:rsidRDefault="001046AD" w:rsidP="00B5163A">
      <w:pPr>
        <w:spacing w:before="240" w:after="200"/>
      </w:pPr>
      <w:r>
        <w:t>Specially, s</w:t>
      </w:r>
      <w:r w:rsidR="00B52970">
        <w:t>ection 2</w:t>
      </w:r>
      <w:r w:rsidR="000A35F6">
        <w:t>1</w:t>
      </w:r>
      <w:r w:rsidR="0059086E">
        <w:t xml:space="preserve"> </w:t>
      </w:r>
      <w:r w:rsidR="003A7766">
        <w:t>require</w:t>
      </w:r>
      <w:r w:rsidR="00C90A20">
        <w:t>s</w:t>
      </w:r>
      <w:r w:rsidR="003A7766" w:rsidDel="00C90A20">
        <w:t xml:space="preserve"> </w:t>
      </w:r>
      <w:r w:rsidR="003A7766">
        <w:t>franchisors</w:t>
      </w:r>
      <w:r w:rsidR="00997527">
        <w:t xml:space="preserve"> to update </w:t>
      </w:r>
      <w:r w:rsidR="008B7A53">
        <w:t>a disclosure document</w:t>
      </w:r>
      <w:r w:rsidR="00077333">
        <w:t xml:space="preserve"> within four months</w:t>
      </w:r>
      <w:r w:rsidR="00542168">
        <w:t>,</w:t>
      </w:r>
      <w:r w:rsidR="004F1288">
        <w:t xml:space="preserve"> </w:t>
      </w:r>
      <w:r w:rsidR="00EA4445">
        <w:t xml:space="preserve">starting on </w:t>
      </w:r>
      <w:r w:rsidR="004F1288">
        <w:t>the first day of the</w:t>
      </w:r>
      <w:r w:rsidR="00F150DB">
        <w:t xml:space="preserve"> </w:t>
      </w:r>
      <w:r w:rsidR="00A43237" w:rsidRPr="00A43237">
        <w:rPr>
          <w:b/>
          <w:bCs/>
          <w:i/>
          <w:iCs/>
        </w:rPr>
        <w:t>current</w:t>
      </w:r>
      <w:r w:rsidR="00F150DB" w:rsidRPr="00423CD0">
        <w:rPr>
          <w:b/>
          <w:bCs/>
          <w:i/>
          <w:iCs/>
        </w:rPr>
        <w:t xml:space="preserve"> financial year</w:t>
      </w:r>
      <w:r w:rsidR="008B7A53">
        <w:t>.</w:t>
      </w:r>
      <w:r w:rsidR="00BF4A9E">
        <w:t xml:space="preserve"> </w:t>
      </w:r>
      <w:r w:rsidR="00874F0C">
        <w:t xml:space="preserve">The </w:t>
      </w:r>
      <w:r w:rsidR="001B54FF">
        <w:t>‘</w:t>
      </w:r>
      <w:r w:rsidR="00874F0C" w:rsidRPr="004C5D83">
        <w:t>current financial year</w:t>
      </w:r>
      <w:r w:rsidR="006417DB">
        <w:t>’</w:t>
      </w:r>
      <w:r w:rsidR="00874F0C">
        <w:t xml:space="preserve"> </w:t>
      </w:r>
      <w:r w:rsidR="003329DE">
        <w:t xml:space="preserve">means </w:t>
      </w:r>
      <w:r w:rsidR="004C5D83" w:rsidRPr="004C5D83">
        <w:t>a financial year</w:t>
      </w:r>
      <w:r w:rsidR="00527297">
        <w:t xml:space="preserve"> the franchisor is a party to a franchise agreement</w:t>
      </w:r>
      <w:r w:rsidR="004C5D83">
        <w:t>.</w:t>
      </w:r>
      <w:r w:rsidR="004C5D83" w:rsidRPr="004C5D83">
        <w:t xml:space="preserve"> </w:t>
      </w:r>
    </w:p>
    <w:p w14:paraId="62BBFE26" w14:textId="21869F47" w:rsidR="00F06402" w:rsidRDefault="008F49F4" w:rsidP="00F06402">
      <w:pPr>
        <w:spacing w:before="240" w:after="200"/>
      </w:pPr>
      <w:r>
        <w:t xml:space="preserve">The requirement to update a disclosure document </w:t>
      </w:r>
      <w:r w:rsidR="00F06402">
        <w:t>applies if:</w:t>
      </w:r>
    </w:p>
    <w:p w14:paraId="33B7138A" w14:textId="414C7255" w:rsidR="000C5078" w:rsidRDefault="00AF17B7" w:rsidP="00530EBF">
      <w:pPr>
        <w:pStyle w:val="Bullet"/>
      </w:pPr>
      <w:r>
        <w:t>o</w:t>
      </w:r>
      <w:r w:rsidR="005D4DEB">
        <w:t>n the first day of the current financial year, the franchisor is a party to a franchise agreement</w:t>
      </w:r>
      <w:r>
        <w:t xml:space="preserve">; and </w:t>
      </w:r>
    </w:p>
    <w:p w14:paraId="08790C0A" w14:textId="1040EFCF" w:rsidR="008F49F4" w:rsidRDefault="005976FA" w:rsidP="005976FA">
      <w:pPr>
        <w:pStyle w:val="Bullet"/>
      </w:pPr>
      <w:r>
        <w:t xml:space="preserve">either </w:t>
      </w:r>
      <w:r w:rsidR="00F06402">
        <w:t>the franchisor entered into 2 or more franchise agreements in the previous financial year; or</w:t>
      </w:r>
      <w:r>
        <w:t xml:space="preserve"> </w:t>
      </w:r>
      <w:r w:rsidR="00F06402">
        <w:t xml:space="preserve">the franchisor </w:t>
      </w:r>
      <w:r w:rsidR="00D6039A">
        <w:t>(or if the franchisor is a company, its directors)</w:t>
      </w:r>
      <w:r w:rsidR="00F06402">
        <w:t xml:space="preserve">, </w:t>
      </w:r>
      <w:r w:rsidR="00D6039A">
        <w:t xml:space="preserve">intend </w:t>
      </w:r>
      <w:r w:rsidR="00F06402">
        <w:t>to enter into another franchise agreement in the current financial year.</w:t>
      </w:r>
    </w:p>
    <w:p w14:paraId="1A7E3DC9" w14:textId="5C1050CC" w:rsidR="005C29E7" w:rsidRDefault="00BF4A9E" w:rsidP="00B5163A">
      <w:pPr>
        <w:spacing w:before="240" w:after="200"/>
      </w:pPr>
      <w:r>
        <w:t>The fran</w:t>
      </w:r>
      <w:r w:rsidR="000A7926">
        <w:t xml:space="preserve">chisor </w:t>
      </w:r>
      <w:r w:rsidR="0072162F">
        <w:t xml:space="preserve">must update its disclosure document </w:t>
      </w:r>
      <w:r w:rsidR="004035BB">
        <w:t xml:space="preserve">by reflecting the current position </w:t>
      </w:r>
      <w:r w:rsidR="00C60BC8">
        <w:t>of the franchis</w:t>
      </w:r>
      <w:r w:rsidR="00777C90">
        <w:t>e and</w:t>
      </w:r>
      <w:r w:rsidR="00A23942">
        <w:t xml:space="preserve"> </w:t>
      </w:r>
      <w:r w:rsidR="000C1D48">
        <w:t xml:space="preserve">franchisor </w:t>
      </w:r>
      <w:r w:rsidR="00F56950">
        <w:t>as at the date of the update</w:t>
      </w:r>
      <w:r w:rsidR="000B5218">
        <w:t>,</w:t>
      </w:r>
      <w:r w:rsidR="00F56950">
        <w:t xml:space="preserve"> and</w:t>
      </w:r>
      <w:r w:rsidR="00917201">
        <w:t xml:space="preserve"> </w:t>
      </w:r>
      <w:r w:rsidR="004D28F1">
        <w:t>any</w:t>
      </w:r>
      <w:r w:rsidR="00A166EB">
        <w:t xml:space="preserve"> relevant </w:t>
      </w:r>
      <w:r w:rsidR="0029558D">
        <w:t xml:space="preserve">changes </w:t>
      </w:r>
      <w:r w:rsidR="00844EF4">
        <w:t>made to</w:t>
      </w:r>
      <w:r w:rsidR="00454A7A">
        <w:t xml:space="preserve"> the</w:t>
      </w:r>
      <w:r w:rsidR="00A07974">
        <w:t xml:space="preserve"> Code</w:t>
      </w:r>
      <w:r w:rsidR="00D86DD1">
        <w:t xml:space="preserve"> </w:t>
      </w:r>
      <w:r w:rsidR="00454A7A">
        <w:t>since the disclosure document was created or last updated.</w:t>
      </w:r>
      <w:r w:rsidR="001B4D5D">
        <w:t xml:space="preserve"> </w:t>
      </w:r>
    </w:p>
    <w:p w14:paraId="28D6D6F7" w14:textId="7127DA65" w:rsidR="0062484E" w:rsidRDefault="0062484E" w:rsidP="00B5163A">
      <w:pPr>
        <w:spacing w:before="240" w:after="200"/>
      </w:pPr>
      <w:r>
        <w:lastRenderedPageBreak/>
        <w:t xml:space="preserve">A </w:t>
      </w:r>
      <w:r w:rsidR="003B0DA7">
        <w:t xml:space="preserve">franchisor is liable </w:t>
      </w:r>
      <w:r w:rsidR="00DB4E18">
        <w:t>to</w:t>
      </w:r>
      <w:r w:rsidR="003B0DA7">
        <w:t xml:space="preserve"> a </w:t>
      </w:r>
      <w:r>
        <w:t xml:space="preserve">civil penalty </w:t>
      </w:r>
      <w:r w:rsidR="009573BC">
        <w:t>of up to 600 penalty units</w:t>
      </w:r>
      <w:r>
        <w:t xml:space="preserve"> </w:t>
      </w:r>
      <w:r w:rsidR="003B0DA7">
        <w:t>for</w:t>
      </w:r>
      <w:r w:rsidR="00DF40CC">
        <w:t xml:space="preserve"> </w:t>
      </w:r>
      <w:r w:rsidR="00EA510B">
        <w:t xml:space="preserve">contravention of </w:t>
      </w:r>
      <w:r w:rsidR="00B6639C">
        <w:t>th</w:t>
      </w:r>
      <w:r w:rsidR="00DB41B6">
        <w:t>e</w:t>
      </w:r>
      <w:r w:rsidR="00B6639C">
        <w:t xml:space="preserve"> </w:t>
      </w:r>
      <w:r w:rsidR="00FF7CC2">
        <w:t>requirement to update a disclosure document.</w:t>
      </w:r>
      <w:r w:rsidR="00A46250" w:rsidRPr="00A46250">
        <w:t xml:space="preserve"> This is necessary to promote compliance with this </w:t>
      </w:r>
      <w:r w:rsidR="003E3EDD">
        <w:t>substantive</w:t>
      </w:r>
      <w:r w:rsidR="00A46250" w:rsidRPr="00A46250">
        <w:t xml:space="preserve"> obligation and ensure prospective franchisees have access to </w:t>
      </w:r>
      <w:r w:rsidR="005455E0">
        <w:t>up-to-date</w:t>
      </w:r>
      <w:r w:rsidR="005455E0" w:rsidRPr="00A46250">
        <w:t xml:space="preserve"> </w:t>
      </w:r>
      <w:r w:rsidR="00A46250" w:rsidRPr="00A46250">
        <w:t xml:space="preserve">information when deciding whether to enter, transfer, extend or renew a franchise agreement. The maximum pecuniary penalty is consistent with the maximum penalty attached to other </w:t>
      </w:r>
      <w:r w:rsidR="003E3EDD">
        <w:t>substantive</w:t>
      </w:r>
      <w:r w:rsidR="00A46250" w:rsidRPr="00A46250">
        <w:t xml:space="preserve"> obligations of the Code. </w:t>
      </w:r>
    </w:p>
    <w:p w14:paraId="64148CED" w14:textId="5201F165" w:rsidR="00A674A1" w:rsidRDefault="00A674A1" w:rsidP="00B5163A">
      <w:pPr>
        <w:pStyle w:val="base-text-paragraph"/>
        <w:tabs>
          <w:tab w:val="clear" w:pos="1987"/>
          <w:tab w:val="num" w:pos="1984"/>
        </w:tabs>
        <w:ind w:left="0"/>
        <w:rPr>
          <w:bCs/>
          <w:i/>
        </w:rPr>
      </w:pPr>
      <w:r>
        <w:rPr>
          <w:bCs/>
          <w:i/>
        </w:rPr>
        <w:t>Division 3–Information statement</w:t>
      </w:r>
    </w:p>
    <w:p w14:paraId="57C1B3B1" w14:textId="20F237D3" w:rsidR="00A674A1" w:rsidRDefault="00A674A1" w:rsidP="00B5163A">
      <w:pPr>
        <w:pStyle w:val="base-text-paragraph"/>
        <w:tabs>
          <w:tab w:val="clear" w:pos="1987"/>
          <w:tab w:val="num" w:pos="1984"/>
        </w:tabs>
        <w:ind w:left="0"/>
        <w:rPr>
          <w:bCs/>
          <w:iCs/>
          <w:u w:val="single"/>
        </w:rPr>
      </w:pPr>
      <w:r w:rsidRPr="006376B9">
        <w:rPr>
          <w:bCs/>
          <w:iCs/>
          <w:u w:val="single"/>
        </w:rPr>
        <w:t>Section 2</w:t>
      </w:r>
      <w:r w:rsidR="007B69C5">
        <w:rPr>
          <w:bCs/>
          <w:iCs/>
          <w:u w:val="single"/>
        </w:rPr>
        <w:t>2</w:t>
      </w:r>
      <w:r w:rsidRPr="006376B9">
        <w:rPr>
          <w:bCs/>
          <w:iCs/>
          <w:u w:val="single"/>
        </w:rPr>
        <w:t xml:space="preserve"> – Information statement to be given by </w:t>
      </w:r>
      <w:proofErr w:type="gramStart"/>
      <w:r w:rsidRPr="006376B9">
        <w:rPr>
          <w:bCs/>
          <w:iCs/>
          <w:u w:val="single"/>
        </w:rPr>
        <w:t>franchisors</w:t>
      </w:r>
      <w:proofErr w:type="gramEnd"/>
    </w:p>
    <w:p w14:paraId="5AA196F1" w14:textId="0754591F" w:rsidR="00A674A1" w:rsidRDefault="00A23153" w:rsidP="00B5163A">
      <w:pPr>
        <w:pStyle w:val="base-text-paragraph"/>
        <w:tabs>
          <w:tab w:val="clear" w:pos="1987"/>
          <w:tab w:val="num" w:pos="1984"/>
        </w:tabs>
        <w:ind w:left="0"/>
        <w:rPr>
          <w:bCs/>
          <w:iCs/>
        </w:rPr>
      </w:pPr>
      <w:r>
        <w:rPr>
          <w:bCs/>
          <w:iCs/>
        </w:rPr>
        <w:t>Section 2</w:t>
      </w:r>
      <w:r w:rsidR="007B69C5">
        <w:rPr>
          <w:bCs/>
          <w:iCs/>
        </w:rPr>
        <w:t>2</w:t>
      </w:r>
      <w:r>
        <w:rPr>
          <w:bCs/>
          <w:iCs/>
        </w:rPr>
        <w:t xml:space="preserve"> </w:t>
      </w:r>
      <w:r w:rsidR="00873CD3">
        <w:rPr>
          <w:bCs/>
          <w:iCs/>
        </w:rPr>
        <w:t xml:space="preserve">replicates clause 11 of the </w:t>
      </w:r>
      <w:r w:rsidR="00971015">
        <w:rPr>
          <w:bCs/>
          <w:iCs/>
        </w:rPr>
        <w:t xml:space="preserve">old </w:t>
      </w:r>
      <w:r w:rsidR="00452185">
        <w:rPr>
          <w:bCs/>
          <w:iCs/>
        </w:rPr>
        <w:t>Code</w:t>
      </w:r>
      <w:r w:rsidR="002B7DDC">
        <w:rPr>
          <w:bCs/>
          <w:iCs/>
        </w:rPr>
        <w:t xml:space="preserve">, </w:t>
      </w:r>
      <w:r w:rsidR="00923257">
        <w:rPr>
          <w:bCs/>
          <w:iCs/>
        </w:rPr>
        <w:t xml:space="preserve">with </w:t>
      </w:r>
      <w:r w:rsidR="003E15D6">
        <w:rPr>
          <w:bCs/>
          <w:iCs/>
        </w:rPr>
        <w:t xml:space="preserve">an </w:t>
      </w:r>
      <w:r w:rsidR="00AA243E">
        <w:rPr>
          <w:bCs/>
          <w:iCs/>
        </w:rPr>
        <w:t>added note</w:t>
      </w:r>
      <w:r w:rsidR="00923257">
        <w:rPr>
          <w:bCs/>
          <w:iCs/>
        </w:rPr>
        <w:t xml:space="preserve"> to </w:t>
      </w:r>
      <w:r w:rsidR="002B7DDC">
        <w:rPr>
          <w:bCs/>
          <w:iCs/>
        </w:rPr>
        <w:t xml:space="preserve">clarify that information can be provided </w:t>
      </w:r>
      <w:r w:rsidR="003F212D">
        <w:rPr>
          <w:bCs/>
          <w:iCs/>
        </w:rPr>
        <w:t xml:space="preserve">in writing electronically. </w:t>
      </w:r>
    </w:p>
    <w:p w14:paraId="19A9E035" w14:textId="1C636997" w:rsidR="00E638F7" w:rsidRPr="006376B9" w:rsidRDefault="00E638F7" w:rsidP="00B5163A">
      <w:pPr>
        <w:pStyle w:val="NormalWeb"/>
        <w:spacing w:before="0" w:beforeAutospacing="0" w:after="240" w:afterAutospacing="0"/>
        <w:rPr>
          <w:color w:val="000000"/>
        </w:rPr>
      </w:pPr>
      <w:r w:rsidRPr="006376B9">
        <w:rPr>
          <w:color w:val="000000"/>
        </w:rPr>
        <w:t>Section 2</w:t>
      </w:r>
      <w:r w:rsidR="007B69C5">
        <w:rPr>
          <w:color w:val="000000"/>
        </w:rPr>
        <w:t>2</w:t>
      </w:r>
      <w:r w:rsidRPr="006376B9">
        <w:rPr>
          <w:color w:val="000000"/>
        </w:rPr>
        <w:t xml:space="preserve"> provides that a franchisor must give a prospective franchisee a copy of the information statement </w:t>
      </w:r>
      <w:r w:rsidR="0074073B" w:rsidRPr="006376B9">
        <w:rPr>
          <w:color w:val="000000"/>
        </w:rPr>
        <w:t xml:space="preserve">published on the </w:t>
      </w:r>
      <w:r w:rsidR="00F47A86">
        <w:rPr>
          <w:color w:val="000000"/>
        </w:rPr>
        <w:t>Australian Consumer and Competition Commission’s (</w:t>
      </w:r>
      <w:r w:rsidR="00062026">
        <w:rPr>
          <w:color w:val="000000"/>
        </w:rPr>
        <w:t>ACCC</w:t>
      </w:r>
      <w:r w:rsidR="00F47A86">
        <w:rPr>
          <w:color w:val="000000"/>
        </w:rPr>
        <w:t>)</w:t>
      </w:r>
      <w:r w:rsidR="00062026" w:rsidRPr="006376B9">
        <w:rPr>
          <w:color w:val="000000"/>
        </w:rPr>
        <w:t xml:space="preserve"> </w:t>
      </w:r>
      <w:r w:rsidR="008A03BD" w:rsidRPr="006376B9">
        <w:rPr>
          <w:color w:val="000000"/>
        </w:rPr>
        <w:t>website</w:t>
      </w:r>
      <w:r w:rsidRPr="006376B9">
        <w:rPr>
          <w:color w:val="000000"/>
        </w:rPr>
        <w:t xml:space="preserve">, as soon as practicable </w:t>
      </w:r>
      <w:r w:rsidR="00463E98">
        <w:rPr>
          <w:color w:val="000000"/>
        </w:rPr>
        <w:t xml:space="preserve">(and no later than 7 days) </w:t>
      </w:r>
      <w:r w:rsidRPr="006376B9">
        <w:rPr>
          <w:color w:val="000000"/>
        </w:rPr>
        <w:t>after the prospective franchisee formally applies or expresses an interest in acquiring a franchised business</w:t>
      </w:r>
      <w:r w:rsidR="00463E98">
        <w:rPr>
          <w:color w:val="000000"/>
        </w:rPr>
        <w:t xml:space="preserve">. The franchisor must give the prospective franchisee the information statement </w:t>
      </w:r>
      <w:r w:rsidR="00AE3F84">
        <w:rPr>
          <w:color w:val="000000"/>
        </w:rPr>
        <w:t xml:space="preserve">before </w:t>
      </w:r>
      <w:r w:rsidR="00A53523">
        <w:rPr>
          <w:color w:val="000000"/>
        </w:rPr>
        <w:t xml:space="preserve">providing </w:t>
      </w:r>
      <w:r w:rsidR="00AE3F84">
        <w:rPr>
          <w:color w:val="000000"/>
        </w:rPr>
        <w:t>the franchise agreement and othe</w:t>
      </w:r>
      <w:r w:rsidR="00B10D7B">
        <w:rPr>
          <w:color w:val="000000"/>
        </w:rPr>
        <w:t xml:space="preserve">r documents </w:t>
      </w:r>
      <w:r w:rsidR="009C4DB0">
        <w:rPr>
          <w:color w:val="000000"/>
        </w:rPr>
        <w:t>mentioned in subsection</w:t>
      </w:r>
      <w:r w:rsidR="00E91D8A">
        <w:rPr>
          <w:color w:val="000000"/>
        </w:rPr>
        <w:t> </w:t>
      </w:r>
      <w:r w:rsidR="009C4DB0">
        <w:rPr>
          <w:color w:val="000000"/>
        </w:rPr>
        <w:t>2</w:t>
      </w:r>
      <w:r w:rsidR="0022135F">
        <w:rPr>
          <w:color w:val="000000"/>
        </w:rPr>
        <w:t>3</w:t>
      </w:r>
      <w:r w:rsidR="009C4DB0">
        <w:rPr>
          <w:color w:val="000000"/>
        </w:rPr>
        <w:t>(2)</w:t>
      </w:r>
      <w:r w:rsidR="00B10D7B">
        <w:rPr>
          <w:color w:val="000000"/>
        </w:rPr>
        <w:t>.</w:t>
      </w:r>
      <w:r w:rsidRPr="006376B9">
        <w:rPr>
          <w:color w:val="000000"/>
        </w:rPr>
        <w:t> </w:t>
      </w:r>
    </w:p>
    <w:p w14:paraId="250B0B7A" w14:textId="2CD67955" w:rsidR="00E638F7" w:rsidRPr="006376B9" w:rsidRDefault="00E638F7" w:rsidP="00B5163A">
      <w:pPr>
        <w:pStyle w:val="NormalWeb"/>
        <w:spacing w:before="0" w:beforeAutospacing="0" w:after="240" w:afterAutospacing="0"/>
        <w:rPr>
          <w:color w:val="000000"/>
        </w:rPr>
      </w:pPr>
      <w:r w:rsidRPr="006376B9">
        <w:rPr>
          <w:color w:val="000000"/>
        </w:rPr>
        <w:t xml:space="preserve">The purpose of the information statement is to provide simple, easy to understand information to a prospective franchisee </w:t>
      </w:r>
      <w:r w:rsidR="003969F7">
        <w:rPr>
          <w:color w:val="000000"/>
        </w:rPr>
        <w:t>about</w:t>
      </w:r>
      <w:r w:rsidR="003969F7" w:rsidRPr="006376B9">
        <w:rPr>
          <w:color w:val="000000"/>
        </w:rPr>
        <w:t xml:space="preserve"> </w:t>
      </w:r>
      <w:r w:rsidRPr="006376B9">
        <w:rPr>
          <w:color w:val="000000"/>
        </w:rPr>
        <w:t>the risks and rewards in franchising before it makes the commitment to the relevant franchised business. </w:t>
      </w:r>
      <w:r w:rsidR="00D75395">
        <w:rPr>
          <w:color w:val="000000"/>
        </w:rPr>
        <w:t xml:space="preserve">The requirement to provide an information statement does not apply to the renewal or extension of a </w:t>
      </w:r>
      <w:r w:rsidR="0080773A">
        <w:rPr>
          <w:color w:val="000000"/>
        </w:rPr>
        <w:t>franchise agreement.</w:t>
      </w:r>
      <w:r w:rsidRPr="006376B9">
        <w:rPr>
          <w:color w:val="000000"/>
        </w:rPr>
        <w:t>  </w:t>
      </w:r>
    </w:p>
    <w:p w14:paraId="6A27FEE1" w14:textId="64F4DB59" w:rsidR="00E638F7" w:rsidRPr="007B71BE" w:rsidRDefault="007B71BE" w:rsidP="00B5163A">
      <w:pPr>
        <w:spacing w:before="240" w:after="200"/>
      </w:pPr>
      <w:r>
        <w:t xml:space="preserve">A </w:t>
      </w:r>
      <w:r w:rsidR="00321750">
        <w:t xml:space="preserve">franchisor is liable to a </w:t>
      </w:r>
      <w:r>
        <w:t xml:space="preserve">civil penalty </w:t>
      </w:r>
      <w:r w:rsidR="005C247A">
        <w:t xml:space="preserve">of up to 600 penalty units </w:t>
      </w:r>
      <w:r w:rsidR="00321750">
        <w:t>for</w:t>
      </w:r>
      <w:r>
        <w:t xml:space="preserve"> contravention of the </w:t>
      </w:r>
      <w:r w:rsidR="00F9470D">
        <w:t xml:space="preserve">requirement to provide an information statement </w:t>
      </w:r>
      <w:r w:rsidR="00F56178">
        <w:t>in accordance with sub</w:t>
      </w:r>
      <w:r>
        <w:t>section</w:t>
      </w:r>
      <w:r w:rsidR="00F56178">
        <w:t xml:space="preserve"> 2</w:t>
      </w:r>
      <w:r w:rsidR="0022135F">
        <w:t>2</w:t>
      </w:r>
      <w:r w:rsidR="00F56178">
        <w:t>(1)</w:t>
      </w:r>
      <w:r>
        <w:t>.</w:t>
      </w:r>
      <w:r w:rsidR="00E638F7" w:rsidRPr="006376B9">
        <w:rPr>
          <w:color w:val="000000"/>
        </w:rPr>
        <w:t> </w:t>
      </w:r>
      <w:r w:rsidR="00424806">
        <w:rPr>
          <w:color w:val="000000"/>
        </w:rPr>
        <w:t>This is</w:t>
      </w:r>
      <w:r w:rsidR="00424806" w:rsidRPr="006A19FE">
        <w:rPr>
          <w:color w:val="000000"/>
        </w:rPr>
        <w:t xml:space="preserve"> necessary to promote </w:t>
      </w:r>
      <w:r w:rsidR="00424806" w:rsidRPr="006A19FE" w:rsidDel="00DE1A37">
        <w:rPr>
          <w:color w:val="000000"/>
        </w:rPr>
        <w:t>compliance</w:t>
      </w:r>
      <w:r w:rsidR="00DE1A37">
        <w:rPr>
          <w:color w:val="000000"/>
        </w:rPr>
        <w:t xml:space="preserve"> and</w:t>
      </w:r>
      <w:r w:rsidR="00C07011">
        <w:rPr>
          <w:color w:val="000000"/>
        </w:rPr>
        <w:t xml:space="preserve"> </w:t>
      </w:r>
      <w:r w:rsidR="00B333B9">
        <w:rPr>
          <w:color w:val="000000"/>
        </w:rPr>
        <w:t>ensur</w:t>
      </w:r>
      <w:r w:rsidR="00C07011">
        <w:rPr>
          <w:color w:val="000000"/>
        </w:rPr>
        <w:t>e</w:t>
      </w:r>
      <w:r w:rsidR="00B333B9">
        <w:rPr>
          <w:color w:val="000000"/>
        </w:rPr>
        <w:t xml:space="preserve"> </w:t>
      </w:r>
      <w:r w:rsidR="00424806">
        <w:rPr>
          <w:color w:val="000000"/>
        </w:rPr>
        <w:t xml:space="preserve">franchisees </w:t>
      </w:r>
      <w:r w:rsidR="00C07011">
        <w:rPr>
          <w:color w:val="000000"/>
        </w:rPr>
        <w:t xml:space="preserve">have the </w:t>
      </w:r>
      <w:r w:rsidR="00A53523">
        <w:rPr>
          <w:color w:val="000000"/>
        </w:rPr>
        <w:t>appropriate</w:t>
      </w:r>
      <w:r w:rsidR="00C07011">
        <w:rPr>
          <w:color w:val="000000"/>
        </w:rPr>
        <w:t xml:space="preserve"> information to make</w:t>
      </w:r>
      <w:r w:rsidR="00822101">
        <w:rPr>
          <w:color w:val="000000"/>
        </w:rPr>
        <w:t xml:space="preserve"> an informed decision</w:t>
      </w:r>
      <w:r w:rsidR="00424806" w:rsidRPr="006A19FE">
        <w:rPr>
          <w:color w:val="000000"/>
        </w:rPr>
        <w:t xml:space="preserve">. The maximum </w:t>
      </w:r>
      <w:r w:rsidR="00424806">
        <w:rPr>
          <w:color w:val="000000"/>
        </w:rPr>
        <w:t>penalt</w:t>
      </w:r>
      <w:r w:rsidR="00A04C70">
        <w:rPr>
          <w:color w:val="000000"/>
        </w:rPr>
        <w:t>y</w:t>
      </w:r>
      <w:r w:rsidR="00424806">
        <w:rPr>
          <w:color w:val="000000"/>
        </w:rPr>
        <w:t xml:space="preserve"> </w:t>
      </w:r>
      <w:r w:rsidR="00A04C70">
        <w:rPr>
          <w:color w:val="000000"/>
        </w:rPr>
        <w:t>is</w:t>
      </w:r>
      <w:r w:rsidR="00424806" w:rsidRPr="006A19FE">
        <w:rPr>
          <w:color w:val="000000"/>
        </w:rPr>
        <w:t xml:space="preserve"> consistent with the maximum penalty attached to other </w:t>
      </w:r>
      <w:r w:rsidR="003E3EDD">
        <w:rPr>
          <w:color w:val="000000"/>
        </w:rPr>
        <w:t>substantive</w:t>
      </w:r>
      <w:r w:rsidR="00424806" w:rsidRPr="006A19FE">
        <w:rPr>
          <w:color w:val="000000"/>
        </w:rPr>
        <w:t xml:space="preserve"> obligations of the Code.</w:t>
      </w:r>
      <w:r w:rsidR="00E638F7" w:rsidRPr="006376B9">
        <w:rPr>
          <w:color w:val="000000"/>
        </w:rPr>
        <w:t> </w:t>
      </w:r>
    </w:p>
    <w:p w14:paraId="51D834D7" w14:textId="34712475" w:rsidR="00CB7435" w:rsidRPr="007D3F47" w:rsidRDefault="00CB7435" w:rsidP="00B5163A">
      <w:pPr>
        <w:pStyle w:val="base-text-paragraph"/>
        <w:tabs>
          <w:tab w:val="clear" w:pos="1987"/>
          <w:tab w:val="num" w:pos="1984"/>
        </w:tabs>
        <w:ind w:left="0"/>
        <w:rPr>
          <w:bCs/>
          <w:i/>
        </w:rPr>
      </w:pPr>
      <w:r w:rsidRPr="007D3F47">
        <w:rPr>
          <w:bCs/>
          <w:i/>
        </w:rPr>
        <w:t>Division 4–Considering documents</w:t>
      </w:r>
    </w:p>
    <w:p w14:paraId="198857B4" w14:textId="492C640C" w:rsidR="00CB7435" w:rsidRPr="000B2FE2" w:rsidRDefault="00CB7435" w:rsidP="00B5163A">
      <w:pPr>
        <w:pStyle w:val="base-text-paragraph"/>
        <w:tabs>
          <w:tab w:val="clear" w:pos="1987"/>
          <w:tab w:val="num" w:pos="1984"/>
        </w:tabs>
        <w:ind w:left="0"/>
        <w:rPr>
          <w:u w:val="single"/>
        </w:rPr>
      </w:pPr>
      <w:r w:rsidRPr="000B2FE2">
        <w:rPr>
          <w:u w:val="single"/>
        </w:rPr>
        <w:t>Section</w:t>
      </w:r>
      <w:r w:rsidR="00D745DE" w:rsidRPr="000B2FE2">
        <w:rPr>
          <w:u w:val="single"/>
        </w:rPr>
        <w:t>s</w:t>
      </w:r>
      <w:r w:rsidRPr="000B2FE2">
        <w:rPr>
          <w:u w:val="single"/>
        </w:rPr>
        <w:t xml:space="preserve"> 2</w:t>
      </w:r>
      <w:r w:rsidR="00F850C4">
        <w:rPr>
          <w:u w:val="single"/>
        </w:rPr>
        <w:t>3</w:t>
      </w:r>
      <w:r w:rsidR="00D745DE" w:rsidRPr="000B2FE2">
        <w:rPr>
          <w:u w:val="single"/>
        </w:rPr>
        <w:t xml:space="preserve"> </w:t>
      </w:r>
      <w:r w:rsidR="00104979" w:rsidRPr="000B2FE2">
        <w:rPr>
          <w:u w:val="single"/>
        </w:rPr>
        <w:t>and 2</w:t>
      </w:r>
      <w:r w:rsidR="00AA57F9">
        <w:rPr>
          <w:u w:val="single"/>
        </w:rPr>
        <w:t>4</w:t>
      </w:r>
      <w:r w:rsidRPr="000B2FE2">
        <w:rPr>
          <w:u w:val="single"/>
        </w:rPr>
        <w:t xml:space="preserve"> – Entering into, renewing</w:t>
      </w:r>
      <w:r w:rsidR="00D745DE" w:rsidRPr="000B2FE2">
        <w:rPr>
          <w:u w:val="single"/>
        </w:rPr>
        <w:t xml:space="preserve">, </w:t>
      </w:r>
      <w:r w:rsidRPr="000B2FE2">
        <w:rPr>
          <w:u w:val="single"/>
        </w:rPr>
        <w:t xml:space="preserve">extending </w:t>
      </w:r>
      <w:r w:rsidR="00D745DE" w:rsidRPr="000B2FE2">
        <w:rPr>
          <w:u w:val="single"/>
        </w:rPr>
        <w:t xml:space="preserve">and transferring </w:t>
      </w:r>
      <w:r w:rsidRPr="000B2FE2">
        <w:rPr>
          <w:u w:val="single"/>
        </w:rPr>
        <w:t xml:space="preserve">franchise </w:t>
      </w:r>
      <w:proofErr w:type="gramStart"/>
      <w:r w:rsidRPr="000B2FE2">
        <w:rPr>
          <w:u w:val="single"/>
        </w:rPr>
        <w:t>agreements</w:t>
      </w:r>
      <w:proofErr w:type="gramEnd"/>
    </w:p>
    <w:p w14:paraId="3F94F497" w14:textId="7334B720" w:rsidR="008A6BAD" w:rsidRDefault="00806739" w:rsidP="00B5163A">
      <w:pPr>
        <w:spacing w:before="240" w:after="200"/>
      </w:pPr>
      <w:r>
        <w:t>S</w:t>
      </w:r>
      <w:r w:rsidRPr="003A54B1">
        <w:t>ection 2</w:t>
      </w:r>
      <w:r w:rsidR="00AA57F9">
        <w:t>3</w:t>
      </w:r>
      <w:r>
        <w:t xml:space="preserve"> </w:t>
      </w:r>
      <w:r w:rsidR="00C555A9">
        <w:t>and 2</w:t>
      </w:r>
      <w:r w:rsidR="00AA57F9">
        <w:t>4</w:t>
      </w:r>
      <w:r w:rsidR="00C555A9">
        <w:t xml:space="preserve"> r</w:t>
      </w:r>
      <w:r>
        <w:t xml:space="preserve">emake clause 9 of the old </w:t>
      </w:r>
      <w:r w:rsidR="00452185">
        <w:t>Code</w:t>
      </w:r>
      <w:r w:rsidR="00517DC1">
        <w:t>, with several updates</w:t>
      </w:r>
      <w:r>
        <w:t xml:space="preserve">. </w:t>
      </w:r>
    </w:p>
    <w:p w14:paraId="5F3F765A" w14:textId="48623F7C" w:rsidR="008A02AA" w:rsidRDefault="00277DE2" w:rsidP="00B5163A">
      <w:pPr>
        <w:spacing w:before="240" w:after="200"/>
      </w:pPr>
      <w:r>
        <w:t xml:space="preserve">Under section </w:t>
      </w:r>
      <w:r w:rsidR="002631A6">
        <w:t>2</w:t>
      </w:r>
      <w:r w:rsidR="00AA57F9">
        <w:t>3</w:t>
      </w:r>
      <w:r w:rsidR="002631A6">
        <w:t xml:space="preserve">, </w:t>
      </w:r>
      <w:r w:rsidR="00373C33">
        <w:t xml:space="preserve">the franchisor must give the following </w:t>
      </w:r>
      <w:r w:rsidR="00BD6872">
        <w:t>document</w:t>
      </w:r>
      <w:r w:rsidR="0004793C">
        <w:t xml:space="preserve"> set</w:t>
      </w:r>
      <w:r w:rsidR="00373C33">
        <w:t xml:space="preserve"> to</w:t>
      </w:r>
      <w:r w:rsidR="002631A6">
        <w:t xml:space="preserve"> </w:t>
      </w:r>
      <w:r w:rsidR="006A4EEC">
        <w:t xml:space="preserve">a prospective franchisee </w:t>
      </w:r>
      <w:r w:rsidR="00F3379C">
        <w:t>prior to</w:t>
      </w:r>
      <w:r w:rsidR="002631A6">
        <w:t xml:space="preserve"> </w:t>
      </w:r>
      <w:proofErr w:type="gramStart"/>
      <w:r w:rsidR="002631A6">
        <w:t>enter</w:t>
      </w:r>
      <w:r w:rsidR="00F3379C">
        <w:t>i</w:t>
      </w:r>
      <w:r w:rsidR="00856881">
        <w:t>ng</w:t>
      </w:r>
      <w:r w:rsidR="002631A6">
        <w:t xml:space="preserve"> into</w:t>
      </w:r>
      <w:proofErr w:type="gramEnd"/>
      <w:r w:rsidR="002631A6">
        <w:t>, renew</w:t>
      </w:r>
      <w:r w:rsidR="00856881">
        <w:t>ing</w:t>
      </w:r>
      <w:r w:rsidR="002631A6">
        <w:t xml:space="preserve"> or extend</w:t>
      </w:r>
      <w:r w:rsidR="00856881">
        <w:t>ing</w:t>
      </w:r>
      <w:r w:rsidR="002631A6">
        <w:t xml:space="preserve"> a franchise agreement</w:t>
      </w:r>
      <w:r w:rsidR="006A4EEC">
        <w:t>:</w:t>
      </w:r>
      <w:r w:rsidR="00B80774">
        <w:t xml:space="preserve"> </w:t>
      </w:r>
    </w:p>
    <w:p w14:paraId="0FF089DC" w14:textId="27AAAFDA" w:rsidR="002330E7" w:rsidRDefault="002330E7" w:rsidP="002C4C86">
      <w:pPr>
        <w:pStyle w:val="Bullet"/>
      </w:pPr>
      <w:r>
        <w:t>a copy of the agreement</w:t>
      </w:r>
      <w:r w:rsidR="001E2C9E">
        <w:t>;</w:t>
      </w:r>
    </w:p>
    <w:p w14:paraId="5308E215" w14:textId="78FBDC09" w:rsidR="00422529" w:rsidRDefault="00D044BA" w:rsidP="00530EBF">
      <w:pPr>
        <w:pStyle w:val="Bullet"/>
      </w:pPr>
      <w:r>
        <w:t>if premises are leased to the franchisor or an associate and th</w:t>
      </w:r>
      <w:r w:rsidR="000E50BA">
        <w:t>at franchisor or associate proposes to sublet the premises to the prospective franchisee</w:t>
      </w:r>
      <w:r w:rsidR="007142AF">
        <w:t xml:space="preserve"> in certain circumstances</w:t>
      </w:r>
      <w:r w:rsidR="006546E3" w:rsidRPr="006546E3">
        <w:t>–</w:t>
      </w:r>
      <w:r w:rsidR="005A2FCC">
        <w:t xml:space="preserve">a copy of the lease </w:t>
      </w:r>
      <w:r w:rsidR="004A0E8F">
        <w:t xml:space="preserve">(or summary of commercial terms if not available) </w:t>
      </w:r>
      <w:r w:rsidR="00371751">
        <w:t xml:space="preserve">and information </w:t>
      </w:r>
      <w:r w:rsidR="003B05AB">
        <w:t>relating to the lease</w:t>
      </w:r>
      <w:r w:rsidR="00FA7E75">
        <w:t xml:space="preserve"> if </w:t>
      </w:r>
      <w:r w:rsidR="00C32EBF">
        <w:t>relevant</w:t>
      </w:r>
      <w:r w:rsidR="00FC48BF">
        <w:t xml:space="preserve"> under State or Territory </w:t>
      </w:r>
      <w:proofErr w:type="gramStart"/>
      <w:r w:rsidR="00FC48BF">
        <w:t>law</w:t>
      </w:r>
      <w:r w:rsidR="00BD6872">
        <w:t>;</w:t>
      </w:r>
      <w:proofErr w:type="gramEnd"/>
      <w:r w:rsidR="009D18BA">
        <w:t xml:space="preserve"> </w:t>
      </w:r>
    </w:p>
    <w:p w14:paraId="7FD95C64" w14:textId="77777777" w:rsidR="00947D49" w:rsidRDefault="006546E3" w:rsidP="006546E3">
      <w:pPr>
        <w:pStyle w:val="Bullet"/>
      </w:pPr>
      <w:r>
        <w:t>a copy of the most recent disclosure document</w:t>
      </w:r>
      <w:r w:rsidR="00947D49">
        <w:t>, which is:</w:t>
      </w:r>
    </w:p>
    <w:p w14:paraId="44F7BF65" w14:textId="7E8303E9" w:rsidR="00187D32" w:rsidRDefault="00FA1AB1" w:rsidP="00530EBF">
      <w:pPr>
        <w:pStyle w:val="Dash"/>
      </w:pPr>
      <w:r>
        <w:lastRenderedPageBreak/>
        <w:t xml:space="preserve">the disclosure document created under section </w:t>
      </w:r>
      <w:r w:rsidR="00AA57F9">
        <w:t>20</w:t>
      </w:r>
      <w:r>
        <w:t xml:space="preserve"> </w:t>
      </w:r>
      <w:r w:rsidR="00AB0290">
        <w:t>(</w:t>
      </w:r>
      <w:r w:rsidR="00947D49">
        <w:t xml:space="preserve">if the disclosure document was created in the financial year in which the franchisor gives the </w:t>
      </w:r>
      <w:r w:rsidR="00D9560B">
        <w:t xml:space="preserve">prospective </w:t>
      </w:r>
      <w:r w:rsidR="00251B81">
        <w:t>franchisee</w:t>
      </w:r>
      <w:r w:rsidR="00401187">
        <w:t xml:space="preserve"> the document</w:t>
      </w:r>
      <w:r w:rsidR="00507E7A">
        <w:t xml:space="preserve"> set is given</w:t>
      </w:r>
      <w:r w:rsidR="00AB0290">
        <w:t>)</w:t>
      </w:r>
      <w:r w:rsidR="006653BF">
        <w:t>;</w:t>
      </w:r>
      <w:r w:rsidR="00555625">
        <w:t xml:space="preserve"> or </w:t>
      </w:r>
    </w:p>
    <w:p w14:paraId="11124D9C" w14:textId="53F151AE" w:rsidR="00187D32" w:rsidRDefault="006653BF" w:rsidP="00530EBF">
      <w:pPr>
        <w:pStyle w:val="Dash"/>
      </w:pPr>
      <w:r>
        <w:t>t</w:t>
      </w:r>
      <w:r w:rsidRPr="006653BF">
        <w:t xml:space="preserve">he disclosure document </w:t>
      </w:r>
      <w:r w:rsidR="00B63EEE">
        <w:t xml:space="preserve">as most recently updated </w:t>
      </w:r>
      <w:r w:rsidR="00AB0290">
        <w:t>under</w:t>
      </w:r>
      <w:r w:rsidR="00B63EEE">
        <w:t xml:space="preserve"> section</w:t>
      </w:r>
      <w:r w:rsidR="00AB0290">
        <w:t>s</w:t>
      </w:r>
      <w:r w:rsidR="00B63EEE">
        <w:t xml:space="preserve"> 2</w:t>
      </w:r>
      <w:r w:rsidR="00AA57F9">
        <w:t>1</w:t>
      </w:r>
      <w:r w:rsidR="00B63EEE">
        <w:t xml:space="preserve"> or 3</w:t>
      </w:r>
      <w:r w:rsidR="00AA57F9">
        <w:t>3</w:t>
      </w:r>
      <w:r w:rsidR="00182CE4">
        <w:t>;</w:t>
      </w:r>
      <w:r>
        <w:t xml:space="preserve"> </w:t>
      </w:r>
      <w:r w:rsidR="00182CE4">
        <w:t>or</w:t>
      </w:r>
      <w:r w:rsidR="00B63EEE">
        <w:t xml:space="preserve"> </w:t>
      </w:r>
    </w:p>
    <w:p w14:paraId="125C064A" w14:textId="6E7EBDFD" w:rsidR="00FA1AB1" w:rsidRDefault="00182CE4" w:rsidP="00530EBF">
      <w:pPr>
        <w:pStyle w:val="Dash"/>
      </w:pPr>
      <w:r>
        <w:t>i</w:t>
      </w:r>
      <w:r w:rsidR="00B63EEE">
        <w:t xml:space="preserve">f neither of </w:t>
      </w:r>
      <w:r w:rsidR="00251B81">
        <w:t>the</w:t>
      </w:r>
      <w:r>
        <w:t xml:space="preserve"> above</w:t>
      </w:r>
      <w:r w:rsidR="00251B81">
        <w:t xml:space="preserve"> circumstances apply</w:t>
      </w:r>
      <w:r w:rsidR="00BE5594">
        <w:t>—</w:t>
      </w:r>
      <w:r w:rsidR="00507E7A">
        <w:t xml:space="preserve">the </w:t>
      </w:r>
      <w:r w:rsidR="00EA39A4">
        <w:t xml:space="preserve">disclosure document updated to reflect the financial position of the franchise as at the end of the financial year before the </w:t>
      </w:r>
      <w:r w:rsidR="00687D52">
        <w:t xml:space="preserve">financial year in which the </w:t>
      </w:r>
      <w:r w:rsidR="00507E7A">
        <w:t>document set is given</w:t>
      </w:r>
      <w:r w:rsidR="00235AE2">
        <w:t>;</w:t>
      </w:r>
      <w:r w:rsidR="00C26D18">
        <w:t xml:space="preserve"> and</w:t>
      </w:r>
    </w:p>
    <w:p w14:paraId="3B74DA66" w14:textId="2380EF19" w:rsidR="00422529" w:rsidRDefault="009D18BA" w:rsidP="00530EBF">
      <w:pPr>
        <w:pStyle w:val="Bullet"/>
      </w:pPr>
      <w:r>
        <w:t>a copy of th</w:t>
      </w:r>
      <w:r w:rsidR="00DE472F">
        <w:t xml:space="preserve">e </w:t>
      </w:r>
      <w:r w:rsidR="0072135B">
        <w:t>Code</w:t>
      </w:r>
      <w:r>
        <w:t xml:space="preserve">. </w:t>
      </w:r>
    </w:p>
    <w:p w14:paraId="6FC97BD4" w14:textId="472E8A7F" w:rsidR="009D18BA" w:rsidRDefault="005F6878" w:rsidP="00B5163A">
      <w:pPr>
        <w:spacing w:before="240" w:after="200"/>
      </w:pPr>
      <w:r>
        <w:t>The franchisor must also provide the prospective franchisee with an updated</w:t>
      </w:r>
      <w:r w:rsidR="00EB3455">
        <w:t xml:space="preserve"> copy of the</w:t>
      </w:r>
      <w:r>
        <w:t xml:space="preserve"> franchise agreement if there are a</w:t>
      </w:r>
      <w:r w:rsidR="003A54B1">
        <w:t>ny changes to the agreement</w:t>
      </w:r>
      <w:r w:rsidR="009F649F">
        <w:t xml:space="preserve"> after </w:t>
      </w:r>
      <w:r w:rsidR="00A301DD">
        <w:t xml:space="preserve">the franchisor </w:t>
      </w:r>
      <w:r w:rsidR="009F649F">
        <w:t>give</w:t>
      </w:r>
      <w:r w:rsidR="00A301DD">
        <w:t>s it</w:t>
      </w:r>
      <w:r w:rsidR="009F649F">
        <w:t xml:space="preserve"> to the prospective franchisee, but</w:t>
      </w:r>
      <w:r w:rsidR="003A54B1">
        <w:t xml:space="preserve"> </w:t>
      </w:r>
      <w:r w:rsidR="009026AF">
        <w:t>before</w:t>
      </w:r>
      <w:r w:rsidR="003A54B1">
        <w:t xml:space="preserve"> the agreement </w:t>
      </w:r>
      <w:r w:rsidR="009026AF">
        <w:t xml:space="preserve">is </w:t>
      </w:r>
      <w:r w:rsidR="003A54B1">
        <w:t>executed</w:t>
      </w:r>
      <w:r w:rsidR="00EB3455">
        <w:t>.</w:t>
      </w:r>
    </w:p>
    <w:p w14:paraId="052B7568" w14:textId="606E3E37" w:rsidR="00B81633" w:rsidRDefault="005D6DB8" w:rsidP="00530EBF">
      <w:pPr>
        <w:spacing w:before="240" w:after="200"/>
      </w:pPr>
      <w:r>
        <w:t>Similarly, u</w:t>
      </w:r>
      <w:r w:rsidR="00C040ED">
        <w:t>nder section 2</w:t>
      </w:r>
      <w:r w:rsidR="00AA57F9">
        <w:t>4</w:t>
      </w:r>
      <w:r w:rsidR="00C040ED">
        <w:t xml:space="preserve">, </w:t>
      </w:r>
      <w:r w:rsidR="002B3CB1">
        <w:t>the franch</w:t>
      </w:r>
      <w:r w:rsidR="00FF1FA6">
        <w:t xml:space="preserve">isor must give a prospective franchisee the </w:t>
      </w:r>
      <w:r>
        <w:t>above</w:t>
      </w:r>
      <w:r w:rsidR="00FF1FA6">
        <w:t xml:space="preserve"> document</w:t>
      </w:r>
      <w:r w:rsidR="0004793C">
        <w:t xml:space="preserve"> set</w:t>
      </w:r>
      <w:r w:rsidR="00FF1FA6">
        <w:t xml:space="preserve"> </w:t>
      </w:r>
      <w:r w:rsidR="002F47A7">
        <w:t xml:space="preserve">if </w:t>
      </w:r>
      <w:r w:rsidR="00903495">
        <w:t xml:space="preserve">a person requests </w:t>
      </w:r>
      <w:r w:rsidR="002F47A7">
        <w:t xml:space="preserve">that the franchisor consent to the </w:t>
      </w:r>
      <w:r w:rsidR="00336AAA">
        <w:t xml:space="preserve">transfer of an existing franchising agreement </w:t>
      </w:r>
      <w:r w:rsidR="00903495">
        <w:t>to a prospective franchisee</w:t>
      </w:r>
      <w:r w:rsidR="00C26D18">
        <w:t xml:space="preserve"> (pursuant to section 4</w:t>
      </w:r>
      <w:r w:rsidR="00AA57F9">
        <w:t>8</w:t>
      </w:r>
      <w:r w:rsidR="00C26D18">
        <w:t>)</w:t>
      </w:r>
      <w:r w:rsidR="00903495">
        <w:t xml:space="preserve">, </w:t>
      </w:r>
      <w:r w:rsidR="00336AAA">
        <w:t xml:space="preserve">and </w:t>
      </w:r>
      <w:r w:rsidR="00434E16">
        <w:t>the transfer does not involve entry into a new franchise agreement</w:t>
      </w:r>
      <w:r>
        <w:t xml:space="preserve">. However, </w:t>
      </w:r>
      <w:r w:rsidR="0020302F">
        <w:t>under section 2</w:t>
      </w:r>
      <w:r w:rsidR="00AA57F9">
        <w:t>4</w:t>
      </w:r>
      <w:r w:rsidR="0020302F">
        <w:t>,</w:t>
      </w:r>
      <w:r>
        <w:t xml:space="preserve"> the </w:t>
      </w:r>
      <w:r w:rsidR="00773013">
        <w:t xml:space="preserve">relevant franchise agreement is the </w:t>
      </w:r>
      <w:r w:rsidR="002C6421">
        <w:t>existing franchise agreement</w:t>
      </w:r>
      <w:r w:rsidR="00B81633">
        <w:t>,</w:t>
      </w:r>
      <w:r w:rsidR="0020302F">
        <w:t xml:space="preserve"> and the franchisor must also provide</w:t>
      </w:r>
      <w:r w:rsidR="00B81633">
        <w:t xml:space="preserve"> </w:t>
      </w:r>
      <w:r w:rsidR="0020302F">
        <w:t>a</w:t>
      </w:r>
      <w:r w:rsidR="006508E0">
        <w:t>n</w:t>
      </w:r>
      <w:r w:rsidR="0020302F">
        <w:t>y</w:t>
      </w:r>
      <w:r w:rsidR="00FC2045">
        <w:t xml:space="preserve"> other </w:t>
      </w:r>
      <w:r w:rsidR="00F508F4">
        <w:t>document</w:t>
      </w:r>
      <w:r w:rsidR="00FC2045">
        <w:t xml:space="preserve"> the franchisor requires the prospective franchisee to sign to give effect to the transfer</w:t>
      </w:r>
      <w:r w:rsidR="006508E0">
        <w:t>.</w:t>
      </w:r>
    </w:p>
    <w:p w14:paraId="66D593C3" w14:textId="348323BE" w:rsidR="001A44D2" w:rsidRDefault="00323BCF" w:rsidP="00530EBF">
      <w:pPr>
        <w:spacing w:before="240" w:after="200"/>
      </w:pPr>
      <w:r>
        <w:t>Compared to the old Code, b</w:t>
      </w:r>
      <w:r w:rsidR="00DA7A0C">
        <w:t>oth s</w:t>
      </w:r>
      <w:r w:rsidR="00111865">
        <w:t>ection</w:t>
      </w:r>
      <w:r w:rsidR="00B617A8">
        <w:t>s</w:t>
      </w:r>
      <w:r w:rsidR="00111865">
        <w:t xml:space="preserve"> 2</w:t>
      </w:r>
      <w:r w:rsidR="00AA57F9">
        <w:t>3</w:t>
      </w:r>
      <w:r w:rsidR="009D18BA" w:rsidRPr="003A54B1">
        <w:t xml:space="preserve"> </w:t>
      </w:r>
      <w:r w:rsidR="00DA7A0C">
        <w:t>and 2</w:t>
      </w:r>
      <w:r w:rsidR="00AA57F9">
        <w:t>4</w:t>
      </w:r>
      <w:r w:rsidR="00DA7A0C">
        <w:t xml:space="preserve"> </w:t>
      </w:r>
      <w:r w:rsidR="009D18BA" w:rsidRPr="003A54B1">
        <w:t xml:space="preserve">now </w:t>
      </w:r>
      <w:r w:rsidR="00B72960" w:rsidRPr="003A54B1">
        <w:t xml:space="preserve">allow </w:t>
      </w:r>
      <w:r w:rsidR="00A17D91">
        <w:t xml:space="preserve">prospective </w:t>
      </w:r>
      <w:r w:rsidR="00B72960" w:rsidRPr="003A54B1">
        <w:t xml:space="preserve">franchisees to opt out of </w:t>
      </w:r>
      <w:r w:rsidR="009332B2" w:rsidRPr="003A54B1">
        <w:t xml:space="preserve">receiving </w:t>
      </w:r>
      <w:r w:rsidR="00507442">
        <w:t xml:space="preserve">a copy of a </w:t>
      </w:r>
      <w:r w:rsidR="009332B2" w:rsidRPr="003A54B1">
        <w:t>disclosure document</w:t>
      </w:r>
      <w:r w:rsidR="00E04478">
        <w:t xml:space="preserve"> and the Code</w:t>
      </w:r>
      <w:r w:rsidR="009332B2" w:rsidRPr="003A54B1">
        <w:t xml:space="preserve"> from the franchisor</w:t>
      </w:r>
      <w:r w:rsidR="008239E4">
        <w:t xml:space="preserve"> </w:t>
      </w:r>
      <w:r w:rsidR="00ED129B">
        <w:t>if</w:t>
      </w:r>
      <w:r w:rsidR="00E24E7C">
        <w:t xml:space="preserve"> </w:t>
      </w:r>
      <w:r w:rsidR="00E60E7B">
        <w:t>the</w:t>
      </w:r>
      <w:r w:rsidR="00871C7B">
        <w:t xml:space="preserve"> franchis</w:t>
      </w:r>
      <w:r w:rsidR="00DC0275">
        <w:t>ee</w:t>
      </w:r>
      <w:r w:rsidR="00871C7B">
        <w:t xml:space="preserve"> has</w:t>
      </w:r>
      <w:r w:rsidR="000668F5">
        <w:t xml:space="preserve">, or has recently had, </w:t>
      </w:r>
      <w:r w:rsidR="00493A9C">
        <w:t>another</w:t>
      </w:r>
      <w:r w:rsidR="00E60E7B">
        <w:t xml:space="preserve"> franchise agreement</w:t>
      </w:r>
      <w:r w:rsidR="00493A9C">
        <w:t xml:space="preserve"> with the franchisor that</w:t>
      </w:r>
      <w:r w:rsidR="00E60E7B">
        <w:t xml:space="preserve"> </w:t>
      </w:r>
      <w:r w:rsidR="00AC3EA9">
        <w:t>is</w:t>
      </w:r>
      <w:r w:rsidR="00E24E7C">
        <w:t xml:space="preserve"> the same or substantially the same </w:t>
      </w:r>
      <w:r w:rsidR="00CB692E">
        <w:t xml:space="preserve">as the </w:t>
      </w:r>
      <w:r w:rsidR="002C18FB">
        <w:t xml:space="preserve">new </w:t>
      </w:r>
      <w:r w:rsidR="00333095">
        <w:t>franchise</w:t>
      </w:r>
      <w:r w:rsidR="00CB692E">
        <w:t xml:space="preserve"> agreement </w:t>
      </w:r>
      <w:r w:rsidR="00E24E7C">
        <w:t>and the business</w:t>
      </w:r>
      <w:r w:rsidR="004A1593">
        <w:t xml:space="preserve"> </w:t>
      </w:r>
      <w:r w:rsidR="00E01B06">
        <w:t xml:space="preserve">that is the subject of the new franchise agreement </w:t>
      </w:r>
      <w:r w:rsidR="004A1593">
        <w:t>is the same or substantially the same</w:t>
      </w:r>
      <w:r w:rsidR="00E97572">
        <w:t xml:space="preserve"> as under the </w:t>
      </w:r>
      <w:r w:rsidR="00F72CB6">
        <w:t xml:space="preserve">other </w:t>
      </w:r>
      <w:r w:rsidR="00E97572">
        <w:t>agreement</w:t>
      </w:r>
      <w:r w:rsidR="00E24E7C">
        <w:t xml:space="preserve">. </w:t>
      </w:r>
      <w:r w:rsidR="00BD64D8">
        <w:t>For example, i</w:t>
      </w:r>
      <w:r w:rsidR="00B617A8">
        <w:t>n the case of a transfer under section</w:t>
      </w:r>
      <w:r w:rsidR="00972BEC">
        <w:t> </w:t>
      </w:r>
      <w:r w:rsidR="00B617A8">
        <w:t>2</w:t>
      </w:r>
      <w:r w:rsidR="00AA57F9">
        <w:t>4</w:t>
      </w:r>
      <w:r w:rsidR="00B617A8">
        <w:t xml:space="preserve">, </w:t>
      </w:r>
      <w:r w:rsidR="00D03908">
        <w:t xml:space="preserve">a </w:t>
      </w:r>
      <w:r w:rsidR="00D03908" w:rsidRPr="003B1531">
        <w:t>prospective</w:t>
      </w:r>
      <w:r w:rsidR="001A44D2" w:rsidRPr="003B1531">
        <w:t xml:space="preserve"> franchisee should only be able to do </w:t>
      </w:r>
      <w:r w:rsidR="00C04511" w:rsidRPr="003B1531">
        <w:t>opt out</w:t>
      </w:r>
      <w:r w:rsidR="001A44D2" w:rsidRPr="003B1531">
        <w:t xml:space="preserve"> where a franchisee is the transferee of a second (or third or fourth etc.) franchise from</w:t>
      </w:r>
      <w:r w:rsidR="001A44D2" w:rsidRPr="000E6B55">
        <w:t xml:space="preserve"> </w:t>
      </w:r>
      <w:r w:rsidR="001A44D2" w:rsidRPr="00407F77">
        <w:t>the</w:t>
      </w:r>
      <w:r w:rsidR="001A44D2" w:rsidRPr="003B1531">
        <w:t xml:space="preserve"> </w:t>
      </w:r>
      <w:r w:rsidR="001A44D2" w:rsidRPr="003B1531">
        <w:rPr>
          <w:i/>
          <w:iCs/>
        </w:rPr>
        <w:t>same</w:t>
      </w:r>
      <w:r w:rsidR="001A44D2" w:rsidRPr="003B1531">
        <w:t xml:space="preserve"> franchisor. </w:t>
      </w:r>
    </w:p>
    <w:p w14:paraId="07FDB01A" w14:textId="71FF36F1" w:rsidR="00C24BA3" w:rsidRDefault="00C24BA3" w:rsidP="00B5163A">
      <w:pPr>
        <w:pStyle w:val="base-text-paragraph"/>
        <w:tabs>
          <w:tab w:val="clear" w:pos="1987"/>
          <w:tab w:val="num" w:pos="1984"/>
        </w:tabs>
        <w:ind w:left="0"/>
      </w:pPr>
      <w:r w:rsidRPr="00324030">
        <w:rPr>
          <w:rStyle w:val="normaltextrun"/>
          <w:color w:val="000000"/>
          <w:szCs w:val="24"/>
          <w:shd w:val="clear" w:color="auto" w:fill="FFFFFF"/>
        </w:rPr>
        <w:t xml:space="preserve">These changes reduce the regulatory burden for </w:t>
      </w:r>
      <w:r w:rsidRPr="00E03256">
        <w:rPr>
          <w:rStyle w:val="normaltextrun"/>
          <w:color w:val="000000"/>
          <w:szCs w:val="24"/>
          <w:shd w:val="clear" w:color="auto" w:fill="FFFFFF"/>
        </w:rPr>
        <w:t xml:space="preserve">both parties and create a more efficient commercial transaction, particularly as they apply to existing franchisees. To ensure adequate protections for </w:t>
      </w:r>
      <w:r w:rsidR="0019067E" w:rsidRPr="00E03256">
        <w:rPr>
          <w:rStyle w:val="normaltextrun"/>
          <w:color w:val="000000"/>
          <w:szCs w:val="24"/>
          <w:shd w:val="clear" w:color="auto" w:fill="FFFFFF"/>
        </w:rPr>
        <w:t xml:space="preserve">prospective </w:t>
      </w:r>
      <w:r w:rsidRPr="00E03256">
        <w:rPr>
          <w:rStyle w:val="normaltextrun"/>
          <w:color w:val="000000"/>
          <w:szCs w:val="24"/>
          <w:shd w:val="clear" w:color="auto" w:fill="FFFFFF"/>
        </w:rPr>
        <w:t>franchisees, the opt</w:t>
      </w:r>
      <w:r w:rsidR="00370326" w:rsidRPr="00E03256">
        <w:rPr>
          <w:rStyle w:val="normaltextrun"/>
          <w:color w:val="000000"/>
          <w:szCs w:val="24"/>
          <w:shd w:val="clear" w:color="auto" w:fill="FFFFFF"/>
        </w:rPr>
        <w:t xml:space="preserve"> </w:t>
      </w:r>
      <w:r w:rsidRPr="00E03256">
        <w:rPr>
          <w:rStyle w:val="normaltextrun"/>
          <w:color w:val="000000"/>
          <w:szCs w:val="24"/>
          <w:shd w:val="clear" w:color="auto" w:fill="FFFFFF"/>
        </w:rPr>
        <w:t xml:space="preserve">out </w:t>
      </w:r>
      <w:r w:rsidR="00B25A33" w:rsidRPr="00E03256">
        <w:rPr>
          <w:rStyle w:val="normaltextrun"/>
          <w:color w:val="000000"/>
          <w:szCs w:val="24"/>
          <w:shd w:val="clear" w:color="auto" w:fill="FFFFFF"/>
        </w:rPr>
        <w:t>must</w:t>
      </w:r>
      <w:r w:rsidRPr="00E03256">
        <w:rPr>
          <w:rStyle w:val="normaltextrun"/>
          <w:color w:val="000000"/>
          <w:szCs w:val="24"/>
          <w:shd w:val="clear" w:color="auto" w:fill="FFFFFF"/>
        </w:rPr>
        <w:t xml:space="preserve"> be</w:t>
      </w:r>
      <w:r w:rsidRPr="00324030">
        <w:rPr>
          <w:rStyle w:val="normaltextrun"/>
          <w:color w:val="000000"/>
          <w:szCs w:val="24"/>
          <w:shd w:val="clear" w:color="auto" w:fill="FFFFFF"/>
        </w:rPr>
        <w:t xml:space="preserve"> in writing and franchisees will still </w:t>
      </w:r>
      <w:proofErr w:type="gramStart"/>
      <w:r w:rsidRPr="00324030">
        <w:rPr>
          <w:rStyle w:val="normaltextrun"/>
          <w:color w:val="000000"/>
          <w:szCs w:val="24"/>
          <w:shd w:val="clear" w:color="auto" w:fill="FFFFFF"/>
        </w:rPr>
        <w:t>have the ability to</w:t>
      </w:r>
      <w:proofErr w:type="gramEnd"/>
      <w:r w:rsidRPr="00324030">
        <w:rPr>
          <w:rStyle w:val="normaltextrun"/>
          <w:color w:val="000000"/>
          <w:szCs w:val="24"/>
          <w:shd w:val="clear" w:color="auto" w:fill="FFFFFF"/>
        </w:rPr>
        <w:t xml:space="preserve"> request a </w:t>
      </w:r>
      <w:r w:rsidRPr="00324030">
        <w:rPr>
          <w:rStyle w:val="findhit"/>
          <w:color w:val="000000"/>
          <w:szCs w:val="24"/>
          <w:shd w:val="clear" w:color="auto" w:fill="FFFFFF"/>
        </w:rPr>
        <w:t>disclosure</w:t>
      </w:r>
      <w:r w:rsidRPr="00324030">
        <w:rPr>
          <w:rStyle w:val="normaltextrun"/>
          <w:color w:val="000000"/>
          <w:szCs w:val="24"/>
          <w:shd w:val="clear" w:color="auto" w:fill="FFFFFF"/>
        </w:rPr>
        <w:t xml:space="preserve"> document at any point under section </w:t>
      </w:r>
      <w:r w:rsidR="00BC13E1">
        <w:rPr>
          <w:rStyle w:val="normaltextrun"/>
          <w:color w:val="000000"/>
          <w:szCs w:val="24"/>
          <w:shd w:val="clear" w:color="auto" w:fill="FFFFFF"/>
        </w:rPr>
        <w:t>3</w:t>
      </w:r>
      <w:r w:rsidR="005B7A11">
        <w:rPr>
          <w:rStyle w:val="normaltextrun"/>
          <w:color w:val="000000"/>
          <w:szCs w:val="24"/>
          <w:shd w:val="clear" w:color="auto" w:fill="FFFFFF"/>
        </w:rPr>
        <w:t>2</w:t>
      </w:r>
      <w:r w:rsidRPr="00187FE0">
        <w:rPr>
          <w:rStyle w:val="normaltextrun"/>
          <w:color w:val="000000"/>
          <w:szCs w:val="24"/>
          <w:shd w:val="clear" w:color="auto" w:fill="FFFFFF"/>
        </w:rPr>
        <w:t>.</w:t>
      </w:r>
    </w:p>
    <w:p w14:paraId="5F73D314" w14:textId="139C023B" w:rsidR="00D5183E" w:rsidRDefault="0009360B" w:rsidP="00B5163A">
      <w:pPr>
        <w:pStyle w:val="base-text-paragraph"/>
        <w:tabs>
          <w:tab w:val="clear" w:pos="1987"/>
          <w:tab w:val="num" w:pos="1984"/>
        </w:tabs>
        <w:ind w:left="0"/>
      </w:pPr>
      <w:r>
        <w:t>Under s</w:t>
      </w:r>
      <w:r w:rsidR="00791D08">
        <w:t>ubs</w:t>
      </w:r>
      <w:r>
        <w:t>ection 2</w:t>
      </w:r>
      <w:r w:rsidR="00AA57F9">
        <w:t>3</w:t>
      </w:r>
      <w:r w:rsidR="00791D08">
        <w:t>(</w:t>
      </w:r>
      <w:r w:rsidR="009A19B0">
        <w:t>6</w:t>
      </w:r>
      <w:r w:rsidR="00791D08">
        <w:t>)</w:t>
      </w:r>
      <w:r>
        <w:t xml:space="preserve"> </w:t>
      </w:r>
      <w:r w:rsidR="007B521F">
        <w:t xml:space="preserve">a </w:t>
      </w:r>
      <w:r w:rsidR="0004793C">
        <w:t xml:space="preserve">franchisor must not execute </w:t>
      </w:r>
      <w:r w:rsidR="00D612A7">
        <w:t xml:space="preserve">a </w:t>
      </w:r>
      <w:r w:rsidR="007B521F">
        <w:t>franchise agreement</w:t>
      </w:r>
      <w:r w:rsidR="0004793C">
        <w:t xml:space="preserve"> </w:t>
      </w:r>
      <w:r w:rsidR="00A12047">
        <w:t>(</w:t>
      </w:r>
      <w:r w:rsidR="00FE504C">
        <w:t xml:space="preserve">that is, to enter, renew or extend an agreement) </w:t>
      </w:r>
      <w:r w:rsidR="0004793C">
        <w:t>with a prospective franchisee</w:t>
      </w:r>
      <w:r w:rsidR="007B521F">
        <w:t xml:space="preserve"> </w:t>
      </w:r>
      <w:r w:rsidR="00D5183E">
        <w:t>before the end of</w:t>
      </w:r>
      <w:r w:rsidR="00034A67">
        <w:t xml:space="preserve"> </w:t>
      </w:r>
      <w:r w:rsidR="00DE4AB4">
        <w:t xml:space="preserve">a </w:t>
      </w:r>
      <w:proofErr w:type="gramStart"/>
      <w:r w:rsidR="00BD5C2B">
        <w:t>14</w:t>
      </w:r>
      <w:r w:rsidR="00423CD0">
        <w:t> </w:t>
      </w:r>
      <w:r w:rsidR="00BD5C2B">
        <w:t>day</w:t>
      </w:r>
      <w:proofErr w:type="gramEnd"/>
      <w:r w:rsidR="00DE4AB4">
        <w:t xml:space="preserve"> </w:t>
      </w:r>
      <w:r w:rsidR="00DE4AB4" w:rsidRPr="00530EBF">
        <w:rPr>
          <w:b/>
          <w:bCs/>
          <w:i/>
          <w:iCs/>
        </w:rPr>
        <w:t>consideration period</w:t>
      </w:r>
      <w:r w:rsidR="00830215">
        <w:t xml:space="preserve">, </w:t>
      </w:r>
      <w:r w:rsidR="005D34CC">
        <w:t xml:space="preserve">which commences </w:t>
      </w:r>
      <w:r w:rsidR="000A4E66">
        <w:t>after the latest of:</w:t>
      </w:r>
    </w:p>
    <w:p w14:paraId="2BD51389" w14:textId="13ABFC03" w:rsidR="000A4E66" w:rsidRDefault="00860EE9" w:rsidP="00530EBF">
      <w:pPr>
        <w:pStyle w:val="Bullet"/>
      </w:pPr>
      <w:r>
        <w:t>t</w:t>
      </w:r>
      <w:r w:rsidR="000A4E66">
        <w:t xml:space="preserve">he document set being </w:t>
      </w:r>
      <w:proofErr w:type="gramStart"/>
      <w:r w:rsidR="000A4E66">
        <w:t>given;</w:t>
      </w:r>
      <w:proofErr w:type="gramEnd"/>
    </w:p>
    <w:p w14:paraId="03ACE1A1" w14:textId="5AF14323" w:rsidR="00B40536" w:rsidRDefault="00313A3B" w:rsidP="00530EBF">
      <w:pPr>
        <w:pStyle w:val="Bullet"/>
      </w:pPr>
      <w:r>
        <w:t xml:space="preserve">if the franchisor gives the </w:t>
      </w:r>
      <w:r w:rsidR="004471F8">
        <w:t xml:space="preserve">prospective franchisee </w:t>
      </w:r>
      <w:r w:rsidR="00860EE9">
        <w:t>earning</w:t>
      </w:r>
      <w:r w:rsidR="00FF5FA3">
        <w:t>s</w:t>
      </w:r>
      <w:r w:rsidR="00860EE9">
        <w:t xml:space="preserve"> information </w:t>
      </w:r>
      <w:r w:rsidR="00BF6988">
        <w:t xml:space="preserve">after the document set </w:t>
      </w:r>
      <w:r w:rsidR="00860EE9">
        <w:t>is given</w:t>
      </w:r>
      <w:r w:rsidR="00302576" w:rsidRPr="00302576">
        <w:t>–</w:t>
      </w:r>
      <w:r w:rsidR="00302576">
        <w:t>the day earnings information is provided</w:t>
      </w:r>
      <w:r w:rsidR="008D1AAF">
        <w:t>;</w:t>
      </w:r>
      <w:r w:rsidR="00C44DD8">
        <w:t xml:space="preserve"> and</w:t>
      </w:r>
    </w:p>
    <w:p w14:paraId="051190BE" w14:textId="38700BEF" w:rsidR="00641885" w:rsidRDefault="00F41E58" w:rsidP="00641885">
      <w:pPr>
        <w:pStyle w:val="Bullet"/>
      </w:pPr>
      <w:r>
        <w:t xml:space="preserve">in the case of a </w:t>
      </w:r>
      <w:r w:rsidR="004E4F02">
        <w:t xml:space="preserve">franchise agreement proposed to be </w:t>
      </w:r>
      <w:proofErr w:type="gramStart"/>
      <w:r w:rsidR="004E4F02">
        <w:t>entered</w:t>
      </w:r>
      <w:r w:rsidR="00C707E3">
        <w:t xml:space="preserve"> into</w:t>
      </w:r>
      <w:proofErr w:type="gramEnd"/>
      <w:r w:rsidR="004E4F02">
        <w:t xml:space="preserve">, </w:t>
      </w:r>
      <w:r>
        <w:t xml:space="preserve">renewed or extended, </w:t>
      </w:r>
      <w:r w:rsidR="00641885">
        <w:t>if the franchise agreement is changed after the document set is given (subject to certain exceptions)</w:t>
      </w:r>
      <w:r w:rsidR="00641885" w:rsidRPr="00302576">
        <w:t>–</w:t>
      </w:r>
      <w:r w:rsidR="00641885">
        <w:t>the day a changed agreement is given</w:t>
      </w:r>
      <w:r w:rsidR="008D1AAF">
        <w:t>.</w:t>
      </w:r>
      <w:r w:rsidR="00641885">
        <w:t xml:space="preserve"> </w:t>
      </w:r>
    </w:p>
    <w:p w14:paraId="413701EC" w14:textId="2B82D71D" w:rsidR="00DA00BF" w:rsidRDefault="00DA00BF" w:rsidP="00530EBF">
      <w:pPr>
        <w:pStyle w:val="base-text-paragraph"/>
        <w:tabs>
          <w:tab w:val="clear" w:pos="1987"/>
          <w:tab w:val="num" w:pos="1984"/>
        </w:tabs>
        <w:ind w:left="0"/>
      </w:pPr>
      <w:r>
        <w:t>Under s</w:t>
      </w:r>
      <w:r w:rsidR="00711C18">
        <w:t>ubs</w:t>
      </w:r>
      <w:r>
        <w:t>ection 2</w:t>
      </w:r>
      <w:r w:rsidR="00AA57F9">
        <w:t>4</w:t>
      </w:r>
      <w:r w:rsidR="00711C18">
        <w:t>(3)</w:t>
      </w:r>
      <w:r>
        <w:t xml:space="preserve">, a franchisor must not </w:t>
      </w:r>
      <w:r w:rsidR="001707E9">
        <w:t xml:space="preserve">consent to a transfer before the end of </w:t>
      </w:r>
      <w:r w:rsidR="007267A0">
        <w:t>14</w:t>
      </w:r>
      <w:r w:rsidR="00DC34A6">
        <w:t xml:space="preserve"> </w:t>
      </w:r>
      <w:r w:rsidR="007267A0">
        <w:t>days after the latest of:</w:t>
      </w:r>
    </w:p>
    <w:p w14:paraId="06E62B4E" w14:textId="77777777" w:rsidR="009C77D0" w:rsidRDefault="009C77D0" w:rsidP="009C77D0">
      <w:pPr>
        <w:pStyle w:val="Bullet"/>
      </w:pPr>
      <w:r>
        <w:lastRenderedPageBreak/>
        <w:t xml:space="preserve">the document set being </w:t>
      </w:r>
      <w:proofErr w:type="gramStart"/>
      <w:r>
        <w:t>given;</w:t>
      </w:r>
      <w:proofErr w:type="gramEnd"/>
    </w:p>
    <w:p w14:paraId="0FFB66FF" w14:textId="4433C211" w:rsidR="007267A0" w:rsidRDefault="009C77D0" w:rsidP="00407F77">
      <w:pPr>
        <w:pStyle w:val="Bullet"/>
      </w:pPr>
      <w:r>
        <w:t>if the franchisor gives the prospective franchisee earnings information after the document set is given</w:t>
      </w:r>
      <w:r w:rsidRPr="00302576">
        <w:t>–</w:t>
      </w:r>
      <w:r>
        <w:t>the day earnings information is provided</w:t>
      </w:r>
      <w:r w:rsidR="000C384D">
        <w:t>.</w:t>
      </w:r>
    </w:p>
    <w:p w14:paraId="608325DF" w14:textId="3A5A921F" w:rsidR="0060110A" w:rsidRDefault="00BF1131" w:rsidP="00530EBF">
      <w:pPr>
        <w:pStyle w:val="base-text-paragraph"/>
        <w:tabs>
          <w:tab w:val="clear" w:pos="1987"/>
          <w:tab w:val="num" w:pos="1984"/>
        </w:tabs>
        <w:ind w:left="0"/>
      </w:pPr>
      <w:r>
        <w:t xml:space="preserve">The franchisor </w:t>
      </w:r>
      <w:r w:rsidR="00302576">
        <w:t>is</w:t>
      </w:r>
      <w:r>
        <w:t xml:space="preserve"> liable </w:t>
      </w:r>
      <w:r w:rsidR="00021B07">
        <w:t>to</w:t>
      </w:r>
      <w:r>
        <w:t xml:space="preserve"> a civil penalty of up to 600 penalty units </w:t>
      </w:r>
      <w:r w:rsidR="00711C18">
        <w:t>if the franchisor</w:t>
      </w:r>
      <w:r w:rsidR="00FC6368">
        <w:t xml:space="preserve"> execute</w:t>
      </w:r>
      <w:r w:rsidR="00711C18">
        <w:t>s</w:t>
      </w:r>
      <w:r w:rsidR="00FC6368">
        <w:t xml:space="preserve"> or </w:t>
      </w:r>
      <w:r w:rsidR="0017372E">
        <w:t xml:space="preserve">consents to </w:t>
      </w:r>
      <w:r w:rsidR="00FC6368">
        <w:t xml:space="preserve">transfer </w:t>
      </w:r>
      <w:r w:rsidR="00711C18">
        <w:t>the</w:t>
      </w:r>
      <w:r w:rsidR="00FC6368">
        <w:t xml:space="preserve"> franchise agreement within </w:t>
      </w:r>
      <w:r w:rsidR="00711C18">
        <w:t>the</w:t>
      </w:r>
      <w:r w:rsidR="00FC6368">
        <w:t xml:space="preserve"> </w:t>
      </w:r>
      <w:proofErr w:type="gramStart"/>
      <w:r w:rsidR="00FC6368">
        <w:t>time period</w:t>
      </w:r>
      <w:proofErr w:type="gramEnd"/>
      <w:r w:rsidR="00FC6368">
        <w:t xml:space="preserve"> </w:t>
      </w:r>
      <w:r w:rsidR="00711C18">
        <w:t>described above</w:t>
      </w:r>
      <w:r w:rsidR="00E72DDD">
        <w:t>.</w:t>
      </w:r>
      <w:r w:rsidR="00A31590">
        <w:t xml:space="preserve"> </w:t>
      </w:r>
      <w:r w:rsidR="00A31590" w:rsidRPr="00315353">
        <w:rPr>
          <w:color w:val="000000"/>
        </w:rPr>
        <w:t xml:space="preserve">The civil penalty is necessary to </w:t>
      </w:r>
      <w:r w:rsidR="00A31590">
        <w:rPr>
          <w:color w:val="000000"/>
        </w:rPr>
        <w:t xml:space="preserve">ensure franchisors </w:t>
      </w:r>
      <w:r w:rsidR="000D7FEA">
        <w:rPr>
          <w:color w:val="000000"/>
        </w:rPr>
        <w:t xml:space="preserve">comply and </w:t>
      </w:r>
      <w:r w:rsidR="00563656">
        <w:rPr>
          <w:color w:val="000000"/>
        </w:rPr>
        <w:t xml:space="preserve">give prospective franchisees </w:t>
      </w:r>
      <w:r w:rsidR="004540B2">
        <w:rPr>
          <w:color w:val="000000"/>
        </w:rPr>
        <w:t>appropriate time to consider the document</w:t>
      </w:r>
      <w:r w:rsidR="00801736">
        <w:rPr>
          <w:color w:val="000000"/>
        </w:rPr>
        <w:t>s</w:t>
      </w:r>
      <w:r w:rsidR="00A31590" w:rsidRPr="00315353">
        <w:rPr>
          <w:color w:val="000000"/>
        </w:rPr>
        <w:t xml:space="preserve">. The maximum penalty is consistent with the maximum penalty attached to other </w:t>
      </w:r>
      <w:r w:rsidR="00A31590">
        <w:rPr>
          <w:color w:val="000000"/>
        </w:rPr>
        <w:t>substantive</w:t>
      </w:r>
      <w:r w:rsidR="00A31590" w:rsidRPr="00315353">
        <w:rPr>
          <w:color w:val="000000"/>
        </w:rPr>
        <w:t xml:space="preserve"> obligations of the Code</w:t>
      </w:r>
      <w:r w:rsidR="00A31590">
        <w:rPr>
          <w:color w:val="000000"/>
        </w:rPr>
        <w:t>.</w:t>
      </w:r>
      <w:r w:rsidR="00DE4AB4">
        <w:t xml:space="preserve"> </w:t>
      </w:r>
    </w:p>
    <w:p w14:paraId="7219A05A" w14:textId="4C0EFA1D" w:rsidR="00311195" w:rsidRPr="003A54B1" w:rsidRDefault="00BB27AD" w:rsidP="00B5163A">
      <w:pPr>
        <w:spacing w:before="240" w:after="200"/>
      </w:pPr>
      <w:r>
        <w:t xml:space="preserve">In relation to a </w:t>
      </w:r>
      <w:r w:rsidR="004E4F02">
        <w:t>franchise agreement proposed to be entered</w:t>
      </w:r>
      <w:r w:rsidR="00C707E3">
        <w:t xml:space="preserve"> into</w:t>
      </w:r>
      <w:r w:rsidR="004E4F02">
        <w:t>,</w:t>
      </w:r>
      <w:r>
        <w:t xml:space="preserve"> renewed or extended, there is a new</w:t>
      </w:r>
      <w:r w:rsidR="00311195">
        <w:t xml:space="preserve"> obligation on a franchisor </w:t>
      </w:r>
      <w:r w:rsidR="00C91B30">
        <w:t>under subsection 2</w:t>
      </w:r>
      <w:r w:rsidR="00AA57F9">
        <w:t>3</w:t>
      </w:r>
      <w:r w:rsidR="00C91B30">
        <w:t xml:space="preserve">(8) </w:t>
      </w:r>
      <w:r w:rsidR="00311195">
        <w:t xml:space="preserve">to repay any payments </w:t>
      </w:r>
      <w:r w:rsidR="00B7184A">
        <w:t xml:space="preserve">made by the </w:t>
      </w:r>
      <w:r w:rsidR="00601888">
        <w:t xml:space="preserve">prospective </w:t>
      </w:r>
      <w:r w:rsidR="00B7184A">
        <w:t>franchisee</w:t>
      </w:r>
      <w:r w:rsidR="00311195">
        <w:t xml:space="preserve"> during the </w:t>
      </w:r>
      <w:proofErr w:type="gramStart"/>
      <w:r w:rsidR="00311195">
        <w:t>14</w:t>
      </w:r>
      <w:r w:rsidR="00DC34A6">
        <w:t xml:space="preserve"> </w:t>
      </w:r>
      <w:r w:rsidR="00311195">
        <w:t>day</w:t>
      </w:r>
      <w:proofErr w:type="gramEnd"/>
      <w:r w:rsidR="00311195">
        <w:t xml:space="preserve"> consideration period</w:t>
      </w:r>
      <w:r w:rsidR="00B7184A">
        <w:t>,</w:t>
      </w:r>
      <w:r w:rsidR="007F1C3A">
        <w:t xml:space="preserve"> if </w:t>
      </w:r>
      <w:r w:rsidR="00B7184A">
        <w:t>requested by the franchisee in writing</w:t>
      </w:r>
      <w:r w:rsidR="00311195">
        <w:t>.</w:t>
      </w:r>
      <w:r w:rsidR="00B7184A">
        <w:t xml:space="preserve"> The franchisor must do so within 14</w:t>
      </w:r>
      <w:r w:rsidR="00DC34A6">
        <w:t xml:space="preserve"> </w:t>
      </w:r>
      <w:r w:rsidR="00B7184A">
        <w:t>days of receiving the request.</w:t>
      </w:r>
      <w:r w:rsidR="00311195">
        <w:t xml:space="preserve"> </w:t>
      </w:r>
      <w:r w:rsidR="007D3F47">
        <w:t xml:space="preserve">A franchisor that fails to </w:t>
      </w:r>
      <w:r w:rsidR="00153598">
        <w:t>do so</w:t>
      </w:r>
      <w:r w:rsidR="007D3F47">
        <w:t xml:space="preserve"> is liable to a</w:t>
      </w:r>
      <w:r w:rsidR="00153598">
        <w:t xml:space="preserve"> civil penalty</w:t>
      </w:r>
      <w:r w:rsidR="00251899">
        <w:t xml:space="preserve"> of up to 600 penalty units</w:t>
      </w:r>
      <w:r w:rsidR="00153598">
        <w:t xml:space="preserve">. </w:t>
      </w:r>
      <w:r w:rsidR="000E201A">
        <w:t xml:space="preserve">The intent </w:t>
      </w:r>
      <w:r w:rsidR="008D7C65">
        <w:t xml:space="preserve">of this is to discourage franchisors </w:t>
      </w:r>
      <w:r w:rsidR="00CF1BD9">
        <w:t xml:space="preserve">from requiring any payments during the consideration period, though they are </w:t>
      </w:r>
      <w:r w:rsidR="007D5E2F">
        <w:t xml:space="preserve">not prevented from doing so. </w:t>
      </w:r>
    </w:p>
    <w:p w14:paraId="1C4384DF" w14:textId="428817A8" w:rsidR="00BB7E63" w:rsidRDefault="00BB7E63" w:rsidP="00B5163A">
      <w:pPr>
        <w:spacing w:before="240" w:after="200"/>
      </w:pPr>
      <w:r>
        <w:t>The</w:t>
      </w:r>
      <w:r w:rsidR="00B33C56" w:rsidDel="00D96FC6">
        <w:t xml:space="preserve"> </w:t>
      </w:r>
      <w:r w:rsidR="007A1F38">
        <w:t xml:space="preserve">Code </w:t>
      </w:r>
      <w:r w:rsidR="00B33C56">
        <w:t>also</w:t>
      </w:r>
      <w:r>
        <w:t xml:space="preserve"> no longer contains references to </w:t>
      </w:r>
      <w:r w:rsidR="008B458E">
        <w:t xml:space="preserve">a </w:t>
      </w:r>
      <w:r>
        <w:t xml:space="preserve">key facts sheet. </w:t>
      </w:r>
      <w:r w:rsidR="008B3CE2">
        <w:t xml:space="preserve">Under the old Code, </w:t>
      </w:r>
      <w:r>
        <w:t xml:space="preserve">franchisors were required to create, maintain or provide a key facts sheet. The intent of </w:t>
      </w:r>
      <w:r w:rsidR="009C6031">
        <w:t>the removal of key facts sheets</w:t>
      </w:r>
      <w:r>
        <w:t xml:space="preserve"> is to improve readability by removing repeated information and merging all requirements into one place, the </w:t>
      </w:r>
      <w:r w:rsidR="007A1F38">
        <w:t>d</w:t>
      </w:r>
      <w:r>
        <w:t xml:space="preserve">isclosure </w:t>
      </w:r>
      <w:r w:rsidR="007A1F38">
        <w:t>d</w:t>
      </w:r>
      <w:r>
        <w:t>ocument.</w:t>
      </w:r>
      <w:r w:rsidR="001D7499" w:rsidRPr="001D7499">
        <w:t xml:space="preserve"> </w:t>
      </w:r>
      <w:r w:rsidR="00615DEC" w:rsidRPr="00615DEC">
        <w:t xml:space="preserve">This implements the Government response to recommendation </w:t>
      </w:r>
      <w:r w:rsidR="00615DEC">
        <w:t>6</w:t>
      </w:r>
      <w:r w:rsidR="00615DEC" w:rsidRPr="00615DEC">
        <w:t xml:space="preserve"> of the </w:t>
      </w:r>
      <w:r w:rsidR="006E24E3">
        <w:t>F</w:t>
      </w:r>
      <w:r w:rsidR="00615DEC" w:rsidRPr="00615DEC">
        <w:t xml:space="preserve">inal </w:t>
      </w:r>
      <w:r w:rsidR="006E24E3">
        <w:t>R</w:t>
      </w:r>
      <w:r w:rsidR="00615DEC" w:rsidRPr="00615DEC">
        <w:t>eport of the Schaper Review.</w:t>
      </w:r>
      <w:r w:rsidR="00615DEC">
        <w:t xml:space="preserve"> </w:t>
      </w:r>
    </w:p>
    <w:p w14:paraId="4D1A2405" w14:textId="1218D78C" w:rsidR="005B7188" w:rsidRPr="005B7188" w:rsidRDefault="00D745DE" w:rsidP="00B5163A">
      <w:pPr>
        <w:spacing w:before="240" w:after="200"/>
        <w:rPr>
          <w:u w:val="single"/>
        </w:rPr>
      </w:pPr>
      <w:r w:rsidRPr="00040486">
        <w:rPr>
          <w:u w:val="single"/>
        </w:rPr>
        <w:t>Section 2</w:t>
      </w:r>
      <w:r w:rsidR="00AA57F9">
        <w:rPr>
          <w:u w:val="single"/>
        </w:rPr>
        <w:t>5</w:t>
      </w:r>
      <w:r w:rsidR="000741EE" w:rsidRPr="000741EE">
        <w:rPr>
          <w:u w:val="single"/>
        </w:rPr>
        <w:t xml:space="preserve"> – </w:t>
      </w:r>
      <w:r w:rsidR="005B7188" w:rsidRPr="00040486">
        <w:rPr>
          <w:u w:val="single"/>
        </w:rPr>
        <w:t>Form</w:t>
      </w:r>
      <w:r w:rsidR="00006E49" w:rsidRPr="00040486">
        <w:rPr>
          <w:u w:val="single"/>
        </w:rPr>
        <w:t xml:space="preserve"> of </w:t>
      </w:r>
      <w:r w:rsidR="00E92F0A">
        <w:rPr>
          <w:u w:val="single"/>
        </w:rPr>
        <w:t>documents</w:t>
      </w:r>
      <w:r w:rsidR="004B04A5">
        <w:rPr>
          <w:u w:val="single"/>
        </w:rPr>
        <w:t xml:space="preserve"> to be given under this Division</w:t>
      </w:r>
    </w:p>
    <w:p w14:paraId="51B31952" w14:textId="4C7E93D6" w:rsidR="00040486" w:rsidRDefault="00040486" w:rsidP="00B5163A">
      <w:pPr>
        <w:spacing w:before="240" w:after="200"/>
      </w:pPr>
      <w:r>
        <w:t>Section 2</w:t>
      </w:r>
      <w:r w:rsidR="00AA57F9">
        <w:t>5</w:t>
      </w:r>
      <w:r>
        <w:t xml:space="preserve"> </w:t>
      </w:r>
      <w:r w:rsidR="000B2838">
        <w:t xml:space="preserve">ensures that </w:t>
      </w:r>
      <w:r w:rsidR="00AF7104">
        <w:t>a prospective</w:t>
      </w:r>
      <w:r w:rsidR="000B2838">
        <w:t xml:space="preserve"> </w:t>
      </w:r>
      <w:r w:rsidR="007B1908">
        <w:t>franchisee can request that</w:t>
      </w:r>
      <w:r w:rsidR="00F62204">
        <w:t xml:space="preserve"> the</w:t>
      </w:r>
      <w:r w:rsidR="007B1908">
        <w:t xml:space="preserve"> </w:t>
      </w:r>
      <w:r w:rsidR="000B2838">
        <w:t>documents mentioned in sections 2</w:t>
      </w:r>
      <w:r w:rsidR="00AA57F9">
        <w:t>3</w:t>
      </w:r>
      <w:r w:rsidR="000B2838">
        <w:t xml:space="preserve"> and 2</w:t>
      </w:r>
      <w:r w:rsidR="00AA57F9">
        <w:t>4</w:t>
      </w:r>
      <w:r w:rsidR="000B2838">
        <w:t xml:space="preserve"> </w:t>
      </w:r>
      <w:r w:rsidR="005A01C2">
        <w:t xml:space="preserve">be given </w:t>
      </w:r>
      <w:r w:rsidR="00E61AB7">
        <w:t>in printed form, electronic form or both</w:t>
      </w:r>
      <w:r w:rsidR="007B1908">
        <w:t xml:space="preserve">. </w:t>
      </w:r>
      <w:r w:rsidR="00E75BFC">
        <w:t xml:space="preserve">The franchisor must comply with the request. This ensures </w:t>
      </w:r>
      <w:r w:rsidR="008F5B0C">
        <w:t>accessibility for the</w:t>
      </w:r>
      <w:r w:rsidR="00AF7104">
        <w:t xml:space="preserve"> prospective</w:t>
      </w:r>
      <w:r w:rsidR="008F5B0C">
        <w:t xml:space="preserve"> franchisee. </w:t>
      </w:r>
    </w:p>
    <w:p w14:paraId="2326B436" w14:textId="26298BC1" w:rsidR="005054A7" w:rsidRPr="005054A7" w:rsidRDefault="005054A7" w:rsidP="00B5163A">
      <w:pPr>
        <w:spacing w:before="240" w:after="200"/>
        <w:rPr>
          <w:i/>
          <w:iCs/>
        </w:rPr>
      </w:pPr>
      <w:r w:rsidRPr="005054A7">
        <w:rPr>
          <w:i/>
          <w:iCs/>
        </w:rPr>
        <w:t xml:space="preserve">Division 5–Statements to be received by </w:t>
      </w:r>
      <w:proofErr w:type="gramStart"/>
      <w:r w:rsidRPr="005054A7">
        <w:rPr>
          <w:i/>
          <w:iCs/>
        </w:rPr>
        <w:t>franchisors</w:t>
      </w:r>
      <w:proofErr w:type="gramEnd"/>
    </w:p>
    <w:p w14:paraId="291096A5" w14:textId="549C492C" w:rsidR="00AA21F1" w:rsidRDefault="00AA21F1" w:rsidP="00B5163A">
      <w:pPr>
        <w:spacing w:before="240" w:after="200"/>
        <w:rPr>
          <w:u w:val="single"/>
        </w:rPr>
      </w:pPr>
      <w:r w:rsidRPr="00D31B33">
        <w:rPr>
          <w:u w:val="single"/>
        </w:rPr>
        <w:t>Section 2</w:t>
      </w:r>
      <w:r w:rsidR="00AA57F9">
        <w:rPr>
          <w:u w:val="single"/>
        </w:rPr>
        <w:t>6</w:t>
      </w:r>
      <w:r w:rsidRPr="00D31B33">
        <w:rPr>
          <w:u w:val="single"/>
        </w:rPr>
        <w:t xml:space="preserve"> – Statements with respect to disclosure document and this Code</w:t>
      </w:r>
    </w:p>
    <w:p w14:paraId="739E18BE" w14:textId="1C77447F" w:rsidR="006D3105" w:rsidRDefault="002E75C8" w:rsidP="00B5163A">
      <w:pPr>
        <w:spacing w:before="240" w:after="200"/>
        <w:rPr>
          <w:color w:val="000000"/>
        </w:rPr>
      </w:pPr>
      <w:r>
        <w:t>Section 2</w:t>
      </w:r>
      <w:r w:rsidR="00AA57F9">
        <w:t>6</w:t>
      </w:r>
      <w:r>
        <w:t xml:space="preserve"> </w:t>
      </w:r>
      <w:r w:rsidR="00E0430C">
        <w:t xml:space="preserve">replicates </w:t>
      </w:r>
      <w:r w:rsidR="005F1EF5">
        <w:t>sub</w:t>
      </w:r>
      <w:r w:rsidR="00E0430C">
        <w:t>clause 10</w:t>
      </w:r>
      <w:r w:rsidR="005F1EF5">
        <w:t>(1)</w:t>
      </w:r>
      <w:r w:rsidR="00E0430C">
        <w:t xml:space="preserve"> of the </w:t>
      </w:r>
      <w:r w:rsidR="003246D5">
        <w:t>old</w:t>
      </w:r>
      <w:r w:rsidR="005F1EF5">
        <w:t xml:space="preserve"> </w:t>
      </w:r>
      <w:r w:rsidR="00670680">
        <w:t xml:space="preserve">Code </w:t>
      </w:r>
      <w:r w:rsidR="00E0430C">
        <w:t xml:space="preserve">by </w:t>
      </w:r>
      <w:r>
        <w:t>provid</w:t>
      </w:r>
      <w:r w:rsidR="00E0430C">
        <w:t>ing</w:t>
      </w:r>
      <w:r>
        <w:t xml:space="preserve"> that </w:t>
      </w:r>
      <w:r w:rsidR="006F2941" w:rsidRPr="006F2941">
        <w:rPr>
          <w:color w:val="000000"/>
        </w:rPr>
        <w:t xml:space="preserve">before a franchisor can </w:t>
      </w:r>
      <w:proofErr w:type="gramStart"/>
      <w:r w:rsidR="006F2941" w:rsidRPr="006F2941">
        <w:rPr>
          <w:color w:val="000000"/>
        </w:rPr>
        <w:t>enter into</w:t>
      </w:r>
      <w:proofErr w:type="gramEnd"/>
      <w:r w:rsidR="006F2941" w:rsidRPr="006F2941">
        <w:rPr>
          <w:color w:val="000000"/>
        </w:rPr>
        <w:t>, renew</w:t>
      </w:r>
      <w:r w:rsidR="007A1F38">
        <w:rPr>
          <w:color w:val="000000"/>
        </w:rPr>
        <w:t xml:space="preserve"> or</w:t>
      </w:r>
      <w:r w:rsidR="006F2941" w:rsidRPr="006F2941">
        <w:rPr>
          <w:color w:val="000000"/>
        </w:rPr>
        <w:t> transfer</w:t>
      </w:r>
      <w:r w:rsidR="007A1F38">
        <w:rPr>
          <w:color w:val="000000"/>
        </w:rPr>
        <w:t xml:space="preserve"> a franchise agreement,</w:t>
      </w:r>
      <w:r w:rsidR="006F2941" w:rsidRPr="006F2941">
        <w:rPr>
          <w:color w:val="000000"/>
        </w:rPr>
        <w:t> or extend the term or the scope of a franchise agreement</w:t>
      </w:r>
      <w:r w:rsidR="002D1F7B">
        <w:rPr>
          <w:color w:val="000000"/>
        </w:rPr>
        <w:t xml:space="preserve"> (or enter a</w:t>
      </w:r>
      <w:r w:rsidR="00276F56">
        <w:rPr>
          <w:color w:val="000000"/>
        </w:rPr>
        <w:t xml:space="preserve"> preliminary</w:t>
      </w:r>
      <w:r w:rsidR="002D1F7B">
        <w:rPr>
          <w:color w:val="000000"/>
        </w:rPr>
        <w:t xml:space="preserve"> agreement to </w:t>
      </w:r>
      <w:r w:rsidR="00276F56">
        <w:rPr>
          <w:color w:val="000000"/>
        </w:rPr>
        <w:t>do any of those things)</w:t>
      </w:r>
      <w:r w:rsidR="006F2941" w:rsidRPr="006F2941">
        <w:rPr>
          <w:color w:val="000000"/>
        </w:rPr>
        <w:t xml:space="preserve">, </w:t>
      </w:r>
      <w:r w:rsidR="003B296E">
        <w:rPr>
          <w:color w:val="000000"/>
        </w:rPr>
        <w:t>the franchisor</w:t>
      </w:r>
      <w:r w:rsidR="006F2941" w:rsidRPr="006F2941">
        <w:rPr>
          <w:color w:val="000000"/>
        </w:rPr>
        <w:t xml:space="preserve"> </w:t>
      </w:r>
      <w:r w:rsidR="00644913">
        <w:rPr>
          <w:color w:val="000000"/>
        </w:rPr>
        <w:t>must</w:t>
      </w:r>
      <w:r w:rsidR="006D3105">
        <w:rPr>
          <w:color w:val="000000"/>
        </w:rPr>
        <w:t>:</w:t>
      </w:r>
    </w:p>
    <w:p w14:paraId="0914F4B3" w14:textId="7A004DB6" w:rsidR="006D3105" w:rsidRDefault="006F2941" w:rsidP="006D3105">
      <w:pPr>
        <w:pStyle w:val="Bullet"/>
      </w:pPr>
      <w:r w:rsidRPr="00530EBF">
        <w:t>receive a written statement from the franchisee</w:t>
      </w:r>
      <w:r w:rsidR="00E206C3" w:rsidRPr="00530EBF">
        <w:t xml:space="preserve"> or</w:t>
      </w:r>
      <w:r w:rsidRPr="00530EBF">
        <w:t xml:space="preserve"> prospective franchisee stating that </w:t>
      </w:r>
      <w:r w:rsidR="00B72F7C">
        <w:t>the franchisee</w:t>
      </w:r>
      <w:r w:rsidR="00B72F7C" w:rsidRPr="00530EBF">
        <w:t xml:space="preserve"> </w:t>
      </w:r>
      <w:r w:rsidRPr="00530EBF">
        <w:t xml:space="preserve">has received, read and had a reasonable opportunity to understand the disclosure document and </w:t>
      </w:r>
      <w:r w:rsidR="001C0A8A" w:rsidRPr="00530EBF">
        <w:t xml:space="preserve">the </w:t>
      </w:r>
      <w:r w:rsidR="00CA1B6D" w:rsidRPr="00530EBF">
        <w:t>Code</w:t>
      </w:r>
      <w:r w:rsidR="00C44DD8">
        <w:t>;</w:t>
      </w:r>
      <w:r w:rsidR="006D3105" w:rsidRPr="00530EBF">
        <w:t xml:space="preserve"> or </w:t>
      </w:r>
    </w:p>
    <w:p w14:paraId="400D1BE5" w14:textId="68B44A6C" w:rsidR="00644913" w:rsidRPr="00530EBF" w:rsidRDefault="00AE0D95" w:rsidP="00530EBF">
      <w:pPr>
        <w:pStyle w:val="Bullet"/>
      </w:pPr>
      <w:r>
        <w:t>r</w:t>
      </w:r>
      <w:r w:rsidR="00644913">
        <w:t xml:space="preserve">eceive </w:t>
      </w:r>
      <w:r w:rsidR="000741EE">
        <w:t xml:space="preserve">a </w:t>
      </w:r>
      <w:r w:rsidR="00644913">
        <w:t xml:space="preserve">written notice </w:t>
      </w:r>
      <w:r w:rsidR="000741EE">
        <w:t xml:space="preserve">from the </w:t>
      </w:r>
      <w:r w:rsidR="00CC1AF1">
        <w:t xml:space="preserve">franchisee or </w:t>
      </w:r>
      <w:r w:rsidR="000741EE">
        <w:t xml:space="preserve">prospective franchisee opting out of being given a </w:t>
      </w:r>
      <w:r w:rsidR="00895BD0">
        <w:t xml:space="preserve">copy of the </w:t>
      </w:r>
      <w:r w:rsidR="000741EE">
        <w:t xml:space="preserve">disclosure document </w:t>
      </w:r>
      <w:r w:rsidR="00895BD0">
        <w:t xml:space="preserve">and the Code </w:t>
      </w:r>
      <w:r w:rsidR="000741EE">
        <w:t>pursuant to</w:t>
      </w:r>
      <w:r w:rsidR="00644913">
        <w:t xml:space="preserve"> subsection 2</w:t>
      </w:r>
      <w:r w:rsidR="00AA57F9">
        <w:t>3</w:t>
      </w:r>
      <w:r w:rsidR="00644913">
        <w:t>(4) or 2</w:t>
      </w:r>
      <w:r w:rsidR="00AA57F9">
        <w:t>4</w:t>
      </w:r>
      <w:r w:rsidR="00644913">
        <w:t>(4)</w:t>
      </w:r>
      <w:r w:rsidR="000741EE">
        <w:t>.</w:t>
      </w:r>
      <w:r w:rsidR="00644913">
        <w:t xml:space="preserve"> </w:t>
      </w:r>
    </w:p>
    <w:p w14:paraId="570FBEAC" w14:textId="7E8FE00B" w:rsidR="00AA21F1" w:rsidRPr="006F2941" w:rsidRDefault="009C4BD8" w:rsidP="00B5163A">
      <w:pPr>
        <w:spacing w:before="240" w:after="200"/>
      </w:pPr>
      <w:r>
        <w:rPr>
          <w:color w:val="000000"/>
        </w:rPr>
        <w:t>A franchisor is liable to a</w:t>
      </w:r>
      <w:r w:rsidR="00524C97">
        <w:rPr>
          <w:color w:val="000000"/>
        </w:rPr>
        <w:t xml:space="preserve"> civil penalty </w:t>
      </w:r>
      <w:r w:rsidR="001D4B9E">
        <w:rPr>
          <w:color w:val="000000"/>
        </w:rPr>
        <w:t xml:space="preserve">of up to 600 penalty units </w:t>
      </w:r>
      <w:r w:rsidR="00DC520B">
        <w:rPr>
          <w:color w:val="000000"/>
        </w:rPr>
        <w:t>for breach of this</w:t>
      </w:r>
      <w:r w:rsidR="0019312F">
        <w:rPr>
          <w:color w:val="000000"/>
        </w:rPr>
        <w:t xml:space="preserve"> requirement</w:t>
      </w:r>
      <w:r w:rsidR="00524C97">
        <w:rPr>
          <w:color w:val="000000"/>
        </w:rPr>
        <w:t xml:space="preserve">. </w:t>
      </w:r>
      <w:r w:rsidR="006574F5" w:rsidRPr="00315353">
        <w:rPr>
          <w:color w:val="000000"/>
        </w:rPr>
        <w:t xml:space="preserve">The civil penalty is necessary to </w:t>
      </w:r>
      <w:r w:rsidR="006574F5">
        <w:rPr>
          <w:color w:val="000000"/>
        </w:rPr>
        <w:t>ensure franchisors</w:t>
      </w:r>
      <w:r w:rsidR="00DE3A05">
        <w:rPr>
          <w:color w:val="000000"/>
        </w:rPr>
        <w:t xml:space="preserve"> comply and</w:t>
      </w:r>
      <w:r w:rsidR="006574F5">
        <w:rPr>
          <w:color w:val="000000"/>
        </w:rPr>
        <w:t xml:space="preserve"> </w:t>
      </w:r>
      <w:r w:rsidR="001D5E00">
        <w:rPr>
          <w:color w:val="000000"/>
        </w:rPr>
        <w:t>take appropriate steps to pro</w:t>
      </w:r>
      <w:r w:rsidR="00FC47AB">
        <w:rPr>
          <w:color w:val="000000"/>
        </w:rPr>
        <w:t xml:space="preserve">tect franchisees </w:t>
      </w:r>
      <w:r w:rsidR="004809DE">
        <w:rPr>
          <w:color w:val="000000"/>
        </w:rPr>
        <w:t>prior to entering into a franchise agreement</w:t>
      </w:r>
      <w:r w:rsidR="006574F5" w:rsidRPr="00315353">
        <w:rPr>
          <w:color w:val="000000"/>
        </w:rPr>
        <w:t xml:space="preserve">. The maximum penalty is consistent with the maximum penalty attached to other </w:t>
      </w:r>
      <w:r w:rsidR="006574F5">
        <w:rPr>
          <w:color w:val="000000"/>
        </w:rPr>
        <w:t>substantive</w:t>
      </w:r>
      <w:r w:rsidR="006574F5" w:rsidRPr="00315353">
        <w:rPr>
          <w:color w:val="000000"/>
        </w:rPr>
        <w:t xml:space="preserve"> obligations of the Code</w:t>
      </w:r>
      <w:r w:rsidR="006574F5">
        <w:rPr>
          <w:color w:val="000000"/>
        </w:rPr>
        <w:t>.</w:t>
      </w:r>
    </w:p>
    <w:p w14:paraId="745203FB" w14:textId="504C473C" w:rsidR="00AA21F1" w:rsidRPr="00AA21F1" w:rsidRDefault="00AA21F1" w:rsidP="00B5163A">
      <w:pPr>
        <w:spacing w:before="240" w:after="200"/>
        <w:rPr>
          <w:u w:val="single"/>
        </w:rPr>
      </w:pPr>
      <w:r w:rsidRPr="00F4584D">
        <w:rPr>
          <w:u w:val="single"/>
        </w:rPr>
        <w:lastRenderedPageBreak/>
        <w:t>Section 2</w:t>
      </w:r>
      <w:r w:rsidR="00AA57F9">
        <w:rPr>
          <w:u w:val="single"/>
        </w:rPr>
        <w:t>7</w:t>
      </w:r>
      <w:r w:rsidRPr="00F4584D">
        <w:rPr>
          <w:u w:val="single"/>
        </w:rPr>
        <w:t xml:space="preserve"> – Statements with respect to independent advice</w:t>
      </w:r>
    </w:p>
    <w:p w14:paraId="1ED7C9BC" w14:textId="04B1DFE0" w:rsidR="004505F2" w:rsidRDefault="005F1EF5" w:rsidP="00B5163A">
      <w:pPr>
        <w:spacing w:before="240" w:after="200"/>
        <w:rPr>
          <w:color w:val="000000"/>
        </w:rPr>
      </w:pPr>
      <w:r w:rsidRPr="00827C15">
        <w:rPr>
          <w:color w:val="000000"/>
        </w:rPr>
        <w:t>Section 2</w:t>
      </w:r>
      <w:r w:rsidR="00AA57F9">
        <w:rPr>
          <w:color w:val="000000"/>
        </w:rPr>
        <w:t>7</w:t>
      </w:r>
      <w:r w:rsidRPr="00827C15">
        <w:rPr>
          <w:color w:val="000000"/>
        </w:rPr>
        <w:t xml:space="preserve"> replicates subclause 10(2) of the </w:t>
      </w:r>
      <w:r w:rsidR="003246D5">
        <w:rPr>
          <w:color w:val="000000"/>
        </w:rPr>
        <w:t>old</w:t>
      </w:r>
      <w:r w:rsidRPr="00827C15">
        <w:rPr>
          <w:color w:val="000000"/>
        </w:rPr>
        <w:t xml:space="preserve"> </w:t>
      </w:r>
      <w:r w:rsidR="00AE0D95">
        <w:rPr>
          <w:color w:val="000000"/>
        </w:rPr>
        <w:t>Code</w:t>
      </w:r>
      <w:r w:rsidRPr="00827C15">
        <w:rPr>
          <w:color w:val="000000"/>
        </w:rPr>
        <w:t>. Under section 2</w:t>
      </w:r>
      <w:r w:rsidR="00AA57F9">
        <w:rPr>
          <w:color w:val="000000"/>
        </w:rPr>
        <w:t>7</w:t>
      </w:r>
      <w:r w:rsidRPr="00827C15">
        <w:rPr>
          <w:color w:val="000000"/>
        </w:rPr>
        <w:t>, a franchisor cannot enter into a franchise agreement until it receives</w:t>
      </w:r>
      <w:r w:rsidR="00E97626">
        <w:rPr>
          <w:color w:val="000000"/>
        </w:rPr>
        <w:t xml:space="preserve"> the following information from a prospective franchisee</w:t>
      </w:r>
      <w:r w:rsidR="004505F2">
        <w:rPr>
          <w:color w:val="000000"/>
        </w:rPr>
        <w:t>:</w:t>
      </w:r>
    </w:p>
    <w:p w14:paraId="7819682F" w14:textId="70F2C838" w:rsidR="004505F2" w:rsidRDefault="005F1EF5" w:rsidP="00B5163A">
      <w:pPr>
        <w:pStyle w:val="Bullet"/>
      </w:pPr>
      <w:r w:rsidRPr="00827C15">
        <w:t xml:space="preserve">a </w:t>
      </w:r>
      <w:r w:rsidR="004505F2">
        <w:t>signed</w:t>
      </w:r>
      <w:r w:rsidRPr="00827C15">
        <w:t xml:space="preserve"> statement from an independent legal adviser, </w:t>
      </w:r>
      <w:r w:rsidR="008E1048">
        <w:t xml:space="preserve">independent </w:t>
      </w:r>
      <w:r w:rsidRPr="00827C15">
        <w:t xml:space="preserve">business adviser </w:t>
      </w:r>
      <w:r w:rsidR="00C27649">
        <w:t>and an</w:t>
      </w:r>
      <w:r w:rsidR="00C27649" w:rsidRPr="00827C15">
        <w:t xml:space="preserve"> </w:t>
      </w:r>
      <w:r w:rsidR="008E1048">
        <w:t xml:space="preserve">independent </w:t>
      </w:r>
      <w:r w:rsidRPr="00827C15">
        <w:t>accountant that that person has provided advice to the prospective franchisee</w:t>
      </w:r>
      <w:r w:rsidR="0036794A">
        <w:t xml:space="preserve"> about the proposed franchise agreement or franchise business</w:t>
      </w:r>
      <w:r w:rsidR="00C44DD8">
        <w:t>;</w:t>
      </w:r>
      <w:r w:rsidR="004505F2">
        <w:t xml:space="preserve"> or</w:t>
      </w:r>
    </w:p>
    <w:p w14:paraId="32E1FDA6" w14:textId="4E069753" w:rsidR="005F1EF5" w:rsidRPr="00827C15" w:rsidRDefault="004505F2" w:rsidP="00B5163A">
      <w:pPr>
        <w:pStyle w:val="Bullet"/>
      </w:pPr>
      <w:r>
        <w:t xml:space="preserve">a signed statement </w:t>
      </w:r>
      <w:r w:rsidR="00A25ECA">
        <w:t>by the prospective f</w:t>
      </w:r>
      <w:r w:rsidR="00FA4F99">
        <w:t>ranchisee that the prospective franchisee</w:t>
      </w:r>
      <w:r w:rsidR="00034057">
        <w:t xml:space="preserve"> has been given the relevant advice or is aware of the need to obtain the advice but has decided not to obtain the advice.</w:t>
      </w:r>
    </w:p>
    <w:p w14:paraId="3E39418E" w14:textId="78B23C78" w:rsidR="006206CE" w:rsidRDefault="006206CE" w:rsidP="00B5163A">
      <w:pPr>
        <w:pStyle w:val="NormalWeb"/>
        <w:spacing w:before="0" w:beforeAutospacing="0" w:after="240" w:afterAutospacing="0"/>
        <w:ind w:right="91"/>
        <w:rPr>
          <w:color w:val="000000"/>
        </w:rPr>
      </w:pPr>
      <w:r>
        <w:t>A</w:t>
      </w:r>
      <w:r w:rsidR="000D1A7D">
        <w:t xml:space="preserve"> franchisor is liable to a</w:t>
      </w:r>
      <w:r>
        <w:t xml:space="preserve"> civil penalty </w:t>
      </w:r>
      <w:r w:rsidR="004C168D">
        <w:t xml:space="preserve">of up to 600 penalty units </w:t>
      </w:r>
      <w:r w:rsidR="000D1A7D">
        <w:t>for</w:t>
      </w:r>
      <w:r>
        <w:t xml:space="preserve"> contravention of th</w:t>
      </w:r>
      <w:r w:rsidR="003543B5">
        <w:t xml:space="preserve">is requirement. </w:t>
      </w:r>
      <w:r w:rsidR="00AF0117" w:rsidRPr="00315353">
        <w:rPr>
          <w:color w:val="000000"/>
        </w:rPr>
        <w:t xml:space="preserve">The civil penalty is necessary to </w:t>
      </w:r>
      <w:r w:rsidR="00523CC8">
        <w:rPr>
          <w:color w:val="000000"/>
        </w:rPr>
        <w:t xml:space="preserve">ensure franchisors </w:t>
      </w:r>
      <w:r w:rsidR="00DE3A05">
        <w:rPr>
          <w:color w:val="000000"/>
        </w:rPr>
        <w:t>comply and take appropriate steps to protect franchisees prior to entering into a franchise agreement</w:t>
      </w:r>
      <w:r w:rsidR="00AF0117" w:rsidRPr="00315353">
        <w:rPr>
          <w:color w:val="000000"/>
        </w:rPr>
        <w:t xml:space="preserve">. The maximum penalty is consistent with the maximum penalty attached to other </w:t>
      </w:r>
      <w:r w:rsidR="00AF0117">
        <w:rPr>
          <w:color w:val="000000"/>
        </w:rPr>
        <w:t>substantive</w:t>
      </w:r>
      <w:r w:rsidR="00AF0117" w:rsidRPr="00315353">
        <w:rPr>
          <w:color w:val="000000"/>
        </w:rPr>
        <w:t xml:space="preserve"> obligations of the Code</w:t>
      </w:r>
      <w:r w:rsidR="00AF0117">
        <w:rPr>
          <w:color w:val="000000"/>
        </w:rPr>
        <w:t>.</w:t>
      </w:r>
    </w:p>
    <w:p w14:paraId="35D48A90" w14:textId="4BA03CD9" w:rsidR="004A0F1A" w:rsidRPr="00827C15" w:rsidRDefault="00C75560" w:rsidP="00B5163A">
      <w:pPr>
        <w:pStyle w:val="NormalWeb"/>
        <w:spacing w:before="0" w:beforeAutospacing="0" w:after="240" w:afterAutospacing="0"/>
        <w:ind w:right="91"/>
        <w:rPr>
          <w:color w:val="000000"/>
        </w:rPr>
      </w:pPr>
      <w:r w:rsidRPr="00827C15">
        <w:rPr>
          <w:color w:val="000000"/>
        </w:rPr>
        <w:t>Section 2</w:t>
      </w:r>
      <w:r w:rsidR="00AA57F9">
        <w:rPr>
          <w:color w:val="000000"/>
        </w:rPr>
        <w:t>7</w:t>
      </w:r>
      <w:r w:rsidR="004A0F1A" w:rsidRPr="00827C15">
        <w:rPr>
          <w:color w:val="000000"/>
        </w:rPr>
        <w:t xml:space="preserve"> does not apply to a renewal or extension of a franchise agreement</w:t>
      </w:r>
      <w:r w:rsidR="00C2158B">
        <w:rPr>
          <w:color w:val="000000"/>
        </w:rPr>
        <w:t>.</w:t>
      </w:r>
      <w:r w:rsidR="004A0F1A" w:rsidRPr="00827C15">
        <w:rPr>
          <w:color w:val="000000"/>
        </w:rPr>
        <w:t xml:space="preserve"> </w:t>
      </w:r>
      <w:r w:rsidR="00C2158B">
        <w:rPr>
          <w:color w:val="000000"/>
        </w:rPr>
        <w:t>H</w:t>
      </w:r>
      <w:r w:rsidR="004A0F1A" w:rsidRPr="00827C15">
        <w:rPr>
          <w:color w:val="000000"/>
        </w:rPr>
        <w:t xml:space="preserve">owever, the franchisor can still require the franchisee to obtain </w:t>
      </w:r>
      <w:r w:rsidR="00B54C6C">
        <w:rPr>
          <w:color w:val="000000"/>
        </w:rPr>
        <w:t xml:space="preserve">a signed statement </w:t>
      </w:r>
      <w:r w:rsidR="00B54C6C" w:rsidRPr="00B54C6C">
        <w:rPr>
          <w:color w:val="000000"/>
        </w:rPr>
        <w:t xml:space="preserve">from an independent legal adviser, independent business adviser and an independent accountant </w:t>
      </w:r>
      <w:r w:rsidR="00B54C6C">
        <w:rPr>
          <w:color w:val="000000"/>
        </w:rPr>
        <w:t xml:space="preserve">as outlined above. </w:t>
      </w:r>
    </w:p>
    <w:p w14:paraId="548E2B7C" w14:textId="4B95C1C5" w:rsidR="00F07F83" w:rsidRDefault="00987EDC" w:rsidP="00B5163A">
      <w:pPr>
        <w:spacing w:before="240" w:after="200"/>
        <w:rPr>
          <w:b/>
          <w:bCs/>
        </w:rPr>
      </w:pPr>
      <w:r>
        <w:rPr>
          <w:b/>
          <w:bCs/>
        </w:rPr>
        <w:t xml:space="preserve">Part </w:t>
      </w:r>
      <w:r w:rsidR="00AA21F1">
        <w:rPr>
          <w:b/>
          <w:bCs/>
        </w:rPr>
        <w:t>4</w:t>
      </w:r>
      <w:r>
        <w:rPr>
          <w:b/>
          <w:bCs/>
        </w:rPr>
        <w:t>–Franchise agreements</w:t>
      </w:r>
    </w:p>
    <w:p w14:paraId="1C98B1D6" w14:textId="28C0E992" w:rsidR="00AA21F1" w:rsidRDefault="00AA21F1" w:rsidP="00B5163A">
      <w:pPr>
        <w:spacing w:before="240" w:after="200"/>
        <w:rPr>
          <w:i/>
          <w:iCs/>
        </w:rPr>
      </w:pPr>
      <w:r>
        <w:rPr>
          <w:i/>
          <w:iCs/>
        </w:rPr>
        <w:t>Division 1–Application</w:t>
      </w:r>
    </w:p>
    <w:p w14:paraId="648D51C9" w14:textId="5D4B1CF5" w:rsidR="00AA21F1" w:rsidRDefault="00AA21F1" w:rsidP="00B5163A">
      <w:pPr>
        <w:spacing w:before="240" w:after="200"/>
        <w:rPr>
          <w:u w:val="single"/>
        </w:rPr>
      </w:pPr>
      <w:r>
        <w:rPr>
          <w:u w:val="single"/>
        </w:rPr>
        <w:t>Section 2</w:t>
      </w:r>
      <w:r w:rsidR="00AA57F9">
        <w:rPr>
          <w:u w:val="single"/>
        </w:rPr>
        <w:t>8</w:t>
      </w:r>
      <w:r>
        <w:rPr>
          <w:u w:val="single"/>
        </w:rPr>
        <w:t xml:space="preserve"> – Application of Part–master franchisors</w:t>
      </w:r>
    </w:p>
    <w:p w14:paraId="6D00B3A3" w14:textId="725857ED" w:rsidR="00BB44C1" w:rsidRPr="00D3634A" w:rsidRDefault="00BB4ECB" w:rsidP="00B5163A">
      <w:pPr>
        <w:pStyle w:val="NormalWeb"/>
        <w:spacing w:before="0" w:beforeAutospacing="0" w:after="240" w:afterAutospacing="0"/>
        <w:ind w:right="91"/>
        <w:rPr>
          <w:color w:val="000000"/>
        </w:rPr>
      </w:pPr>
      <w:r w:rsidRPr="00D3634A">
        <w:t>Section 2</w:t>
      </w:r>
      <w:r w:rsidR="006A4D1D">
        <w:t>8</w:t>
      </w:r>
      <w:r w:rsidRPr="00D3634A">
        <w:t xml:space="preserve"> </w:t>
      </w:r>
      <w:r w:rsidR="009A4569" w:rsidRPr="00D3634A">
        <w:rPr>
          <w:color w:val="000000"/>
        </w:rPr>
        <w:t xml:space="preserve">ensures that a master franchisor </w:t>
      </w:r>
      <w:r w:rsidR="00EF3795">
        <w:rPr>
          <w:color w:val="000000"/>
        </w:rPr>
        <w:t>is not subject to the obligations under Part</w:t>
      </w:r>
      <w:r w:rsidR="00B412A3">
        <w:rPr>
          <w:color w:val="000000"/>
        </w:rPr>
        <w:t xml:space="preserve"> 4</w:t>
      </w:r>
      <w:r w:rsidR="00BB44C1" w:rsidRPr="00D3634A">
        <w:rPr>
          <w:color w:val="000000"/>
        </w:rPr>
        <w:t xml:space="preserve"> </w:t>
      </w:r>
      <w:r w:rsidR="00BC6141">
        <w:rPr>
          <w:color w:val="000000"/>
        </w:rPr>
        <w:t xml:space="preserve">of the Code </w:t>
      </w:r>
      <w:r w:rsidR="00BB44C1" w:rsidRPr="00D3634A">
        <w:rPr>
          <w:color w:val="000000"/>
        </w:rPr>
        <w:t>in relation to a subfranchisee unless the master franchisor is a party to the franchise agreement.  </w:t>
      </w:r>
    </w:p>
    <w:p w14:paraId="4EF8674E" w14:textId="176364AC" w:rsidR="00BB44C1" w:rsidRPr="00D3634A" w:rsidRDefault="00BB44C1" w:rsidP="00B5163A">
      <w:pPr>
        <w:pStyle w:val="NormalWeb"/>
        <w:spacing w:before="0" w:beforeAutospacing="0" w:after="240" w:afterAutospacing="0"/>
        <w:ind w:right="91"/>
        <w:rPr>
          <w:color w:val="000000"/>
        </w:rPr>
      </w:pPr>
      <w:proofErr w:type="gramStart"/>
      <w:r w:rsidRPr="00D3634A">
        <w:rPr>
          <w:color w:val="000000"/>
        </w:rPr>
        <w:t>Similar to</w:t>
      </w:r>
      <w:proofErr w:type="gramEnd"/>
      <w:r w:rsidRPr="00D3634A">
        <w:rPr>
          <w:color w:val="000000"/>
        </w:rPr>
        <w:t> </w:t>
      </w:r>
      <w:r w:rsidR="00566AC9">
        <w:rPr>
          <w:color w:val="000000"/>
        </w:rPr>
        <w:t>section 1</w:t>
      </w:r>
      <w:r w:rsidR="00AA57F9">
        <w:rPr>
          <w:color w:val="000000"/>
        </w:rPr>
        <w:t>9</w:t>
      </w:r>
      <w:r w:rsidRPr="00D3634A">
        <w:rPr>
          <w:color w:val="000000"/>
        </w:rPr>
        <w:t>, the effect of this</w:t>
      </w:r>
      <w:r w:rsidR="00077025">
        <w:rPr>
          <w:color w:val="000000"/>
        </w:rPr>
        <w:t xml:space="preserve"> section</w:t>
      </w:r>
      <w:r w:rsidRPr="00D3634A">
        <w:rPr>
          <w:color w:val="000000"/>
        </w:rPr>
        <w:t xml:space="preserve"> is to limit the disclosure a master franchisor is required to provide to a subfranchisee. This provides for a significant reduction in compliance and administrative costs for both master franchisors and</w:t>
      </w:r>
      <w:r w:rsidR="009A61B8">
        <w:rPr>
          <w:color w:val="000000"/>
        </w:rPr>
        <w:t xml:space="preserve"> </w:t>
      </w:r>
      <w:r w:rsidRPr="00D3634A">
        <w:rPr>
          <w:color w:val="000000"/>
        </w:rPr>
        <w:t>subfranchisees. </w:t>
      </w:r>
    </w:p>
    <w:p w14:paraId="6DF34CC5" w14:textId="5D6BD7F5" w:rsidR="00BB4ECB" w:rsidRPr="00D3634A" w:rsidRDefault="00BB44C1" w:rsidP="00B5163A">
      <w:pPr>
        <w:pStyle w:val="NormalWeb"/>
        <w:spacing w:before="0" w:beforeAutospacing="0" w:after="240" w:afterAutospacing="0"/>
        <w:rPr>
          <w:color w:val="000000"/>
        </w:rPr>
      </w:pPr>
      <w:r w:rsidRPr="00D3634A">
        <w:rPr>
          <w:color w:val="000000"/>
        </w:rPr>
        <w:t>A master franchisor is still required to comply with the </w:t>
      </w:r>
      <w:r w:rsidR="00B412A3">
        <w:rPr>
          <w:color w:val="000000"/>
        </w:rPr>
        <w:t xml:space="preserve">Code </w:t>
      </w:r>
      <w:r w:rsidRPr="00D3634A">
        <w:rPr>
          <w:color w:val="000000"/>
        </w:rPr>
        <w:t>in relation to a subfranchisor.</w:t>
      </w:r>
    </w:p>
    <w:p w14:paraId="2DF4B5D0" w14:textId="38068E5E" w:rsidR="00AA21F1" w:rsidRDefault="00AA21F1" w:rsidP="00B5163A">
      <w:pPr>
        <w:spacing w:before="240" w:after="200"/>
        <w:rPr>
          <w:i/>
          <w:iCs/>
        </w:rPr>
      </w:pPr>
      <w:r>
        <w:rPr>
          <w:i/>
          <w:iCs/>
        </w:rPr>
        <w:t>Division 2–Franchisor’s obligations</w:t>
      </w:r>
    </w:p>
    <w:p w14:paraId="49789B56" w14:textId="35AB3809" w:rsidR="00472D2F" w:rsidRPr="00B949D6" w:rsidRDefault="00472D2F" w:rsidP="00B5163A">
      <w:pPr>
        <w:spacing w:before="240" w:after="200"/>
        <w:rPr>
          <w:i/>
          <w:iCs/>
        </w:rPr>
      </w:pPr>
      <w:r w:rsidRPr="00B949D6">
        <w:rPr>
          <w:i/>
          <w:iCs/>
        </w:rPr>
        <w:t>Subdivision A–Disclosure obligations</w:t>
      </w:r>
    </w:p>
    <w:p w14:paraId="5B2F1FCD" w14:textId="5B19D23B" w:rsidR="00472D2F" w:rsidRDefault="00472D2F" w:rsidP="00B5163A">
      <w:pPr>
        <w:spacing w:before="240" w:after="200"/>
        <w:rPr>
          <w:u w:val="single"/>
        </w:rPr>
      </w:pPr>
      <w:r>
        <w:rPr>
          <w:u w:val="single"/>
        </w:rPr>
        <w:t>Section 2</w:t>
      </w:r>
      <w:r w:rsidR="00AA57F9">
        <w:rPr>
          <w:u w:val="single"/>
        </w:rPr>
        <w:t>9</w:t>
      </w:r>
      <w:r>
        <w:rPr>
          <w:u w:val="single"/>
        </w:rPr>
        <w:t xml:space="preserve"> – Copy of lease etc. </w:t>
      </w:r>
    </w:p>
    <w:p w14:paraId="17EC2AEC" w14:textId="705D74CA" w:rsidR="00CE5A73" w:rsidRDefault="00DB7E95" w:rsidP="00B5163A">
      <w:pPr>
        <w:pStyle w:val="NormalWeb"/>
        <w:spacing w:before="0" w:beforeAutospacing="0" w:after="240" w:afterAutospacing="0"/>
      </w:pPr>
      <w:r>
        <w:t>Section 2</w:t>
      </w:r>
      <w:r w:rsidR="00AA57F9">
        <w:t>9</w:t>
      </w:r>
      <w:r>
        <w:t xml:space="preserve"> replicates clause 13 of the </w:t>
      </w:r>
      <w:r w:rsidR="003246D5">
        <w:t>old</w:t>
      </w:r>
      <w:r w:rsidR="00D925B3">
        <w:t xml:space="preserve"> </w:t>
      </w:r>
      <w:r w:rsidR="00E206C3">
        <w:t>Code</w:t>
      </w:r>
      <w:r>
        <w:t>.</w:t>
      </w:r>
      <w:r w:rsidR="000D1372">
        <w:t xml:space="preserve"> It requires a franchisor or associate</w:t>
      </w:r>
      <w:r w:rsidR="00CE67FE">
        <w:t xml:space="preserve"> to</w:t>
      </w:r>
      <w:r w:rsidR="000D1372">
        <w:t xml:space="preserve"> </w:t>
      </w:r>
      <w:r w:rsidR="0035794A">
        <w:t xml:space="preserve">provide </w:t>
      </w:r>
      <w:r w:rsidR="00CE67FE">
        <w:t xml:space="preserve">a franchisee with </w:t>
      </w:r>
      <w:r w:rsidR="0035794A">
        <w:t>certain information or documents</w:t>
      </w:r>
      <w:r w:rsidR="009C50A2">
        <w:t xml:space="preserve"> whe</w:t>
      </w:r>
      <w:r w:rsidR="00CE67FE">
        <w:t>n the franchisee</w:t>
      </w:r>
      <w:r w:rsidR="009C50A2">
        <w:t xml:space="preserve"> leases premise</w:t>
      </w:r>
      <w:r w:rsidR="00D605ED">
        <w:t>s</w:t>
      </w:r>
      <w:r w:rsidR="0007019B">
        <w:t xml:space="preserve"> from the franchisor or associate</w:t>
      </w:r>
      <w:r w:rsidR="007E5BCD">
        <w:t>,</w:t>
      </w:r>
      <w:r w:rsidR="009C50A2">
        <w:t xml:space="preserve"> or occupies premises </w:t>
      </w:r>
      <w:r w:rsidR="007E5BCD">
        <w:t>leased by t</w:t>
      </w:r>
      <w:r w:rsidR="00070A5F">
        <w:t xml:space="preserve">he franchisor or associate </w:t>
      </w:r>
      <w:r w:rsidR="009C50A2">
        <w:t>without a lease</w:t>
      </w:r>
      <w:r w:rsidR="0007019B">
        <w:t>,</w:t>
      </w:r>
      <w:r w:rsidR="00F01751">
        <w:t xml:space="preserve"> for the purposes of the franchised business</w:t>
      </w:r>
      <w:r w:rsidR="00CE67FE">
        <w:t>.</w:t>
      </w:r>
    </w:p>
    <w:p w14:paraId="18CC2E36" w14:textId="397C0F49" w:rsidR="00D04F77" w:rsidRDefault="00832C4C" w:rsidP="00B5163A">
      <w:pPr>
        <w:pStyle w:val="NormalWeb"/>
        <w:spacing w:before="0" w:beforeAutospacing="0" w:after="240" w:afterAutospacing="0"/>
        <w:rPr>
          <w:color w:val="000000"/>
        </w:rPr>
      </w:pPr>
      <w:r>
        <w:lastRenderedPageBreak/>
        <w:t>S</w:t>
      </w:r>
      <w:r w:rsidR="00F01751">
        <w:t>ubs</w:t>
      </w:r>
      <w:r>
        <w:t>ection 2</w:t>
      </w:r>
      <w:r w:rsidR="00772B39">
        <w:t>9</w:t>
      </w:r>
      <w:r w:rsidR="004272A3">
        <w:t>(1)</w:t>
      </w:r>
      <w:r>
        <w:t xml:space="preserve"> </w:t>
      </w:r>
      <w:r w:rsidRPr="00832C4C">
        <w:rPr>
          <w:color w:val="000000"/>
        </w:rPr>
        <w:t>requires a franchisor </w:t>
      </w:r>
      <w:r w:rsidR="00660D6F">
        <w:rPr>
          <w:color w:val="000000"/>
        </w:rPr>
        <w:t xml:space="preserve">or associate </w:t>
      </w:r>
      <w:r w:rsidR="004F50E4" w:rsidRPr="00832C4C">
        <w:rPr>
          <w:color w:val="000000"/>
        </w:rPr>
        <w:t>of the franchisor</w:t>
      </w:r>
      <w:r w:rsidR="004F50E4">
        <w:rPr>
          <w:color w:val="000000"/>
        </w:rPr>
        <w:t xml:space="preserve"> </w:t>
      </w:r>
      <w:r w:rsidR="00660D6F">
        <w:rPr>
          <w:color w:val="000000"/>
        </w:rPr>
        <w:t xml:space="preserve">(as relevant) </w:t>
      </w:r>
      <w:r w:rsidRPr="00832C4C">
        <w:rPr>
          <w:color w:val="000000"/>
        </w:rPr>
        <w:t>to provide a franchisee with documents and information where the franchisee leases</w:t>
      </w:r>
      <w:r w:rsidR="0019477C">
        <w:rPr>
          <w:color w:val="000000"/>
        </w:rPr>
        <w:t xml:space="preserve"> </w:t>
      </w:r>
      <w:r w:rsidRPr="00832C4C">
        <w:rPr>
          <w:color w:val="000000"/>
        </w:rPr>
        <w:t>premises</w:t>
      </w:r>
      <w:r w:rsidR="000803A2">
        <w:rPr>
          <w:color w:val="000000"/>
        </w:rPr>
        <w:t xml:space="preserve"> </w:t>
      </w:r>
      <w:r w:rsidRPr="00832C4C">
        <w:rPr>
          <w:color w:val="000000"/>
        </w:rPr>
        <w:t>from the franchisor or </w:t>
      </w:r>
      <w:r w:rsidR="00523CC4">
        <w:rPr>
          <w:color w:val="000000"/>
        </w:rPr>
        <w:t>an</w:t>
      </w:r>
      <w:r w:rsidRPr="00832C4C">
        <w:rPr>
          <w:color w:val="000000"/>
        </w:rPr>
        <w:t> associate of the franchisor. </w:t>
      </w:r>
      <w:r w:rsidR="00D04F77">
        <w:rPr>
          <w:color w:val="000000"/>
        </w:rPr>
        <w:t xml:space="preserve">Specifically, the franchisor </w:t>
      </w:r>
      <w:r w:rsidR="009505D8">
        <w:rPr>
          <w:color w:val="000000"/>
        </w:rPr>
        <w:t xml:space="preserve">or associate </w:t>
      </w:r>
      <w:r w:rsidR="00D04F77">
        <w:rPr>
          <w:color w:val="000000"/>
        </w:rPr>
        <w:t xml:space="preserve">must provide: </w:t>
      </w:r>
    </w:p>
    <w:p w14:paraId="06952308" w14:textId="1F4428CC" w:rsidR="00CB75AB" w:rsidRPr="00530EBF" w:rsidRDefault="00D04F77" w:rsidP="00530EBF">
      <w:pPr>
        <w:pStyle w:val="Bullet"/>
      </w:pPr>
      <w:r w:rsidRPr="00530EBF">
        <w:t>a copy of lease or agreement to lease</w:t>
      </w:r>
      <w:r w:rsidR="00C44DD8">
        <w:t>;</w:t>
      </w:r>
      <w:r w:rsidR="00304041" w:rsidRPr="00530EBF">
        <w:t xml:space="preserve"> and</w:t>
      </w:r>
    </w:p>
    <w:p w14:paraId="0265F9F1" w14:textId="676337F6" w:rsidR="00304041" w:rsidRPr="00530EBF" w:rsidRDefault="00CB75AB" w:rsidP="00530EBF">
      <w:pPr>
        <w:pStyle w:val="Bullet"/>
      </w:pPr>
      <w:r w:rsidRPr="00530EBF">
        <w:t xml:space="preserve">and </w:t>
      </w:r>
      <w:r w:rsidR="00832C4C" w:rsidRPr="00530EBF">
        <w:t xml:space="preserve">details on any incentives or financial benefits that the franchisor or associate is entitled to receive </w:t>
      </w:r>
      <w:proofErr w:type="gramStart"/>
      <w:r w:rsidR="00832C4C" w:rsidRPr="00530EBF">
        <w:t>as a result of</w:t>
      </w:r>
      <w:proofErr w:type="gramEnd"/>
      <w:r w:rsidR="00832C4C" w:rsidRPr="00530EBF">
        <w:t xml:space="preserve"> the lease or agreement to lease. </w:t>
      </w:r>
      <w:r w:rsidR="005B2CB5">
        <w:t>T</w:t>
      </w:r>
      <w:r w:rsidR="005B2CB5" w:rsidRPr="005B2CB5">
        <w:t>h</w:t>
      </w:r>
      <w:r w:rsidR="005B2CB5">
        <w:t>is</w:t>
      </w:r>
      <w:r w:rsidR="005B2CB5" w:rsidRPr="005B2CB5">
        <w:t xml:space="preserve"> must include the name of the business providing the incentive or financial benefit</w:t>
      </w:r>
      <w:r w:rsidR="00CD13C0">
        <w:t xml:space="preserve"> (</w:t>
      </w:r>
      <w:r w:rsidR="001F4384">
        <w:t>pursuant to</w:t>
      </w:r>
      <w:r w:rsidR="00CD13C0">
        <w:t xml:space="preserve"> </w:t>
      </w:r>
      <w:r w:rsidR="008577EE">
        <w:t>subsection 2</w:t>
      </w:r>
      <w:r w:rsidR="00772B39">
        <w:t>9</w:t>
      </w:r>
      <w:r w:rsidR="008577EE">
        <w:t>(9))</w:t>
      </w:r>
      <w:r w:rsidR="005B2CB5" w:rsidRPr="005B2CB5">
        <w:t>.</w:t>
      </w:r>
    </w:p>
    <w:p w14:paraId="3F7D0C89" w14:textId="5725B129" w:rsidR="00832C4C" w:rsidRPr="00832C4C" w:rsidRDefault="00832C4C" w:rsidP="00B5163A">
      <w:pPr>
        <w:pStyle w:val="NormalWeb"/>
        <w:spacing w:before="0" w:beforeAutospacing="0" w:after="240" w:afterAutospacing="0"/>
        <w:rPr>
          <w:color w:val="000000"/>
        </w:rPr>
      </w:pPr>
      <w:r w:rsidRPr="00832C4C">
        <w:rPr>
          <w:color w:val="000000"/>
        </w:rPr>
        <w:t xml:space="preserve">A </w:t>
      </w:r>
      <w:r w:rsidR="005F6FD1" w:rsidRPr="00832C4C">
        <w:rPr>
          <w:color w:val="000000"/>
        </w:rPr>
        <w:t>franchisor</w:t>
      </w:r>
      <w:r w:rsidR="008841A6">
        <w:rPr>
          <w:color w:val="000000"/>
        </w:rPr>
        <w:t xml:space="preserve"> or associate</w:t>
      </w:r>
      <w:r w:rsidR="005F6FD1" w:rsidRPr="00832C4C">
        <w:rPr>
          <w:color w:val="000000"/>
        </w:rPr>
        <w:t xml:space="preserve"> </w:t>
      </w:r>
      <w:r w:rsidR="005F6FD1">
        <w:rPr>
          <w:color w:val="000000"/>
        </w:rPr>
        <w:t xml:space="preserve">that </w:t>
      </w:r>
      <w:r w:rsidRPr="00832C4C">
        <w:rPr>
          <w:color w:val="000000"/>
        </w:rPr>
        <w:t>fail</w:t>
      </w:r>
      <w:r w:rsidR="005F6FD1">
        <w:rPr>
          <w:color w:val="000000"/>
        </w:rPr>
        <w:t>s</w:t>
      </w:r>
      <w:r w:rsidRPr="00832C4C">
        <w:rPr>
          <w:color w:val="000000"/>
        </w:rPr>
        <w:t xml:space="preserve"> to </w:t>
      </w:r>
      <w:r w:rsidR="001A339D">
        <w:rPr>
          <w:color w:val="000000"/>
        </w:rPr>
        <w:t xml:space="preserve">comply with this requirement </w:t>
      </w:r>
      <w:r w:rsidR="005F6FD1">
        <w:rPr>
          <w:color w:val="000000"/>
        </w:rPr>
        <w:t xml:space="preserve">is </w:t>
      </w:r>
      <w:r w:rsidRPr="00832C4C">
        <w:rPr>
          <w:color w:val="000000"/>
        </w:rPr>
        <w:t>liable to a civil penalty</w:t>
      </w:r>
      <w:r w:rsidR="0004155C">
        <w:rPr>
          <w:color w:val="000000"/>
        </w:rPr>
        <w:t xml:space="preserve"> of up to 600 penalty units</w:t>
      </w:r>
      <w:r w:rsidRPr="00832C4C">
        <w:rPr>
          <w:color w:val="000000"/>
        </w:rPr>
        <w:t>. </w:t>
      </w:r>
      <w:r w:rsidR="00DE3A05" w:rsidRPr="00315353">
        <w:rPr>
          <w:color w:val="000000"/>
        </w:rPr>
        <w:t>The civil penalty is necessary to deter misconduct</w:t>
      </w:r>
      <w:r w:rsidR="00657CC6">
        <w:rPr>
          <w:color w:val="000000"/>
        </w:rPr>
        <w:t xml:space="preserve"> and ensure franchisees receive appropriate information</w:t>
      </w:r>
      <w:r w:rsidR="00DE3A05" w:rsidRPr="00315353">
        <w:rPr>
          <w:color w:val="000000"/>
        </w:rPr>
        <w:t xml:space="preserve">. The maximum penalty is consistent with the maximum penalty attached to other </w:t>
      </w:r>
      <w:r w:rsidR="00DE3A05">
        <w:rPr>
          <w:color w:val="000000"/>
        </w:rPr>
        <w:t>substantive</w:t>
      </w:r>
      <w:r w:rsidR="00DE3A05" w:rsidRPr="00315353">
        <w:rPr>
          <w:color w:val="000000"/>
        </w:rPr>
        <w:t xml:space="preserve"> obligations of the Code</w:t>
      </w:r>
      <w:r w:rsidR="00DE3A05">
        <w:rPr>
          <w:color w:val="000000"/>
        </w:rPr>
        <w:t>.</w:t>
      </w:r>
    </w:p>
    <w:p w14:paraId="5F9C533E" w14:textId="124CD83E" w:rsidR="00976C06" w:rsidRDefault="007B2226" w:rsidP="00B5163A">
      <w:pPr>
        <w:pStyle w:val="NormalWeb"/>
        <w:spacing w:before="0" w:beforeAutospacing="0" w:after="240" w:afterAutospacing="0"/>
        <w:rPr>
          <w:color w:val="000000"/>
        </w:rPr>
      </w:pPr>
      <w:r>
        <w:rPr>
          <w:color w:val="000000"/>
        </w:rPr>
        <w:t>A</w:t>
      </w:r>
      <w:r w:rsidRPr="00832C4C">
        <w:rPr>
          <w:color w:val="000000"/>
        </w:rPr>
        <w:t xml:space="preserve"> </w:t>
      </w:r>
      <w:r w:rsidR="00832C4C" w:rsidRPr="00832C4C">
        <w:rPr>
          <w:color w:val="000000"/>
        </w:rPr>
        <w:t>franchisor must provide th</w:t>
      </w:r>
      <w:r>
        <w:rPr>
          <w:color w:val="000000"/>
        </w:rPr>
        <w:t>e</w:t>
      </w:r>
      <w:r w:rsidR="00832C4C" w:rsidRPr="00832C4C">
        <w:rPr>
          <w:color w:val="000000"/>
        </w:rPr>
        <w:t xml:space="preserve"> documents </w:t>
      </w:r>
      <w:r>
        <w:rPr>
          <w:color w:val="000000"/>
        </w:rPr>
        <w:t xml:space="preserve">mentioned above </w:t>
      </w:r>
      <w:r w:rsidR="00832C4C" w:rsidRPr="00832C4C">
        <w:rPr>
          <w:color w:val="000000"/>
        </w:rPr>
        <w:t>within one month of the lease or agreement being signed by the parties</w:t>
      </w:r>
      <w:r w:rsidR="006C2DCA">
        <w:rPr>
          <w:color w:val="000000"/>
        </w:rPr>
        <w:t xml:space="preserve"> (</w:t>
      </w:r>
      <w:r w:rsidR="001F4384">
        <w:rPr>
          <w:color w:val="000000"/>
        </w:rPr>
        <w:t>pursuant to</w:t>
      </w:r>
      <w:r w:rsidR="006C2DCA">
        <w:rPr>
          <w:color w:val="000000"/>
        </w:rPr>
        <w:t xml:space="preserve"> subsection </w:t>
      </w:r>
      <w:r w:rsidR="00B9240D">
        <w:rPr>
          <w:color w:val="000000"/>
        </w:rPr>
        <w:t>2</w:t>
      </w:r>
      <w:r w:rsidR="00772B39">
        <w:rPr>
          <w:color w:val="000000"/>
        </w:rPr>
        <w:t>9</w:t>
      </w:r>
      <w:r w:rsidR="00B9240D">
        <w:rPr>
          <w:color w:val="000000"/>
        </w:rPr>
        <w:t>(2)</w:t>
      </w:r>
      <w:r w:rsidR="00D0644F">
        <w:rPr>
          <w:color w:val="000000"/>
        </w:rPr>
        <w:t>)</w:t>
      </w:r>
      <w:r w:rsidR="00832C4C" w:rsidRPr="00832C4C">
        <w:rPr>
          <w:color w:val="000000"/>
        </w:rPr>
        <w:t>. A</w:t>
      </w:r>
      <w:r w:rsidR="00B16B88">
        <w:rPr>
          <w:color w:val="000000"/>
        </w:rPr>
        <w:t xml:space="preserve"> franchisor </w:t>
      </w:r>
      <w:r w:rsidR="008841A6">
        <w:rPr>
          <w:color w:val="000000"/>
        </w:rPr>
        <w:t xml:space="preserve">or associate </w:t>
      </w:r>
      <w:r w:rsidR="00B16B88">
        <w:rPr>
          <w:color w:val="000000"/>
        </w:rPr>
        <w:t>that</w:t>
      </w:r>
      <w:r w:rsidR="00832C4C" w:rsidRPr="00832C4C">
        <w:rPr>
          <w:color w:val="000000"/>
        </w:rPr>
        <w:t xml:space="preserve"> fail</w:t>
      </w:r>
      <w:r w:rsidR="00B16B88">
        <w:rPr>
          <w:color w:val="000000"/>
        </w:rPr>
        <w:t>s</w:t>
      </w:r>
      <w:r w:rsidR="00832C4C" w:rsidRPr="00832C4C">
        <w:rPr>
          <w:color w:val="000000"/>
        </w:rPr>
        <w:t xml:space="preserve"> to provide </w:t>
      </w:r>
      <w:r w:rsidR="00B16B88">
        <w:rPr>
          <w:color w:val="000000"/>
        </w:rPr>
        <w:t xml:space="preserve">the </w:t>
      </w:r>
      <w:r w:rsidR="00832C4C" w:rsidRPr="00832C4C">
        <w:rPr>
          <w:color w:val="000000"/>
        </w:rPr>
        <w:t xml:space="preserve">required documents within that </w:t>
      </w:r>
      <w:proofErr w:type="gramStart"/>
      <w:r w:rsidR="00832C4C" w:rsidRPr="00832C4C">
        <w:rPr>
          <w:color w:val="000000"/>
        </w:rPr>
        <w:t>time period</w:t>
      </w:r>
      <w:proofErr w:type="gramEnd"/>
      <w:r w:rsidR="00832C4C" w:rsidRPr="00832C4C">
        <w:rPr>
          <w:color w:val="000000"/>
        </w:rPr>
        <w:t> </w:t>
      </w:r>
      <w:r w:rsidR="00B16B88">
        <w:rPr>
          <w:color w:val="000000"/>
        </w:rPr>
        <w:t xml:space="preserve">is </w:t>
      </w:r>
      <w:r w:rsidR="00832C4C" w:rsidRPr="00832C4C">
        <w:rPr>
          <w:color w:val="000000"/>
        </w:rPr>
        <w:t>liable to a civil penalty</w:t>
      </w:r>
      <w:r w:rsidR="00690B57">
        <w:rPr>
          <w:color w:val="000000"/>
        </w:rPr>
        <w:t xml:space="preserve"> of up to 600 penalty units</w:t>
      </w:r>
      <w:r w:rsidR="00832C4C" w:rsidRPr="00832C4C">
        <w:rPr>
          <w:color w:val="000000"/>
        </w:rPr>
        <w:t>. </w:t>
      </w:r>
    </w:p>
    <w:p w14:paraId="3B56B584" w14:textId="3D4FB88E" w:rsidR="00832C4C" w:rsidRPr="00832C4C" w:rsidRDefault="00987202" w:rsidP="00B5163A">
      <w:pPr>
        <w:pStyle w:val="NormalWeb"/>
        <w:spacing w:before="0" w:beforeAutospacing="0" w:after="240" w:afterAutospacing="0"/>
        <w:rPr>
          <w:color w:val="000000"/>
        </w:rPr>
      </w:pPr>
      <w:r>
        <w:rPr>
          <w:color w:val="000000"/>
        </w:rPr>
        <w:t>If</w:t>
      </w:r>
      <w:r w:rsidR="00753228">
        <w:rPr>
          <w:color w:val="000000"/>
        </w:rPr>
        <w:t xml:space="preserve"> the </w:t>
      </w:r>
      <w:r w:rsidR="00141691">
        <w:rPr>
          <w:color w:val="000000"/>
        </w:rPr>
        <w:t xml:space="preserve">prospective franchisee </w:t>
      </w:r>
      <w:r w:rsidR="00753228">
        <w:rPr>
          <w:color w:val="000000"/>
        </w:rPr>
        <w:t>makes a written</w:t>
      </w:r>
      <w:r>
        <w:rPr>
          <w:color w:val="000000"/>
        </w:rPr>
        <w:t xml:space="preserve"> request, t</w:t>
      </w:r>
      <w:r w:rsidR="00F41B8E">
        <w:rPr>
          <w:color w:val="000000"/>
        </w:rPr>
        <w:t xml:space="preserve">he franchisor </w:t>
      </w:r>
      <w:r w:rsidR="004D0D3A">
        <w:rPr>
          <w:color w:val="000000"/>
        </w:rPr>
        <w:t xml:space="preserve">or associate </w:t>
      </w:r>
      <w:r w:rsidR="00F41B8E">
        <w:rPr>
          <w:color w:val="000000"/>
        </w:rPr>
        <w:t xml:space="preserve">must also provide information </w:t>
      </w:r>
      <w:r w:rsidR="00156583">
        <w:rPr>
          <w:color w:val="000000"/>
        </w:rPr>
        <w:t>relating to th</w:t>
      </w:r>
      <w:r w:rsidR="00507BE9">
        <w:rPr>
          <w:color w:val="000000"/>
        </w:rPr>
        <w:t xml:space="preserve">e lease that </w:t>
      </w:r>
      <w:r w:rsidR="00F41B8E">
        <w:rPr>
          <w:color w:val="000000"/>
        </w:rPr>
        <w:t>the lessor might provide due to State or Territory legal requirements</w:t>
      </w:r>
      <w:r w:rsidR="006E0528">
        <w:rPr>
          <w:color w:val="000000"/>
        </w:rPr>
        <w:t xml:space="preserve"> (</w:t>
      </w:r>
      <w:r w:rsidR="001F4384">
        <w:rPr>
          <w:color w:val="000000"/>
        </w:rPr>
        <w:t>pursuant to</w:t>
      </w:r>
      <w:r w:rsidR="006E0528">
        <w:rPr>
          <w:color w:val="000000"/>
        </w:rPr>
        <w:t xml:space="preserve"> subsection 2</w:t>
      </w:r>
      <w:r w:rsidR="00772B39">
        <w:rPr>
          <w:color w:val="000000"/>
        </w:rPr>
        <w:t>9</w:t>
      </w:r>
      <w:r w:rsidR="006E0528">
        <w:rPr>
          <w:color w:val="000000"/>
        </w:rPr>
        <w:t>(3))</w:t>
      </w:r>
      <w:r w:rsidR="00976C06">
        <w:rPr>
          <w:color w:val="000000"/>
        </w:rPr>
        <w:t>.</w:t>
      </w:r>
      <w:r w:rsidR="006D2EB1" w:rsidDel="00976C06">
        <w:rPr>
          <w:color w:val="000000"/>
        </w:rPr>
        <w:t xml:space="preserve"> </w:t>
      </w:r>
      <w:r w:rsidR="006D2EB1">
        <w:rPr>
          <w:color w:val="000000"/>
        </w:rPr>
        <w:t>A franchisor or associate that fails to do so is</w:t>
      </w:r>
      <w:r w:rsidR="00F41B8E">
        <w:rPr>
          <w:color w:val="000000"/>
        </w:rPr>
        <w:t xml:space="preserve"> liable </w:t>
      </w:r>
      <w:r w:rsidR="002077A8">
        <w:rPr>
          <w:color w:val="000000"/>
        </w:rPr>
        <w:t>to a civil penalty of up to 600 penalty units.</w:t>
      </w:r>
      <w:r w:rsidR="00976C06" w:rsidRPr="00976C06">
        <w:t xml:space="preserve"> </w:t>
      </w:r>
      <w:r w:rsidR="00976C06" w:rsidRPr="00976C06">
        <w:rPr>
          <w:color w:val="000000"/>
        </w:rPr>
        <w:t>The franchisor must provide th</w:t>
      </w:r>
      <w:r w:rsidR="00753228">
        <w:rPr>
          <w:color w:val="000000"/>
        </w:rPr>
        <w:t xml:space="preserve">at information as soon as reasonably practicable and no later than 7 days after </w:t>
      </w:r>
      <w:r w:rsidR="008A49A0">
        <w:rPr>
          <w:color w:val="000000"/>
        </w:rPr>
        <w:t>the</w:t>
      </w:r>
      <w:r w:rsidR="00141691">
        <w:rPr>
          <w:color w:val="000000"/>
        </w:rPr>
        <w:t xml:space="preserve"> request is made</w:t>
      </w:r>
      <w:r w:rsidR="006E0528">
        <w:rPr>
          <w:color w:val="000000"/>
        </w:rPr>
        <w:t xml:space="preserve"> (</w:t>
      </w:r>
      <w:r w:rsidR="001F4384">
        <w:rPr>
          <w:color w:val="000000"/>
        </w:rPr>
        <w:t>pursuant to</w:t>
      </w:r>
      <w:r w:rsidR="006E0528">
        <w:rPr>
          <w:color w:val="000000"/>
        </w:rPr>
        <w:t xml:space="preserve"> subsection 2</w:t>
      </w:r>
      <w:r w:rsidR="00772B39">
        <w:rPr>
          <w:color w:val="000000"/>
        </w:rPr>
        <w:t>9</w:t>
      </w:r>
      <w:r w:rsidR="006E0528">
        <w:rPr>
          <w:color w:val="000000"/>
        </w:rPr>
        <w:t>(4))</w:t>
      </w:r>
      <w:r w:rsidR="00141691">
        <w:rPr>
          <w:color w:val="000000"/>
        </w:rPr>
        <w:t>.</w:t>
      </w:r>
      <w:r w:rsidR="00657CC6" w:rsidRPr="00657CC6">
        <w:rPr>
          <w:color w:val="000000"/>
        </w:rPr>
        <w:t xml:space="preserve"> </w:t>
      </w:r>
      <w:r w:rsidR="00976C06" w:rsidRPr="00976C06">
        <w:rPr>
          <w:color w:val="000000"/>
        </w:rPr>
        <w:t xml:space="preserve">A franchisor or associate that fails to provide the required </w:t>
      </w:r>
      <w:r w:rsidR="00FC40FA">
        <w:rPr>
          <w:color w:val="000000"/>
        </w:rPr>
        <w:t xml:space="preserve">information </w:t>
      </w:r>
      <w:r w:rsidR="00976C06" w:rsidRPr="00976C06">
        <w:rPr>
          <w:color w:val="000000"/>
        </w:rPr>
        <w:t xml:space="preserve">within that </w:t>
      </w:r>
      <w:proofErr w:type="gramStart"/>
      <w:r w:rsidR="00976C06" w:rsidRPr="00976C06">
        <w:rPr>
          <w:color w:val="000000"/>
        </w:rPr>
        <w:t>time period</w:t>
      </w:r>
      <w:proofErr w:type="gramEnd"/>
      <w:r w:rsidR="00976C06" w:rsidRPr="00976C06">
        <w:rPr>
          <w:color w:val="000000"/>
        </w:rPr>
        <w:t xml:space="preserve"> is liable to a civil penalty of up to 600 penalty units. </w:t>
      </w:r>
      <w:r w:rsidR="00657CC6" w:rsidRPr="00315353">
        <w:rPr>
          <w:color w:val="000000"/>
        </w:rPr>
        <w:t>The civil penalt</w:t>
      </w:r>
      <w:r w:rsidR="002B28E4">
        <w:rPr>
          <w:color w:val="000000"/>
        </w:rPr>
        <w:t>ies mentioned above are</w:t>
      </w:r>
      <w:r w:rsidR="00657CC6" w:rsidRPr="00315353">
        <w:rPr>
          <w:color w:val="000000"/>
        </w:rPr>
        <w:t xml:space="preserve"> necessary to promote timely compliance and deter misconduct. The maximum penalty is consistent with the maximum penalty attached to other </w:t>
      </w:r>
      <w:r w:rsidR="00657CC6">
        <w:rPr>
          <w:color w:val="000000"/>
        </w:rPr>
        <w:t>substantive</w:t>
      </w:r>
      <w:r w:rsidR="00657CC6" w:rsidRPr="00315353">
        <w:rPr>
          <w:color w:val="000000"/>
        </w:rPr>
        <w:t xml:space="preserve"> obligations of the Code</w:t>
      </w:r>
      <w:r w:rsidR="00657CC6">
        <w:rPr>
          <w:color w:val="000000"/>
        </w:rPr>
        <w:t>.</w:t>
      </w:r>
    </w:p>
    <w:p w14:paraId="009F1054" w14:textId="3667F694" w:rsidR="00DB7E95" w:rsidRPr="00832C4C" w:rsidRDefault="00832C4C" w:rsidP="00B5163A">
      <w:pPr>
        <w:pStyle w:val="NormalWeb"/>
        <w:spacing w:before="0" w:beforeAutospacing="0" w:after="240" w:afterAutospacing="0"/>
        <w:rPr>
          <w:color w:val="000000"/>
        </w:rPr>
      </w:pPr>
      <w:r w:rsidRPr="00832C4C">
        <w:rPr>
          <w:color w:val="000000"/>
        </w:rPr>
        <w:t>A franchisor</w:t>
      </w:r>
      <w:r w:rsidR="006D2EB1">
        <w:rPr>
          <w:color w:val="000000"/>
        </w:rPr>
        <w:t xml:space="preserve"> or relevant associate</w:t>
      </w:r>
      <w:r w:rsidRPr="00832C4C">
        <w:rPr>
          <w:color w:val="000000"/>
        </w:rPr>
        <w:t xml:space="preserve"> has a similar obligation where the franchisee occupies premises that are leased by the franchisor or an associate of the franchisor, without a lease</w:t>
      </w:r>
      <w:r w:rsidR="00BB43EC">
        <w:rPr>
          <w:color w:val="000000"/>
        </w:rPr>
        <w:t xml:space="preserve"> (</w:t>
      </w:r>
      <w:r w:rsidR="001F4384">
        <w:rPr>
          <w:color w:val="000000"/>
        </w:rPr>
        <w:t>pursuant to</w:t>
      </w:r>
      <w:r w:rsidR="00BB43EC">
        <w:rPr>
          <w:color w:val="000000"/>
        </w:rPr>
        <w:t xml:space="preserve"> subsections 2</w:t>
      </w:r>
      <w:r w:rsidR="00772B39">
        <w:rPr>
          <w:color w:val="000000"/>
        </w:rPr>
        <w:t>9</w:t>
      </w:r>
      <w:r w:rsidR="00BB43EC">
        <w:rPr>
          <w:color w:val="000000"/>
        </w:rPr>
        <w:t xml:space="preserve">(5) to </w:t>
      </w:r>
      <w:r w:rsidR="00407724">
        <w:rPr>
          <w:color w:val="000000"/>
        </w:rPr>
        <w:t>(8))</w:t>
      </w:r>
      <w:r w:rsidRPr="00832C4C">
        <w:rPr>
          <w:color w:val="000000"/>
        </w:rPr>
        <w:t xml:space="preserve">. A </w:t>
      </w:r>
      <w:r w:rsidR="00447686">
        <w:rPr>
          <w:color w:val="000000"/>
        </w:rPr>
        <w:t xml:space="preserve">franchisor or associate that </w:t>
      </w:r>
      <w:r w:rsidRPr="00832C4C">
        <w:rPr>
          <w:color w:val="000000"/>
        </w:rPr>
        <w:t>fail</w:t>
      </w:r>
      <w:r w:rsidR="00447686">
        <w:rPr>
          <w:color w:val="000000"/>
        </w:rPr>
        <w:t>s</w:t>
      </w:r>
      <w:r w:rsidRPr="00832C4C">
        <w:rPr>
          <w:color w:val="000000"/>
        </w:rPr>
        <w:t xml:space="preserve"> to provide required documents or to provide them within the </w:t>
      </w:r>
      <w:proofErr w:type="gramStart"/>
      <w:r w:rsidRPr="00832C4C">
        <w:rPr>
          <w:color w:val="000000"/>
        </w:rPr>
        <w:t>time period</w:t>
      </w:r>
      <w:proofErr w:type="gramEnd"/>
      <w:r w:rsidRPr="00832C4C">
        <w:rPr>
          <w:color w:val="000000"/>
        </w:rPr>
        <w:t xml:space="preserve"> specified </w:t>
      </w:r>
      <w:r w:rsidR="00965218">
        <w:rPr>
          <w:color w:val="000000"/>
        </w:rPr>
        <w:t>is</w:t>
      </w:r>
      <w:r w:rsidRPr="00832C4C">
        <w:rPr>
          <w:color w:val="000000"/>
        </w:rPr>
        <w:t xml:space="preserve"> liable to a civil penalty</w:t>
      </w:r>
      <w:r w:rsidR="002A4EE3">
        <w:rPr>
          <w:color w:val="000000"/>
        </w:rPr>
        <w:t xml:space="preserve"> of up to 600 penalty units</w:t>
      </w:r>
      <w:r w:rsidRPr="00832C4C">
        <w:rPr>
          <w:color w:val="000000"/>
        </w:rPr>
        <w:t>.</w:t>
      </w:r>
      <w:r w:rsidR="00556A4D" w:rsidRPr="00FB74F6">
        <w:rPr>
          <w:color w:val="000000"/>
        </w:rPr>
        <w:t xml:space="preserve"> </w:t>
      </w:r>
      <w:r w:rsidR="00556A4D" w:rsidRPr="00315353">
        <w:rPr>
          <w:color w:val="000000"/>
        </w:rPr>
        <w:t xml:space="preserve">The civil penalty is necessary to promote timely compliance and deter misconduct. The maximum penalty is consistent with the maximum penalty attached to other </w:t>
      </w:r>
      <w:r w:rsidR="00556A4D">
        <w:rPr>
          <w:color w:val="000000"/>
        </w:rPr>
        <w:t>substantive</w:t>
      </w:r>
      <w:r w:rsidR="00556A4D" w:rsidRPr="00315353">
        <w:rPr>
          <w:color w:val="000000"/>
        </w:rPr>
        <w:t xml:space="preserve"> obligations of the Code</w:t>
      </w:r>
      <w:r w:rsidR="00556A4D">
        <w:rPr>
          <w:color w:val="000000"/>
        </w:rPr>
        <w:t>.</w:t>
      </w:r>
      <w:r w:rsidRPr="00832C4C">
        <w:rPr>
          <w:color w:val="000000"/>
        </w:rPr>
        <w:t> </w:t>
      </w:r>
    </w:p>
    <w:p w14:paraId="6D707A7F" w14:textId="4D6B612F" w:rsidR="00472D2F" w:rsidRDefault="00472D2F" w:rsidP="00B5163A">
      <w:pPr>
        <w:spacing w:before="240" w:after="200"/>
        <w:rPr>
          <w:u w:val="single"/>
        </w:rPr>
      </w:pPr>
      <w:r>
        <w:rPr>
          <w:u w:val="single"/>
        </w:rPr>
        <w:t xml:space="preserve">Section </w:t>
      </w:r>
      <w:r w:rsidR="00794B68">
        <w:rPr>
          <w:u w:val="single"/>
        </w:rPr>
        <w:t>30</w:t>
      </w:r>
      <w:r>
        <w:rPr>
          <w:u w:val="single"/>
        </w:rPr>
        <w:t xml:space="preserve"> – Cop</w:t>
      </w:r>
      <w:r w:rsidR="00A6477E">
        <w:rPr>
          <w:u w:val="single"/>
        </w:rPr>
        <w:t>ies</w:t>
      </w:r>
      <w:r>
        <w:rPr>
          <w:u w:val="single"/>
        </w:rPr>
        <w:t xml:space="preserve"> of other agreements</w:t>
      </w:r>
    </w:p>
    <w:p w14:paraId="60DE95B0" w14:textId="77777777" w:rsidR="009214EE" w:rsidRDefault="00547AD0" w:rsidP="001D56FF">
      <w:pPr>
        <w:pStyle w:val="NormalWeb"/>
        <w:spacing w:before="0" w:beforeAutospacing="0" w:after="240" w:afterAutospacing="0"/>
        <w:rPr>
          <w:color w:val="000000"/>
        </w:rPr>
      </w:pPr>
      <w:r w:rsidRPr="00547AD0">
        <w:rPr>
          <w:color w:val="000000"/>
        </w:rPr>
        <w:t xml:space="preserve">Section </w:t>
      </w:r>
      <w:r w:rsidR="00794B68">
        <w:rPr>
          <w:color w:val="000000"/>
        </w:rPr>
        <w:t>30</w:t>
      </w:r>
      <w:r w:rsidRPr="00547AD0">
        <w:rPr>
          <w:color w:val="000000"/>
        </w:rPr>
        <w:t xml:space="preserve"> replicates clause 14 of the </w:t>
      </w:r>
      <w:r w:rsidR="003246D5">
        <w:rPr>
          <w:color w:val="000000"/>
        </w:rPr>
        <w:t>old</w:t>
      </w:r>
      <w:r w:rsidR="00CE1C55">
        <w:rPr>
          <w:color w:val="000000"/>
        </w:rPr>
        <w:t xml:space="preserve"> </w:t>
      </w:r>
      <w:r w:rsidR="005633BE">
        <w:rPr>
          <w:color w:val="000000"/>
        </w:rPr>
        <w:t xml:space="preserve">Code </w:t>
      </w:r>
      <w:r w:rsidR="00C71D3E">
        <w:rPr>
          <w:color w:val="000000"/>
        </w:rPr>
        <w:t xml:space="preserve">but </w:t>
      </w:r>
      <w:r w:rsidR="003465F9">
        <w:rPr>
          <w:color w:val="000000"/>
        </w:rPr>
        <w:t xml:space="preserve">has now been </w:t>
      </w:r>
      <w:r w:rsidR="007E5602">
        <w:rPr>
          <w:color w:val="000000"/>
        </w:rPr>
        <w:t>remade</w:t>
      </w:r>
      <w:r w:rsidR="003465F9">
        <w:rPr>
          <w:color w:val="000000"/>
        </w:rPr>
        <w:t xml:space="preserve"> to include a civil penalty</w:t>
      </w:r>
      <w:r w:rsidRPr="00547AD0">
        <w:rPr>
          <w:color w:val="000000"/>
        </w:rPr>
        <w:t xml:space="preserve">. </w:t>
      </w:r>
      <w:r w:rsidR="00CA7819" w:rsidRPr="00547AD0">
        <w:rPr>
          <w:color w:val="000000"/>
        </w:rPr>
        <w:t>S</w:t>
      </w:r>
      <w:r w:rsidR="00190CAB" w:rsidRPr="00547AD0">
        <w:rPr>
          <w:color w:val="000000"/>
        </w:rPr>
        <w:t xml:space="preserve">ubsection </w:t>
      </w:r>
      <w:r w:rsidR="00794B68">
        <w:rPr>
          <w:color w:val="000000"/>
        </w:rPr>
        <w:t>30</w:t>
      </w:r>
      <w:r w:rsidR="00CA7819" w:rsidRPr="00547AD0">
        <w:rPr>
          <w:color w:val="000000"/>
        </w:rPr>
        <w:t>(1) provides that where a franchise agreement requires the franchisee</w:t>
      </w:r>
      <w:r w:rsidR="00B018BC">
        <w:rPr>
          <w:color w:val="000000"/>
        </w:rPr>
        <w:t>, or directors, shareholders, beneficiaries, owners or partners of the franchisee</w:t>
      </w:r>
      <w:r w:rsidR="00CA7819" w:rsidRPr="00547AD0">
        <w:rPr>
          <w:color w:val="000000"/>
        </w:rPr>
        <w:t xml:space="preserve"> to enter into other agreements</w:t>
      </w:r>
      <w:r w:rsidR="00457590" w:rsidRPr="00457590">
        <w:rPr>
          <w:color w:val="000000"/>
        </w:rPr>
        <w:t xml:space="preserve"> </w:t>
      </w:r>
      <w:r w:rsidR="003A18B6">
        <w:rPr>
          <w:color w:val="000000"/>
        </w:rPr>
        <w:t>(</w:t>
      </w:r>
      <w:r w:rsidR="00457590" w:rsidRPr="00547AD0">
        <w:rPr>
          <w:color w:val="000000"/>
        </w:rPr>
        <w:t xml:space="preserve">as set out in subsection </w:t>
      </w:r>
      <w:r w:rsidR="00794B68">
        <w:rPr>
          <w:color w:val="000000"/>
        </w:rPr>
        <w:t>30</w:t>
      </w:r>
      <w:r w:rsidR="00457590" w:rsidRPr="00547AD0">
        <w:rPr>
          <w:color w:val="000000"/>
        </w:rPr>
        <w:t>(2)</w:t>
      </w:r>
      <w:r w:rsidR="003A18B6">
        <w:rPr>
          <w:color w:val="000000"/>
        </w:rPr>
        <w:t>),</w:t>
      </w:r>
      <w:r w:rsidR="00457590" w:rsidRPr="00547AD0">
        <w:rPr>
          <w:color w:val="000000"/>
        </w:rPr>
        <w:t> </w:t>
      </w:r>
      <w:r w:rsidR="00CB0B68">
        <w:rPr>
          <w:color w:val="000000"/>
        </w:rPr>
        <w:t>such as a confidentiality agreement or hire purchase agreement</w:t>
      </w:r>
      <w:r w:rsidR="00CA7819" w:rsidRPr="00547AD0" w:rsidDel="00CB0B68">
        <w:rPr>
          <w:color w:val="000000"/>
        </w:rPr>
        <w:t>,</w:t>
      </w:r>
      <w:r w:rsidR="00457590" w:rsidRPr="00547AD0" w:rsidDel="00457590">
        <w:rPr>
          <w:color w:val="000000"/>
        </w:rPr>
        <w:t xml:space="preserve"> </w:t>
      </w:r>
      <w:r w:rsidR="00CA7819" w:rsidRPr="00547AD0">
        <w:rPr>
          <w:color w:val="000000"/>
        </w:rPr>
        <w:t>the franchisor must give the franchisee a copy of those agreements within the time frame provided for in</w:t>
      </w:r>
      <w:r w:rsidR="004867FF">
        <w:rPr>
          <w:color w:val="000000"/>
        </w:rPr>
        <w:t xml:space="preserve"> </w:t>
      </w:r>
      <w:r w:rsidR="00CA7819" w:rsidRPr="00547AD0">
        <w:rPr>
          <w:color w:val="000000"/>
        </w:rPr>
        <w:t>sub</w:t>
      </w:r>
      <w:r w:rsidR="00190CAB" w:rsidRPr="00547AD0">
        <w:rPr>
          <w:color w:val="000000"/>
        </w:rPr>
        <w:t>section</w:t>
      </w:r>
      <w:r w:rsidR="00CA7819" w:rsidRPr="00547AD0">
        <w:rPr>
          <w:color w:val="000000"/>
        </w:rPr>
        <w:t> </w:t>
      </w:r>
      <w:r w:rsidR="00794B68">
        <w:rPr>
          <w:color w:val="000000"/>
        </w:rPr>
        <w:t>30</w:t>
      </w:r>
      <w:r w:rsidR="00CA7819" w:rsidRPr="00547AD0">
        <w:rPr>
          <w:color w:val="000000"/>
        </w:rPr>
        <w:t>(3).</w:t>
      </w:r>
      <w:r w:rsidR="00AA673F">
        <w:rPr>
          <w:color w:val="000000"/>
        </w:rPr>
        <w:t xml:space="preserve"> </w:t>
      </w:r>
    </w:p>
    <w:p w14:paraId="2253A4C0" w14:textId="2C44F65C" w:rsidR="001D56FF" w:rsidRPr="00547AD0" w:rsidRDefault="001D56FF" w:rsidP="001D56FF">
      <w:pPr>
        <w:pStyle w:val="NormalWeb"/>
        <w:spacing w:before="0" w:beforeAutospacing="0" w:after="240" w:afterAutospacing="0"/>
        <w:rPr>
          <w:color w:val="000000"/>
        </w:rPr>
      </w:pPr>
      <w:r w:rsidRPr="00547AD0">
        <w:rPr>
          <w:color w:val="000000"/>
        </w:rPr>
        <w:t>Subsection</w:t>
      </w:r>
      <w:r w:rsidR="00AA673F">
        <w:rPr>
          <w:color w:val="000000"/>
        </w:rPr>
        <w:t> </w:t>
      </w:r>
      <w:r w:rsidR="00794B68">
        <w:rPr>
          <w:color w:val="000000"/>
        </w:rPr>
        <w:t>30</w:t>
      </w:r>
      <w:r w:rsidRPr="00547AD0">
        <w:rPr>
          <w:color w:val="000000"/>
        </w:rPr>
        <w:t xml:space="preserve">(3) provides that the </w:t>
      </w:r>
      <w:r w:rsidR="00883566">
        <w:rPr>
          <w:color w:val="000000"/>
        </w:rPr>
        <w:t xml:space="preserve">relevant agreements </w:t>
      </w:r>
      <w:r w:rsidRPr="00547AD0">
        <w:rPr>
          <w:color w:val="000000"/>
        </w:rPr>
        <w:t>must be given at least 14</w:t>
      </w:r>
      <w:r w:rsidR="00970B7F">
        <w:rPr>
          <w:color w:val="000000"/>
        </w:rPr>
        <w:softHyphen/>
      </w:r>
      <w:r w:rsidR="00DC34A6">
        <w:rPr>
          <w:color w:val="000000"/>
        </w:rPr>
        <w:t xml:space="preserve"> </w:t>
      </w:r>
      <w:r w:rsidRPr="00547AD0">
        <w:rPr>
          <w:color w:val="000000"/>
        </w:rPr>
        <w:t>days before the</w:t>
      </w:r>
      <w:r w:rsidR="00AA673F">
        <w:rPr>
          <w:color w:val="000000"/>
        </w:rPr>
        <w:t xml:space="preserve"> </w:t>
      </w:r>
      <w:r w:rsidRPr="00547AD0">
        <w:rPr>
          <w:color w:val="000000"/>
        </w:rPr>
        <w:t>franchise</w:t>
      </w:r>
      <w:r w:rsidR="00AA673F">
        <w:rPr>
          <w:color w:val="000000"/>
        </w:rPr>
        <w:t xml:space="preserve"> </w:t>
      </w:r>
      <w:r w:rsidRPr="00547AD0">
        <w:rPr>
          <w:color w:val="000000"/>
        </w:rPr>
        <w:t>agreement is signed or, if it is not available, as soon as it becomes available. </w:t>
      </w:r>
    </w:p>
    <w:p w14:paraId="380ABB3D" w14:textId="1DF004D8" w:rsidR="00CA7819" w:rsidRPr="00547AD0" w:rsidRDefault="00CA7819" w:rsidP="00B5163A">
      <w:pPr>
        <w:pStyle w:val="NormalWeb"/>
        <w:spacing w:before="0" w:beforeAutospacing="0" w:after="240" w:afterAutospacing="0"/>
        <w:rPr>
          <w:color w:val="000000"/>
        </w:rPr>
      </w:pPr>
      <w:r w:rsidRPr="00547AD0">
        <w:rPr>
          <w:color w:val="000000"/>
        </w:rPr>
        <w:lastRenderedPageBreak/>
        <w:t>A f</w:t>
      </w:r>
      <w:r w:rsidR="007135D0">
        <w:rPr>
          <w:color w:val="000000"/>
        </w:rPr>
        <w:t>ranchisor that f</w:t>
      </w:r>
      <w:r w:rsidRPr="00547AD0">
        <w:rPr>
          <w:color w:val="000000"/>
        </w:rPr>
        <w:t>ail</w:t>
      </w:r>
      <w:r w:rsidR="007135D0">
        <w:rPr>
          <w:color w:val="000000"/>
        </w:rPr>
        <w:t>s</w:t>
      </w:r>
      <w:r w:rsidRPr="00547AD0">
        <w:rPr>
          <w:color w:val="000000"/>
        </w:rPr>
        <w:t xml:space="preserve"> to provide the required agreements in accordance with</w:t>
      </w:r>
      <w:r w:rsidR="00FE12BF">
        <w:rPr>
          <w:color w:val="000000"/>
        </w:rPr>
        <w:t xml:space="preserve"> </w:t>
      </w:r>
      <w:r w:rsidR="00547AD0" w:rsidRPr="00547AD0">
        <w:rPr>
          <w:color w:val="000000"/>
        </w:rPr>
        <w:t>subsection</w:t>
      </w:r>
      <w:r w:rsidR="00FE12BF">
        <w:rPr>
          <w:color w:val="000000"/>
        </w:rPr>
        <w:t> </w:t>
      </w:r>
      <w:r w:rsidR="00794B68">
        <w:rPr>
          <w:color w:val="000000"/>
        </w:rPr>
        <w:t>30</w:t>
      </w:r>
      <w:r w:rsidRPr="00547AD0">
        <w:rPr>
          <w:color w:val="000000"/>
        </w:rPr>
        <w:t>(1) </w:t>
      </w:r>
      <w:r w:rsidR="007135D0">
        <w:rPr>
          <w:color w:val="000000"/>
        </w:rPr>
        <w:t>is</w:t>
      </w:r>
      <w:r w:rsidRPr="00547AD0">
        <w:rPr>
          <w:color w:val="000000"/>
        </w:rPr>
        <w:t xml:space="preserve"> liable to a civil penalty</w:t>
      </w:r>
      <w:r w:rsidR="00D34EB7">
        <w:rPr>
          <w:color w:val="000000"/>
        </w:rPr>
        <w:t xml:space="preserve"> of up to 600 penalty units</w:t>
      </w:r>
      <w:r w:rsidRPr="00547AD0">
        <w:rPr>
          <w:color w:val="000000"/>
        </w:rPr>
        <w:t>.</w:t>
      </w:r>
      <w:r w:rsidR="00FB74F6" w:rsidRPr="00FB74F6">
        <w:rPr>
          <w:color w:val="000000"/>
        </w:rPr>
        <w:t xml:space="preserve"> </w:t>
      </w:r>
      <w:r w:rsidR="00FB74F6" w:rsidRPr="00315353">
        <w:rPr>
          <w:color w:val="000000"/>
        </w:rPr>
        <w:t xml:space="preserve">The civil penalty is necessary to promote timely compliance and deter misconduct. The maximum penalty is consistent with the maximum penalty attached to other </w:t>
      </w:r>
      <w:r w:rsidR="00FB74F6">
        <w:rPr>
          <w:color w:val="000000"/>
        </w:rPr>
        <w:t>substantive</w:t>
      </w:r>
      <w:r w:rsidR="00FB74F6" w:rsidRPr="00315353">
        <w:rPr>
          <w:color w:val="000000"/>
        </w:rPr>
        <w:t xml:space="preserve"> obligations of the Code</w:t>
      </w:r>
      <w:r w:rsidR="00FB74F6">
        <w:rPr>
          <w:color w:val="000000"/>
        </w:rPr>
        <w:t>.</w:t>
      </w:r>
    </w:p>
    <w:p w14:paraId="4FB6B7A6" w14:textId="4EBE66CC" w:rsidR="00472D2F" w:rsidRDefault="00472D2F" w:rsidP="00B5163A">
      <w:pPr>
        <w:spacing w:before="240" w:after="200"/>
        <w:rPr>
          <w:u w:val="single"/>
        </w:rPr>
      </w:pPr>
      <w:r w:rsidRPr="00150C01">
        <w:rPr>
          <w:u w:val="single"/>
        </w:rPr>
        <w:t>Section 3</w:t>
      </w:r>
      <w:r w:rsidR="00794B68">
        <w:rPr>
          <w:u w:val="single"/>
        </w:rPr>
        <w:t>1</w:t>
      </w:r>
      <w:r w:rsidRPr="00150C01">
        <w:rPr>
          <w:u w:val="single"/>
        </w:rPr>
        <w:t xml:space="preserve"> – Financial statements for specific purpose funds</w:t>
      </w:r>
    </w:p>
    <w:p w14:paraId="4010D143" w14:textId="413E05F8" w:rsidR="00DC08FB" w:rsidRDefault="00881A99" w:rsidP="00B5163A">
      <w:pPr>
        <w:pStyle w:val="outlinenumbered10"/>
        <w:spacing w:before="0" w:beforeAutospacing="0" w:after="160" w:afterAutospacing="0"/>
      </w:pPr>
      <w:r w:rsidRPr="00665282">
        <w:t xml:space="preserve">Section </w:t>
      </w:r>
      <w:r w:rsidR="00AD7C33">
        <w:t>3</w:t>
      </w:r>
      <w:r w:rsidR="00794B68">
        <w:t>1</w:t>
      </w:r>
      <w:r w:rsidRPr="00665282">
        <w:t xml:space="preserve"> </w:t>
      </w:r>
      <w:r w:rsidR="00D925B3">
        <w:t>builds upon</w:t>
      </w:r>
      <w:r w:rsidR="00D62312">
        <w:t xml:space="preserve"> clause </w:t>
      </w:r>
      <w:r w:rsidR="008E7E48">
        <w:t>1</w:t>
      </w:r>
      <w:r w:rsidR="00FF22B9">
        <w:t xml:space="preserve">5 of the </w:t>
      </w:r>
      <w:r w:rsidR="003246D5">
        <w:t>old</w:t>
      </w:r>
      <w:r w:rsidR="00FF22B9">
        <w:t xml:space="preserve"> </w:t>
      </w:r>
      <w:r w:rsidR="00965218">
        <w:t>Code</w:t>
      </w:r>
      <w:r w:rsidR="00FF22B9">
        <w:t xml:space="preserve">. </w:t>
      </w:r>
      <w:r w:rsidR="00D34CED">
        <w:t>Section 3</w:t>
      </w:r>
      <w:r w:rsidR="00794B68">
        <w:t>1</w:t>
      </w:r>
      <w:r w:rsidR="00D34CED">
        <w:t xml:space="preserve"> applies </w:t>
      </w:r>
      <w:r w:rsidR="007F3035">
        <w:t>if</w:t>
      </w:r>
      <w:r w:rsidR="00D34CED">
        <w:t xml:space="preserve"> a franchise agreement requires a franchisee to pay money to a specific purpose fund.</w:t>
      </w:r>
      <w:r w:rsidR="00353AEC">
        <w:t xml:space="preserve"> It imposes certain obligations on </w:t>
      </w:r>
      <w:r w:rsidR="007F3035">
        <w:t>the</w:t>
      </w:r>
      <w:r w:rsidR="00353AEC">
        <w:t xml:space="preserve"> fund administrator</w:t>
      </w:r>
      <w:r w:rsidR="007F3035">
        <w:t xml:space="preserve"> in such circumstances</w:t>
      </w:r>
      <w:r w:rsidR="00353AEC">
        <w:t>.</w:t>
      </w:r>
      <w:r w:rsidR="00D34CED">
        <w:t xml:space="preserve"> </w:t>
      </w:r>
    </w:p>
    <w:p w14:paraId="244A8348" w14:textId="6CABEA41" w:rsidR="004E7B32" w:rsidRPr="00665282" w:rsidRDefault="00D06C42" w:rsidP="004E7B32">
      <w:pPr>
        <w:pStyle w:val="outlinenumbered10"/>
        <w:spacing w:before="0" w:beforeAutospacing="0" w:after="160" w:afterAutospacing="0"/>
        <w:rPr>
          <w:b/>
          <w:bCs/>
          <w:color w:val="000000"/>
        </w:rPr>
      </w:pPr>
      <w:r>
        <w:t>A franchise agreement</w:t>
      </w:r>
      <w:r w:rsidRPr="00665282">
        <w:rPr>
          <w:color w:val="000000"/>
        </w:rPr>
        <w:t xml:space="preserve"> </w:t>
      </w:r>
      <w:r w:rsidR="00802F49">
        <w:rPr>
          <w:color w:val="000000"/>
        </w:rPr>
        <w:t xml:space="preserve">may </w:t>
      </w:r>
      <w:r w:rsidR="00802F49" w:rsidRPr="00665282">
        <w:rPr>
          <w:color w:val="000000"/>
        </w:rPr>
        <w:t xml:space="preserve">require franchisees to pay a fee to the franchisor for </w:t>
      </w:r>
      <w:r w:rsidR="00802F49">
        <w:rPr>
          <w:color w:val="000000"/>
        </w:rPr>
        <w:t xml:space="preserve">a specific purpose, such as </w:t>
      </w:r>
      <w:r w:rsidR="00802F49" w:rsidRPr="00665282">
        <w:rPr>
          <w:color w:val="000000"/>
        </w:rPr>
        <w:t>marketing and advertising the brand</w:t>
      </w:r>
      <w:r w:rsidR="00802F49">
        <w:rPr>
          <w:color w:val="000000"/>
        </w:rPr>
        <w:t xml:space="preserve"> or funding technology upgrades</w:t>
      </w:r>
      <w:r w:rsidR="00802F49" w:rsidRPr="00665282">
        <w:rPr>
          <w:color w:val="000000"/>
        </w:rPr>
        <w:t xml:space="preserve">. </w:t>
      </w:r>
      <w:r w:rsidR="00802F49">
        <w:rPr>
          <w:color w:val="000000"/>
        </w:rPr>
        <w:t>When these funds are</w:t>
      </w:r>
      <w:r w:rsidR="00802F49" w:rsidRPr="00665282">
        <w:rPr>
          <w:color w:val="000000"/>
        </w:rPr>
        <w:t xml:space="preserve"> pooled together, </w:t>
      </w:r>
      <w:r w:rsidR="00802F49">
        <w:rPr>
          <w:color w:val="000000"/>
        </w:rPr>
        <w:t>they</w:t>
      </w:r>
      <w:r w:rsidR="00802F49" w:rsidRPr="00665282">
        <w:rPr>
          <w:color w:val="000000"/>
        </w:rPr>
        <w:t xml:space="preserve"> </w:t>
      </w:r>
      <w:r w:rsidR="00802F49">
        <w:rPr>
          <w:color w:val="000000"/>
        </w:rPr>
        <w:t>have previously been</w:t>
      </w:r>
      <w:r w:rsidR="00802F49" w:rsidRPr="00665282">
        <w:rPr>
          <w:color w:val="000000"/>
        </w:rPr>
        <w:t xml:space="preserve"> known as marketing funds or cooperative funds.</w:t>
      </w:r>
      <w:r w:rsidR="00DC08FB">
        <w:rPr>
          <w:color w:val="000000"/>
        </w:rPr>
        <w:t xml:space="preserve"> S</w:t>
      </w:r>
      <w:r w:rsidR="004E7B32" w:rsidRPr="00665282">
        <w:rPr>
          <w:color w:val="000000"/>
        </w:rPr>
        <w:t>ub</w:t>
      </w:r>
      <w:r w:rsidR="004E7B32">
        <w:rPr>
          <w:color w:val="000000"/>
        </w:rPr>
        <w:t xml:space="preserve">clauses </w:t>
      </w:r>
      <w:r w:rsidR="004E7B32" w:rsidRPr="00665282">
        <w:rPr>
          <w:color w:val="000000"/>
        </w:rPr>
        <w:t xml:space="preserve">15(2) and 15(4) </w:t>
      </w:r>
      <w:r w:rsidR="00190E51">
        <w:rPr>
          <w:color w:val="000000"/>
        </w:rPr>
        <w:t xml:space="preserve">of the old Code </w:t>
      </w:r>
      <w:r w:rsidR="004E7B32" w:rsidRPr="00665282">
        <w:rPr>
          <w:color w:val="000000"/>
        </w:rPr>
        <w:t>appl</w:t>
      </w:r>
      <w:r w:rsidR="004E7B32">
        <w:rPr>
          <w:color w:val="000000"/>
        </w:rPr>
        <w:t>ied</w:t>
      </w:r>
      <w:r w:rsidR="004E7B32" w:rsidRPr="00665282">
        <w:rPr>
          <w:color w:val="000000"/>
        </w:rPr>
        <w:t xml:space="preserve"> financial administrative obligations on the franchisor </w:t>
      </w:r>
      <w:r w:rsidR="00883575">
        <w:rPr>
          <w:color w:val="000000"/>
        </w:rPr>
        <w:t>if</w:t>
      </w:r>
      <w:r w:rsidR="004E7B32" w:rsidRPr="00665282">
        <w:rPr>
          <w:color w:val="000000"/>
        </w:rPr>
        <w:t xml:space="preserve"> a franchise agreement require</w:t>
      </w:r>
      <w:r w:rsidR="00883575">
        <w:rPr>
          <w:color w:val="000000"/>
        </w:rPr>
        <w:t>d</w:t>
      </w:r>
      <w:r w:rsidR="004E7B32" w:rsidRPr="00665282">
        <w:rPr>
          <w:color w:val="000000"/>
        </w:rPr>
        <w:t xml:space="preserve"> </w:t>
      </w:r>
      <w:r w:rsidR="00883575">
        <w:rPr>
          <w:color w:val="000000"/>
        </w:rPr>
        <w:t xml:space="preserve">a </w:t>
      </w:r>
      <w:r w:rsidR="004E7B32" w:rsidRPr="00665282">
        <w:rPr>
          <w:color w:val="000000"/>
        </w:rPr>
        <w:t xml:space="preserve">franchisee to pay money </w:t>
      </w:r>
      <w:r w:rsidR="004E7B32">
        <w:rPr>
          <w:color w:val="000000"/>
        </w:rPr>
        <w:t>in</w:t>
      </w:r>
      <w:r w:rsidR="004E7B32" w:rsidRPr="00665282">
        <w:rPr>
          <w:color w:val="000000"/>
        </w:rPr>
        <w:t xml:space="preserve">to a marketing fund or other cooperative fund administered or controlled by the franchisor. Whilst it </w:t>
      </w:r>
      <w:r w:rsidR="004E7B32">
        <w:rPr>
          <w:color w:val="000000"/>
        </w:rPr>
        <w:t>was</w:t>
      </w:r>
      <w:r w:rsidR="004E7B32" w:rsidRPr="00665282">
        <w:rPr>
          <w:color w:val="000000"/>
        </w:rPr>
        <w:t xml:space="preserve"> clear that a marketing fund include</w:t>
      </w:r>
      <w:r w:rsidR="006B43B4">
        <w:rPr>
          <w:color w:val="000000"/>
        </w:rPr>
        <w:t>d</w:t>
      </w:r>
      <w:r w:rsidR="004E7B32" w:rsidRPr="00665282">
        <w:rPr>
          <w:color w:val="000000"/>
        </w:rPr>
        <w:t xml:space="preserve"> marketing and advertising funds, </w:t>
      </w:r>
      <w:r w:rsidR="004E7B32">
        <w:rPr>
          <w:color w:val="000000"/>
        </w:rPr>
        <w:t>clause</w:t>
      </w:r>
      <w:r w:rsidR="004E7B32" w:rsidRPr="00665282">
        <w:rPr>
          <w:color w:val="000000"/>
        </w:rPr>
        <w:t xml:space="preserve"> 15 </w:t>
      </w:r>
      <w:r w:rsidR="00190E51">
        <w:rPr>
          <w:color w:val="000000"/>
        </w:rPr>
        <w:t xml:space="preserve">of the old Code </w:t>
      </w:r>
      <w:r w:rsidR="004E7B32" w:rsidRPr="00665282">
        <w:rPr>
          <w:color w:val="000000"/>
        </w:rPr>
        <w:t>d</w:t>
      </w:r>
      <w:r w:rsidR="004E7B32">
        <w:rPr>
          <w:color w:val="000000"/>
        </w:rPr>
        <w:t>id</w:t>
      </w:r>
      <w:r w:rsidR="004E7B32" w:rsidRPr="00665282">
        <w:rPr>
          <w:color w:val="000000"/>
        </w:rPr>
        <w:t xml:space="preserve"> not </w:t>
      </w:r>
      <w:r w:rsidR="004E7B32">
        <w:rPr>
          <w:color w:val="000000"/>
        </w:rPr>
        <w:t>provide a definition for</w:t>
      </w:r>
      <w:r w:rsidR="004E7B32" w:rsidRPr="00665282">
        <w:rPr>
          <w:color w:val="000000"/>
        </w:rPr>
        <w:t xml:space="preserve"> ‘cooperative fund’</w:t>
      </w:r>
      <w:r w:rsidR="00FB3434">
        <w:rPr>
          <w:color w:val="000000"/>
        </w:rPr>
        <w:t>,</w:t>
      </w:r>
      <w:r w:rsidR="004E7B32" w:rsidRPr="00665282">
        <w:rPr>
          <w:color w:val="000000"/>
        </w:rPr>
        <w:t xml:space="preserve"> </w:t>
      </w:r>
      <w:r w:rsidR="004E7B32">
        <w:rPr>
          <w:color w:val="000000"/>
        </w:rPr>
        <w:t>leaving some</w:t>
      </w:r>
      <w:r w:rsidR="004E7B32" w:rsidRPr="00665282">
        <w:rPr>
          <w:color w:val="000000"/>
        </w:rPr>
        <w:t xml:space="preserve"> uncertainty as to whe</w:t>
      </w:r>
      <w:r w:rsidR="004E7B32">
        <w:rPr>
          <w:color w:val="000000"/>
        </w:rPr>
        <w:t xml:space="preserve">n these </w:t>
      </w:r>
      <w:r w:rsidR="004E7B32" w:rsidRPr="00665282">
        <w:rPr>
          <w:color w:val="000000"/>
        </w:rPr>
        <w:t>obligations appl</w:t>
      </w:r>
      <w:r w:rsidR="00D96A1B">
        <w:rPr>
          <w:color w:val="000000"/>
        </w:rPr>
        <w:t>ied</w:t>
      </w:r>
      <w:r w:rsidR="004E7B32">
        <w:rPr>
          <w:color w:val="000000"/>
        </w:rPr>
        <w:t>.</w:t>
      </w:r>
    </w:p>
    <w:p w14:paraId="77BB1D72" w14:textId="0C48CB38" w:rsidR="0028635A" w:rsidRDefault="004E7B32" w:rsidP="0028635A">
      <w:pPr>
        <w:pStyle w:val="outlinenumbered10"/>
        <w:spacing w:before="0" w:after="160"/>
        <w:rPr>
          <w:color w:val="000000"/>
        </w:rPr>
      </w:pPr>
      <w:r>
        <w:rPr>
          <w:color w:val="000000"/>
        </w:rPr>
        <w:t xml:space="preserve">To increase clarity, the </w:t>
      </w:r>
      <w:r w:rsidR="00A31392">
        <w:rPr>
          <w:color w:val="000000"/>
        </w:rPr>
        <w:t>Code introduces</w:t>
      </w:r>
      <w:r>
        <w:rPr>
          <w:color w:val="000000"/>
        </w:rPr>
        <w:t xml:space="preserve"> </w:t>
      </w:r>
      <w:r w:rsidR="006B43B4">
        <w:rPr>
          <w:color w:val="000000"/>
        </w:rPr>
        <w:t>the</w:t>
      </w:r>
      <w:r>
        <w:rPr>
          <w:color w:val="000000"/>
        </w:rPr>
        <w:t xml:space="preserve"> new term ‘specific purpose fund’ which </w:t>
      </w:r>
      <w:r w:rsidR="0028635A">
        <w:rPr>
          <w:color w:val="000000"/>
        </w:rPr>
        <w:t xml:space="preserve">is defined in section 6 as </w:t>
      </w:r>
      <w:r w:rsidR="0028635A" w:rsidRPr="0028635A">
        <w:rPr>
          <w:color w:val="000000"/>
        </w:rPr>
        <w:t>a fund</w:t>
      </w:r>
      <w:r w:rsidR="0028635A">
        <w:rPr>
          <w:color w:val="000000"/>
        </w:rPr>
        <w:t xml:space="preserve">: </w:t>
      </w:r>
    </w:p>
    <w:p w14:paraId="1A3A4C82" w14:textId="77777777" w:rsidR="008B62E1" w:rsidRDefault="0028635A">
      <w:pPr>
        <w:pStyle w:val="Bullet"/>
      </w:pPr>
      <w:r w:rsidRPr="00407F77">
        <w:t>that is controlled or administered by a franchisor or a master franchisor; or for a franchisor or a master franchisor by an associate for the franchisor or master franchisor; and</w:t>
      </w:r>
    </w:p>
    <w:p w14:paraId="22F7A914" w14:textId="77777777" w:rsidR="008B62E1" w:rsidRDefault="0028635A">
      <w:pPr>
        <w:pStyle w:val="Bullet"/>
      </w:pPr>
      <w:r w:rsidRPr="00407F77">
        <w:t>to which, under a franchise agreement, a franchisee is required to pay money (whether the franchisee is a franchisee or subfranchisee of the franchisor or master franchisor); and</w:t>
      </w:r>
    </w:p>
    <w:p w14:paraId="68C2050D" w14:textId="676A1B03" w:rsidR="008B62E1" w:rsidRDefault="0028635A">
      <w:pPr>
        <w:pStyle w:val="Bullet"/>
      </w:pPr>
      <w:r w:rsidRPr="00407F77">
        <w:t>that, under the franchise agreement, must be used for a specified common purpose relating to the operation of the franchised business.</w:t>
      </w:r>
      <w:r w:rsidR="004E7B32" w:rsidRPr="00665282">
        <w:rPr>
          <w:color w:val="000000"/>
        </w:rPr>
        <w:t xml:space="preserve"> </w:t>
      </w:r>
    </w:p>
    <w:p w14:paraId="0C3168E1" w14:textId="103D4B89" w:rsidR="008B62E1" w:rsidRDefault="004E7B32" w:rsidP="008B62E1">
      <w:r>
        <w:t>This would include funds collected for marketing, f</w:t>
      </w:r>
      <w:r w:rsidRPr="00665282">
        <w:t xml:space="preserve">or example, </w:t>
      </w:r>
      <w:r>
        <w:t>where the</w:t>
      </w:r>
      <w:r w:rsidRPr="00665282">
        <w:t xml:space="preserve"> franchisor collects money from franchisees for the use of the franchisor’s technology platform or funding technology upgrades. </w:t>
      </w:r>
      <w:r>
        <w:t>The</w:t>
      </w:r>
      <w:r w:rsidRPr="00665282">
        <w:t xml:space="preserve"> obligations in </w:t>
      </w:r>
      <w:r>
        <w:t>section 3</w:t>
      </w:r>
      <w:r w:rsidR="00EB6920">
        <w:t>1</w:t>
      </w:r>
      <w:r w:rsidRPr="00665282">
        <w:t xml:space="preserve"> apply, regardless of what the money is used for</w:t>
      </w:r>
      <w:r w:rsidR="00CF739E">
        <w:t>,</w:t>
      </w:r>
      <w:r>
        <w:t xml:space="preserve"> so long as it</w:t>
      </w:r>
      <w:r w:rsidR="00311173">
        <w:t xml:space="preserve"> i</w:t>
      </w:r>
      <w:r>
        <w:t>s</w:t>
      </w:r>
      <w:r w:rsidR="002554E2">
        <w:t xml:space="preserve"> for</w:t>
      </w:r>
      <w:r>
        <w:t xml:space="preserve"> a </w:t>
      </w:r>
      <w:r w:rsidR="00D018D2">
        <w:t xml:space="preserve">specified </w:t>
      </w:r>
      <w:r>
        <w:t xml:space="preserve">common purpose </w:t>
      </w:r>
      <w:r w:rsidR="005911DA">
        <w:t>relating to the operation of the franchised business</w:t>
      </w:r>
      <w:r>
        <w:t xml:space="preserve">. </w:t>
      </w:r>
    </w:p>
    <w:p w14:paraId="6A661109" w14:textId="1A876F02" w:rsidR="008B62E1" w:rsidRDefault="00282302" w:rsidP="008B62E1">
      <w:r>
        <w:t>U</w:t>
      </w:r>
      <w:r w:rsidR="00C44563">
        <w:t>nder subsection 3</w:t>
      </w:r>
      <w:r w:rsidR="00EB6920">
        <w:t>1</w:t>
      </w:r>
      <w:r w:rsidR="00C44563">
        <w:t>(2)</w:t>
      </w:r>
      <w:r w:rsidR="00FE4957">
        <w:t>, a</w:t>
      </w:r>
      <w:r w:rsidR="00F87340">
        <w:t xml:space="preserve"> fund administrator must, within 4 months </w:t>
      </w:r>
      <w:r w:rsidR="00FE4957">
        <w:t xml:space="preserve">after </w:t>
      </w:r>
      <w:r w:rsidR="00F87340">
        <w:t xml:space="preserve">the end of financial year, prepare an annual financial statement for the fund in that financial year and provide a copy of this to franchisees within 30 days of preparing it. </w:t>
      </w:r>
      <w:r w:rsidR="00BC50EF">
        <w:t>Under subsection 3</w:t>
      </w:r>
      <w:r w:rsidR="00EB6920">
        <w:t>1</w:t>
      </w:r>
      <w:r w:rsidR="00BC50EF">
        <w:t xml:space="preserve">(3), the </w:t>
      </w:r>
      <w:r w:rsidR="00D54B49">
        <w:t xml:space="preserve">financial </w:t>
      </w:r>
      <w:r w:rsidR="00BC50EF">
        <w:t xml:space="preserve">statement should include </w:t>
      </w:r>
      <w:r w:rsidR="006C1E70">
        <w:t>meaningful information about sources of income</w:t>
      </w:r>
      <w:r w:rsidR="004E7B32">
        <w:t xml:space="preserve"> and expenses, particularly regarding the specifi</w:t>
      </w:r>
      <w:r w:rsidR="008A171C">
        <w:t>ed</w:t>
      </w:r>
      <w:r w:rsidR="004E7B32">
        <w:t xml:space="preserve"> common purpose.</w:t>
      </w:r>
      <w:r w:rsidR="00F37B00">
        <w:t xml:space="preserve"> </w:t>
      </w:r>
      <w:r w:rsidR="00A94F62">
        <w:t>It should also include information about the percentage of total income spent on</w:t>
      </w:r>
      <w:r w:rsidR="00441861">
        <w:t xml:space="preserve"> expenses listed in paragraph </w:t>
      </w:r>
      <w:r w:rsidR="00EB6920">
        <w:t>61</w:t>
      </w:r>
      <w:r w:rsidR="00441861">
        <w:t xml:space="preserve">(4)(a) and expenses relating to reasonable costs of administering and auditing the fund </w:t>
      </w:r>
      <w:r w:rsidR="00E75F19">
        <w:t xml:space="preserve">as listed in paragraph </w:t>
      </w:r>
      <w:r w:rsidR="00EB6920">
        <w:t>61</w:t>
      </w:r>
      <w:r w:rsidR="00E75F19">
        <w:t xml:space="preserve">(4)(b). </w:t>
      </w:r>
      <w:r w:rsidR="00A94F62">
        <w:t xml:space="preserve"> </w:t>
      </w:r>
      <w:r w:rsidR="004E7B32">
        <w:t xml:space="preserve"> </w:t>
      </w:r>
    </w:p>
    <w:p w14:paraId="3DD2AA7A" w14:textId="1475485E" w:rsidR="008B62E1" w:rsidRDefault="00496426" w:rsidP="008B62E1">
      <w:r>
        <w:t>The fund administrator is required to ensure that the financial</w:t>
      </w:r>
      <w:r w:rsidR="00C4318B">
        <w:t xml:space="preserve"> statement </w:t>
      </w:r>
      <w:r>
        <w:t>is</w:t>
      </w:r>
      <w:r w:rsidR="00F87340">
        <w:t xml:space="preserve"> audited </w:t>
      </w:r>
      <w:r w:rsidR="0017077E">
        <w:t xml:space="preserve">by a registered company auditor </w:t>
      </w:r>
      <w:r w:rsidR="00C4318B">
        <w:t>within 4</w:t>
      </w:r>
      <w:r w:rsidR="00171E9C">
        <w:t xml:space="preserve"> </w:t>
      </w:r>
      <w:r w:rsidR="00C4318B">
        <w:t>months after the end of the financial year</w:t>
      </w:r>
      <w:r w:rsidR="000F7386">
        <w:t xml:space="preserve"> and </w:t>
      </w:r>
      <w:r w:rsidR="00034EFD">
        <w:t>a</w:t>
      </w:r>
      <w:r w:rsidR="000F7386">
        <w:t xml:space="preserve"> copy </w:t>
      </w:r>
      <w:r>
        <w:t xml:space="preserve">given to </w:t>
      </w:r>
      <w:r w:rsidR="0017077E">
        <w:t xml:space="preserve">the franchisee </w:t>
      </w:r>
      <w:r w:rsidR="000F7386">
        <w:t>within 30</w:t>
      </w:r>
      <w:r w:rsidR="00171E9C">
        <w:t xml:space="preserve"> </w:t>
      </w:r>
      <w:r w:rsidR="000F7386">
        <w:t>days</w:t>
      </w:r>
      <w:r w:rsidR="00034EFD">
        <w:t xml:space="preserve"> of receiving it</w:t>
      </w:r>
      <w:r w:rsidR="00C4318B">
        <w:t xml:space="preserve">, </w:t>
      </w:r>
      <w:r w:rsidR="00F87340">
        <w:t>unless</w:t>
      </w:r>
      <w:r w:rsidR="00C44563">
        <w:t>, under subsection 3</w:t>
      </w:r>
      <w:r w:rsidR="00EB6920">
        <w:t>1</w:t>
      </w:r>
      <w:r w:rsidR="00C44563">
        <w:t>(4),</w:t>
      </w:r>
      <w:r w:rsidR="00F87340">
        <w:t xml:space="preserve"> 75% </w:t>
      </w:r>
      <w:r w:rsidR="00F87340">
        <w:lastRenderedPageBreak/>
        <w:t>of franchisees</w:t>
      </w:r>
      <w:r w:rsidR="009635E4">
        <w:t xml:space="preserve"> </w:t>
      </w:r>
      <w:r w:rsidR="00A45C4E">
        <w:t>that</w:t>
      </w:r>
      <w:r w:rsidR="009635E4">
        <w:t xml:space="preserve"> paid money to the fund in the financial year</w:t>
      </w:r>
      <w:r w:rsidR="00F87340">
        <w:t xml:space="preserve"> vote </w:t>
      </w:r>
      <w:r w:rsidR="00C466FA">
        <w:t xml:space="preserve">to agree </w:t>
      </w:r>
      <w:r w:rsidR="00D47D25">
        <w:t>(within 3</w:t>
      </w:r>
      <w:r w:rsidR="00B209BF">
        <w:noBreakHyphen/>
      </w:r>
      <w:r w:rsidR="00D47D25">
        <w:t>months after the end of the financial year)</w:t>
      </w:r>
      <w:r w:rsidR="00D47D25" w:rsidDel="0017077E">
        <w:t xml:space="preserve"> </w:t>
      </w:r>
      <w:r w:rsidR="00F87340">
        <w:t xml:space="preserve">that an audit is not necessary. </w:t>
      </w:r>
    </w:p>
    <w:p w14:paraId="34BD8470" w14:textId="4F884F8B" w:rsidR="008B62E1" w:rsidRDefault="00516A83" w:rsidP="008B62E1">
      <w:r>
        <w:t>A fund administrator that f</w:t>
      </w:r>
      <w:r w:rsidR="00F87340">
        <w:t>ail</w:t>
      </w:r>
      <w:r>
        <w:t>s</w:t>
      </w:r>
      <w:r w:rsidR="00F87340">
        <w:t xml:space="preserve"> to </w:t>
      </w:r>
      <w:r w:rsidR="00B209BF">
        <w:t>comply with</w:t>
      </w:r>
      <w:r w:rsidR="00116C65">
        <w:t xml:space="preserve"> the requirements </w:t>
      </w:r>
      <w:r w:rsidR="00B209BF">
        <w:t xml:space="preserve">in </w:t>
      </w:r>
      <w:r w:rsidR="00116C65">
        <w:t>subsection 3</w:t>
      </w:r>
      <w:r w:rsidR="00EB6920">
        <w:t>1</w:t>
      </w:r>
      <w:r w:rsidR="00116C65">
        <w:t>(2)</w:t>
      </w:r>
      <w:r w:rsidR="00F87340">
        <w:t xml:space="preserve"> </w:t>
      </w:r>
      <w:r>
        <w:t>is liable to</w:t>
      </w:r>
      <w:r w:rsidR="00F87340">
        <w:t xml:space="preserve"> a civil penalty of up to 600 penalty units. </w:t>
      </w:r>
      <w:r w:rsidR="00BD1693" w:rsidRPr="00315353">
        <w:t xml:space="preserve">The civil penalty is necessary to promote timely compliance and deter misconduct. The maximum penalty is consistent with the maximum penalty attached to other </w:t>
      </w:r>
      <w:r w:rsidR="00BD1693">
        <w:t>substantive</w:t>
      </w:r>
      <w:r w:rsidR="00BD1693" w:rsidRPr="00315353">
        <w:t xml:space="preserve"> obligations of the Code</w:t>
      </w:r>
      <w:r w:rsidR="00BD1693">
        <w:t>.</w:t>
      </w:r>
    </w:p>
    <w:p w14:paraId="3E3C59FF" w14:textId="69C5825E" w:rsidR="008B62E1" w:rsidRDefault="00AB7A7E" w:rsidP="008B62E1">
      <w:r>
        <w:t>Item</w:t>
      </w:r>
      <w:r w:rsidR="00881A99">
        <w:t xml:space="preserve"> 15</w:t>
      </w:r>
      <w:r w:rsidR="005445D5">
        <w:t xml:space="preserve"> of Schedule 1 (</w:t>
      </w:r>
      <w:r w:rsidR="00786A89">
        <w:t>which sets out information to be included in a</w:t>
      </w:r>
      <w:r w:rsidR="003131F6">
        <w:t xml:space="preserve"> </w:t>
      </w:r>
      <w:r w:rsidR="005445D5">
        <w:t>disclosure document</w:t>
      </w:r>
      <w:r w:rsidR="007B1454">
        <w:t>, as require</w:t>
      </w:r>
      <w:r w:rsidR="00B209BF">
        <w:t>d</w:t>
      </w:r>
      <w:r w:rsidR="007B1454">
        <w:t xml:space="preserve"> by section 20</w:t>
      </w:r>
      <w:r w:rsidR="005445D5">
        <w:t>)</w:t>
      </w:r>
      <w:r w:rsidR="00881A99">
        <w:t xml:space="preserve"> has also been changed</w:t>
      </w:r>
      <w:r w:rsidR="00881A99" w:rsidRPr="00665282">
        <w:t xml:space="preserve"> to require the franchisor to disclose whether the franchisor must spend part of the funds collected on the franchisee</w:t>
      </w:r>
      <w:r w:rsidR="007663A6">
        <w:t>’</w:t>
      </w:r>
      <w:r w:rsidR="00881A99" w:rsidRPr="00665282">
        <w:t>s specific business each financial year.</w:t>
      </w:r>
    </w:p>
    <w:p w14:paraId="4C2AF4FB" w14:textId="2EE599AB" w:rsidR="008B62E1" w:rsidRDefault="00881A99" w:rsidP="008B62E1">
      <w:r w:rsidRPr="00F94C10">
        <w:rPr>
          <w:rFonts w:cstheme="minorHAnsi"/>
        </w:rPr>
        <w:t xml:space="preserve">The intention is </w:t>
      </w:r>
      <w:r w:rsidR="00945298">
        <w:rPr>
          <w:rFonts w:cstheme="minorHAnsi"/>
        </w:rPr>
        <w:t xml:space="preserve">to ensure </w:t>
      </w:r>
      <w:r w:rsidRPr="00F94C10">
        <w:rPr>
          <w:rFonts w:cstheme="minorHAnsi"/>
        </w:rPr>
        <w:t>that franchisees know what they will receive from the fund</w:t>
      </w:r>
      <w:r w:rsidR="00BC2045">
        <w:rPr>
          <w:rFonts w:cstheme="minorHAnsi"/>
        </w:rPr>
        <w:t>s</w:t>
      </w:r>
      <w:r w:rsidRPr="00F94C10">
        <w:rPr>
          <w:rFonts w:cstheme="minorHAnsi"/>
        </w:rPr>
        <w:t xml:space="preserve"> collected. For example, a franchisee should know whether the franchisors are spending funds on advertising in every location where there are franchisees or just in some locations</w:t>
      </w:r>
      <w:r w:rsidR="0078737E">
        <w:rPr>
          <w:rFonts w:cstheme="minorHAnsi"/>
        </w:rPr>
        <w:t>,</w:t>
      </w:r>
      <w:r w:rsidRPr="00F94C10">
        <w:rPr>
          <w:rFonts w:cstheme="minorHAnsi"/>
        </w:rPr>
        <w:t xml:space="preserve"> or whether certain technology upgrades will be provided to all franchisees or just a portion of the franchisees. Broadly</w:t>
      </w:r>
      <w:r>
        <w:rPr>
          <w:rFonts w:cstheme="minorHAnsi"/>
        </w:rPr>
        <w:t>,</w:t>
      </w:r>
      <w:r w:rsidRPr="00F94C10">
        <w:rPr>
          <w:rFonts w:cstheme="minorHAnsi"/>
        </w:rPr>
        <w:t xml:space="preserve"> the principle is</w:t>
      </w:r>
      <w:r w:rsidR="007B1454">
        <w:rPr>
          <w:rFonts w:cstheme="minorHAnsi"/>
        </w:rPr>
        <w:t xml:space="preserve"> that</w:t>
      </w:r>
      <w:r w:rsidRPr="00F94C10">
        <w:rPr>
          <w:rFonts w:cstheme="minorHAnsi"/>
        </w:rPr>
        <w:t xml:space="preserve"> if a franchisee </w:t>
      </w:r>
      <w:r w:rsidR="007B1454" w:rsidRPr="00F94C10">
        <w:rPr>
          <w:rFonts w:cstheme="minorHAnsi"/>
        </w:rPr>
        <w:t>must</w:t>
      </w:r>
      <w:r w:rsidRPr="00F94C10">
        <w:rPr>
          <w:rFonts w:cstheme="minorHAnsi"/>
        </w:rPr>
        <w:t xml:space="preserve"> contribute money to a fund</w:t>
      </w:r>
      <w:r w:rsidR="00080F3F">
        <w:rPr>
          <w:rFonts w:cstheme="minorHAnsi"/>
        </w:rPr>
        <w:t>,</w:t>
      </w:r>
      <w:r w:rsidRPr="00F94C10">
        <w:rPr>
          <w:rFonts w:cstheme="minorHAnsi"/>
        </w:rPr>
        <w:t xml:space="preserve"> they should be told meaningful information about how it </w:t>
      </w:r>
      <w:r w:rsidR="005D2325">
        <w:rPr>
          <w:rFonts w:cstheme="minorHAnsi"/>
        </w:rPr>
        <w:t xml:space="preserve">is </w:t>
      </w:r>
      <w:r w:rsidRPr="00F94C10">
        <w:rPr>
          <w:rFonts w:cstheme="minorHAnsi"/>
        </w:rPr>
        <w:t xml:space="preserve">used </w:t>
      </w:r>
      <w:r>
        <w:rPr>
          <w:rFonts w:cstheme="minorHAnsi"/>
        </w:rPr>
        <w:t>and whether</w:t>
      </w:r>
      <w:r w:rsidRPr="00F94C10">
        <w:rPr>
          <w:rFonts w:cstheme="minorHAnsi"/>
        </w:rPr>
        <w:t xml:space="preserve"> they see personal benefit from it. </w:t>
      </w:r>
    </w:p>
    <w:p w14:paraId="32D99591" w14:textId="2989C2F9" w:rsidR="008B62E1" w:rsidRDefault="00450782" w:rsidP="008B62E1">
      <w:r w:rsidRPr="00414796">
        <w:rPr>
          <w:u w:val="single"/>
        </w:rPr>
        <w:t>Section</w:t>
      </w:r>
      <w:r w:rsidR="00033E4D" w:rsidRPr="00414796">
        <w:rPr>
          <w:u w:val="single"/>
        </w:rPr>
        <w:t>s 3</w:t>
      </w:r>
      <w:r w:rsidR="00017E8E">
        <w:rPr>
          <w:u w:val="single"/>
        </w:rPr>
        <w:t>2</w:t>
      </w:r>
      <w:r w:rsidR="00033E4D" w:rsidRPr="00414796">
        <w:rPr>
          <w:u w:val="single"/>
        </w:rPr>
        <w:t xml:space="preserve"> and 3</w:t>
      </w:r>
      <w:r w:rsidR="00017E8E">
        <w:rPr>
          <w:u w:val="single"/>
        </w:rPr>
        <w:t>3</w:t>
      </w:r>
      <w:r w:rsidR="00033E4D" w:rsidRPr="00414796">
        <w:rPr>
          <w:u w:val="single"/>
        </w:rPr>
        <w:t xml:space="preserve"> – Updated d</w:t>
      </w:r>
      <w:r w:rsidR="00AB40D2" w:rsidRPr="00414796">
        <w:rPr>
          <w:u w:val="single"/>
        </w:rPr>
        <w:t xml:space="preserve">isclosure </w:t>
      </w:r>
      <w:r w:rsidR="00033E4D" w:rsidRPr="00414796">
        <w:rPr>
          <w:u w:val="single"/>
        </w:rPr>
        <w:t>document</w:t>
      </w:r>
      <w:r w:rsidR="00AB40D2" w:rsidRPr="00414796">
        <w:rPr>
          <w:u w:val="single"/>
        </w:rPr>
        <w:t>s</w:t>
      </w:r>
    </w:p>
    <w:p w14:paraId="7257CDB1" w14:textId="65769A1B" w:rsidR="008B62E1" w:rsidRDefault="00C21B58" w:rsidP="008B62E1">
      <w:r>
        <w:t>Section</w:t>
      </w:r>
      <w:r w:rsidR="00F7476B">
        <w:t>s</w:t>
      </w:r>
      <w:r>
        <w:t xml:space="preserve"> 3</w:t>
      </w:r>
      <w:r w:rsidR="00017E8E">
        <w:t>2</w:t>
      </w:r>
      <w:r>
        <w:t xml:space="preserve"> </w:t>
      </w:r>
      <w:r w:rsidR="00F7476B">
        <w:t>and 3</w:t>
      </w:r>
      <w:r w:rsidR="00017E8E">
        <w:t>3</w:t>
      </w:r>
      <w:r w:rsidR="00020FB7">
        <w:t xml:space="preserve"> </w:t>
      </w:r>
      <w:r w:rsidR="00BC57D7">
        <w:t>update</w:t>
      </w:r>
      <w:r w:rsidR="00BC0EE0">
        <w:t xml:space="preserve"> </w:t>
      </w:r>
      <w:r w:rsidR="005C290C">
        <w:t>clause 16</w:t>
      </w:r>
      <w:r w:rsidR="00835A73">
        <w:t xml:space="preserve"> of the </w:t>
      </w:r>
      <w:r w:rsidR="003246D5">
        <w:t>old</w:t>
      </w:r>
      <w:r w:rsidR="00835A73">
        <w:t xml:space="preserve"> </w:t>
      </w:r>
      <w:r w:rsidR="003C03F7">
        <w:t>Code</w:t>
      </w:r>
      <w:r w:rsidR="006A155E">
        <w:t xml:space="preserve">. These sections </w:t>
      </w:r>
      <w:r w:rsidR="00BD166C">
        <w:t xml:space="preserve">allow a franchisee to </w:t>
      </w:r>
      <w:r w:rsidR="00A3750F">
        <w:t>request updated disclosure documents</w:t>
      </w:r>
      <w:r w:rsidR="00630EFC">
        <w:t xml:space="preserve"> from a franchisor</w:t>
      </w:r>
      <w:r w:rsidR="0039793F">
        <w:t xml:space="preserve"> and </w:t>
      </w:r>
      <w:r w:rsidR="00D1359F">
        <w:t>require a franchisor to provide such documents</w:t>
      </w:r>
      <w:r w:rsidR="00AA5B8B" w:rsidDel="0039793F">
        <w:t>.</w:t>
      </w:r>
      <w:r w:rsidR="00630EFC">
        <w:t xml:space="preserve"> </w:t>
      </w:r>
    </w:p>
    <w:p w14:paraId="1DDF669F" w14:textId="0185782E" w:rsidR="008B62E1" w:rsidRDefault="00BE0ABB" w:rsidP="008B62E1">
      <w:r>
        <w:t>Section 3</w:t>
      </w:r>
      <w:r w:rsidR="00017E8E">
        <w:t>2</w:t>
      </w:r>
      <w:r w:rsidR="005F2487" w:rsidDel="00851DFD">
        <w:t xml:space="preserve"> </w:t>
      </w:r>
      <w:r w:rsidR="00851DFD">
        <w:t xml:space="preserve">provides </w:t>
      </w:r>
      <w:r w:rsidR="005F2487">
        <w:t xml:space="preserve">that a franchisee </w:t>
      </w:r>
      <w:r w:rsidR="00851DFD">
        <w:t>may</w:t>
      </w:r>
      <w:r w:rsidR="005F2487">
        <w:t xml:space="preserve"> make a request </w:t>
      </w:r>
      <w:r w:rsidR="000E58B3">
        <w:t xml:space="preserve">to </w:t>
      </w:r>
      <w:r w:rsidR="00E57296">
        <w:t xml:space="preserve">a </w:t>
      </w:r>
      <w:r w:rsidR="000E58B3">
        <w:t>franchisor</w:t>
      </w:r>
      <w:r w:rsidR="005F2487">
        <w:t xml:space="preserve"> in writing</w:t>
      </w:r>
      <w:r w:rsidR="00BE3B55">
        <w:t>, once every 12 months,</w:t>
      </w:r>
      <w:r w:rsidR="005F2487">
        <w:t xml:space="preserve"> </w:t>
      </w:r>
      <w:r w:rsidR="00A4639F">
        <w:t>to provide a copy of the disclosure document</w:t>
      </w:r>
      <w:r w:rsidR="00FA54B7">
        <w:t xml:space="preserve"> relating to the franchise</w:t>
      </w:r>
      <w:r w:rsidR="00A4639F">
        <w:t>.</w:t>
      </w:r>
      <w:r w:rsidR="005E2A29">
        <w:t xml:space="preserve"> </w:t>
      </w:r>
      <w:r w:rsidR="00201799">
        <w:t xml:space="preserve">A request can be </w:t>
      </w:r>
      <w:r w:rsidR="00A31392">
        <w:t xml:space="preserve">hardcopy, electronic or both. </w:t>
      </w:r>
    </w:p>
    <w:p w14:paraId="74704EAD" w14:textId="1FFF13FA" w:rsidR="00D10FD1" w:rsidRDefault="00F01D1A" w:rsidP="008B62E1">
      <w:r>
        <w:t>Section 3</w:t>
      </w:r>
      <w:r w:rsidR="00017E8E">
        <w:t>3</w:t>
      </w:r>
      <w:r w:rsidR="003831EF">
        <w:t xml:space="preserve"> </w:t>
      </w:r>
      <w:r w:rsidR="00F23614">
        <w:t>provide</w:t>
      </w:r>
      <w:r w:rsidR="000E4445">
        <w:t>s</w:t>
      </w:r>
      <w:r w:rsidR="00F23614">
        <w:t xml:space="preserve"> that </w:t>
      </w:r>
      <w:r w:rsidR="008F660C">
        <w:t>if a</w:t>
      </w:r>
      <w:r w:rsidR="00A67073">
        <w:t xml:space="preserve"> franchisor </w:t>
      </w:r>
      <w:r w:rsidR="008F660C">
        <w:t>receives a</w:t>
      </w:r>
      <w:r w:rsidR="00A67073">
        <w:t xml:space="preserve"> requ</w:t>
      </w:r>
      <w:r w:rsidR="00BC55AE">
        <w:t>est</w:t>
      </w:r>
      <w:r w:rsidR="00AD073F">
        <w:t xml:space="preserve"> under</w:t>
      </w:r>
      <w:r w:rsidR="00FB2863">
        <w:t xml:space="preserve"> section 3</w:t>
      </w:r>
      <w:r w:rsidR="00F4573A">
        <w:t>2</w:t>
      </w:r>
      <w:r w:rsidR="00FB2863">
        <w:t xml:space="preserve"> to </w:t>
      </w:r>
      <w:r w:rsidR="006E189A">
        <w:t>provide a cop</w:t>
      </w:r>
      <w:r w:rsidR="003B60D3">
        <w:t>y</w:t>
      </w:r>
      <w:r w:rsidR="006E189A">
        <w:t xml:space="preserve"> of the disclosure document relating to the franchise,</w:t>
      </w:r>
      <w:r w:rsidR="00E429AE">
        <w:t xml:space="preserve"> the </w:t>
      </w:r>
      <w:r w:rsidR="004532AA">
        <w:t>franchiso</w:t>
      </w:r>
      <w:r w:rsidR="00B943D0">
        <w:t>r’s</w:t>
      </w:r>
      <w:r w:rsidR="00554862">
        <w:t xml:space="preserve"> disclosure document </w:t>
      </w:r>
      <w:r w:rsidR="00724A4C">
        <w:t xml:space="preserve">must </w:t>
      </w:r>
      <w:r w:rsidR="00554862">
        <w:t xml:space="preserve">reflect the position of the franchise as at the end of the </w:t>
      </w:r>
      <w:r w:rsidR="004E341A">
        <w:t>financial year before the</w:t>
      </w:r>
      <w:r w:rsidR="00FF4E85">
        <w:t xml:space="preserve"> </w:t>
      </w:r>
      <w:r w:rsidR="00554862">
        <w:t xml:space="preserve">financial year </w:t>
      </w:r>
      <w:r w:rsidR="00154C9A">
        <w:t xml:space="preserve">in which </w:t>
      </w:r>
      <w:r w:rsidR="00554862">
        <w:t>the request is made.</w:t>
      </w:r>
      <w:r w:rsidR="00DC14BD">
        <w:t xml:space="preserve"> The franchisor </w:t>
      </w:r>
      <w:r w:rsidR="00A25F3A">
        <w:t>must</w:t>
      </w:r>
      <w:r w:rsidR="0072729B">
        <w:t xml:space="preserve"> </w:t>
      </w:r>
      <w:r w:rsidR="000C2BF6">
        <w:t xml:space="preserve">provide </w:t>
      </w:r>
      <w:r w:rsidR="00546B11">
        <w:t>a</w:t>
      </w:r>
      <w:r w:rsidR="000C2BF6">
        <w:t xml:space="preserve"> copy of the </w:t>
      </w:r>
      <w:r w:rsidR="00546B11">
        <w:t xml:space="preserve">updated </w:t>
      </w:r>
      <w:r w:rsidR="000C2BF6">
        <w:t>disclosure document</w:t>
      </w:r>
      <w:r w:rsidR="00A25F3A">
        <w:t xml:space="preserve"> within two months of the date of </w:t>
      </w:r>
      <w:r w:rsidR="003E445C">
        <w:t xml:space="preserve">the </w:t>
      </w:r>
      <w:r w:rsidR="00A25F3A">
        <w:t xml:space="preserve">request in the form </w:t>
      </w:r>
      <w:r w:rsidR="00951816">
        <w:t xml:space="preserve">(if any) </w:t>
      </w:r>
      <w:r w:rsidR="00A25F3A">
        <w:t>requested</w:t>
      </w:r>
      <w:r w:rsidR="000C2BF6">
        <w:t>.</w:t>
      </w:r>
      <w:r w:rsidR="00AB02CC">
        <w:t xml:space="preserve"> The</w:t>
      </w:r>
      <w:r w:rsidR="00FF4E85">
        <w:t>re is nothing that prevents</w:t>
      </w:r>
      <w:r w:rsidR="00DB1901">
        <w:t xml:space="preserve"> a franchisor</w:t>
      </w:r>
      <w:r w:rsidR="00885B5E">
        <w:t xml:space="preserve"> </w:t>
      </w:r>
      <w:r w:rsidR="0048648E">
        <w:t xml:space="preserve">from updating </w:t>
      </w:r>
      <w:r w:rsidR="00C31163">
        <w:t xml:space="preserve">a </w:t>
      </w:r>
      <w:r w:rsidR="00FF4E85">
        <w:t xml:space="preserve">disclosure </w:t>
      </w:r>
      <w:r w:rsidR="0048648E">
        <w:t>document on a regular basis</w:t>
      </w:r>
      <w:r w:rsidR="00A96695">
        <w:t xml:space="preserve"> outside of this process</w:t>
      </w:r>
      <w:r w:rsidR="0048648E">
        <w:t>.</w:t>
      </w:r>
      <w:r w:rsidR="00554862">
        <w:t xml:space="preserve"> </w:t>
      </w:r>
    </w:p>
    <w:p w14:paraId="748626A2" w14:textId="79EAC446" w:rsidR="00D10FD1" w:rsidRDefault="00E263C9" w:rsidP="008B62E1">
      <w:r>
        <w:t xml:space="preserve">This requirement is </w:t>
      </w:r>
      <w:r w:rsidR="00A67DBD">
        <w:t xml:space="preserve">particularly </w:t>
      </w:r>
      <w:r>
        <w:t xml:space="preserve">relevant for franchisees </w:t>
      </w:r>
      <w:r w:rsidR="00A45C4E">
        <w:t xml:space="preserve">that </w:t>
      </w:r>
      <w:r>
        <w:t xml:space="preserve">may have opted out of receiving a disclosure document </w:t>
      </w:r>
      <w:r w:rsidR="00A86CC1">
        <w:t>under section 2</w:t>
      </w:r>
      <w:r w:rsidR="00F4573A">
        <w:t>6</w:t>
      </w:r>
      <w:r w:rsidR="00A86CC1">
        <w:t>.</w:t>
      </w:r>
      <w:r w:rsidR="00B05E80">
        <w:t xml:space="preserve"> To ensure adequate protections for franchisees remain,</w:t>
      </w:r>
      <w:r w:rsidR="000253B4">
        <w:t xml:space="preserve"> franchisees </w:t>
      </w:r>
      <w:proofErr w:type="gramStart"/>
      <w:r w:rsidR="000253B4">
        <w:t>have the ability to</w:t>
      </w:r>
      <w:proofErr w:type="gramEnd"/>
      <w:r w:rsidR="000253B4">
        <w:t xml:space="preserve"> request a disclosure document at any point under section 3</w:t>
      </w:r>
      <w:r w:rsidR="00F4573A">
        <w:t>2</w:t>
      </w:r>
      <w:r w:rsidR="000253B4">
        <w:t>.</w:t>
      </w:r>
      <w:r w:rsidR="00B05E80">
        <w:t xml:space="preserve">  </w:t>
      </w:r>
      <w:r w:rsidR="00A67073">
        <w:t xml:space="preserve"> </w:t>
      </w:r>
      <w:r w:rsidR="00726231">
        <w:t xml:space="preserve"> </w:t>
      </w:r>
    </w:p>
    <w:p w14:paraId="7E82B8F5" w14:textId="7A07BB92" w:rsidR="00D10FD1" w:rsidRDefault="00344BDE" w:rsidP="008B62E1">
      <w:r>
        <w:t xml:space="preserve">A </w:t>
      </w:r>
      <w:r w:rsidR="00BA67C8">
        <w:t xml:space="preserve">franchisor that </w:t>
      </w:r>
      <w:r>
        <w:t>fai</w:t>
      </w:r>
      <w:r w:rsidR="00BA67C8">
        <w:t>ls</w:t>
      </w:r>
      <w:r w:rsidR="005A6441">
        <w:t xml:space="preserve"> </w:t>
      </w:r>
      <w:r>
        <w:t xml:space="preserve">to provide a disclosure document </w:t>
      </w:r>
      <w:r w:rsidR="00EA260A">
        <w:t>in accordance with the requirements of section</w:t>
      </w:r>
      <w:r w:rsidR="000B4512">
        <w:t xml:space="preserve"> 3</w:t>
      </w:r>
      <w:r w:rsidR="00F4573A">
        <w:t>3</w:t>
      </w:r>
      <w:r w:rsidR="009A5A3C">
        <w:t xml:space="preserve"> </w:t>
      </w:r>
      <w:r w:rsidR="00BA67C8">
        <w:t>is</w:t>
      </w:r>
      <w:r w:rsidR="009A5A3C">
        <w:t xml:space="preserve"> liable to a civil penalty</w:t>
      </w:r>
      <w:r w:rsidR="00DB54E6">
        <w:t xml:space="preserve"> of up to 600 penalty units</w:t>
      </w:r>
      <w:r w:rsidR="009A5A3C">
        <w:t>.</w:t>
      </w:r>
      <w:r w:rsidR="009F4975">
        <w:t xml:space="preserve"> </w:t>
      </w:r>
      <w:r w:rsidR="00765E62" w:rsidRPr="00315353">
        <w:t xml:space="preserve">The civil penalty is necessary to deter </w:t>
      </w:r>
      <w:r w:rsidR="00765E62" w:rsidRPr="00315353" w:rsidDel="009C48AE">
        <w:t>misconduct</w:t>
      </w:r>
      <w:r w:rsidR="009C48AE">
        <w:t xml:space="preserve"> and</w:t>
      </w:r>
      <w:r w:rsidR="00951816">
        <w:t xml:space="preserve"> ensure that franchisees have </w:t>
      </w:r>
      <w:r w:rsidR="009C48AE">
        <w:t>access to updated information to inform decisions</w:t>
      </w:r>
      <w:r w:rsidR="00765E62" w:rsidRPr="00315353">
        <w:t xml:space="preserve">. The maximum penalty is consistent with the maximum penalty attached to other </w:t>
      </w:r>
      <w:r w:rsidR="00765E62">
        <w:t>substantive</w:t>
      </w:r>
      <w:r w:rsidR="00765E62" w:rsidRPr="00315353">
        <w:t xml:space="preserve"> obligations of the Code</w:t>
      </w:r>
      <w:r w:rsidR="00765E62">
        <w:t>.</w:t>
      </w:r>
      <w:r w:rsidR="006A5C45">
        <w:t xml:space="preserve"> </w:t>
      </w:r>
    </w:p>
    <w:p w14:paraId="6865F58D" w14:textId="118F9FFD" w:rsidR="005477F6" w:rsidRPr="004F1D19" w:rsidRDefault="00197BDF" w:rsidP="004F1D19">
      <w:r>
        <w:t xml:space="preserve">The </w:t>
      </w:r>
      <w:r w:rsidRPr="00197BDF">
        <w:t xml:space="preserve">prohibitions </w:t>
      </w:r>
      <w:r w:rsidR="0078246B">
        <w:t xml:space="preserve">on </w:t>
      </w:r>
      <w:r w:rsidR="00E3022E">
        <w:t>misleading or deceptive</w:t>
      </w:r>
      <w:r w:rsidR="00E3022E" w:rsidRPr="00197BDF">
        <w:t xml:space="preserve"> conduct</w:t>
      </w:r>
      <w:r w:rsidR="00E3022E">
        <w:t xml:space="preserve"> </w:t>
      </w:r>
      <w:r w:rsidRPr="00197BDF">
        <w:t xml:space="preserve">in the Australian Consumer Law </w:t>
      </w:r>
      <w:r w:rsidR="00E3022E">
        <w:t>continue to apply in relation to disclosure document</w:t>
      </w:r>
      <w:r w:rsidR="0078246B">
        <w:t>s</w:t>
      </w:r>
      <w:r w:rsidR="00E3022E">
        <w:t xml:space="preserve">. </w:t>
      </w:r>
    </w:p>
    <w:p w14:paraId="35932467" w14:textId="77777777" w:rsidR="004F1D19" w:rsidRDefault="004F1D19" w:rsidP="004F1D19">
      <w:r>
        <w:rPr>
          <w:u w:val="single"/>
        </w:rPr>
        <w:t>Section 34 – Disclosure of materially relevant facts</w:t>
      </w:r>
    </w:p>
    <w:p w14:paraId="68E8628A" w14:textId="3E78BAEC" w:rsidR="004F1D19" w:rsidRDefault="004F1D19" w:rsidP="004F1D19">
      <w:r>
        <w:t xml:space="preserve">Section 34 updates clause 17 of the old Code. It </w:t>
      </w:r>
      <w:r w:rsidR="003F1190">
        <w:t>requires</w:t>
      </w:r>
      <w:r>
        <w:t xml:space="preserve"> a franchisor to provide a franchisee or prospective franchisee with materially relevant facts that are not included in the disclosure document.  </w:t>
      </w:r>
    </w:p>
    <w:p w14:paraId="3619257F" w14:textId="77777777" w:rsidR="004F1D19" w:rsidRDefault="004F1D19" w:rsidP="004F1D19">
      <w:r w:rsidRPr="00AB4840">
        <w:lastRenderedPageBreak/>
        <w:t>Subsection 3</w:t>
      </w:r>
      <w:r>
        <w:t>4</w:t>
      </w:r>
      <w:r w:rsidRPr="00AB4840">
        <w:t>(1) provides that if</w:t>
      </w:r>
      <w:r>
        <w:t xml:space="preserve"> an</w:t>
      </w:r>
      <w:r w:rsidRPr="00AB4840">
        <w:t xml:space="preserve"> updated financial document </w:t>
      </w:r>
      <w:r>
        <w:t xml:space="preserve">is made or comes into existence </w:t>
      </w:r>
      <w:r w:rsidRPr="00AB4840">
        <w:t>(</w:t>
      </w:r>
      <w:r>
        <w:t xml:space="preserve">that is, a statement or declaration in item 21 of Schedule 1 that is made, such as a statement of the franchisor’s solvency, or a </w:t>
      </w:r>
      <w:r w:rsidRPr="00AB4840">
        <w:t>document referred to in item 21 of Schedule 1</w:t>
      </w:r>
      <w:r>
        <w:t xml:space="preserve"> that comes into existence, such as a financial report</w:t>
      </w:r>
      <w:r w:rsidRPr="00AB4840">
        <w:t xml:space="preserve">) </w:t>
      </w:r>
      <w:r>
        <w:t>and it is not</w:t>
      </w:r>
      <w:r w:rsidRPr="00C00F36">
        <w:t xml:space="preserve"> reflected in, or not provided together with, a disclosure document that has been updated under section 21 or 33</w:t>
      </w:r>
      <w:r>
        <w:t xml:space="preserve">, </w:t>
      </w:r>
      <w:r w:rsidRPr="00AB4840">
        <w:t>then</w:t>
      </w:r>
      <w:r>
        <w:t xml:space="preserve"> the franchisor must give a copy of</w:t>
      </w:r>
      <w:r w:rsidRPr="00AB4840">
        <w:t xml:space="preserve"> th</w:t>
      </w:r>
      <w:r>
        <w:t xml:space="preserve">e </w:t>
      </w:r>
      <w:r w:rsidRPr="00AB4840">
        <w:t xml:space="preserve">financial document to the prospective franchisee </w:t>
      </w:r>
      <w:r>
        <w:t xml:space="preserve">or franchisee </w:t>
      </w:r>
      <w:r w:rsidRPr="00AB4840">
        <w:t>as soon</w:t>
      </w:r>
      <w:r>
        <w:t xml:space="preserve"> </w:t>
      </w:r>
      <w:r w:rsidRPr="00AB4840">
        <w:t>as reasonably practicable, </w:t>
      </w:r>
      <w:r>
        <w:t xml:space="preserve">and </w:t>
      </w:r>
      <w:r w:rsidRPr="00AB4840">
        <w:t>in</w:t>
      </w:r>
      <w:r>
        <w:t xml:space="preserve"> relation to a prospective franchisee, </w:t>
      </w:r>
      <w:r w:rsidRPr="00AB4840">
        <w:t>before the franchise agreement is entered into. </w:t>
      </w:r>
    </w:p>
    <w:p w14:paraId="7DC0390C" w14:textId="77777777" w:rsidR="004F1D19" w:rsidRDefault="004F1D19" w:rsidP="004F1D19">
      <w:r w:rsidRPr="00AB4840">
        <w:t xml:space="preserve">A franchisor </w:t>
      </w:r>
      <w:r>
        <w:t xml:space="preserve">that fails </w:t>
      </w:r>
      <w:r w:rsidRPr="00AB4840">
        <w:t xml:space="preserve">to provide a prospective franchisee </w:t>
      </w:r>
      <w:r>
        <w:t xml:space="preserve">or franchisee </w:t>
      </w:r>
      <w:r w:rsidRPr="00AB4840">
        <w:t>with a copy of the updated financial document</w:t>
      </w:r>
      <w:r>
        <w:t xml:space="preserve"> as detailed above is </w:t>
      </w:r>
      <w:r w:rsidRPr="00AB4840">
        <w:t xml:space="preserve">liable </w:t>
      </w:r>
      <w:r>
        <w:t>to</w:t>
      </w:r>
      <w:r w:rsidRPr="00AB4840">
        <w:t xml:space="preserve"> a civil penalty </w:t>
      </w:r>
      <w:r>
        <w:t>of up to $500,000</w:t>
      </w:r>
      <w:r w:rsidRPr="00F17BF5">
        <w:t xml:space="preserve"> </w:t>
      </w:r>
      <w:r>
        <w:t>if the franchisor is not a body corporate, and up to the amount prescribed in section 17 if the franchisor is a body corporate. Further information about the penalty for a body corporate can be found under section 17.</w:t>
      </w:r>
    </w:p>
    <w:p w14:paraId="52597F3D" w14:textId="19B8C962" w:rsidR="004F1D19" w:rsidRDefault="004F1D19" w:rsidP="004F1D19">
      <w:r>
        <w:t>The higher tier maximum civil penalty is prescribed in this section as opposed to the standard lower tier maximum civil penalty of 600 penalty units prescribed throughout the Code, to reflect the seriousness of this obligation on franchisors</w:t>
      </w:r>
      <w:r w:rsidRPr="00C857EC">
        <w:t xml:space="preserve"> and provide a strong deterrent against breach of section 34</w:t>
      </w:r>
      <w:r>
        <w:t xml:space="preserve">. This is because the information mentioned in section 34 is critical for a prospective franchisee or franchisee to make an informed decision about the franchise agreement and failure on the part of the franchisor to disclose this information can have a significant impact on </w:t>
      </w:r>
      <w:r w:rsidR="000F5EE3">
        <w:t xml:space="preserve">a </w:t>
      </w:r>
      <w:r>
        <w:t xml:space="preserve">franchisee. For example, in the case of </w:t>
      </w:r>
      <w:r w:rsidR="00A72597">
        <w:t xml:space="preserve">a </w:t>
      </w:r>
      <w:r>
        <w:t>prospective franchisee, f</w:t>
      </w:r>
      <w:r w:rsidRPr="00AB4840">
        <w:t>inancial details, such as the franchisor’s solvency statement and financial reports, are often critical to the prospective franchisee’s ability to make a reasonably informed decision about the franchise. This is particularly the case if those updated financial details reveal a significant downturn in the franchisor’s financial position that is not reflected in the disclosure document which was given to the franchisee. </w:t>
      </w:r>
    </w:p>
    <w:p w14:paraId="4E7326FE" w14:textId="77777777" w:rsidR="004F1D19" w:rsidRDefault="004F1D19" w:rsidP="004F1D19">
      <w:r w:rsidRPr="00AB4840">
        <w:t>This provision does not oblige the franchisor to create any new documents</w:t>
      </w:r>
      <w:r>
        <w:t>. In the case of prospective franchisees,</w:t>
      </w:r>
      <w:r w:rsidRPr="00AB4840">
        <w:t xml:space="preserve"> it only requires that the relevant documents be provided to the prospective franchisee if they become available before the prospective franchisee enters into the franchise agreement. </w:t>
      </w:r>
      <w:r>
        <w:t>I</w:t>
      </w:r>
      <w:r w:rsidRPr="00AB4840">
        <w:t>t does not prevent a prospective franchisee from requesting from the franchisor the most recently updated disclosure document or updated financial statements prior to entering into the franchise agreement. </w:t>
      </w:r>
    </w:p>
    <w:p w14:paraId="32ABC454" w14:textId="77777777" w:rsidR="004F1D19" w:rsidRDefault="004F1D19" w:rsidP="004F1D19">
      <w:r w:rsidRPr="00AB4840">
        <w:t>Subsection 3</w:t>
      </w:r>
      <w:r>
        <w:t>4</w:t>
      </w:r>
      <w:r w:rsidRPr="00AB4840">
        <w:t xml:space="preserve">(2) requires a franchisor to </w:t>
      </w:r>
      <w:r>
        <w:t>tell</w:t>
      </w:r>
      <w:r w:rsidRPr="00AB4840">
        <w:t xml:space="preserve"> a franchisee </w:t>
      </w:r>
      <w:r>
        <w:t xml:space="preserve">about the matters </w:t>
      </w:r>
      <w:r w:rsidRPr="00AB4840">
        <w:t>set out in sub</w:t>
      </w:r>
      <w:r>
        <w:t xml:space="preserve">section </w:t>
      </w:r>
      <w:r w:rsidRPr="00AB4840">
        <w:t>3</w:t>
      </w:r>
      <w:r>
        <w:t>4</w:t>
      </w:r>
      <w:r w:rsidRPr="00AB4840">
        <w:t>(3)</w:t>
      </w:r>
      <w:r>
        <w:t xml:space="preserve">, such as a change in majority ownership or control of the franchise system, if the matter is not mentioned in a disclosure document. </w:t>
      </w:r>
      <w:r w:rsidRPr="0020787B">
        <w:t>Subsection 34(3) replicates the list of matters a franchisor should disclose in clause 17 of the old Code.</w:t>
      </w:r>
      <w:r>
        <w:t xml:space="preserve"> However, it has been updated to require the franchisor to disclose any proceedings by a public agency or a judgement against a responsible franchisor entity where there is an alleged contravention of subsection 558</w:t>
      </w:r>
      <w:proofErr w:type="gramStart"/>
      <w:r>
        <w:t>B(</w:t>
      </w:r>
      <w:proofErr w:type="gramEnd"/>
      <w:r>
        <w:t xml:space="preserve">1) or (2) of the </w:t>
      </w:r>
      <w:r>
        <w:rPr>
          <w:i/>
          <w:iCs/>
        </w:rPr>
        <w:t>Fair Work Act 2009.</w:t>
      </w:r>
      <w:r>
        <w:rPr>
          <w:i/>
        </w:rPr>
        <w:t xml:space="preserve"> </w:t>
      </w:r>
      <w:r>
        <w:t xml:space="preserve">Previously, proceedings and judgements related to the enforcement of a contravention under the </w:t>
      </w:r>
      <w:r>
        <w:rPr>
          <w:i/>
          <w:iCs/>
        </w:rPr>
        <w:t>Fair Work Act 2009</w:t>
      </w:r>
      <w:r>
        <w:t xml:space="preserve"> were not expressly included in disclosure requirements however, this has been changed as they are of relevance for someone seeking to enter a franchise agreement. </w:t>
      </w:r>
    </w:p>
    <w:p w14:paraId="02978D22" w14:textId="4BD09FC0" w:rsidR="004F1D19" w:rsidRDefault="004F1D19" w:rsidP="004F1D19">
      <w:r>
        <w:t>The franchisor must tell a prospective franchisee about the matter within 14</w:t>
      </w:r>
      <w:r w:rsidR="00171E9C">
        <w:t xml:space="preserve"> </w:t>
      </w:r>
      <w:r>
        <w:t>days of becoming aware of it</w:t>
      </w:r>
      <w:r w:rsidRPr="00AB4840">
        <w:t>. </w:t>
      </w:r>
      <w:r>
        <w:t>A franchisor that f</w:t>
      </w:r>
      <w:r w:rsidRPr="00AB4840">
        <w:t>ail</w:t>
      </w:r>
      <w:r>
        <w:t>s</w:t>
      </w:r>
      <w:r w:rsidRPr="00AB4840">
        <w:t xml:space="preserve"> to disclose </w:t>
      </w:r>
      <w:r>
        <w:t xml:space="preserve">the matters as </w:t>
      </w:r>
      <w:r w:rsidRPr="00AB4840">
        <w:t>required by s</w:t>
      </w:r>
      <w:r>
        <w:t>ubs</w:t>
      </w:r>
      <w:r w:rsidRPr="00AB4840">
        <w:t>ection</w:t>
      </w:r>
      <w:r>
        <w:t> </w:t>
      </w:r>
      <w:r w:rsidRPr="00AB4840">
        <w:t>3</w:t>
      </w:r>
      <w:r>
        <w:t>4(2) is liable</w:t>
      </w:r>
      <w:r w:rsidRPr="00AB4840">
        <w:t xml:space="preserve"> to a civil penalty</w:t>
      </w:r>
      <w:r>
        <w:t xml:space="preserve"> of up to $500,000 for a franchisor that is not a body corporate, and up to the amount in section 17 for a franchisor that is a body corporate</w:t>
      </w:r>
      <w:r w:rsidRPr="00AB4840">
        <w:t>.</w:t>
      </w:r>
      <w:r w:rsidRPr="00FB47B5">
        <w:t xml:space="preserve"> </w:t>
      </w:r>
      <w:r>
        <w:t xml:space="preserve">As above, the higher tier civil penalty </w:t>
      </w:r>
      <w:r w:rsidRPr="00FB47B5">
        <w:t>reflect</w:t>
      </w:r>
      <w:r>
        <w:t>s</w:t>
      </w:r>
      <w:r w:rsidRPr="00FB47B5">
        <w:t xml:space="preserve"> the seriousness of this obligation on franchisors</w:t>
      </w:r>
      <w:r>
        <w:t xml:space="preserve"> and is appropriate to</w:t>
      </w:r>
      <w:r w:rsidRPr="00FB47B5">
        <w:t xml:space="preserve"> </w:t>
      </w:r>
      <w:r>
        <w:t>deter misconduct</w:t>
      </w:r>
      <w:r w:rsidRPr="00FB47B5">
        <w:t xml:space="preserve">. </w:t>
      </w:r>
      <w:r>
        <w:t>The</w:t>
      </w:r>
      <w:r w:rsidRPr="00FB47B5">
        <w:t xml:space="preserve"> information mentioned in s</w:t>
      </w:r>
      <w:r>
        <w:t>ubs</w:t>
      </w:r>
      <w:r w:rsidRPr="00FB47B5">
        <w:t>ection 34</w:t>
      </w:r>
      <w:r>
        <w:t>(</w:t>
      </w:r>
      <w:r w:rsidRPr="00FB47B5">
        <w:t>3</w:t>
      </w:r>
      <w:r>
        <w:t>)</w:t>
      </w:r>
      <w:r w:rsidRPr="00FB47B5">
        <w:t xml:space="preserve"> is critical for a </w:t>
      </w:r>
      <w:r>
        <w:t xml:space="preserve">prospective </w:t>
      </w:r>
      <w:r w:rsidRPr="00FB47B5">
        <w:t>franchisee</w:t>
      </w:r>
      <w:r>
        <w:t xml:space="preserve"> or franchisee</w:t>
      </w:r>
      <w:r w:rsidRPr="00FB47B5">
        <w:t xml:space="preserve"> to make an informed </w:t>
      </w:r>
      <w:r w:rsidRPr="00FB47B5">
        <w:lastRenderedPageBreak/>
        <w:t>decision about the franchise agreement and failure on the part of the franchisor to disclose this information can have a significant impact on</w:t>
      </w:r>
      <w:r w:rsidR="00A72597">
        <w:t xml:space="preserve"> a</w:t>
      </w:r>
      <w:r w:rsidRPr="00FB47B5">
        <w:t xml:space="preserve"> franchisee</w:t>
      </w:r>
      <w:r>
        <w:t>.</w:t>
      </w:r>
    </w:p>
    <w:p w14:paraId="0B0DF0D3" w14:textId="77777777" w:rsidR="004F1D19" w:rsidRDefault="004F1D19" w:rsidP="004F1D19">
      <w:r>
        <w:t>For contraventions of subsection 34(1) and (2), t</w:t>
      </w:r>
      <w:r w:rsidRPr="00A73029">
        <w:t xml:space="preserve">he Court has discretion to consider the seriousness of the contravention and impose a penalty, </w:t>
      </w:r>
      <w:r>
        <w:t>up to</w:t>
      </w:r>
      <w:r w:rsidRPr="00A73029">
        <w:t xml:space="preserve"> the maximum penalty, that is appropriate in the circumstances</w:t>
      </w:r>
      <w:r>
        <w:t xml:space="preserve"> of the case</w:t>
      </w:r>
      <w:r w:rsidRPr="00A73029">
        <w:t>. Also see section 11 in relation to civil penalties provisions of the Code.</w:t>
      </w:r>
    </w:p>
    <w:p w14:paraId="30DC8D39" w14:textId="77777777" w:rsidR="004F1D19" w:rsidRDefault="004F1D19" w:rsidP="004F1D19">
      <w:r w:rsidRPr="00AB4840">
        <w:t>Section 3</w:t>
      </w:r>
      <w:r>
        <w:t>4</w:t>
      </w:r>
      <w:r w:rsidRPr="00AB4840">
        <w:t xml:space="preserve"> must be read in conjunction with item 22 of Schedule 1. Item 22 </w:t>
      </w:r>
      <w:r>
        <w:t xml:space="preserve">of Schedule 1 (together with sections 20 or 21) </w:t>
      </w:r>
      <w:r w:rsidRPr="00AB4840">
        <w:t>requires a franchisor to update any information given under section 3</w:t>
      </w:r>
      <w:r>
        <w:t>4</w:t>
      </w:r>
      <w:r w:rsidRPr="00AB4840">
        <w:t xml:space="preserve"> if this has changed between the date of preparation of the disclosure document and the date when this was provided under the </w:t>
      </w:r>
      <w:r>
        <w:t>Code.</w:t>
      </w:r>
    </w:p>
    <w:p w14:paraId="2D476451" w14:textId="77777777" w:rsidR="007241BA" w:rsidRDefault="007241BA" w:rsidP="007241BA">
      <w:r w:rsidRPr="00B949D6">
        <w:rPr>
          <w:i/>
          <w:iCs/>
        </w:rPr>
        <w:t>Subdivision B – Notification obligations (other than for new vehicle dealership agreements)</w:t>
      </w:r>
    </w:p>
    <w:p w14:paraId="26E033E5" w14:textId="77777777" w:rsidR="007241BA" w:rsidRDefault="007241BA" w:rsidP="007241BA">
      <w:r>
        <w:rPr>
          <w:u w:val="single"/>
        </w:rPr>
        <w:t>Section 35 – Application of Subdivision</w:t>
      </w:r>
    </w:p>
    <w:p w14:paraId="0233A213" w14:textId="77777777" w:rsidR="007241BA" w:rsidRDefault="007241BA" w:rsidP="007241BA">
      <w:r>
        <w:t>Section 35 replicates clause 17A of the old Code. It provides that Subdivision B of Division 2 of Part 4 of the Code does not apply to a new vehicle dealership agreement.</w:t>
      </w:r>
    </w:p>
    <w:p w14:paraId="6FDCD111" w14:textId="77777777" w:rsidR="00901232" w:rsidRDefault="00901232" w:rsidP="00901232">
      <w:r>
        <w:rPr>
          <w:u w:val="single"/>
        </w:rPr>
        <w:t>Section 36 – End of term arrangements</w:t>
      </w:r>
    </w:p>
    <w:p w14:paraId="054D6141" w14:textId="77777777" w:rsidR="00901232" w:rsidRDefault="00901232" w:rsidP="00901232">
      <w:r>
        <w:t xml:space="preserve">Section 36 updates clause 18 of the old Code to provide that a franchisor of a franchise agreement must notify the franchisee in writing if the franchisor does not intend to extend the agreement </w:t>
      </w:r>
      <w:r w:rsidRPr="00530EBF">
        <w:rPr>
          <w:i/>
        </w:rPr>
        <w:t>nor</w:t>
      </w:r>
      <w:r>
        <w:t xml:space="preserve"> enter into a new franchise agreement with the franchisee at least 6 months before the end of the term of the agreement (or at least one month before if the agreement is less than 6 months). </w:t>
      </w:r>
    </w:p>
    <w:p w14:paraId="0498B9A2" w14:textId="77777777" w:rsidR="00901232" w:rsidRDefault="00901232" w:rsidP="00901232">
      <w:r w:rsidRPr="00E626C1">
        <w:rPr>
          <w:color w:val="000000"/>
        </w:rPr>
        <w:t xml:space="preserve">This is in addition to the </w:t>
      </w:r>
      <w:r>
        <w:rPr>
          <w:color w:val="000000"/>
        </w:rPr>
        <w:t>franchisor’s</w:t>
      </w:r>
      <w:r w:rsidRPr="00E626C1">
        <w:rPr>
          <w:color w:val="000000"/>
        </w:rPr>
        <w:t xml:space="preserve"> written notification requirements </w:t>
      </w:r>
      <w:r>
        <w:rPr>
          <w:color w:val="000000"/>
        </w:rPr>
        <w:t>under the old Code to advise</w:t>
      </w:r>
      <w:r w:rsidRPr="00E626C1">
        <w:rPr>
          <w:color w:val="000000"/>
        </w:rPr>
        <w:t xml:space="preserve"> whether </w:t>
      </w:r>
      <w:r>
        <w:rPr>
          <w:color w:val="000000"/>
        </w:rPr>
        <w:t>they</w:t>
      </w:r>
      <w:r w:rsidRPr="00E626C1">
        <w:rPr>
          <w:color w:val="000000"/>
        </w:rPr>
        <w:t xml:space="preserve"> intend to extend the </w:t>
      </w:r>
      <w:r>
        <w:rPr>
          <w:color w:val="000000"/>
        </w:rPr>
        <w:t xml:space="preserve">franchise </w:t>
      </w:r>
      <w:r w:rsidRPr="00E626C1">
        <w:rPr>
          <w:color w:val="000000"/>
        </w:rPr>
        <w:t xml:space="preserve">agreement </w:t>
      </w:r>
      <w:r w:rsidRPr="00530EBF">
        <w:rPr>
          <w:i/>
          <w:color w:val="000000"/>
        </w:rPr>
        <w:t xml:space="preserve">or </w:t>
      </w:r>
      <w:r w:rsidRPr="00E626C1">
        <w:rPr>
          <w:color w:val="000000"/>
        </w:rPr>
        <w:t xml:space="preserve">enter into a new agreement, at least 6 months before the end of the agreement (if it is for a period longer than 6 months) or at least one month before the end of the agreement (if it is for a period </w:t>
      </w:r>
      <w:r>
        <w:rPr>
          <w:color w:val="000000"/>
        </w:rPr>
        <w:t>of</w:t>
      </w:r>
      <w:r w:rsidRPr="00E626C1">
        <w:rPr>
          <w:color w:val="000000"/>
        </w:rPr>
        <w:t xml:space="preserve"> less than 6 months). </w:t>
      </w:r>
    </w:p>
    <w:p w14:paraId="7216261C" w14:textId="3CCF3187" w:rsidR="00901232" w:rsidRDefault="00901232" w:rsidP="00901232">
      <w:r w:rsidRPr="00E626C1">
        <w:rPr>
          <w:color w:val="000000"/>
        </w:rPr>
        <w:t>Under subsection 3</w:t>
      </w:r>
      <w:r>
        <w:rPr>
          <w:color w:val="000000"/>
        </w:rPr>
        <w:t>6</w:t>
      </w:r>
      <w:r w:rsidRPr="00E626C1">
        <w:rPr>
          <w:color w:val="000000"/>
        </w:rPr>
        <w:t xml:space="preserve">(3), if the franchisor intends to extend the </w:t>
      </w:r>
      <w:r>
        <w:rPr>
          <w:color w:val="000000"/>
        </w:rPr>
        <w:t xml:space="preserve">franchise </w:t>
      </w:r>
      <w:r w:rsidRPr="00E626C1">
        <w:rPr>
          <w:color w:val="000000"/>
        </w:rPr>
        <w:t xml:space="preserve">agreement, </w:t>
      </w:r>
      <w:r>
        <w:rPr>
          <w:color w:val="000000"/>
        </w:rPr>
        <w:t>the notice described above must include a statement</w:t>
      </w:r>
      <w:r w:rsidRPr="00E626C1">
        <w:rPr>
          <w:color w:val="000000"/>
        </w:rPr>
        <w:t xml:space="preserve"> advis</w:t>
      </w:r>
      <w:r>
        <w:rPr>
          <w:color w:val="000000"/>
        </w:rPr>
        <w:t>ing</w:t>
      </w:r>
      <w:r w:rsidRPr="00E626C1">
        <w:rPr>
          <w:color w:val="000000"/>
        </w:rPr>
        <w:t xml:space="preserve"> the franchisee that it can request a disclosure document</w:t>
      </w:r>
      <w:r>
        <w:rPr>
          <w:color w:val="000000"/>
        </w:rPr>
        <w:t xml:space="preserve"> under section 32</w:t>
      </w:r>
      <w:r w:rsidRPr="00E626C1">
        <w:rPr>
          <w:color w:val="000000"/>
        </w:rPr>
        <w:t xml:space="preserve">, subject to </w:t>
      </w:r>
      <w:r>
        <w:rPr>
          <w:color w:val="000000"/>
        </w:rPr>
        <w:t>subsection 32</w:t>
      </w:r>
      <w:r w:rsidRPr="00E626C1">
        <w:rPr>
          <w:color w:val="000000"/>
        </w:rPr>
        <w:t>(2)</w:t>
      </w:r>
      <w:r w:rsidR="00B83708">
        <w:rPr>
          <w:color w:val="000000"/>
        </w:rPr>
        <w:t>,</w:t>
      </w:r>
      <w:r>
        <w:rPr>
          <w:color w:val="000000"/>
        </w:rPr>
        <w:t xml:space="preserve"> which </w:t>
      </w:r>
      <w:r w:rsidR="00292A8A">
        <w:rPr>
          <w:color w:val="000000"/>
        </w:rPr>
        <w:t>only allows</w:t>
      </w:r>
      <w:r>
        <w:rPr>
          <w:color w:val="000000"/>
        </w:rPr>
        <w:t xml:space="preserve"> </w:t>
      </w:r>
      <w:r w:rsidR="005F1ECB">
        <w:rPr>
          <w:color w:val="000000"/>
        </w:rPr>
        <w:t xml:space="preserve">a franchisee </w:t>
      </w:r>
      <w:r w:rsidR="007B2BBB">
        <w:rPr>
          <w:color w:val="000000"/>
        </w:rPr>
        <w:t>to</w:t>
      </w:r>
      <w:r w:rsidR="005F1ECB">
        <w:rPr>
          <w:color w:val="000000"/>
        </w:rPr>
        <w:t xml:space="preserve"> </w:t>
      </w:r>
      <w:r>
        <w:rPr>
          <w:color w:val="000000"/>
        </w:rPr>
        <w:t>request disclosure documents once every 12 months</w:t>
      </w:r>
      <w:r w:rsidRPr="00E626C1">
        <w:rPr>
          <w:color w:val="000000"/>
        </w:rPr>
        <w:t>.</w:t>
      </w:r>
    </w:p>
    <w:p w14:paraId="56C0EB18" w14:textId="6BC8816F" w:rsidR="00901232" w:rsidRDefault="00901232" w:rsidP="00901232">
      <w:r>
        <w:rPr>
          <w:color w:val="000000"/>
        </w:rPr>
        <w:t xml:space="preserve">A </w:t>
      </w:r>
      <w:r w:rsidRPr="00E626C1">
        <w:rPr>
          <w:color w:val="000000"/>
        </w:rPr>
        <w:t xml:space="preserve">franchisor </w:t>
      </w:r>
      <w:r>
        <w:rPr>
          <w:color w:val="000000"/>
        </w:rPr>
        <w:t xml:space="preserve">is </w:t>
      </w:r>
      <w:r w:rsidRPr="00E626C1">
        <w:rPr>
          <w:color w:val="000000"/>
        </w:rPr>
        <w:t>liable to a civil penalty</w:t>
      </w:r>
      <w:r>
        <w:rPr>
          <w:color w:val="000000"/>
        </w:rPr>
        <w:t xml:space="preserve"> of up to 600 penalty units for n</w:t>
      </w:r>
      <w:r w:rsidRPr="00E626C1">
        <w:rPr>
          <w:color w:val="000000"/>
        </w:rPr>
        <w:t xml:space="preserve">ot providing notice of the franchisor’s intentions or not advising the franchisee it can request a disclosure document if the </w:t>
      </w:r>
      <w:r>
        <w:rPr>
          <w:color w:val="000000"/>
        </w:rPr>
        <w:t xml:space="preserve">franchise </w:t>
      </w:r>
      <w:r w:rsidRPr="00E626C1">
        <w:rPr>
          <w:color w:val="000000"/>
        </w:rPr>
        <w:t>agreement is to be extended</w:t>
      </w:r>
      <w:r>
        <w:rPr>
          <w:color w:val="000000"/>
        </w:rPr>
        <w:t xml:space="preserve">. </w:t>
      </w:r>
      <w:r w:rsidRPr="00315353">
        <w:rPr>
          <w:color w:val="000000"/>
        </w:rPr>
        <w:t>The civil penalty is necessary to deter misconduct</w:t>
      </w:r>
      <w:r>
        <w:rPr>
          <w:color w:val="000000"/>
        </w:rPr>
        <w:t xml:space="preserve"> and ensure </w:t>
      </w:r>
      <w:r w:rsidR="006C0FB5">
        <w:rPr>
          <w:color w:val="000000"/>
        </w:rPr>
        <w:t xml:space="preserve">a </w:t>
      </w:r>
      <w:r>
        <w:rPr>
          <w:color w:val="000000"/>
        </w:rPr>
        <w:t>franchisee ha</w:t>
      </w:r>
      <w:r w:rsidR="00C2161C">
        <w:rPr>
          <w:color w:val="000000"/>
        </w:rPr>
        <w:t>s</w:t>
      </w:r>
      <w:r>
        <w:rPr>
          <w:color w:val="000000"/>
        </w:rPr>
        <w:t xml:space="preserve"> advance notice of </w:t>
      </w:r>
      <w:r w:rsidR="006C0FB5">
        <w:rPr>
          <w:color w:val="000000"/>
        </w:rPr>
        <w:t xml:space="preserve">a </w:t>
      </w:r>
      <w:r>
        <w:rPr>
          <w:color w:val="000000"/>
        </w:rPr>
        <w:t>franchisor</w:t>
      </w:r>
      <w:r w:rsidR="006C0FB5">
        <w:rPr>
          <w:color w:val="000000"/>
        </w:rPr>
        <w:t>’s</w:t>
      </w:r>
      <w:r>
        <w:rPr>
          <w:color w:val="000000"/>
        </w:rPr>
        <w:t xml:space="preserve"> intentions in relation to </w:t>
      </w:r>
      <w:r w:rsidR="006C0FB5">
        <w:rPr>
          <w:color w:val="000000"/>
        </w:rPr>
        <w:t>a</w:t>
      </w:r>
      <w:r>
        <w:rPr>
          <w:color w:val="000000"/>
        </w:rPr>
        <w:t xml:space="preserve"> franchise agreement</w:t>
      </w:r>
      <w:r w:rsidRPr="00315353">
        <w:rPr>
          <w:color w:val="000000"/>
        </w:rPr>
        <w:t xml:space="preserve">. The maximum penalty is consistent with the maximum penalty attached to other </w:t>
      </w:r>
      <w:r>
        <w:rPr>
          <w:color w:val="000000"/>
        </w:rPr>
        <w:t>substantive</w:t>
      </w:r>
      <w:r w:rsidRPr="00315353">
        <w:rPr>
          <w:color w:val="000000"/>
        </w:rPr>
        <w:t xml:space="preserve"> obligations of the Code</w:t>
      </w:r>
      <w:r>
        <w:rPr>
          <w:color w:val="000000"/>
        </w:rPr>
        <w:t>.</w:t>
      </w:r>
    </w:p>
    <w:p w14:paraId="371A6535" w14:textId="77777777" w:rsidR="002917BD" w:rsidRDefault="002917BD" w:rsidP="002917BD">
      <w:r w:rsidRPr="00B949D6">
        <w:rPr>
          <w:i/>
          <w:iCs/>
        </w:rPr>
        <w:t xml:space="preserve">Subdivision C – Record keeping </w:t>
      </w:r>
      <w:proofErr w:type="gramStart"/>
      <w:r w:rsidRPr="00B949D6">
        <w:rPr>
          <w:i/>
          <w:iCs/>
        </w:rPr>
        <w:t>obligations</w:t>
      </w:r>
      <w:proofErr w:type="gramEnd"/>
    </w:p>
    <w:p w14:paraId="0AA9617F" w14:textId="77777777" w:rsidR="002917BD" w:rsidRDefault="002917BD" w:rsidP="002917BD">
      <w:r w:rsidRPr="00C763F6">
        <w:rPr>
          <w:u w:val="single"/>
        </w:rPr>
        <w:t>Section 3</w:t>
      </w:r>
      <w:r>
        <w:rPr>
          <w:u w:val="single"/>
        </w:rPr>
        <w:t>7</w:t>
      </w:r>
      <w:r w:rsidRPr="00C763F6">
        <w:rPr>
          <w:u w:val="single"/>
        </w:rPr>
        <w:t xml:space="preserve"> – Keeping certain information and </w:t>
      </w:r>
      <w:proofErr w:type="gramStart"/>
      <w:r w:rsidRPr="00C763F6">
        <w:rPr>
          <w:u w:val="single"/>
        </w:rPr>
        <w:t>documents</w:t>
      </w:r>
      <w:proofErr w:type="gramEnd"/>
      <w:r>
        <w:rPr>
          <w:u w:val="single"/>
        </w:rPr>
        <w:t xml:space="preserve"> </w:t>
      </w:r>
    </w:p>
    <w:p w14:paraId="1F0E044E" w14:textId="77777777" w:rsidR="002917BD" w:rsidRDefault="002917BD" w:rsidP="002917BD">
      <w:r>
        <w:t xml:space="preserve">Section 37 updates clause 19 of the old Code. It sets out requirements for franchisors to keep certain information and </w:t>
      </w:r>
      <w:proofErr w:type="gramStart"/>
      <w:r>
        <w:t>documents, but</w:t>
      </w:r>
      <w:proofErr w:type="gramEnd"/>
      <w:r>
        <w:t xml:space="preserve"> includes updates to improve readability and to introduce civil penalty provisions to ensure compliance with requirements. </w:t>
      </w:r>
    </w:p>
    <w:p w14:paraId="77C7DC87" w14:textId="77777777" w:rsidR="002917BD" w:rsidRDefault="002917BD" w:rsidP="002917BD">
      <w:r w:rsidRPr="00A3108F">
        <w:rPr>
          <w:color w:val="000000"/>
        </w:rPr>
        <w:t>Under section 51ADD of the Act, if a corporation is required to keep, generate or publish information or a document under an applicable industry code, then the ACCC may require such information be provided to it for investigation and auditing purposes. </w:t>
      </w:r>
    </w:p>
    <w:p w14:paraId="2EFFFACA" w14:textId="77777777" w:rsidR="00CD188F" w:rsidRDefault="002917BD" w:rsidP="002917BD">
      <w:pPr>
        <w:rPr>
          <w:color w:val="000000"/>
        </w:rPr>
      </w:pPr>
      <w:r w:rsidRPr="00A3108F">
        <w:rPr>
          <w:color w:val="000000"/>
        </w:rPr>
        <w:t>Section 3</w:t>
      </w:r>
      <w:r>
        <w:rPr>
          <w:color w:val="000000"/>
        </w:rPr>
        <w:t>7</w:t>
      </w:r>
      <w:r w:rsidRPr="00A3108F">
        <w:rPr>
          <w:color w:val="000000"/>
        </w:rPr>
        <w:t> specifies that a franchisor must keep</w:t>
      </w:r>
      <w:r w:rsidR="00CD188F">
        <w:rPr>
          <w:color w:val="000000"/>
        </w:rPr>
        <w:t>:</w:t>
      </w:r>
    </w:p>
    <w:p w14:paraId="49643016" w14:textId="705D3BDE" w:rsidR="002917BD" w:rsidRPr="00CD188F" w:rsidRDefault="002917BD" w:rsidP="00423CD0">
      <w:pPr>
        <w:pStyle w:val="Bullet"/>
      </w:pPr>
      <w:r w:rsidRPr="00CD188F">
        <w:lastRenderedPageBreak/>
        <w:t xml:space="preserve">each document, or a copy of each document, that it receives from a franchisee or prospective franchisee under the Code for a period of at least 6 years after the franchisor receives </w:t>
      </w:r>
      <w:proofErr w:type="gramStart"/>
      <w:r w:rsidRPr="00CD188F">
        <w:t>it</w:t>
      </w:r>
      <w:r w:rsidR="00CD188F">
        <w:t>;</w:t>
      </w:r>
      <w:proofErr w:type="gramEnd"/>
      <w:r w:rsidRPr="00CD188F">
        <w:t> </w:t>
      </w:r>
    </w:p>
    <w:p w14:paraId="23959E60" w14:textId="77777777" w:rsidR="002917BD" w:rsidRDefault="002917BD" w:rsidP="002917BD">
      <w:pPr>
        <w:pStyle w:val="Bullet"/>
      </w:pPr>
      <w:r w:rsidRPr="00A3108F">
        <w:t>any document that supports a statement made in the franchisor’s disclosure document</w:t>
      </w:r>
      <w:r>
        <w:t xml:space="preserve"> (a </w:t>
      </w:r>
      <w:r w:rsidRPr="00EE6BE1">
        <w:rPr>
          <w:b/>
          <w:bCs/>
          <w:i/>
          <w:iCs/>
        </w:rPr>
        <w:t>supporting document</w:t>
      </w:r>
      <w:r>
        <w:t>) for a period of at least 6 years after the document was most recently provided to the franchisee or prospective franchisee; and</w:t>
      </w:r>
    </w:p>
    <w:p w14:paraId="3DE98F4F" w14:textId="77777777" w:rsidR="002917BD" w:rsidRPr="00A3108F" w:rsidRDefault="002917BD" w:rsidP="002917BD">
      <w:pPr>
        <w:pStyle w:val="Bullet"/>
      </w:pPr>
      <w:r>
        <w:t>any document provided by the franchisor to the franchisee or prospective franchisee as required or permitted by the Code.</w:t>
      </w:r>
    </w:p>
    <w:p w14:paraId="442B99A6" w14:textId="77777777" w:rsidR="002917BD" w:rsidRPr="00A3108F" w:rsidRDefault="002917BD" w:rsidP="002917BD">
      <w:pPr>
        <w:pStyle w:val="bullet0"/>
        <w:spacing w:before="0" w:beforeAutospacing="0" w:after="240" w:afterAutospacing="0"/>
        <w:ind w:right="91"/>
        <w:rPr>
          <w:color w:val="000000"/>
        </w:rPr>
      </w:pPr>
      <w:r w:rsidRPr="00A3108F">
        <w:rPr>
          <w:color w:val="000000"/>
        </w:rPr>
        <w:t>Section 3</w:t>
      </w:r>
      <w:r>
        <w:rPr>
          <w:color w:val="000000"/>
        </w:rPr>
        <w:t>7</w:t>
      </w:r>
      <w:r w:rsidRPr="00A3108F">
        <w:rPr>
          <w:color w:val="000000"/>
        </w:rPr>
        <w:t xml:space="preserve"> does not affect a provision in any other legislation that requires a franchisor to keep a document for a longer</w:t>
      </w:r>
      <w:r>
        <w:rPr>
          <w:color w:val="000000"/>
        </w:rPr>
        <w:t xml:space="preserve"> period</w:t>
      </w:r>
      <w:r w:rsidRPr="00A3108F">
        <w:rPr>
          <w:color w:val="000000"/>
        </w:rPr>
        <w:t>.</w:t>
      </w:r>
    </w:p>
    <w:p w14:paraId="57B247E0" w14:textId="77777777" w:rsidR="002917BD" w:rsidRPr="00A3108F" w:rsidRDefault="002917BD" w:rsidP="002917BD">
      <w:pPr>
        <w:pStyle w:val="bullet0"/>
        <w:spacing w:before="0" w:beforeAutospacing="0" w:after="240" w:afterAutospacing="0"/>
        <w:ind w:right="91"/>
        <w:rPr>
          <w:color w:val="000000"/>
        </w:rPr>
      </w:pPr>
      <w:r>
        <w:rPr>
          <w:color w:val="000000"/>
        </w:rPr>
        <w:t xml:space="preserve">A franchisor that fails to meet any of the record-keeping requirements in this provision is liable to a civil penalty of up to 600 penalty units. </w:t>
      </w:r>
      <w:r w:rsidRPr="00315353">
        <w:rPr>
          <w:color w:val="000000"/>
        </w:rPr>
        <w:t>The civil penalty is necessary to deter misconduct</w:t>
      </w:r>
      <w:r>
        <w:rPr>
          <w:color w:val="000000"/>
        </w:rPr>
        <w:t xml:space="preserve"> and ensure information and documents are retained for an appropriate period</w:t>
      </w:r>
      <w:r w:rsidRPr="00315353">
        <w:rPr>
          <w:color w:val="000000"/>
        </w:rPr>
        <w:t xml:space="preserve">. The maximum penalty is consistent with the maximum penalty attached to other </w:t>
      </w:r>
      <w:r>
        <w:rPr>
          <w:color w:val="000000"/>
        </w:rPr>
        <w:t>substantive</w:t>
      </w:r>
      <w:r w:rsidRPr="00315353">
        <w:rPr>
          <w:color w:val="000000"/>
        </w:rPr>
        <w:t xml:space="preserve"> obligations of the Code</w:t>
      </w:r>
      <w:r>
        <w:rPr>
          <w:color w:val="000000"/>
        </w:rPr>
        <w:t>.</w:t>
      </w:r>
    </w:p>
    <w:p w14:paraId="6D7C3CA8" w14:textId="77777777" w:rsidR="002917BD" w:rsidRPr="00A3108F" w:rsidRDefault="002917BD" w:rsidP="002917BD">
      <w:pPr>
        <w:pStyle w:val="bullet0"/>
        <w:spacing w:before="0" w:beforeAutospacing="0" w:after="240" w:afterAutospacing="0"/>
        <w:ind w:right="91"/>
        <w:rPr>
          <w:color w:val="000000"/>
        </w:rPr>
      </w:pPr>
      <w:r w:rsidRPr="00A3108F">
        <w:rPr>
          <w:color w:val="000000"/>
        </w:rPr>
        <w:t>The </w:t>
      </w:r>
      <w:r w:rsidRPr="00A3108F">
        <w:rPr>
          <w:i/>
          <w:iCs/>
          <w:color w:val="000000"/>
        </w:rPr>
        <w:t>Electronic Transactions Act 1999</w:t>
      </w:r>
      <w:r w:rsidRPr="00A3108F">
        <w:rPr>
          <w:color w:val="000000"/>
        </w:rPr>
        <w:t xml:space="preserve"> (Cth) applies to any requirement to provide a document under the </w:t>
      </w:r>
      <w:r>
        <w:rPr>
          <w:color w:val="000000"/>
        </w:rPr>
        <w:t>Regulations (including the Code)</w:t>
      </w:r>
      <w:r w:rsidRPr="00A3108F">
        <w:rPr>
          <w:color w:val="000000"/>
        </w:rPr>
        <w:t>. Under section 3</w:t>
      </w:r>
      <w:r>
        <w:rPr>
          <w:color w:val="000000"/>
        </w:rPr>
        <w:t>7</w:t>
      </w:r>
      <w:r w:rsidRPr="00A3108F">
        <w:rPr>
          <w:color w:val="000000"/>
        </w:rPr>
        <w:t>, where a franchisee provides a document electronically, the franchisor is required to keep the document, but it is up to the franchisor whether it keeps an electronic or a hard copy. If the franchisor is required to provide a document to the ACCC that it has received electronically,</w:t>
      </w:r>
      <w:r>
        <w:rPr>
          <w:color w:val="000000"/>
        </w:rPr>
        <w:t xml:space="preserve"> </w:t>
      </w:r>
      <w:r w:rsidRPr="00A3108F">
        <w:rPr>
          <w:color w:val="000000"/>
        </w:rPr>
        <w:t>it may do so in electronic form.</w:t>
      </w:r>
    </w:p>
    <w:p w14:paraId="522FE288" w14:textId="47C8DA99" w:rsidR="002917BD" w:rsidRPr="00A3108F" w:rsidRDefault="002917BD" w:rsidP="002917BD">
      <w:pPr>
        <w:pStyle w:val="bullet0"/>
        <w:spacing w:before="0" w:beforeAutospacing="0" w:after="240" w:afterAutospacing="0"/>
        <w:ind w:right="91"/>
        <w:rPr>
          <w:color w:val="000000"/>
        </w:rPr>
      </w:pPr>
      <w:r w:rsidRPr="00A3108F">
        <w:rPr>
          <w:color w:val="000000"/>
        </w:rPr>
        <w:t>The purpose of th</w:t>
      </w:r>
      <w:r>
        <w:rPr>
          <w:color w:val="000000"/>
        </w:rPr>
        <w:t>is</w:t>
      </w:r>
      <w:r w:rsidRPr="00A3108F">
        <w:rPr>
          <w:color w:val="000000"/>
        </w:rPr>
        <w:t xml:space="preserve"> provision is to allow the ACCC to access necessary documents to conduct its audit and enforcement functions in relation to the </w:t>
      </w:r>
      <w:r>
        <w:rPr>
          <w:color w:val="000000"/>
        </w:rPr>
        <w:t>Code</w:t>
      </w:r>
      <w:r w:rsidRPr="00A3108F">
        <w:rPr>
          <w:color w:val="000000"/>
        </w:rPr>
        <w:t>, under section 51ADD of the Act. This strengthens the ACCC’s ability to regulate the franchising sector, however, it does not require a franchisor to create a new document, so should not significantly increase the administrative burden placed on franchisors.</w:t>
      </w:r>
    </w:p>
    <w:p w14:paraId="4BFDD9E2" w14:textId="77777777" w:rsidR="00273217" w:rsidRPr="009E500E" w:rsidRDefault="00273217" w:rsidP="00273217">
      <w:pPr>
        <w:spacing w:before="240" w:after="200"/>
        <w:rPr>
          <w:i/>
          <w:iCs/>
        </w:rPr>
      </w:pPr>
      <w:r>
        <w:rPr>
          <w:i/>
          <w:iCs/>
        </w:rPr>
        <w:t>Division 3 – Terms of franchise agreements</w:t>
      </w:r>
    </w:p>
    <w:p w14:paraId="649C8D8A" w14:textId="77777777" w:rsidR="00273217" w:rsidRDefault="00273217" w:rsidP="00273217">
      <w:pPr>
        <w:spacing w:before="240" w:after="200"/>
        <w:rPr>
          <w:u w:val="single"/>
        </w:rPr>
      </w:pPr>
      <w:r w:rsidRPr="00C763F6">
        <w:rPr>
          <w:u w:val="single"/>
        </w:rPr>
        <w:t>Section 3</w:t>
      </w:r>
      <w:r>
        <w:rPr>
          <w:u w:val="single"/>
        </w:rPr>
        <w:t>8</w:t>
      </w:r>
      <w:r w:rsidRPr="00C763F6">
        <w:rPr>
          <w:u w:val="single"/>
        </w:rPr>
        <w:t xml:space="preserve"> – Franchisor’s legal costs relating to franchise </w:t>
      </w:r>
      <w:proofErr w:type="gramStart"/>
      <w:r w:rsidRPr="00C763F6">
        <w:rPr>
          <w:u w:val="single"/>
        </w:rPr>
        <w:t>agreement</w:t>
      </w:r>
      <w:proofErr w:type="gramEnd"/>
      <w:r>
        <w:rPr>
          <w:u w:val="single"/>
        </w:rPr>
        <w:t xml:space="preserve"> </w:t>
      </w:r>
    </w:p>
    <w:p w14:paraId="64EECA30" w14:textId="77777777" w:rsidR="00273217" w:rsidRDefault="00273217" w:rsidP="00273217">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Section 38 updates clause 19A of the old Code. It restricts a franchisor from </w:t>
      </w:r>
      <w:r w:rsidRPr="00AA5729">
        <w:rPr>
          <w:rFonts w:ascii="Times New Roman" w:hAnsi="Times New Roman" w:cs="Times New Roman"/>
          <w:b w:val="0"/>
          <w:bCs w:val="0"/>
          <w:sz w:val="24"/>
          <w:szCs w:val="24"/>
        </w:rPr>
        <w:t>entering into a</w:t>
      </w:r>
      <w:r>
        <w:rPr>
          <w:rFonts w:ascii="Times New Roman" w:hAnsi="Times New Roman" w:cs="Times New Roman"/>
          <w:b w:val="0"/>
          <w:bCs w:val="0"/>
          <w:sz w:val="24"/>
          <w:szCs w:val="24"/>
        </w:rPr>
        <w:t xml:space="preserve"> franchise </w:t>
      </w:r>
      <w:r w:rsidRPr="00AA5729">
        <w:rPr>
          <w:rFonts w:ascii="Times New Roman" w:hAnsi="Times New Roman" w:cs="Times New Roman"/>
          <w:b w:val="0"/>
          <w:bCs w:val="0"/>
          <w:sz w:val="24"/>
          <w:szCs w:val="24"/>
        </w:rPr>
        <w:t xml:space="preserve">agreement that requires franchisees to pay </w:t>
      </w:r>
      <w:r>
        <w:rPr>
          <w:rFonts w:ascii="Times New Roman" w:hAnsi="Times New Roman" w:cs="Times New Roman"/>
          <w:b w:val="0"/>
          <w:bCs w:val="0"/>
          <w:sz w:val="24"/>
          <w:szCs w:val="24"/>
        </w:rPr>
        <w:t xml:space="preserve">certain </w:t>
      </w:r>
      <w:r w:rsidRPr="00AA5729">
        <w:rPr>
          <w:rFonts w:ascii="Times New Roman" w:hAnsi="Times New Roman" w:cs="Times New Roman"/>
          <w:b w:val="0"/>
          <w:bCs w:val="0"/>
          <w:sz w:val="24"/>
          <w:szCs w:val="24"/>
        </w:rPr>
        <w:t>legal costs</w:t>
      </w:r>
      <w:r>
        <w:rPr>
          <w:rFonts w:ascii="Times New Roman" w:hAnsi="Times New Roman" w:cs="Times New Roman"/>
          <w:b w:val="0"/>
          <w:bCs w:val="0"/>
          <w:sz w:val="24"/>
          <w:szCs w:val="24"/>
        </w:rPr>
        <w:t>,</w:t>
      </w:r>
      <w:r w:rsidRPr="009E329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but includes an update under paragraph 38(2)(c) to provide that in exceptional circumstances where a franchisor and franchisee agree that the franchisor can pass on the legal costs of preparing the franchise agreement, the fixed sum of costs</w:t>
      </w:r>
      <w:r w:rsidDel="00E4197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must not exceed reasonable and genuine legal costs. </w:t>
      </w:r>
    </w:p>
    <w:p w14:paraId="37CF7239" w14:textId="0148353D" w:rsidR="00273217" w:rsidRDefault="00273217" w:rsidP="00273217">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Subsection 38(1) replicates subclause</w:t>
      </w:r>
      <w:r w:rsidRPr="001C500F">
        <w:rPr>
          <w:rFonts w:ascii="Times New Roman" w:hAnsi="Times New Roman" w:cs="Times New Roman"/>
          <w:b w:val="0"/>
          <w:bCs w:val="0"/>
          <w:sz w:val="24"/>
          <w:szCs w:val="24"/>
        </w:rPr>
        <w:t xml:space="preserve"> 19</w:t>
      </w:r>
      <w:proofErr w:type="gramStart"/>
      <w:r w:rsidRPr="001C500F">
        <w:rPr>
          <w:rFonts w:ascii="Times New Roman" w:hAnsi="Times New Roman" w:cs="Times New Roman"/>
          <w:b w:val="0"/>
          <w:bCs w:val="0"/>
          <w:sz w:val="24"/>
          <w:szCs w:val="24"/>
        </w:rPr>
        <w:t>A(</w:t>
      </w:r>
      <w:proofErr w:type="gramEnd"/>
      <w:r w:rsidRPr="001C500F">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of the old Code. It</w:t>
      </w:r>
      <w:r w:rsidRPr="001C500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prohibits</w:t>
      </w:r>
      <w:r w:rsidRPr="001C500F">
        <w:rPr>
          <w:rFonts w:ascii="Times New Roman" w:hAnsi="Times New Roman" w:cs="Times New Roman"/>
          <w:b w:val="0"/>
          <w:bCs w:val="0"/>
          <w:sz w:val="24"/>
          <w:szCs w:val="24"/>
        </w:rPr>
        <w:t xml:space="preserve"> franchisors from entering into </w:t>
      </w:r>
      <w:r>
        <w:rPr>
          <w:rFonts w:ascii="Times New Roman" w:hAnsi="Times New Roman" w:cs="Times New Roman"/>
          <w:b w:val="0"/>
          <w:bCs w:val="0"/>
          <w:sz w:val="24"/>
          <w:szCs w:val="24"/>
        </w:rPr>
        <w:t xml:space="preserve">franchise </w:t>
      </w:r>
      <w:r w:rsidRPr="001C500F">
        <w:rPr>
          <w:rFonts w:ascii="Times New Roman" w:hAnsi="Times New Roman" w:cs="Times New Roman"/>
          <w:b w:val="0"/>
          <w:bCs w:val="0"/>
          <w:sz w:val="24"/>
          <w:szCs w:val="24"/>
        </w:rPr>
        <w:t xml:space="preserve">agreements with clauses that have the effect of </w:t>
      </w:r>
      <w:proofErr w:type="gramStart"/>
      <w:r w:rsidRPr="001C500F">
        <w:rPr>
          <w:rFonts w:ascii="Times New Roman" w:hAnsi="Times New Roman" w:cs="Times New Roman"/>
          <w:b w:val="0"/>
          <w:bCs w:val="0"/>
          <w:sz w:val="24"/>
          <w:szCs w:val="24"/>
        </w:rPr>
        <w:t>requiring</w:t>
      </w:r>
      <w:r>
        <w:rPr>
          <w:rFonts w:ascii="Times New Roman" w:hAnsi="Times New Roman" w:cs="Times New Roman"/>
          <w:b w:val="0"/>
          <w:bCs w:val="0"/>
          <w:sz w:val="24"/>
          <w:szCs w:val="24"/>
        </w:rPr>
        <w:t>,</w:t>
      </w:r>
      <w:r w:rsidRPr="001C500F">
        <w:rPr>
          <w:rFonts w:ascii="Times New Roman" w:hAnsi="Times New Roman" w:cs="Times New Roman"/>
          <w:b w:val="0"/>
          <w:bCs w:val="0"/>
          <w:sz w:val="24"/>
          <w:szCs w:val="24"/>
        </w:rPr>
        <w:t xml:space="preserve"> or</w:t>
      </w:r>
      <w:proofErr w:type="gramEnd"/>
      <w:r w:rsidRPr="001C500F">
        <w:rPr>
          <w:rFonts w:ascii="Times New Roman" w:hAnsi="Times New Roman" w:cs="Times New Roman"/>
          <w:b w:val="0"/>
          <w:bCs w:val="0"/>
          <w:sz w:val="24"/>
          <w:szCs w:val="24"/>
        </w:rPr>
        <w:t xml:space="preserve"> allowing the franchisor (or their associate) to require</w:t>
      </w:r>
      <w:r w:rsidR="00DB7670">
        <w:rPr>
          <w:rFonts w:ascii="Times New Roman" w:hAnsi="Times New Roman" w:cs="Times New Roman"/>
          <w:b w:val="0"/>
          <w:bCs w:val="0"/>
          <w:sz w:val="24"/>
          <w:szCs w:val="24"/>
        </w:rPr>
        <w:t>,</w:t>
      </w:r>
      <w:r w:rsidRPr="001C500F">
        <w:rPr>
          <w:rFonts w:ascii="Times New Roman" w:hAnsi="Times New Roman" w:cs="Times New Roman"/>
          <w:b w:val="0"/>
          <w:bCs w:val="0"/>
          <w:sz w:val="24"/>
          <w:szCs w:val="24"/>
        </w:rPr>
        <w:t xml:space="preserve"> a franchisee to pay all or part of the franchisor’s legal costs relating to the preparation, negotiation or execution of the agreement or documents relating to the agreement.</w:t>
      </w:r>
      <w:r>
        <w:rPr>
          <w:rFonts w:ascii="Times New Roman" w:hAnsi="Times New Roman" w:cs="Times New Roman"/>
          <w:b w:val="0"/>
          <w:bCs w:val="0"/>
          <w:sz w:val="24"/>
          <w:szCs w:val="24"/>
        </w:rPr>
        <w:t xml:space="preserve"> A franchisor that breaches the requirement in subsection 38(1) is liable to a civil penalty of 600 penalty units. </w:t>
      </w:r>
      <w:r>
        <w:rPr>
          <w:rFonts w:ascii="Times New Roman" w:hAnsi="Times New Roman" w:cs="Times New Roman"/>
          <w:b w:val="0"/>
          <w:bCs w:val="0"/>
          <w:color w:val="000000"/>
          <w:sz w:val="24"/>
          <w:szCs w:val="24"/>
        </w:rPr>
        <w:t xml:space="preserve">The civil penalty is necessary to deter misconduct by a franchisor and ensure franchisors adhere to these requirements prior to entering into a franchise agreement. </w:t>
      </w:r>
      <w:r w:rsidRPr="00A9736B">
        <w:rPr>
          <w:rFonts w:ascii="Times New Roman" w:hAnsi="Times New Roman" w:cs="Times New Roman"/>
          <w:b w:val="0"/>
          <w:bCs w:val="0"/>
          <w:color w:val="000000"/>
          <w:sz w:val="24"/>
          <w:szCs w:val="24"/>
        </w:rPr>
        <w:t>The maximum penalty is consistent with the maximum penalty attached to other substantive obligations of the Code.</w:t>
      </w:r>
    </w:p>
    <w:p w14:paraId="2C5DC5EE" w14:textId="55417E4C" w:rsidR="00273217" w:rsidRDefault="00273217" w:rsidP="00273217">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Subsection 38(2) replicates subclause 19</w:t>
      </w:r>
      <w:proofErr w:type="gramStart"/>
      <w:r>
        <w:rPr>
          <w:rFonts w:ascii="Times New Roman" w:hAnsi="Times New Roman" w:cs="Times New Roman"/>
          <w:b w:val="0"/>
          <w:bCs w:val="0"/>
          <w:sz w:val="24"/>
          <w:szCs w:val="24"/>
        </w:rPr>
        <w:t>A(</w:t>
      </w:r>
      <w:proofErr w:type="gramEnd"/>
      <w:r>
        <w:rPr>
          <w:rFonts w:ascii="Times New Roman" w:hAnsi="Times New Roman" w:cs="Times New Roman"/>
          <w:b w:val="0"/>
          <w:bCs w:val="0"/>
          <w:sz w:val="24"/>
          <w:szCs w:val="24"/>
        </w:rPr>
        <w:t xml:space="preserve">2) of the old Code. It </w:t>
      </w:r>
      <w:r w:rsidRPr="00424CE8">
        <w:rPr>
          <w:rFonts w:ascii="Times New Roman" w:hAnsi="Times New Roman" w:cs="Times New Roman"/>
          <w:b w:val="0"/>
          <w:bCs w:val="0"/>
          <w:sz w:val="24"/>
          <w:szCs w:val="24"/>
        </w:rPr>
        <w:t>provide</w:t>
      </w:r>
      <w:r>
        <w:rPr>
          <w:rFonts w:ascii="Times New Roman" w:hAnsi="Times New Roman" w:cs="Times New Roman"/>
          <w:b w:val="0"/>
          <w:bCs w:val="0"/>
          <w:sz w:val="24"/>
          <w:szCs w:val="24"/>
        </w:rPr>
        <w:t>s</w:t>
      </w:r>
      <w:r w:rsidRPr="00424CE8">
        <w:rPr>
          <w:rFonts w:ascii="Times New Roman" w:hAnsi="Times New Roman" w:cs="Times New Roman"/>
          <w:b w:val="0"/>
          <w:bCs w:val="0"/>
          <w:sz w:val="24"/>
          <w:szCs w:val="24"/>
        </w:rPr>
        <w:t xml:space="preserve"> an exception</w:t>
      </w:r>
      <w:r>
        <w:rPr>
          <w:rFonts w:ascii="Times New Roman" w:hAnsi="Times New Roman" w:cs="Times New Roman"/>
          <w:b w:val="0"/>
          <w:bCs w:val="0"/>
          <w:sz w:val="24"/>
          <w:szCs w:val="24"/>
        </w:rPr>
        <w:t xml:space="preserve"> to</w:t>
      </w:r>
      <w:r w:rsidRPr="00424CE8">
        <w:rPr>
          <w:rFonts w:ascii="Times New Roman" w:hAnsi="Times New Roman" w:cs="Times New Roman"/>
          <w:b w:val="0"/>
          <w:bCs w:val="0"/>
          <w:sz w:val="24"/>
          <w:szCs w:val="24"/>
        </w:rPr>
        <w:t xml:space="preserve"> th</w:t>
      </w:r>
      <w:r>
        <w:rPr>
          <w:rFonts w:ascii="Times New Roman" w:hAnsi="Times New Roman" w:cs="Times New Roman"/>
          <w:b w:val="0"/>
          <w:bCs w:val="0"/>
          <w:sz w:val="24"/>
          <w:szCs w:val="24"/>
        </w:rPr>
        <w:t>e above</w:t>
      </w:r>
      <w:r w:rsidRPr="00424CE8">
        <w:rPr>
          <w:rFonts w:ascii="Times New Roman" w:hAnsi="Times New Roman" w:cs="Times New Roman"/>
          <w:b w:val="0"/>
          <w:bCs w:val="0"/>
          <w:sz w:val="24"/>
          <w:szCs w:val="24"/>
        </w:rPr>
        <w:t xml:space="preserve"> prohibition whereby</w:t>
      </w:r>
      <w:r w:rsidRPr="00424CE8" w:rsidDel="00681DA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 franchise agreement</w:t>
      </w:r>
      <w:r w:rsidRPr="00424CE8">
        <w:rPr>
          <w:rFonts w:ascii="Times New Roman" w:hAnsi="Times New Roman" w:cs="Times New Roman"/>
          <w:b w:val="0"/>
          <w:bCs w:val="0"/>
          <w:sz w:val="24"/>
          <w:szCs w:val="24"/>
        </w:rPr>
        <w:t xml:space="preserve"> may require a franchisee to make a payment, before the franchisee starts the franchised business, of a fixed sum </w:t>
      </w:r>
      <w:r>
        <w:rPr>
          <w:rFonts w:ascii="Times New Roman" w:hAnsi="Times New Roman" w:cs="Times New Roman"/>
          <w:b w:val="0"/>
          <w:bCs w:val="0"/>
          <w:sz w:val="24"/>
          <w:szCs w:val="24"/>
        </w:rPr>
        <w:t xml:space="preserve">that is for the franchisor’s legal costs relating to </w:t>
      </w:r>
      <w:r w:rsidR="004928A4">
        <w:rPr>
          <w:rFonts w:ascii="Times New Roman" w:hAnsi="Times New Roman" w:cs="Times New Roman"/>
          <w:b w:val="0"/>
          <w:bCs w:val="0"/>
          <w:sz w:val="24"/>
          <w:szCs w:val="24"/>
        </w:rPr>
        <w:t xml:space="preserve">the </w:t>
      </w:r>
      <w:r>
        <w:rPr>
          <w:rFonts w:ascii="Times New Roman" w:hAnsi="Times New Roman" w:cs="Times New Roman"/>
          <w:b w:val="0"/>
          <w:bCs w:val="0"/>
          <w:sz w:val="24"/>
          <w:szCs w:val="24"/>
        </w:rPr>
        <w:t>prepa</w:t>
      </w:r>
      <w:r w:rsidR="004928A4">
        <w:rPr>
          <w:rFonts w:ascii="Times New Roman" w:hAnsi="Times New Roman" w:cs="Times New Roman"/>
          <w:b w:val="0"/>
          <w:bCs w:val="0"/>
          <w:sz w:val="24"/>
          <w:szCs w:val="24"/>
        </w:rPr>
        <w:t>ration</w:t>
      </w:r>
      <w:r>
        <w:rPr>
          <w:rFonts w:ascii="Times New Roman" w:hAnsi="Times New Roman" w:cs="Times New Roman"/>
          <w:b w:val="0"/>
          <w:bCs w:val="0"/>
          <w:sz w:val="24"/>
          <w:szCs w:val="24"/>
        </w:rPr>
        <w:t>, negotiat</w:t>
      </w:r>
      <w:r w:rsidR="004928A4">
        <w:rPr>
          <w:rFonts w:ascii="Times New Roman" w:hAnsi="Times New Roman" w:cs="Times New Roman"/>
          <w:b w:val="0"/>
          <w:bCs w:val="0"/>
          <w:sz w:val="24"/>
          <w:szCs w:val="24"/>
        </w:rPr>
        <w:t>ion</w:t>
      </w:r>
      <w:r>
        <w:rPr>
          <w:rFonts w:ascii="Times New Roman" w:hAnsi="Times New Roman" w:cs="Times New Roman"/>
          <w:b w:val="0"/>
          <w:bCs w:val="0"/>
          <w:sz w:val="24"/>
          <w:szCs w:val="24"/>
        </w:rPr>
        <w:t xml:space="preserve"> or executi</w:t>
      </w:r>
      <w:r w:rsidR="004928A4">
        <w:rPr>
          <w:rFonts w:ascii="Times New Roman" w:hAnsi="Times New Roman" w:cs="Times New Roman"/>
          <w:b w:val="0"/>
          <w:bCs w:val="0"/>
          <w:sz w:val="24"/>
          <w:szCs w:val="24"/>
        </w:rPr>
        <w:t>on of</w:t>
      </w:r>
      <w:r>
        <w:rPr>
          <w:rFonts w:ascii="Times New Roman" w:hAnsi="Times New Roman" w:cs="Times New Roman"/>
          <w:b w:val="0"/>
          <w:bCs w:val="0"/>
          <w:sz w:val="24"/>
          <w:szCs w:val="24"/>
        </w:rPr>
        <w:t xml:space="preserve"> the franchise agreement</w:t>
      </w:r>
      <w:r w:rsidR="0082350D">
        <w:rPr>
          <w:rFonts w:ascii="Times New Roman" w:hAnsi="Times New Roman" w:cs="Times New Roman"/>
          <w:b w:val="0"/>
          <w:bCs w:val="0"/>
          <w:sz w:val="24"/>
          <w:szCs w:val="24"/>
        </w:rPr>
        <w:t xml:space="preserve">. </w:t>
      </w:r>
      <w:r w:rsidR="009D2127">
        <w:rPr>
          <w:rFonts w:ascii="Times New Roman" w:hAnsi="Times New Roman" w:cs="Times New Roman"/>
          <w:b w:val="0"/>
          <w:bCs w:val="0"/>
          <w:sz w:val="24"/>
          <w:szCs w:val="24"/>
        </w:rPr>
        <w:t xml:space="preserve">This does not include </w:t>
      </w:r>
      <w:r>
        <w:rPr>
          <w:rFonts w:ascii="Times New Roman" w:hAnsi="Times New Roman" w:cs="Times New Roman"/>
          <w:b w:val="0"/>
          <w:bCs w:val="0"/>
          <w:sz w:val="24"/>
          <w:szCs w:val="24"/>
        </w:rPr>
        <w:t xml:space="preserve">any legal costs </w:t>
      </w:r>
      <w:r w:rsidR="00530CD2">
        <w:rPr>
          <w:rFonts w:ascii="Times New Roman" w:hAnsi="Times New Roman" w:cs="Times New Roman"/>
          <w:b w:val="0"/>
          <w:bCs w:val="0"/>
          <w:sz w:val="24"/>
          <w:szCs w:val="24"/>
        </w:rPr>
        <w:t>that will</w:t>
      </w:r>
      <w:r w:rsidR="003C50CC">
        <w:rPr>
          <w:rFonts w:ascii="Times New Roman" w:hAnsi="Times New Roman" w:cs="Times New Roman"/>
          <w:b w:val="0"/>
          <w:bCs w:val="0"/>
          <w:sz w:val="24"/>
          <w:szCs w:val="24"/>
        </w:rPr>
        <w:t>,</w:t>
      </w:r>
      <w:r w:rsidR="00530CD2">
        <w:rPr>
          <w:rFonts w:ascii="Times New Roman" w:hAnsi="Times New Roman" w:cs="Times New Roman"/>
          <w:b w:val="0"/>
          <w:bCs w:val="0"/>
          <w:sz w:val="24"/>
          <w:szCs w:val="24"/>
        </w:rPr>
        <w:t xml:space="preserve"> or may be</w:t>
      </w:r>
      <w:r w:rsidR="003C50CC">
        <w:rPr>
          <w:rFonts w:ascii="Times New Roman" w:hAnsi="Times New Roman" w:cs="Times New Roman"/>
          <w:b w:val="0"/>
          <w:bCs w:val="0"/>
          <w:sz w:val="24"/>
          <w:szCs w:val="24"/>
        </w:rPr>
        <w:t>,</w:t>
      </w:r>
      <w:r w:rsidR="00530CD2">
        <w:rPr>
          <w:rFonts w:ascii="Times New Roman" w:hAnsi="Times New Roman" w:cs="Times New Roman"/>
          <w:b w:val="0"/>
          <w:bCs w:val="0"/>
          <w:sz w:val="24"/>
          <w:szCs w:val="24"/>
        </w:rPr>
        <w:t xml:space="preserve"> incurred </w:t>
      </w:r>
      <w:r>
        <w:rPr>
          <w:rFonts w:ascii="Times New Roman" w:hAnsi="Times New Roman" w:cs="Times New Roman"/>
          <w:b w:val="0"/>
          <w:bCs w:val="0"/>
          <w:sz w:val="24"/>
          <w:szCs w:val="24"/>
        </w:rPr>
        <w:t xml:space="preserve">after the franchise agreement is entered into. Paragraph 38(2)(c) has been added to ensure that the fixed sum does not exceed reasonable or genuine legal costs. </w:t>
      </w:r>
    </w:p>
    <w:p w14:paraId="247F1168" w14:textId="77777777" w:rsidR="00273217" w:rsidRDefault="00273217" w:rsidP="00273217">
      <w:pPr>
        <w:pStyle w:val="OutlineNumbered1"/>
        <w:numPr>
          <w:ilvl w:val="0"/>
          <w:numId w:val="0"/>
        </w:numPr>
        <w:spacing w:line="240" w:lineRule="auto"/>
        <w:rPr>
          <w:rFonts w:ascii="Times New Roman" w:hAnsi="Times New Roman" w:cs="Times New Roman"/>
          <w:b w:val="0"/>
          <w:bCs w:val="0"/>
          <w:sz w:val="24"/>
          <w:szCs w:val="24"/>
        </w:rPr>
      </w:pPr>
      <w:r w:rsidRPr="00A77F7C">
        <w:rPr>
          <w:rFonts w:ascii="Times New Roman" w:hAnsi="Times New Roman" w:cs="Times New Roman"/>
          <w:b w:val="0"/>
          <w:bCs w:val="0"/>
          <w:sz w:val="24"/>
          <w:szCs w:val="24"/>
        </w:rPr>
        <w:t xml:space="preserve">Section </w:t>
      </w:r>
      <w:r>
        <w:rPr>
          <w:rFonts w:ascii="Times New Roman" w:hAnsi="Times New Roman" w:cs="Times New Roman"/>
          <w:b w:val="0"/>
          <w:bCs w:val="0"/>
          <w:sz w:val="24"/>
          <w:szCs w:val="24"/>
        </w:rPr>
        <w:t>38</w:t>
      </w:r>
      <w:r w:rsidRPr="00A77F7C">
        <w:rPr>
          <w:rFonts w:ascii="Times New Roman" w:hAnsi="Times New Roman" w:cs="Times New Roman"/>
          <w:b w:val="0"/>
          <w:bCs w:val="0"/>
          <w:sz w:val="24"/>
          <w:szCs w:val="24"/>
        </w:rPr>
        <w:t xml:space="preserve"> complements section </w:t>
      </w:r>
      <w:r>
        <w:rPr>
          <w:rFonts w:ascii="Times New Roman" w:hAnsi="Times New Roman" w:cs="Times New Roman"/>
          <w:b w:val="0"/>
          <w:bCs w:val="0"/>
          <w:sz w:val="24"/>
          <w:szCs w:val="24"/>
        </w:rPr>
        <w:t>65</w:t>
      </w:r>
      <w:r w:rsidRPr="00A77F7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which</w:t>
      </w:r>
      <w:r w:rsidRPr="00A77F7C">
        <w:rPr>
          <w:rFonts w:ascii="Times New Roman" w:hAnsi="Times New Roman" w:cs="Times New Roman"/>
          <w:b w:val="0"/>
          <w:bCs w:val="0"/>
          <w:sz w:val="24"/>
          <w:szCs w:val="24"/>
        </w:rPr>
        <w:t xml:space="preserve"> prohibits the franchisor from passing on legal costs relating to a franchise agreement</w:t>
      </w:r>
      <w:r>
        <w:rPr>
          <w:rFonts w:ascii="Times New Roman" w:hAnsi="Times New Roman" w:cs="Times New Roman"/>
          <w:b w:val="0"/>
          <w:bCs w:val="0"/>
          <w:sz w:val="24"/>
          <w:szCs w:val="24"/>
        </w:rPr>
        <w:t>,</w:t>
      </w:r>
      <w:r w:rsidRPr="00A77F7C">
        <w:rPr>
          <w:rFonts w:ascii="Times New Roman" w:hAnsi="Times New Roman" w:cs="Times New Roman"/>
          <w:b w:val="0"/>
          <w:bCs w:val="0"/>
          <w:sz w:val="24"/>
          <w:szCs w:val="24"/>
        </w:rPr>
        <w:t xml:space="preserve"> rather than prohibiting a franchisor from entering into an agreement that requires franchisees to pay legal costs. </w:t>
      </w:r>
    </w:p>
    <w:p w14:paraId="1C8FFA9F" w14:textId="2844F0A3" w:rsidR="00D46E93" w:rsidRDefault="004906A3" w:rsidP="00B5163A">
      <w:pPr>
        <w:pStyle w:val="OutlineNumbered1"/>
        <w:numPr>
          <w:ilvl w:val="0"/>
          <w:numId w:val="0"/>
        </w:numPr>
        <w:spacing w:line="240" w:lineRule="auto"/>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Section 3</w:t>
      </w:r>
      <w:r w:rsidR="00410D42">
        <w:rPr>
          <w:rFonts w:ascii="Times New Roman" w:hAnsi="Times New Roman" w:cs="Times New Roman"/>
          <w:b w:val="0"/>
          <w:bCs w:val="0"/>
          <w:sz w:val="24"/>
          <w:szCs w:val="24"/>
          <w:u w:val="single"/>
        </w:rPr>
        <w:t>9</w:t>
      </w:r>
      <w:r>
        <w:rPr>
          <w:rFonts w:ascii="Times New Roman" w:hAnsi="Times New Roman" w:cs="Times New Roman"/>
          <w:b w:val="0"/>
          <w:bCs w:val="0"/>
          <w:sz w:val="24"/>
          <w:szCs w:val="24"/>
          <w:u w:val="single"/>
        </w:rPr>
        <w:t xml:space="preserve"> – Prohibition on release from liability</w:t>
      </w:r>
      <w:r w:rsidR="00E24751">
        <w:rPr>
          <w:rFonts w:ascii="Times New Roman" w:hAnsi="Times New Roman" w:cs="Times New Roman"/>
          <w:b w:val="0"/>
          <w:bCs w:val="0"/>
          <w:sz w:val="24"/>
          <w:szCs w:val="24"/>
          <w:u w:val="single"/>
        </w:rPr>
        <w:t xml:space="preserve"> etc.</w:t>
      </w:r>
    </w:p>
    <w:p w14:paraId="59FD02E5" w14:textId="5AD0C7C2" w:rsidR="00026F43" w:rsidRDefault="001C50AA"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Section 3</w:t>
      </w:r>
      <w:r w:rsidR="00D75632">
        <w:rPr>
          <w:rFonts w:ascii="Times New Roman" w:hAnsi="Times New Roman" w:cs="Times New Roman"/>
          <w:b w:val="0"/>
          <w:bCs w:val="0"/>
          <w:sz w:val="24"/>
          <w:szCs w:val="24"/>
        </w:rPr>
        <w:t>9</w:t>
      </w:r>
      <w:r>
        <w:rPr>
          <w:rFonts w:ascii="Times New Roman" w:hAnsi="Times New Roman" w:cs="Times New Roman"/>
          <w:b w:val="0"/>
          <w:bCs w:val="0"/>
          <w:sz w:val="24"/>
          <w:szCs w:val="24"/>
        </w:rPr>
        <w:t xml:space="preserve"> replicates clause 20 of the </w:t>
      </w:r>
      <w:r w:rsidR="003246D5">
        <w:rPr>
          <w:rFonts w:ascii="Times New Roman" w:hAnsi="Times New Roman" w:cs="Times New Roman"/>
          <w:b w:val="0"/>
          <w:bCs w:val="0"/>
          <w:sz w:val="24"/>
          <w:szCs w:val="24"/>
        </w:rPr>
        <w:t>old</w:t>
      </w:r>
      <w:r>
        <w:rPr>
          <w:rFonts w:ascii="Times New Roman" w:hAnsi="Times New Roman" w:cs="Times New Roman"/>
          <w:b w:val="0"/>
          <w:bCs w:val="0"/>
          <w:sz w:val="24"/>
          <w:szCs w:val="24"/>
        </w:rPr>
        <w:t xml:space="preserve"> </w:t>
      </w:r>
      <w:r w:rsidR="00010C9B">
        <w:rPr>
          <w:rFonts w:ascii="Times New Roman" w:hAnsi="Times New Roman" w:cs="Times New Roman"/>
          <w:b w:val="0"/>
          <w:bCs w:val="0"/>
          <w:sz w:val="24"/>
          <w:szCs w:val="24"/>
        </w:rPr>
        <w:t>Code</w:t>
      </w:r>
      <w:r w:rsidR="005635CC">
        <w:rPr>
          <w:rFonts w:ascii="Times New Roman" w:hAnsi="Times New Roman" w:cs="Times New Roman"/>
          <w:b w:val="0"/>
          <w:bCs w:val="0"/>
          <w:sz w:val="24"/>
          <w:szCs w:val="24"/>
        </w:rPr>
        <w:t>. It</w:t>
      </w:r>
      <w:r w:rsidR="00F42AF8">
        <w:rPr>
          <w:rFonts w:ascii="Times New Roman" w:hAnsi="Times New Roman" w:cs="Times New Roman"/>
          <w:b w:val="0"/>
          <w:bCs w:val="0"/>
          <w:sz w:val="24"/>
          <w:szCs w:val="24"/>
        </w:rPr>
        <w:t xml:space="preserve"> </w:t>
      </w:r>
      <w:r w:rsidR="00AA2291" w:rsidRPr="00AA2291">
        <w:rPr>
          <w:rFonts w:ascii="Times New Roman" w:hAnsi="Times New Roman" w:cs="Times New Roman"/>
          <w:b w:val="0"/>
          <w:bCs w:val="0"/>
          <w:color w:val="000000"/>
          <w:sz w:val="24"/>
          <w:szCs w:val="24"/>
        </w:rPr>
        <w:t>prohibits a franchis</w:t>
      </w:r>
      <w:r w:rsidR="0064327E">
        <w:rPr>
          <w:rFonts w:ascii="Times New Roman" w:hAnsi="Times New Roman" w:cs="Times New Roman"/>
          <w:b w:val="0"/>
          <w:bCs w:val="0"/>
          <w:color w:val="000000"/>
          <w:sz w:val="24"/>
          <w:szCs w:val="24"/>
        </w:rPr>
        <w:t xml:space="preserve">or </w:t>
      </w:r>
      <w:r w:rsidR="00AA2291" w:rsidRPr="00AA2291">
        <w:rPr>
          <w:rFonts w:ascii="Times New Roman" w:hAnsi="Times New Roman" w:cs="Times New Roman"/>
          <w:b w:val="0"/>
          <w:bCs w:val="0"/>
          <w:color w:val="000000"/>
          <w:sz w:val="24"/>
          <w:szCs w:val="24"/>
        </w:rPr>
        <w:t>from </w:t>
      </w:r>
      <w:r w:rsidR="009E079F">
        <w:rPr>
          <w:rFonts w:ascii="Times New Roman" w:hAnsi="Times New Roman" w:cs="Times New Roman"/>
          <w:b w:val="0"/>
          <w:bCs w:val="0"/>
          <w:color w:val="000000"/>
          <w:sz w:val="24"/>
          <w:szCs w:val="24"/>
        </w:rPr>
        <w:t xml:space="preserve">entering </w:t>
      </w:r>
      <w:r w:rsidR="00D91AAB">
        <w:rPr>
          <w:rFonts w:ascii="Times New Roman" w:hAnsi="Times New Roman" w:cs="Times New Roman"/>
          <w:b w:val="0"/>
          <w:bCs w:val="0"/>
          <w:color w:val="000000"/>
          <w:sz w:val="24"/>
          <w:szCs w:val="24"/>
        </w:rPr>
        <w:t xml:space="preserve">into </w:t>
      </w:r>
      <w:r w:rsidR="009E079F">
        <w:rPr>
          <w:rFonts w:ascii="Times New Roman" w:hAnsi="Times New Roman" w:cs="Times New Roman"/>
          <w:b w:val="0"/>
          <w:bCs w:val="0"/>
          <w:color w:val="000000"/>
          <w:sz w:val="24"/>
          <w:szCs w:val="24"/>
        </w:rPr>
        <w:t xml:space="preserve">a franchise agreement that </w:t>
      </w:r>
      <w:r w:rsidR="00AA2291" w:rsidRPr="00AA2291">
        <w:rPr>
          <w:rFonts w:ascii="Times New Roman" w:hAnsi="Times New Roman" w:cs="Times New Roman"/>
          <w:b w:val="0"/>
          <w:bCs w:val="0"/>
          <w:color w:val="000000"/>
          <w:sz w:val="24"/>
          <w:szCs w:val="24"/>
        </w:rPr>
        <w:t>requir</w:t>
      </w:r>
      <w:r w:rsidR="009E079F">
        <w:rPr>
          <w:rFonts w:ascii="Times New Roman" w:hAnsi="Times New Roman" w:cs="Times New Roman"/>
          <w:b w:val="0"/>
          <w:bCs w:val="0"/>
          <w:color w:val="000000"/>
          <w:sz w:val="24"/>
          <w:szCs w:val="24"/>
        </w:rPr>
        <w:t>es</w:t>
      </w:r>
      <w:r w:rsidR="00AA2291" w:rsidRPr="00AA2291">
        <w:rPr>
          <w:rFonts w:ascii="Times New Roman" w:hAnsi="Times New Roman" w:cs="Times New Roman"/>
          <w:b w:val="0"/>
          <w:bCs w:val="0"/>
          <w:color w:val="000000"/>
          <w:sz w:val="24"/>
          <w:szCs w:val="24"/>
        </w:rPr>
        <w:t xml:space="preserve"> a franchisee to sign a general release from liability or a waiver of any representations made by the franchisor. </w:t>
      </w:r>
      <w:r w:rsidR="00195B86">
        <w:rPr>
          <w:rFonts w:ascii="Times New Roman" w:hAnsi="Times New Roman" w:cs="Times New Roman"/>
          <w:b w:val="0"/>
          <w:bCs w:val="0"/>
          <w:color w:val="000000"/>
          <w:sz w:val="24"/>
          <w:szCs w:val="24"/>
        </w:rPr>
        <w:t>Franchisees can still settle claims against a franchisor after entering into a franchise agreement.</w:t>
      </w:r>
    </w:p>
    <w:p w14:paraId="5B86B5B1" w14:textId="6CABE334" w:rsidR="001C50AA" w:rsidRPr="001C50AA" w:rsidRDefault="006F2357"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As this section imposes a substantive obligation on the franchisor</w:t>
      </w:r>
      <w:r w:rsidR="00A0718F">
        <w:rPr>
          <w:rFonts w:ascii="Times New Roman" w:hAnsi="Times New Roman" w:cs="Times New Roman"/>
          <w:b w:val="0"/>
          <w:bCs w:val="0"/>
          <w:sz w:val="24"/>
          <w:szCs w:val="24"/>
        </w:rPr>
        <w:t xml:space="preserve">, </w:t>
      </w:r>
      <w:r w:rsidR="000F1C41">
        <w:rPr>
          <w:rFonts w:ascii="Times New Roman" w:hAnsi="Times New Roman" w:cs="Times New Roman"/>
          <w:b w:val="0"/>
          <w:bCs w:val="0"/>
          <w:sz w:val="24"/>
          <w:szCs w:val="24"/>
        </w:rPr>
        <w:t>it</w:t>
      </w:r>
      <w:r w:rsidR="00931F01">
        <w:rPr>
          <w:rFonts w:ascii="Times New Roman" w:hAnsi="Times New Roman" w:cs="Times New Roman"/>
          <w:b w:val="0"/>
          <w:bCs w:val="0"/>
          <w:sz w:val="24"/>
          <w:szCs w:val="24"/>
        </w:rPr>
        <w:t xml:space="preserve"> has been </w:t>
      </w:r>
      <w:r w:rsidR="00E80293">
        <w:rPr>
          <w:rFonts w:ascii="Times New Roman" w:hAnsi="Times New Roman" w:cs="Times New Roman"/>
          <w:b w:val="0"/>
          <w:bCs w:val="0"/>
          <w:sz w:val="24"/>
          <w:szCs w:val="24"/>
        </w:rPr>
        <w:t>updated</w:t>
      </w:r>
      <w:r w:rsidR="002D272D">
        <w:rPr>
          <w:rFonts w:ascii="Times New Roman" w:hAnsi="Times New Roman" w:cs="Times New Roman"/>
          <w:b w:val="0"/>
          <w:bCs w:val="0"/>
          <w:sz w:val="24"/>
          <w:szCs w:val="24"/>
        </w:rPr>
        <w:t xml:space="preserve"> to </w:t>
      </w:r>
      <w:r w:rsidR="00990325">
        <w:rPr>
          <w:rFonts w:ascii="Times New Roman" w:hAnsi="Times New Roman" w:cs="Times New Roman"/>
          <w:b w:val="0"/>
          <w:bCs w:val="0"/>
          <w:sz w:val="24"/>
          <w:szCs w:val="24"/>
        </w:rPr>
        <w:t xml:space="preserve">ensure that a franchisor is liable to </w:t>
      </w:r>
      <w:r w:rsidR="002D272D">
        <w:rPr>
          <w:rFonts w:ascii="Times New Roman" w:hAnsi="Times New Roman" w:cs="Times New Roman"/>
          <w:b w:val="0"/>
          <w:bCs w:val="0"/>
          <w:sz w:val="24"/>
          <w:szCs w:val="24"/>
        </w:rPr>
        <w:t>a civil penalty</w:t>
      </w:r>
      <w:r w:rsidR="00DD1216">
        <w:rPr>
          <w:rFonts w:ascii="Times New Roman" w:hAnsi="Times New Roman" w:cs="Times New Roman"/>
          <w:b w:val="0"/>
          <w:bCs w:val="0"/>
          <w:sz w:val="24"/>
          <w:szCs w:val="24"/>
        </w:rPr>
        <w:t xml:space="preserve"> </w:t>
      </w:r>
      <w:r w:rsidR="00AD6E35">
        <w:rPr>
          <w:rFonts w:ascii="Times New Roman" w:hAnsi="Times New Roman" w:cs="Times New Roman"/>
          <w:b w:val="0"/>
          <w:bCs w:val="0"/>
          <w:sz w:val="24"/>
          <w:szCs w:val="24"/>
        </w:rPr>
        <w:t xml:space="preserve">of </w:t>
      </w:r>
      <w:r w:rsidR="00990325">
        <w:rPr>
          <w:rFonts w:ascii="Times New Roman" w:hAnsi="Times New Roman" w:cs="Times New Roman"/>
          <w:b w:val="0"/>
          <w:bCs w:val="0"/>
          <w:sz w:val="24"/>
          <w:szCs w:val="24"/>
        </w:rPr>
        <w:t xml:space="preserve">up to </w:t>
      </w:r>
      <w:r w:rsidR="00AD6E35">
        <w:rPr>
          <w:rFonts w:ascii="Times New Roman" w:hAnsi="Times New Roman" w:cs="Times New Roman"/>
          <w:b w:val="0"/>
          <w:bCs w:val="0"/>
          <w:sz w:val="24"/>
          <w:szCs w:val="24"/>
        </w:rPr>
        <w:t>600 penalty units</w:t>
      </w:r>
      <w:r w:rsidR="007462DA">
        <w:rPr>
          <w:rFonts w:ascii="Times New Roman" w:hAnsi="Times New Roman" w:cs="Times New Roman"/>
          <w:b w:val="0"/>
          <w:bCs w:val="0"/>
          <w:sz w:val="24"/>
          <w:szCs w:val="24"/>
        </w:rPr>
        <w:t xml:space="preserve"> for breach of subsection 3</w:t>
      </w:r>
      <w:r w:rsidR="00D75632">
        <w:rPr>
          <w:rFonts w:ascii="Times New Roman" w:hAnsi="Times New Roman" w:cs="Times New Roman"/>
          <w:b w:val="0"/>
          <w:bCs w:val="0"/>
          <w:sz w:val="24"/>
          <w:szCs w:val="24"/>
        </w:rPr>
        <w:t>9</w:t>
      </w:r>
      <w:r w:rsidR="007462DA">
        <w:rPr>
          <w:rFonts w:ascii="Times New Roman" w:hAnsi="Times New Roman" w:cs="Times New Roman"/>
          <w:b w:val="0"/>
          <w:bCs w:val="0"/>
          <w:sz w:val="24"/>
          <w:szCs w:val="24"/>
        </w:rPr>
        <w:t>(1)</w:t>
      </w:r>
      <w:r w:rsidR="00990325">
        <w:rPr>
          <w:rFonts w:ascii="Times New Roman" w:hAnsi="Times New Roman" w:cs="Times New Roman"/>
          <w:b w:val="0"/>
          <w:bCs w:val="0"/>
          <w:sz w:val="24"/>
          <w:szCs w:val="24"/>
        </w:rPr>
        <w:t>,</w:t>
      </w:r>
      <w:r w:rsidR="00AD6E35">
        <w:rPr>
          <w:rFonts w:ascii="Times New Roman" w:hAnsi="Times New Roman" w:cs="Times New Roman"/>
          <w:b w:val="0"/>
          <w:bCs w:val="0"/>
          <w:sz w:val="24"/>
          <w:szCs w:val="24"/>
        </w:rPr>
        <w:t xml:space="preserve"> </w:t>
      </w:r>
      <w:r w:rsidR="0058436B">
        <w:rPr>
          <w:rFonts w:ascii="Times New Roman" w:hAnsi="Times New Roman" w:cs="Times New Roman"/>
          <w:b w:val="0"/>
          <w:bCs w:val="0"/>
          <w:sz w:val="24"/>
          <w:szCs w:val="24"/>
        </w:rPr>
        <w:t>to ensure enforcement</w:t>
      </w:r>
      <w:r w:rsidR="00DD1216">
        <w:rPr>
          <w:rFonts w:ascii="Times New Roman" w:hAnsi="Times New Roman" w:cs="Times New Roman"/>
          <w:b w:val="0"/>
          <w:bCs w:val="0"/>
          <w:sz w:val="24"/>
          <w:szCs w:val="24"/>
        </w:rPr>
        <w:t xml:space="preserve"> is </w:t>
      </w:r>
      <w:r w:rsidR="0058436B">
        <w:rPr>
          <w:rFonts w:ascii="Times New Roman" w:hAnsi="Times New Roman" w:cs="Times New Roman"/>
          <w:b w:val="0"/>
          <w:bCs w:val="0"/>
          <w:sz w:val="24"/>
          <w:szCs w:val="24"/>
        </w:rPr>
        <w:t xml:space="preserve">consistent across the </w:t>
      </w:r>
      <w:r w:rsidR="00990325">
        <w:rPr>
          <w:rFonts w:ascii="Times New Roman" w:hAnsi="Times New Roman" w:cs="Times New Roman"/>
          <w:b w:val="0"/>
          <w:bCs w:val="0"/>
          <w:sz w:val="24"/>
          <w:szCs w:val="24"/>
        </w:rPr>
        <w:t>Code</w:t>
      </w:r>
      <w:r w:rsidR="002D272D">
        <w:rPr>
          <w:rFonts w:ascii="Times New Roman" w:hAnsi="Times New Roman" w:cs="Times New Roman"/>
          <w:b w:val="0"/>
          <w:bCs w:val="0"/>
          <w:sz w:val="24"/>
          <w:szCs w:val="24"/>
        </w:rPr>
        <w:t>.</w:t>
      </w:r>
      <w:r w:rsidR="0014088A">
        <w:rPr>
          <w:rFonts w:ascii="Times New Roman" w:hAnsi="Times New Roman" w:cs="Times New Roman"/>
          <w:b w:val="0"/>
          <w:bCs w:val="0"/>
          <w:sz w:val="24"/>
          <w:szCs w:val="24"/>
        </w:rPr>
        <w:t xml:space="preserve"> </w:t>
      </w:r>
      <w:r w:rsidR="00BE4F59">
        <w:rPr>
          <w:rFonts w:ascii="Times New Roman" w:hAnsi="Times New Roman" w:cs="Times New Roman"/>
          <w:b w:val="0"/>
          <w:bCs w:val="0"/>
          <w:sz w:val="24"/>
          <w:szCs w:val="24"/>
        </w:rPr>
        <w:t>This</w:t>
      </w:r>
      <w:r w:rsidR="0014088A">
        <w:rPr>
          <w:rFonts w:ascii="Times New Roman" w:hAnsi="Times New Roman" w:cs="Times New Roman"/>
          <w:b w:val="0"/>
          <w:bCs w:val="0"/>
          <w:sz w:val="24"/>
          <w:szCs w:val="24"/>
        </w:rPr>
        <w:t xml:space="preserve"> civil penalty is necessary as it deters misconduct </w:t>
      </w:r>
      <w:r w:rsidR="00EA1828">
        <w:rPr>
          <w:rFonts w:ascii="Times New Roman" w:hAnsi="Times New Roman" w:cs="Times New Roman"/>
          <w:b w:val="0"/>
          <w:bCs w:val="0"/>
          <w:sz w:val="24"/>
          <w:szCs w:val="24"/>
        </w:rPr>
        <w:t>by franchisor</w:t>
      </w:r>
      <w:r w:rsidR="0020787B">
        <w:rPr>
          <w:rFonts w:ascii="Times New Roman" w:hAnsi="Times New Roman" w:cs="Times New Roman"/>
          <w:b w:val="0"/>
          <w:bCs w:val="0"/>
          <w:sz w:val="24"/>
          <w:szCs w:val="24"/>
        </w:rPr>
        <w:t>s</w:t>
      </w:r>
      <w:r w:rsidR="00EA1828">
        <w:rPr>
          <w:rFonts w:ascii="Times New Roman" w:hAnsi="Times New Roman" w:cs="Times New Roman"/>
          <w:b w:val="0"/>
          <w:bCs w:val="0"/>
          <w:sz w:val="24"/>
          <w:szCs w:val="24"/>
        </w:rPr>
        <w:t xml:space="preserve"> </w:t>
      </w:r>
      <w:r w:rsidR="003F3744">
        <w:rPr>
          <w:rFonts w:ascii="Times New Roman" w:hAnsi="Times New Roman" w:cs="Times New Roman"/>
          <w:b w:val="0"/>
          <w:bCs w:val="0"/>
          <w:sz w:val="24"/>
          <w:szCs w:val="24"/>
        </w:rPr>
        <w:t>and adds further protection for franchisee</w:t>
      </w:r>
      <w:r w:rsidR="0020787B">
        <w:rPr>
          <w:rFonts w:ascii="Times New Roman" w:hAnsi="Times New Roman" w:cs="Times New Roman"/>
          <w:b w:val="0"/>
          <w:bCs w:val="0"/>
          <w:sz w:val="24"/>
          <w:szCs w:val="24"/>
        </w:rPr>
        <w:t>s</w:t>
      </w:r>
      <w:r w:rsidR="003F3744">
        <w:rPr>
          <w:rFonts w:ascii="Times New Roman" w:hAnsi="Times New Roman" w:cs="Times New Roman"/>
          <w:b w:val="0"/>
          <w:bCs w:val="0"/>
          <w:sz w:val="24"/>
          <w:szCs w:val="24"/>
        </w:rPr>
        <w:t xml:space="preserve">. </w:t>
      </w:r>
    </w:p>
    <w:p w14:paraId="3A235EE6" w14:textId="72F27700" w:rsidR="004906A3" w:rsidRDefault="004906A3" w:rsidP="00B5163A">
      <w:pPr>
        <w:pStyle w:val="OutlineNumbered1"/>
        <w:numPr>
          <w:ilvl w:val="0"/>
          <w:numId w:val="0"/>
        </w:numPr>
        <w:spacing w:line="240" w:lineRule="auto"/>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 xml:space="preserve">Section </w:t>
      </w:r>
      <w:r w:rsidR="005C1A9E">
        <w:rPr>
          <w:rFonts w:ascii="Times New Roman" w:hAnsi="Times New Roman" w:cs="Times New Roman"/>
          <w:b w:val="0"/>
          <w:bCs w:val="0"/>
          <w:sz w:val="24"/>
          <w:szCs w:val="24"/>
          <w:u w:val="single"/>
        </w:rPr>
        <w:t>40</w:t>
      </w:r>
      <w:r>
        <w:rPr>
          <w:rFonts w:ascii="Times New Roman" w:hAnsi="Times New Roman" w:cs="Times New Roman"/>
          <w:b w:val="0"/>
          <w:bCs w:val="0"/>
          <w:sz w:val="24"/>
          <w:szCs w:val="24"/>
          <w:u w:val="single"/>
        </w:rPr>
        <w:t xml:space="preserve"> – Jurisdiction for settling </w:t>
      </w:r>
      <w:proofErr w:type="gramStart"/>
      <w:r>
        <w:rPr>
          <w:rFonts w:ascii="Times New Roman" w:hAnsi="Times New Roman" w:cs="Times New Roman"/>
          <w:b w:val="0"/>
          <w:bCs w:val="0"/>
          <w:sz w:val="24"/>
          <w:szCs w:val="24"/>
          <w:u w:val="single"/>
        </w:rPr>
        <w:t>disputes</w:t>
      </w:r>
      <w:proofErr w:type="gramEnd"/>
    </w:p>
    <w:p w14:paraId="03957E3D" w14:textId="7C259AA8" w:rsidR="005918B6" w:rsidRDefault="00C2533F"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Section </w:t>
      </w:r>
      <w:r w:rsidR="005C1A9E">
        <w:rPr>
          <w:rFonts w:ascii="Times New Roman" w:hAnsi="Times New Roman" w:cs="Times New Roman"/>
          <w:b w:val="0"/>
          <w:bCs w:val="0"/>
          <w:sz w:val="24"/>
          <w:szCs w:val="24"/>
        </w:rPr>
        <w:t>40</w:t>
      </w:r>
      <w:r>
        <w:rPr>
          <w:rFonts w:ascii="Times New Roman" w:hAnsi="Times New Roman" w:cs="Times New Roman"/>
          <w:b w:val="0"/>
          <w:bCs w:val="0"/>
          <w:sz w:val="24"/>
          <w:szCs w:val="24"/>
        </w:rPr>
        <w:t xml:space="preserve"> replicates clause 21 of the </w:t>
      </w:r>
      <w:r w:rsidR="003246D5">
        <w:rPr>
          <w:rFonts w:ascii="Times New Roman" w:hAnsi="Times New Roman" w:cs="Times New Roman"/>
          <w:b w:val="0"/>
          <w:bCs w:val="0"/>
          <w:sz w:val="24"/>
          <w:szCs w:val="24"/>
        </w:rPr>
        <w:t>old</w:t>
      </w:r>
      <w:r>
        <w:rPr>
          <w:rFonts w:ascii="Times New Roman" w:hAnsi="Times New Roman" w:cs="Times New Roman"/>
          <w:b w:val="0"/>
          <w:bCs w:val="0"/>
          <w:sz w:val="24"/>
          <w:szCs w:val="24"/>
        </w:rPr>
        <w:t xml:space="preserve"> </w:t>
      </w:r>
      <w:r w:rsidR="00010C9B">
        <w:rPr>
          <w:rFonts w:ascii="Times New Roman" w:hAnsi="Times New Roman" w:cs="Times New Roman"/>
          <w:b w:val="0"/>
          <w:bCs w:val="0"/>
          <w:sz w:val="24"/>
          <w:szCs w:val="24"/>
        </w:rPr>
        <w:t>Code</w:t>
      </w:r>
      <w:r>
        <w:rPr>
          <w:rFonts w:ascii="Times New Roman" w:hAnsi="Times New Roman" w:cs="Times New Roman"/>
          <w:b w:val="0"/>
          <w:bCs w:val="0"/>
          <w:sz w:val="24"/>
          <w:szCs w:val="24"/>
        </w:rPr>
        <w:t>.</w:t>
      </w:r>
      <w:r w:rsidR="00116F09">
        <w:rPr>
          <w:rFonts w:ascii="Times New Roman" w:hAnsi="Times New Roman" w:cs="Times New Roman"/>
          <w:b w:val="0"/>
          <w:bCs w:val="0"/>
          <w:sz w:val="24"/>
          <w:szCs w:val="24"/>
        </w:rPr>
        <w:t xml:space="preserve"> </w:t>
      </w:r>
      <w:r w:rsidR="005918B6">
        <w:rPr>
          <w:rFonts w:ascii="Times New Roman" w:hAnsi="Times New Roman" w:cs="Times New Roman"/>
          <w:b w:val="0"/>
          <w:bCs w:val="0"/>
          <w:sz w:val="24"/>
          <w:szCs w:val="24"/>
        </w:rPr>
        <w:t>S</w:t>
      </w:r>
      <w:r w:rsidR="00C54E21">
        <w:rPr>
          <w:rFonts w:ascii="Times New Roman" w:hAnsi="Times New Roman" w:cs="Times New Roman"/>
          <w:b w:val="0"/>
          <w:bCs w:val="0"/>
          <w:sz w:val="24"/>
          <w:szCs w:val="24"/>
        </w:rPr>
        <w:t>ubs</w:t>
      </w:r>
      <w:r w:rsidR="005918B6">
        <w:rPr>
          <w:rFonts w:ascii="Times New Roman" w:hAnsi="Times New Roman" w:cs="Times New Roman"/>
          <w:b w:val="0"/>
          <w:bCs w:val="0"/>
          <w:sz w:val="24"/>
          <w:szCs w:val="24"/>
        </w:rPr>
        <w:t xml:space="preserve">ection </w:t>
      </w:r>
      <w:r w:rsidR="005C1A9E">
        <w:rPr>
          <w:rFonts w:ascii="Times New Roman" w:hAnsi="Times New Roman" w:cs="Times New Roman"/>
          <w:b w:val="0"/>
          <w:bCs w:val="0"/>
          <w:sz w:val="24"/>
          <w:szCs w:val="24"/>
        </w:rPr>
        <w:t>40</w:t>
      </w:r>
      <w:r w:rsidR="00A310F5">
        <w:rPr>
          <w:rFonts w:ascii="Times New Roman" w:hAnsi="Times New Roman" w:cs="Times New Roman"/>
          <w:b w:val="0"/>
          <w:bCs w:val="0"/>
          <w:sz w:val="24"/>
          <w:szCs w:val="24"/>
        </w:rPr>
        <w:t>(2)</w:t>
      </w:r>
      <w:r w:rsidR="005918B6" w:rsidRPr="005918B6">
        <w:rPr>
          <w:rFonts w:ascii="Times New Roman" w:hAnsi="Times New Roman" w:cs="Times New Roman"/>
          <w:b w:val="0"/>
          <w:bCs w:val="0"/>
          <w:sz w:val="24"/>
          <w:szCs w:val="24"/>
        </w:rPr>
        <w:t xml:space="preserve"> </w:t>
      </w:r>
      <w:r w:rsidR="00A310F5">
        <w:rPr>
          <w:rFonts w:ascii="Times New Roman" w:hAnsi="Times New Roman" w:cs="Times New Roman"/>
          <w:b w:val="0"/>
          <w:bCs w:val="0"/>
          <w:color w:val="000000"/>
          <w:sz w:val="24"/>
          <w:szCs w:val="24"/>
        </w:rPr>
        <w:t xml:space="preserve">prohibits a franchisor </w:t>
      </w:r>
      <w:r w:rsidR="00FE3F27">
        <w:rPr>
          <w:rFonts w:ascii="Times New Roman" w:hAnsi="Times New Roman" w:cs="Times New Roman"/>
          <w:b w:val="0"/>
          <w:bCs w:val="0"/>
          <w:color w:val="000000"/>
          <w:sz w:val="24"/>
          <w:szCs w:val="24"/>
        </w:rPr>
        <w:t xml:space="preserve">from entering into a franchise agreement </w:t>
      </w:r>
      <w:r w:rsidR="00FD59A5">
        <w:rPr>
          <w:rFonts w:ascii="Times New Roman" w:hAnsi="Times New Roman" w:cs="Times New Roman"/>
          <w:b w:val="0"/>
          <w:bCs w:val="0"/>
          <w:color w:val="000000"/>
          <w:sz w:val="24"/>
          <w:szCs w:val="24"/>
        </w:rPr>
        <w:t xml:space="preserve">that </w:t>
      </w:r>
      <w:r w:rsidR="00576DF0">
        <w:rPr>
          <w:rFonts w:ascii="Times New Roman" w:hAnsi="Times New Roman" w:cs="Times New Roman"/>
          <w:b w:val="0"/>
          <w:bCs w:val="0"/>
          <w:color w:val="000000"/>
          <w:sz w:val="24"/>
          <w:szCs w:val="24"/>
        </w:rPr>
        <w:t>includes</w:t>
      </w:r>
      <w:r w:rsidR="00FD59A5">
        <w:rPr>
          <w:rFonts w:ascii="Times New Roman" w:hAnsi="Times New Roman" w:cs="Times New Roman"/>
          <w:b w:val="0"/>
          <w:bCs w:val="0"/>
          <w:color w:val="000000"/>
          <w:sz w:val="24"/>
          <w:szCs w:val="24"/>
        </w:rPr>
        <w:t xml:space="preserve"> </w:t>
      </w:r>
      <w:r w:rsidR="00FB13CD">
        <w:rPr>
          <w:rFonts w:ascii="Times New Roman" w:hAnsi="Times New Roman" w:cs="Times New Roman"/>
          <w:b w:val="0"/>
          <w:bCs w:val="0"/>
          <w:color w:val="000000"/>
          <w:sz w:val="24"/>
          <w:szCs w:val="24"/>
        </w:rPr>
        <w:t xml:space="preserve">a </w:t>
      </w:r>
      <w:r w:rsidR="00322E4B">
        <w:rPr>
          <w:rFonts w:ascii="Times New Roman" w:hAnsi="Times New Roman" w:cs="Times New Roman"/>
          <w:b w:val="0"/>
          <w:bCs w:val="0"/>
          <w:color w:val="000000"/>
          <w:sz w:val="24"/>
          <w:szCs w:val="24"/>
        </w:rPr>
        <w:t>clause</w:t>
      </w:r>
      <w:r w:rsidR="005918B6" w:rsidRPr="005918B6">
        <w:rPr>
          <w:rFonts w:ascii="Times New Roman" w:hAnsi="Times New Roman" w:cs="Times New Roman"/>
          <w:b w:val="0"/>
          <w:bCs w:val="0"/>
          <w:color w:val="000000"/>
          <w:sz w:val="24"/>
          <w:szCs w:val="24"/>
        </w:rPr>
        <w:t xml:space="preserve"> that requires a party to bring </w:t>
      </w:r>
      <w:r w:rsidR="00DC73EA">
        <w:rPr>
          <w:rFonts w:ascii="Times New Roman" w:hAnsi="Times New Roman" w:cs="Times New Roman"/>
          <w:b w:val="0"/>
          <w:bCs w:val="0"/>
          <w:color w:val="000000"/>
          <w:sz w:val="24"/>
          <w:szCs w:val="24"/>
        </w:rPr>
        <w:t xml:space="preserve">an action or </w:t>
      </w:r>
      <w:r w:rsidR="005918B6" w:rsidRPr="005918B6">
        <w:rPr>
          <w:rFonts w:ascii="Times New Roman" w:hAnsi="Times New Roman" w:cs="Times New Roman"/>
          <w:b w:val="0"/>
          <w:bCs w:val="0"/>
          <w:color w:val="000000"/>
          <w:sz w:val="24"/>
          <w:szCs w:val="24"/>
        </w:rPr>
        <w:t>proceedings</w:t>
      </w:r>
      <w:r w:rsidR="00AB7542">
        <w:rPr>
          <w:rFonts w:ascii="Times New Roman" w:hAnsi="Times New Roman" w:cs="Times New Roman"/>
          <w:b w:val="0"/>
          <w:bCs w:val="0"/>
          <w:color w:val="000000"/>
          <w:sz w:val="24"/>
          <w:szCs w:val="24"/>
        </w:rPr>
        <w:t>, or requires an ADR process,</w:t>
      </w:r>
      <w:r w:rsidR="005918B6" w:rsidRPr="005918B6">
        <w:rPr>
          <w:rFonts w:ascii="Times New Roman" w:hAnsi="Times New Roman" w:cs="Times New Roman"/>
          <w:b w:val="0"/>
          <w:bCs w:val="0"/>
          <w:color w:val="000000"/>
          <w:sz w:val="24"/>
          <w:szCs w:val="24"/>
        </w:rPr>
        <w:t> </w:t>
      </w:r>
      <w:r w:rsidR="00AB7542">
        <w:rPr>
          <w:rFonts w:ascii="Times New Roman" w:hAnsi="Times New Roman" w:cs="Times New Roman"/>
          <w:b w:val="0"/>
          <w:bCs w:val="0"/>
          <w:color w:val="000000"/>
          <w:sz w:val="24"/>
          <w:szCs w:val="24"/>
        </w:rPr>
        <w:t>for</w:t>
      </w:r>
      <w:r w:rsidR="005918B6" w:rsidRPr="005918B6">
        <w:rPr>
          <w:rFonts w:ascii="Times New Roman" w:hAnsi="Times New Roman" w:cs="Times New Roman"/>
          <w:b w:val="0"/>
          <w:bCs w:val="0"/>
          <w:color w:val="000000"/>
          <w:sz w:val="24"/>
          <w:szCs w:val="24"/>
        </w:rPr>
        <w:t xml:space="preserve"> a dispute in any jurisdiction,</w:t>
      </w:r>
      <w:r w:rsidR="007869F9">
        <w:rPr>
          <w:rFonts w:ascii="Times New Roman" w:hAnsi="Times New Roman" w:cs="Times New Roman"/>
          <w:b w:val="0"/>
          <w:bCs w:val="0"/>
          <w:color w:val="000000"/>
          <w:sz w:val="24"/>
          <w:szCs w:val="24"/>
        </w:rPr>
        <w:t xml:space="preserve"> </w:t>
      </w:r>
      <w:r w:rsidR="005918B6" w:rsidRPr="005918B6">
        <w:rPr>
          <w:rFonts w:ascii="Times New Roman" w:hAnsi="Times New Roman" w:cs="Times New Roman"/>
          <w:b w:val="0"/>
          <w:bCs w:val="0"/>
          <w:color w:val="000000"/>
          <w:sz w:val="24"/>
          <w:szCs w:val="24"/>
        </w:rPr>
        <w:t>other than that in which the franchised business is based. </w:t>
      </w:r>
      <w:r w:rsidR="00FC6F22">
        <w:rPr>
          <w:rFonts w:ascii="Times New Roman" w:hAnsi="Times New Roman" w:cs="Times New Roman"/>
          <w:b w:val="0"/>
          <w:bCs w:val="0"/>
          <w:sz w:val="24"/>
          <w:szCs w:val="24"/>
        </w:rPr>
        <w:t xml:space="preserve"> </w:t>
      </w:r>
    </w:p>
    <w:p w14:paraId="159B5FC3" w14:textId="6962E4CF" w:rsidR="007462DA" w:rsidRPr="00C2533F" w:rsidRDefault="007462DA" w:rsidP="00B5163A">
      <w:pPr>
        <w:pStyle w:val="OutlineNumbered1"/>
        <w:numPr>
          <w:ilvl w:val="0"/>
          <w:numId w:val="0"/>
        </w:numPr>
        <w:spacing w:line="240" w:lineRule="auto"/>
        <w:rPr>
          <w:rFonts w:ascii="Times New Roman" w:hAnsi="Times New Roman" w:cs="Times New Roman"/>
          <w:b w:val="0"/>
          <w:bCs w:val="0"/>
          <w:sz w:val="24"/>
          <w:szCs w:val="24"/>
        </w:rPr>
      </w:pPr>
      <w:r w:rsidRPr="007462DA">
        <w:rPr>
          <w:rFonts w:ascii="Times New Roman" w:hAnsi="Times New Roman" w:cs="Times New Roman"/>
          <w:b w:val="0"/>
          <w:bCs w:val="0"/>
          <w:sz w:val="24"/>
          <w:szCs w:val="24"/>
        </w:rPr>
        <w:t xml:space="preserve">As this section imposes a substantive obligation on the franchisor, it has been updated to ensure that a franchisor is liable to a civil penalty of up to 600 penalty units for breach of subsection </w:t>
      </w:r>
      <w:r w:rsidR="005C1A9E">
        <w:rPr>
          <w:rFonts w:ascii="Times New Roman" w:hAnsi="Times New Roman" w:cs="Times New Roman"/>
          <w:b w:val="0"/>
          <w:bCs w:val="0"/>
          <w:sz w:val="24"/>
          <w:szCs w:val="24"/>
        </w:rPr>
        <w:t>40</w:t>
      </w:r>
      <w:r w:rsidRPr="007462DA">
        <w:rPr>
          <w:rFonts w:ascii="Times New Roman" w:hAnsi="Times New Roman" w:cs="Times New Roman"/>
          <w:b w:val="0"/>
          <w:bCs w:val="0"/>
          <w:sz w:val="24"/>
          <w:szCs w:val="24"/>
        </w:rPr>
        <w:t>(</w:t>
      </w:r>
      <w:r w:rsidR="00776AC5">
        <w:rPr>
          <w:rFonts w:ascii="Times New Roman" w:hAnsi="Times New Roman" w:cs="Times New Roman"/>
          <w:b w:val="0"/>
          <w:bCs w:val="0"/>
          <w:sz w:val="24"/>
          <w:szCs w:val="24"/>
        </w:rPr>
        <w:t>2</w:t>
      </w:r>
      <w:r w:rsidRPr="007462DA">
        <w:rPr>
          <w:rFonts w:ascii="Times New Roman" w:hAnsi="Times New Roman" w:cs="Times New Roman"/>
          <w:b w:val="0"/>
          <w:bCs w:val="0"/>
          <w:sz w:val="24"/>
          <w:szCs w:val="24"/>
        </w:rPr>
        <w:t>), to ensure enforcement is consistent across the Code.</w:t>
      </w:r>
      <w:r w:rsidR="00AD60F1">
        <w:rPr>
          <w:rFonts w:ascii="Times New Roman" w:hAnsi="Times New Roman" w:cs="Times New Roman"/>
          <w:b w:val="0"/>
          <w:bCs w:val="0"/>
          <w:sz w:val="24"/>
          <w:szCs w:val="24"/>
        </w:rPr>
        <w:t xml:space="preserve"> </w:t>
      </w:r>
      <w:r w:rsidR="00223E81" w:rsidRPr="00223E81">
        <w:rPr>
          <w:rFonts w:ascii="Times New Roman" w:hAnsi="Times New Roman" w:cs="Times New Roman"/>
          <w:b w:val="0"/>
          <w:bCs w:val="0"/>
          <w:sz w:val="24"/>
          <w:szCs w:val="24"/>
        </w:rPr>
        <w:t xml:space="preserve">This civil penalty is necessary as it deters misconduct by the franchisor and adds further protection for the franchisee. </w:t>
      </w:r>
    </w:p>
    <w:p w14:paraId="18866E18" w14:textId="11F0C0AE" w:rsidR="0031643F" w:rsidRPr="004906A3" w:rsidRDefault="0031643F" w:rsidP="00B5163A">
      <w:pPr>
        <w:pStyle w:val="OutlineNumbered1"/>
        <w:numPr>
          <w:ilvl w:val="0"/>
          <w:numId w:val="0"/>
        </w:numPr>
        <w:spacing w:line="240" w:lineRule="auto"/>
        <w:rPr>
          <w:rFonts w:ascii="Times New Roman" w:hAnsi="Times New Roman" w:cs="Times New Roman"/>
          <w:b w:val="0"/>
          <w:bCs w:val="0"/>
          <w:sz w:val="24"/>
          <w:szCs w:val="24"/>
          <w:u w:val="single"/>
        </w:rPr>
      </w:pPr>
      <w:r w:rsidRPr="0018757D">
        <w:rPr>
          <w:rFonts w:ascii="Times New Roman" w:hAnsi="Times New Roman" w:cs="Times New Roman"/>
          <w:b w:val="0"/>
          <w:sz w:val="24"/>
          <w:szCs w:val="24"/>
          <w:u w:val="single"/>
        </w:rPr>
        <w:t>Section 4</w:t>
      </w:r>
      <w:r w:rsidR="005C1A9E">
        <w:rPr>
          <w:rFonts w:ascii="Times New Roman" w:hAnsi="Times New Roman" w:cs="Times New Roman"/>
          <w:b w:val="0"/>
          <w:sz w:val="24"/>
          <w:szCs w:val="24"/>
          <w:u w:val="single"/>
        </w:rPr>
        <w:t>1</w:t>
      </w:r>
      <w:r w:rsidRPr="0018757D">
        <w:rPr>
          <w:rFonts w:ascii="Times New Roman" w:hAnsi="Times New Roman" w:cs="Times New Roman"/>
          <w:b w:val="0"/>
          <w:sz w:val="24"/>
          <w:szCs w:val="24"/>
          <w:u w:val="single"/>
        </w:rPr>
        <w:t xml:space="preserve"> – Costs of settling disputes</w:t>
      </w:r>
    </w:p>
    <w:p w14:paraId="6FDCACAD" w14:textId="1D3F8FB4" w:rsidR="005D4A63" w:rsidRDefault="00116F09" w:rsidP="00B5163A">
      <w:pPr>
        <w:pStyle w:val="NormalWeb"/>
        <w:spacing w:before="0" w:beforeAutospacing="0" w:after="240" w:afterAutospacing="0"/>
        <w:rPr>
          <w:color w:val="000000"/>
        </w:rPr>
      </w:pPr>
      <w:r w:rsidRPr="00092824">
        <w:t>Section 4</w:t>
      </w:r>
      <w:r w:rsidR="005C1A9E">
        <w:t>1</w:t>
      </w:r>
      <w:r w:rsidRPr="00092824">
        <w:t xml:space="preserve"> </w:t>
      </w:r>
      <w:r w:rsidR="00E80293" w:rsidRPr="00092824">
        <w:t>updates</w:t>
      </w:r>
      <w:r w:rsidR="00B76FAD" w:rsidRPr="00092824">
        <w:t xml:space="preserve"> c</w:t>
      </w:r>
      <w:r w:rsidR="00331C6D" w:rsidRPr="00092824">
        <w:t xml:space="preserve">lause </w:t>
      </w:r>
      <w:r w:rsidR="00947E2C" w:rsidRPr="00092824">
        <w:t>22</w:t>
      </w:r>
      <w:r w:rsidR="00B76FAD" w:rsidRPr="00092824">
        <w:t xml:space="preserve"> of the </w:t>
      </w:r>
      <w:r w:rsidR="003246D5" w:rsidRPr="00092824">
        <w:t xml:space="preserve">old </w:t>
      </w:r>
      <w:r w:rsidR="001A190D">
        <w:t>Code</w:t>
      </w:r>
      <w:r w:rsidR="00B14418" w:rsidRPr="00092824">
        <w:t>.</w:t>
      </w:r>
      <w:r w:rsidR="00092824" w:rsidRPr="00092824">
        <w:rPr>
          <w:color w:val="000000"/>
        </w:rPr>
        <w:t xml:space="preserve"> </w:t>
      </w:r>
      <w:r w:rsidR="00092824">
        <w:rPr>
          <w:color w:val="000000"/>
        </w:rPr>
        <w:t>Section 4</w:t>
      </w:r>
      <w:r w:rsidR="005C1A9E">
        <w:rPr>
          <w:color w:val="000000"/>
        </w:rPr>
        <w:t>1</w:t>
      </w:r>
      <w:r w:rsidR="00D54AF4">
        <w:rPr>
          <w:color w:val="000000"/>
        </w:rPr>
        <w:t xml:space="preserve"> provides</w:t>
      </w:r>
      <w:r w:rsidR="00FC4B6B">
        <w:rPr>
          <w:color w:val="000000"/>
        </w:rPr>
        <w:t xml:space="preserve"> that a</w:t>
      </w:r>
      <w:r w:rsidR="007C14B6">
        <w:rPr>
          <w:color w:val="000000"/>
        </w:rPr>
        <w:t xml:space="preserve"> franchisor must not enter into a franchise agreement </w:t>
      </w:r>
      <w:r w:rsidR="00FC4B6B">
        <w:rPr>
          <w:color w:val="000000"/>
        </w:rPr>
        <w:t>that includes a provision that requires the franchis</w:t>
      </w:r>
      <w:r w:rsidR="005D4A63">
        <w:rPr>
          <w:color w:val="000000"/>
        </w:rPr>
        <w:t>ee</w:t>
      </w:r>
      <w:r w:rsidR="00FC4B6B">
        <w:rPr>
          <w:color w:val="000000"/>
        </w:rPr>
        <w:t xml:space="preserve"> to pay costs </w:t>
      </w:r>
      <w:r w:rsidR="00D54AF4">
        <w:rPr>
          <w:color w:val="000000"/>
        </w:rPr>
        <w:t>included</w:t>
      </w:r>
      <w:r w:rsidR="00FC4B6B">
        <w:rPr>
          <w:color w:val="000000"/>
        </w:rPr>
        <w:t xml:space="preserve"> by the franchi</w:t>
      </w:r>
      <w:r w:rsidR="00D54AF4">
        <w:rPr>
          <w:color w:val="000000"/>
        </w:rPr>
        <w:t>sor in relation to settling a dispute.</w:t>
      </w:r>
      <w:r w:rsidR="0012773A">
        <w:rPr>
          <w:color w:val="000000"/>
        </w:rPr>
        <w:t xml:space="preserve"> </w:t>
      </w:r>
      <w:r w:rsidR="00DF4020">
        <w:rPr>
          <w:color w:val="000000"/>
        </w:rPr>
        <w:t xml:space="preserve">A franchisor that breaches </w:t>
      </w:r>
      <w:r w:rsidR="0012773A">
        <w:rPr>
          <w:color w:val="000000"/>
        </w:rPr>
        <w:t xml:space="preserve">this requirement </w:t>
      </w:r>
      <w:r w:rsidR="00DF4020">
        <w:rPr>
          <w:color w:val="000000"/>
        </w:rPr>
        <w:t>is liable to</w:t>
      </w:r>
      <w:r w:rsidR="0012773A">
        <w:rPr>
          <w:color w:val="000000"/>
        </w:rPr>
        <w:t xml:space="preserve"> a civil penalty of up to 600 penalty units. </w:t>
      </w:r>
      <w:r w:rsidR="00D9383E" w:rsidRPr="000B2FE2">
        <w:rPr>
          <w:color w:val="000000"/>
        </w:rPr>
        <w:t xml:space="preserve">The civil penalty is necessary to ensure franchisors adhere to these requirements prior to entering into a franchise agreement. </w:t>
      </w:r>
      <w:r w:rsidR="00D9383E" w:rsidRPr="00A9736B">
        <w:rPr>
          <w:color w:val="000000"/>
        </w:rPr>
        <w:t>The maximum penalty is consistent with the maximum penalty attached to other substantive obligations of the Code.</w:t>
      </w:r>
      <w:r w:rsidR="00D9383E">
        <w:rPr>
          <w:color w:val="000000"/>
        </w:rPr>
        <w:t xml:space="preserve"> </w:t>
      </w:r>
    </w:p>
    <w:p w14:paraId="2EB56E62" w14:textId="1613E34F" w:rsidR="00092824" w:rsidRPr="00092824" w:rsidRDefault="00092824" w:rsidP="00B5163A">
      <w:pPr>
        <w:pStyle w:val="NormalWeb"/>
        <w:spacing w:before="0" w:beforeAutospacing="0" w:after="240" w:afterAutospacing="0"/>
        <w:rPr>
          <w:color w:val="000000"/>
        </w:rPr>
      </w:pPr>
      <w:r w:rsidRPr="00092824">
        <w:rPr>
          <w:color w:val="000000"/>
        </w:rPr>
        <w:t>Any clause in a</w:t>
      </w:r>
      <w:r w:rsidR="00D10010">
        <w:rPr>
          <w:color w:val="000000"/>
        </w:rPr>
        <w:t xml:space="preserve"> franchise</w:t>
      </w:r>
      <w:r w:rsidR="00E37F7A">
        <w:rPr>
          <w:color w:val="000000"/>
        </w:rPr>
        <w:t xml:space="preserve"> </w:t>
      </w:r>
      <w:r w:rsidRPr="00092824">
        <w:rPr>
          <w:color w:val="000000"/>
        </w:rPr>
        <w:t>agreement</w:t>
      </w:r>
      <w:r w:rsidR="005D4A63">
        <w:rPr>
          <w:color w:val="000000"/>
        </w:rPr>
        <w:t xml:space="preserve"> that</w:t>
      </w:r>
      <w:r w:rsidRPr="00092824">
        <w:rPr>
          <w:color w:val="000000"/>
        </w:rPr>
        <w:t xml:space="preserve"> </w:t>
      </w:r>
      <w:r w:rsidR="005D4A63" w:rsidRPr="005D4A63">
        <w:rPr>
          <w:color w:val="000000"/>
        </w:rPr>
        <w:t>requires the franchis</w:t>
      </w:r>
      <w:r w:rsidR="005D4A63">
        <w:rPr>
          <w:color w:val="000000"/>
        </w:rPr>
        <w:t>ee</w:t>
      </w:r>
      <w:r w:rsidR="005D4A63" w:rsidRPr="005D4A63">
        <w:rPr>
          <w:color w:val="000000"/>
        </w:rPr>
        <w:t xml:space="preserve"> to pay costs included by the franchisor in relation to settling a dispute </w:t>
      </w:r>
      <w:r w:rsidRPr="00092824">
        <w:rPr>
          <w:color w:val="000000"/>
        </w:rPr>
        <w:t>will have no effect. </w:t>
      </w:r>
      <w:r w:rsidR="00AF3F82">
        <w:rPr>
          <w:color w:val="000000"/>
        </w:rPr>
        <w:t>The provision has been updated to make clear that this covers dispute resolution processes both under</w:t>
      </w:r>
      <w:r w:rsidR="0062697C">
        <w:rPr>
          <w:color w:val="000000"/>
        </w:rPr>
        <w:t xml:space="preserve"> the</w:t>
      </w:r>
      <w:r w:rsidR="00AF3F82">
        <w:rPr>
          <w:color w:val="000000"/>
        </w:rPr>
        <w:t xml:space="preserve"> </w:t>
      </w:r>
      <w:r w:rsidR="00947268">
        <w:rPr>
          <w:color w:val="000000"/>
        </w:rPr>
        <w:t xml:space="preserve">Code </w:t>
      </w:r>
      <w:r w:rsidR="00521A87">
        <w:rPr>
          <w:color w:val="000000"/>
        </w:rPr>
        <w:t xml:space="preserve">and </w:t>
      </w:r>
      <w:r w:rsidR="00AF3F82">
        <w:rPr>
          <w:color w:val="000000"/>
        </w:rPr>
        <w:t xml:space="preserve">otherwise. </w:t>
      </w:r>
    </w:p>
    <w:p w14:paraId="6BF3BCDA" w14:textId="14040CDE" w:rsidR="00882B13" w:rsidRPr="00307B48" w:rsidRDefault="00092824" w:rsidP="00B5163A">
      <w:pPr>
        <w:pStyle w:val="NormalWeb"/>
        <w:spacing w:before="0" w:beforeAutospacing="0" w:after="240" w:afterAutospacing="0"/>
        <w:rPr>
          <w:color w:val="000000"/>
        </w:rPr>
      </w:pPr>
      <w:r w:rsidRPr="00092824">
        <w:rPr>
          <w:color w:val="000000"/>
        </w:rPr>
        <w:t xml:space="preserve">This </w:t>
      </w:r>
      <w:r w:rsidR="00737587">
        <w:rPr>
          <w:color w:val="000000"/>
        </w:rPr>
        <w:t>section</w:t>
      </w:r>
      <w:r w:rsidR="00737587" w:rsidRPr="00092824">
        <w:rPr>
          <w:color w:val="000000"/>
        </w:rPr>
        <w:t xml:space="preserve"> </w:t>
      </w:r>
      <w:r w:rsidRPr="00092824">
        <w:rPr>
          <w:color w:val="000000"/>
        </w:rPr>
        <w:t>is intended to capture </w:t>
      </w:r>
      <w:r w:rsidR="00737587">
        <w:rPr>
          <w:color w:val="000000"/>
        </w:rPr>
        <w:t>provisions</w:t>
      </w:r>
      <w:r w:rsidR="00737587" w:rsidRPr="00092824">
        <w:rPr>
          <w:color w:val="000000"/>
        </w:rPr>
        <w:t xml:space="preserve"> </w:t>
      </w:r>
      <w:r w:rsidRPr="00092824">
        <w:rPr>
          <w:color w:val="000000"/>
        </w:rPr>
        <w:t xml:space="preserve">in franchise agreements that require the franchisee to pay for costs associated with settling a dispute, such as the franchisor’s legal </w:t>
      </w:r>
      <w:r w:rsidRPr="00092824">
        <w:rPr>
          <w:color w:val="000000"/>
        </w:rPr>
        <w:lastRenderedPageBreak/>
        <w:t>costs, travel costs, mediator fees and venue hire. It is not intended to prevent the parties</w:t>
      </w:r>
      <w:r w:rsidR="00B7176F">
        <w:rPr>
          <w:color w:val="000000"/>
        </w:rPr>
        <w:t xml:space="preserve"> </w:t>
      </w:r>
      <w:r w:rsidRPr="00092824">
        <w:rPr>
          <w:color w:val="000000"/>
        </w:rPr>
        <w:t>entering into an agreement in relation to the franchisor’s costs at any time after the franchise agreement has been entered into. </w:t>
      </w:r>
    </w:p>
    <w:p w14:paraId="3817EEA2" w14:textId="7A6E58D7" w:rsidR="00882B13" w:rsidRDefault="00882B13" w:rsidP="00B5163A">
      <w:pPr>
        <w:spacing w:before="240" w:after="200"/>
        <w:rPr>
          <w:u w:val="single"/>
        </w:rPr>
      </w:pPr>
      <w:r w:rsidRPr="0027019F">
        <w:rPr>
          <w:u w:val="single"/>
        </w:rPr>
        <w:t>Section 4</w:t>
      </w:r>
      <w:r w:rsidR="00C31355">
        <w:rPr>
          <w:u w:val="single"/>
        </w:rPr>
        <w:t>2</w:t>
      </w:r>
      <w:r w:rsidRPr="0027019F">
        <w:rPr>
          <w:u w:val="single"/>
        </w:rPr>
        <w:t xml:space="preserve"> – Restraint of trade clause if franchise agreement not</w:t>
      </w:r>
      <w:r w:rsidR="001877E2">
        <w:rPr>
          <w:u w:val="single"/>
        </w:rPr>
        <w:t xml:space="preserve"> renewed or</w:t>
      </w:r>
      <w:r w:rsidRPr="0027019F">
        <w:rPr>
          <w:u w:val="single"/>
        </w:rPr>
        <w:t xml:space="preserve"> </w:t>
      </w:r>
      <w:proofErr w:type="gramStart"/>
      <w:r w:rsidRPr="0027019F">
        <w:rPr>
          <w:u w:val="single"/>
        </w:rPr>
        <w:t>extended</w:t>
      </w:r>
      <w:proofErr w:type="gramEnd"/>
      <w:r w:rsidRPr="0027019F">
        <w:rPr>
          <w:u w:val="single"/>
        </w:rPr>
        <w:t xml:space="preserve"> </w:t>
      </w:r>
    </w:p>
    <w:p w14:paraId="26A6BBA1" w14:textId="450CA5BD" w:rsidR="00EC566E" w:rsidRDefault="00C767B8" w:rsidP="00B5163A">
      <w:pPr>
        <w:spacing w:before="240" w:after="200"/>
      </w:pPr>
      <w:r>
        <w:t>Section 4</w:t>
      </w:r>
      <w:r w:rsidR="00C31355">
        <w:t>2</w:t>
      </w:r>
      <w:r>
        <w:t xml:space="preserve"> </w:t>
      </w:r>
      <w:r w:rsidR="00AB0709">
        <w:t xml:space="preserve">updates clause 23 of the </w:t>
      </w:r>
      <w:r w:rsidR="003246D5">
        <w:t>old</w:t>
      </w:r>
      <w:r w:rsidR="00AB0709">
        <w:t xml:space="preserve"> </w:t>
      </w:r>
      <w:r w:rsidR="001A190D">
        <w:t xml:space="preserve">Code </w:t>
      </w:r>
      <w:r w:rsidR="00B23660">
        <w:t xml:space="preserve">to improve readability </w:t>
      </w:r>
      <w:r w:rsidR="00EC566E">
        <w:t xml:space="preserve">and </w:t>
      </w:r>
      <w:r w:rsidR="00A5716A">
        <w:t>refram</w:t>
      </w:r>
      <w:r w:rsidR="00EC566E">
        <w:t>e</w:t>
      </w:r>
      <w:r w:rsidR="00426BBD">
        <w:t xml:space="preserve"> the rule</w:t>
      </w:r>
      <w:r w:rsidR="008D66AC">
        <w:t xml:space="preserve"> on restraint of trade clauses</w:t>
      </w:r>
      <w:r w:rsidR="00A07D84">
        <w:t xml:space="preserve">. </w:t>
      </w:r>
    </w:p>
    <w:p w14:paraId="37FB40F9" w14:textId="6C21ECAA" w:rsidR="002D65E8" w:rsidRDefault="00B63AF6" w:rsidP="00B5163A">
      <w:pPr>
        <w:spacing w:before="240" w:after="200"/>
      </w:pPr>
      <w:r>
        <w:t xml:space="preserve">Under the old </w:t>
      </w:r>
      <w:r w:rsidR="00895D57">
        <w:t>Code</w:t>
      </w:r>
      <w:r>
        <w:t xml:space="preserve">, a restraint of trade clause had no effect and was not enforceable. </w:t>
      </w:r>
      <w:r w:rsidR="00FF7638">
        <w:t>Section 4</w:t>
      </w:r>
      <w:r w:rsidR="00C31355">
        <w:t>2</w:t>
      </w:r>
      <w:r w:rsidR="00310395">
        <w:t xml:space="preserve"> </w:t>
      </w:r>
      <w:r>
        <w:t xml:space="preserve">now expressly </w:t>
      </w:r>
      <w:r w:rsidR="00310395">
        <w:t>prohibit</w:t>
      </w:r>
      <w:r>
        <w:t>s</w:t>
      </w:r>
      <w:r w:rsidR="00C726E9">
        <w:t xml:space="preserve"> </w:t>
      </w:r>
      <w:r w:rsidR="006470B8">
        <w:t>a</w:t>
      </w:r>
      <w:r w:rsidR="007E09FF">
        <w:t xml:space="preserve"> franchisor </w:t>
      </w:r>
      <w:r w:rsidR="006470B8">
        <w:t xml:space="preserve">from entering into </w:t>
      </w:r>
      <w:r w:rsidR="00A55C7D">
        <w:t>a</w:t>
      </w:r>
      <w:r w:rsidR="00DC3590">
        <w:t xml:space="preserve"> franchise</w:t>
      </w:r>
      <w:r w:rsidR="00A55C7D">
        <w:t xml:space="preserve"> agreement </w:t>
      </w:r>
      <w:r w:rsidR="003D7B11">
        <w:t xml:space="preserve">that includes </w:t>
      </w:r>
      <w:r w:rsidR="0054531B">
        <w:t>a restraint of trade clause that would apply i</w:t>
      </w:r>
      <w:r w:rsidR="00233ED3">
        <w:t>f</w:t>
      </w:r>
      <w:r w:rsidR="000A692B">
        <w:t>:</w:t>
      </w:r>
    </w:p>
    <w:p w14:paraId="6E5ECF3E" w14:textId="58A356D3" w:rsidR="00236875" w:rsidRDefault="00DB3384" w:rsidP="00236875">
      <w:pPr>
        <w:pStyle w:val="Bullet"/>
      </w:pPr>
      <w:r>
        <w:t xml:space="preserve">a franchise agreement </w:t>
      </w:r>
      <w:proofErr w:type="gramStart"/>
      <w:r>
        <w:t>expires</w:t>
      </w:r>
      <w:r w:rsidR="00C44DD8">
        <w:t>;</w:t>
      </w:r>
      <w:proofErr w:type="gramEnd"/>
    </w:p>
    <w:p w14:paraId="4708CA62" w14:textId="113F2EBC" w:rsidR="00DB3384" w:rsidRDefault="00CA0FF3" w:rsidP="00236875">
      <w:pPr>
        <w:pStyle w:val="Bullet"/>
      </w:pPr>
      <w:r>
        <w:t>the franchise agreement</w:t>
      </w:r>
      <w:r w:rsidR="00DB3384">
        <w:t xml:space="preserve"> contained an option for the franchisee to renew or </w:t>
      </w:r>
      <w:proofErr w:type="gramStart"/>
      <w:r w:rsidR="00DB3384">
        <w:t>extend</w:t>
      </w:r>
      <w:r w:rsidR="00C44DD8">
        <w:t>;</w:t>
      </w:r>
      <w:proofErr w:type="gramEnd"/>
    </w:p>
    <w:p w14:paraId="1B305D34" w14:textId="3FF0AB6D" w:rsidR="00DB3384" w:rsidRDefault="00DB3384" w:rsidP="00236875">
      <w:pPr>
        <w:pStyle w:val="Bullet"/>
      </w:pPr>
      <w:r>
        <w:t>before</w:t>
      </w:r>
      <w:r w:rsidR="002014B4">
        <w:t xml:space="preserve"> expiry, the franchisee had </w:t>
      </w:r>
      <w:r w:rsidR="00D50E31">
        <w:t>given written notice to</w:t>
      </w:r>
      <w:r w:rsidR="002014B4">
        <w:t xml:space="preserve"> the franchisor seeking to extend or renew on substantially the same terms</w:t>
      </w:r>
      <w:r w:rsidR="00BD4D11">
        <w:t xml:space="preserve"> </w:t>
      </w:r>
      <w:r w:rsidR="006B5418">
        <w:t>(</w:t>
      </w:r>
      <w:r w:rsidR="003A5784">
        <w:t xml:space="preserve">as </w:t>
      </w:r>
      <w:r w:rsidR="006B5418">
        <w:t xml:space="preserve">under the current franchise agreement and </w:t>
      </w:r>
      <w:r w:rsidR="003A5784">
        <w:t>that</w:t>
      </w:r>
      <w:r w:rsidR="006B5418">
        <w:t xml:space="preserve"> apply to other franchisees</w:t>
      </w:r>
      <w:r w:rsidR="003A5784">
        <w:t xml:space="preserve"> or would apply to a prospective franchisee</w:t>
      </w:r>
      <w:proofErr w:type="gramStart"/>
      <w:r w:rsidR="006B5418">
        <w:t>)</w:t>
      </w:r>
      <w:r w:rsidR="00C44DD8">
        <w:t>;</w:t>
      </w:r>
      <w:proofErr w:type="gramEnd"/>
    </w:p>
    <w:p w14:paraId="17B1140C" w14:textId="765FB558" w:rsidR="00FA26A9" w:rsidRDefault="00FA26A9" w:rsidP="00236875">
      <w:pPr>
        <w:pStyle w:val="Bullet"/>
      </w:pPr>
      <w:r>
        <w:t xml:space="preserve">the franchisee met any required </w:t>
      </w:r>
      <w:proofErr w:type="gramStart"/>
      <w:r>
        <w:t>conditions</w:t>
      </w:r>
      <w:r w:rsidR="00C44DD8">
        <w:t>;</w:t>
      </w:r>
      <w:proofErr w:type="gramEnd"/>
    </w:p>
    <w:p w14:paraId="05602D17" w14:textId="50BCD825" w:rsidR="00FA26A9" w:rsidRDefault="00F771B7" w:rsidP="00236875">
      <w:pPr>
        <w:pStyle w:val="Bullet"/>
      </w:pPr>
      <w:r>
        <w:t xml:space="preserve">the franchisee had not seriously breached the franchise agreement or a related </w:t>
      </w:r>
      <w:proofErr w:type="gramStart"/>
      <w:r>
        <w:t>agreement</w:t>
      </w:r>
      <w:r w:rsidR="00C44DD8">
        <w:t>;</w:t>
      </w:r>
      <w:proofErr w:type="gramEnd"/>
    </w:p>
    <w:p w14:paraId="3E2601B7" w14:textId="239A7373" w:rsidR="00AA10C4" w:rsidRDefault="00F771B7" w:rsidP="00236875">
      <w:pPr>
        <w:pStyle w:val="Bullet"/>
      </w:pPr>
      <w:r>
        <w:t xml:space="preserve">the franchisee has not infringed upon intellectual property or </w:t>
      </w:r>
      <w:r w:rsidR="00441F2A">
        <w:t xml:space="preserve">a </w:t>
      </w:r>
      <w:r>
        <w:t xml:space="preserve">confidentiality agreement with the </w:t>
      </w:r>
      <w:proofErr w:type="gramStart"/>
      <w:r>
        <w:t>franchisor</w:t>
      </w:r>
      <w:r w:rsidR="00DF4020">
        <w:t>;</w:t>
      </w:r>
      <w:proofErr w:type="gramEnd"/>
      <w:r w:rsidR="00CE4C71">
        <w:t xml:space="preserve"> </w:t>
      </w:r>
    </w:p>
    <w:p w14:paraId="7683FF8F" w14:textId="2461DABC" w:rsidR="00F771B7" w:rsidRDefault="005B0629" w:rsidP="00236875">
      <w:pPr>
        <w:pStyle w:val="Bullet"/>
      </w:pPr>
      <w:r>
        <w:t xml:space="preserve">the franchisor did not renew or extend the agreement; </w:t>
      </w:r>
      <w:r w:rsidR="00CE4C71">
        <w:t>and</w:t>
      </w:r>
    </w:p>
    <w:p w14:paraId="74A3B07F" w14:textId="3033C031" w:rsidR="00CE4C71" w:rsidRDefault="00162AA3" w:rsidP="00934BC8">
      <w:pPr>
        <w:pStyle w:val="Bullet"/>
      </w:pPr>
      <w:r>
        <w:t xml:space="preserve">either </w:t>
      </w:r>
      <w:r w:rsidR="00CE4C71">
        <w:t xml:space="preserve">the franchisee claimed compensation for goodwill </w:t>
      </w:r>
      <w:r w:rsidR="004E0443">
        <w:t xml:space="preserve">because the agreement was not renewed or extended, </w:t>
      </w:r>
      <w:r w:rsidR="00CE4C71">
        <w:t xml:space="preserve">but the amount </w:t>
      </w:r>
      <w:r>
        <w:t>did not provide genuine compensation,</w:t>
      </w:r>
      <w:r w:rsidR="00FD5455">
        <w:t xml:space="preserve"> or the agreement did not allow for goodwill compensation in the event </w:t>
      </w:r>
      <w:r w:rsidR="00E636D7">
        <w:t xml:space="preserve">of </w:t>
      </w:r>
      <w:r w:rsidR="008358AC">
        <w:t xml:space="preserve">the agreement </w:t>
      </w:r>
      <w:r w:rsidR="00E636D7">
        <w:t xml:space="preserve">not </w:t>
      </w:r>
      <w:r w:rsidR="008358AC">
        <w:t xml:space="preserve">being </w:t>
      </w:r>
      <w:r w:rsidR="00E636D7">
        <w:t>extend</w:t>
      </w:r>
      <w:r w:rsidR="008358AC">
        <w:t>ed</w:t>
      </w:r>
      <w:r w:rsidR="00E636D7">
        <w:t xml:space="preserve"> or renew</w:t>
      </w:r>
      <w:r w:rsidR="008358AC">
        <w:t>ed</w:t>
      </w:r>
      <w:r w:rsidR="00E636D7" w:rsidDel="00233ED3">
        <w:t>.</w:t>
      </w:r>
      <w:r w:rsidR="00E636D7">
        <w:t xml:space="preserve"> </w:t>
      </w:r>
    </w:p>
    <w:p w14:paraId="54AE79A7" w14:textId="6E4D7538" w:rsidR="008B69B5" w:rsidRDefault="004B6E02" w:rsidP="00B5163A">
      <w:pPr>
        <w:spacing w:before="240" w:after="200"/>
      </w:pPr>
      <w:r>
        <w:t>This aligns with the</w:t>
      </w:r>
      <w:r w:rsidR="00FD5F70">
        <w:t xml:space="preserve"> broader</w:t>
      </w:r>
      <w:r>
        <w:t xml:space="preserve"> approach </w:t>
      </w:r>
      <w:r w:rsidR="00B56C15">
        <w:t xml:space="preserve">in the </w:t>
      </w:r>
      <w:r w:rsidR="00D153F8">
        <w:t xml:space="preserve">Code </w:t>
      </w:r>
      <w:r w:rsidR="004F3FD0">
        <w:t xml:space="preserve">of </w:t>
      </w:r>
      <w:r w:rsidR="006960BA">
        <w:t>protecting franchisees by</w:t>
      </w:r>
      <w:r w:rsidR="004F3FD0">
        <w:t xml:space="preserve"> providing</w:t>
      </w:r>
      <w:r>
        <w:t xml:space="preserve"> </w:t>
      </w:r>
      <w:r w:rsidR="00754170">
        <w:t>that franchisors must not</w:t>
      </w:r>
      <w:r w:rsidR="0085022E">
        <w:t xml:space="preserve"> </w:t>
      </w:r>
      <w:r w:rsidR="00517B25">
        <w:t xml:space="preserve">include certain </w:t>
      </w:r>
      <w:r w:rsidR="00F339F6">
        <w:t>content in a franchise agreement.</w:t>
      </w:r>
      <w:r w:rsidR="0085022E">
        <w:t xml:space="preserve"> </w:t>
      </w:r>
      <w:r w:rsidR="007755F2" w:rsidRPr="007755F2">
        <w:t xml:space="preserve">The circumstances listed above are largely maintained as they appear in the old Code, except that section 42 now includes circumstances where a franchisee has sought to renew a franchise agreement. </w:t>
      </w:r>
      <w:r w:rsidR="006309E8">
        <w:t>S</w:t>
      </w:r>
      <w:r w:rsidR="00FA490E">
        <w:t>ection 6</w:t>
      </w:r>
      <w:r w:rsidR="00C31355">
        <w:t>7</w:t>
      </w:r>
      <w:r w:rsidR="00FA490E">
        <w:t xml:space="preserve"> also </w:t>
      </w:r>
      <w:r w:rsidR="00F75402">
        <w:t>prohibits a franchisor from relying on</w:t>
      </w:r>
      <w:r w:rsidR="009A0E0B">
        <w:t>,</w:t>
      </w:r>
      <w:r w:rsidR="00F75402">
        <w:t xml:space="preserve"> or purporting to rely on</w:t>
      </w:r>
      <w:r w:rsidR="00CA0FF3">
        <w:t>,</w:t>
      </w:r>
      <w:r w:rsidR="00115B42">
        <w:t xml:space="preserve"> a </w:t>
      </w:r>
      <w:r w:rsidR="00401662">
        <w:t xml:space="preserve">restraint of trade </w:t>
      </w:r>
      <w:r w:rsidR="00115B42">
        <w:t xml:space="preserve">clause </w:t>
      </w:r>
      <w:r w:rsidR="00401662">
        <w:t>that would apply in the above</w:t>
      </w:r>
      <w:r w:rsidR="00115B42" w:rsidDel="00401662">
        <w:t xml:space="preserve"> </w:t>
      </w:r>
      <w:r w:rsidR="00115B42">
        <w:t>circumstances.</w:t>
      </w:r>
      <w:r w:rsidR="003174C0">
        <w:t xml:space="preserve"> </w:t>
      </w:r>
    </w:p>
    <w:p w14:paraId="0B319AB0" w14:textId="749DB7CE" w:rsidR="006309E8" w:rsidRPr="00C2533F" w:rsidRDefault="006309E8" w:rsidP="00B5163A">
      <w:pPr>
        <w:pStyle w:val="OutlineNumbered1"/>
        <w:numPr>
          <w:ilvl w:val="0"/>
          <w:numId w:val="0"/>
        </w:numPr>
        <w:spacing w:line="240" w:lineRule="auto"/>
        <w:rPr>
          <w:rFonts w:ascii="Times New Roman" w:hAnsi="Times New Roman" w:cs="Times New Roman"/>
          <w:b w:val="0"/>
          <w:bCs w:val="0"/>
          <w:sz w:val="24"/>
          <w:szCs w:val="24"/>
        </w:rPr>
      </w:pPr>
      <w:r w:rsidRPr="007C5DEE">
        <w:rPr>
          <w:rFonts w:ascii="Times New Roman" w:hAnsi="Times New Roman" w:cs="Times New Roman"/>
          <w:b w:val="0"/>
          <w:sz w:val="24"/>
          <w:szCs w:val="24"/>
        </w:rPr>
        <w:t xml:space="preserve">As this section imposes a substantive obligation on the franchisor, it has been updated </w:t>
      </w:r>
      <w:r w:rsidR="00A53538">
        <w:rPr>
          <w:rFonts w:ascii="Times New Roman" w:hAnsi="Times New Roman" w:cs="Times New Roman"/>
          <w:b w:val="0"/>
          <w:sz w:val="24"/>
          <w:szCs w:val="24"/>
        </w:rPr>
        <w:t>(</w:t>
      </w:r>
      <w:r w:rsidR="00315F2E">
        <w:rPr>
          <w:rFonts w:ascii="Times New Roman" w:hAnsi="Times New Roman" w:cs="Times New Roman"/>
          <w:b w:val="0"/>
          <w:sz w:val="24"/>
          <w:szCs w:val="24"/>
        </w:rPr>
        <w:t>in comparison to the old Code</w:t>
      </w:r>
      <w:r w:rsidR="00A53538">
        <w:rPr>
          <w:rFonts w:ascii="Times New Roman" w:hAnsi="Times New Roman" w:cs="Times New Roman"/>
          <w:b w:val="0"/>
          <w:sz w:val="24"/>
          <w:szCs w:val="24"/>
        </w:rPr>
        <w:t>)</w:t>
      </w:r>
      <w:r w:rsidR="00315F2E">
        <w:rPr>
          <w:rFonts w:ascii="Times New Roman" w:hAnsi="Times New Roman" w:cs="Times New Roman"/>
          <w:b w:val="0"/>
          <w:sz w:val="24"/>
          <w:szCs w:val="24"/>
        </w:rPr>
        <w:t xml:space="preserve">, </w:t>
      </w:r>
      <w:r w:rsidR="00D234A6" w:rsidRPr="007C5DEE">
        <w:rPr>
          <w:rFonts w:ascii="Times New Roman" w:hAnsi="Times New Roman" w:cs="Times New Roman"/>
          <w:b w:val="0"/>
          <w:sz w:val="24"/>
          <w:szCs w:val="24"/>
        </w:rPr>
        <w:t>to ensure enforcement is consistent across the Code</w:t>
      </w:r>
      <w:r w:rsidR="00D234A6">
        <w:rPr>
          <w:rFonts w:ascii="Times New Roman" w:hAnsi="Times New Roman" w:cs="Times New Roman"/>
          <w:b w:val="0"/>
          <w:sz w:val="24"/>
          <w:szCs w:val="24"/>
        </w:rPr>
        <w:t>.</w:t>
      </w:r>
      <w:r w:rsidR="00D234A6" w:rsidRPr="007C5DEE">
        <w:rPr>
          <w:rFonts w:ascii="Times New Roman" w:hAnsi="Times New Roman" w:cs="Times New Roman"/>
          <w:b w:val="0"/>
          <w:sz w:val="24"/>
          <w:szCs w:val="24"/>
        </w:rPr>
        <w:t xml:space="preserve"> </w:t>
      </w:r>
      <w:r w:rsidR="00D234A6">
        <w:rPr>
          <w:rFonts w:ascii="Times New Roman" w:hAnsi="Times New Roman" w:cs="Times New Roman"/>
          <w:b w:val="0"/>
          <w:sz w:val="24"/>
          <w:szCs w:val="24"/>
        </w:rPr>
        <w:t>A</w:t>
      </w:r>
      <w:r w:rsidRPr="007C5DEE">
        <w:rPr>
          <w:rFonts w:ascii="Times New Roman" w:hAnsi="Times New Roman" w:cs="Times New Roman"/>
          <w:b w:val="0"/>
          <w:sz w:val="24"/>
          <w:szCs w:val="24"/>
        </w:rPr>
        <w:t xml:space="preserve"> franchisor</w:t>
      </w:r>
      <w:r w:rsidR="00A53538">
        <w:rPr>
          <w:rFonts w:ascii="Times New Roman" w:hAnsi="Times New Roman" w:cs="Times New Roman"/>
          <w:b w:val="0"/>
          <w:sz w:val="24"/>
          <w:szCs w:val="24"/>
        </w:rPr>
        <w:t xml:space="preserve"> that breaches the requirements in section 42</w:t>
      </w:r>
      <w:r w:rsidRPr="007C5DEE">
        <w:rPr>
          <w:rFonts w:ascii="Times New Roman" w:hAnsi="Times New Roman" w:cs="Times New Roman"/>
          <w:b w:val="0"/>
          <w:sz w:val="24"/>
          <w:szCs w:val="24"/>
        </w:rPr>
        <w:t xml:space="preserve"> is liable to a civil penalty of up to 600 penalty units.</w:t>
      </w:r>
      <w:r w:rsidR="00112DD3">
        <w:rPr>
          <w:rFonts w:ascii="Times New Roman" w:hAnsi="Times New Roman" w:cs="Times New Roman"/>
          <w:b w:val="0"/>
          <w:sz w:val="24"/>
          <w:szCs w:val="24"/>
        </w:rPr>
        <w:t xml:space="preserve"> </w:t>
      </w:r>
      <w:r w:rsidR="004F10B8" w:rsidRPr="004F10B8">
        <w:rPr>
          <w:rFonts w:ascii="Times New Roman" w:hAnsi="Times New Roman" w:cs="Times New Roman"/>
          <w:b w:val="0"/>
          <w:sz w:val="24"/>
          <w:szCs w:val="24"/>
        </w:rPr>
        <w:t>This civil penalty is necessary as it deters misconduct by franchisor</w:t>
      </w:r>
      <w:r w:rsidR="00A53538">
        <w:rPr>
          <w:rFonts w:ascii="Times New Roman" w:hAnsi="Times New Roman" w:cs="Times New Roman"/>
          <w:b w:val="0"/>
          <w:sz w:val="24"/>
          <w:szCs w:val="24"/>
        </w:rPr>
        <w:t>s</w:t>
      </w:r>
      <w:r w:rsidR="004F10B8" w:rsidRPr="004F10B8">
        <w:rPr>
          <w:rFonts w:ascii="Times New Roman" w:hAnsi="Times New Roman" w:cs="Times New Roman"/>
          <w:b w:val="0"/>
          <w:sz w:val="24"/>
          <w:szCs w:val="24"/>
        </w:rPr>
        <w:t xml:space="preserve"> and adds further protection for franchisee</w:t>
      </w:r>
      <w:r w:rsidR="00A53538">
        <w:rPr>
          <w:rFonts w:ascii="Times New Roman" w:hAnsi="Times New Roman" w:cs="Times New Roman"/>
          <w:b w:val="0"/>
          <w:sz w:val="24"/>
          <w:szCs w:val="24"/>
        </w:rPr>
        <w:t>s</w:t>
      </w:r>
      <w:r w:rsidR="004F10B8" w:rsidRPr="004F10B8">
        <w:rPr>
          <w:rFonts w:ascii="Times New Roman" w:hAnsi="Times New Roman" w:cs="Times New Roman"/>
          <w:b w:val="0"/>
          <w:sz w:val="24"/>
          <w:szCs w:val="24"/>
        </w:rPr>
        <w:t>.</w:t>
      </w:r>
    </w:p>
    <w:p w14:paraId="6EAC09F3" w14:textId="21B5A33B" w:rsidR="008F44A1" w:rsidRPr="0027019F" w:rsidRDefault="00E67527" w:rsidP="00B5163A">
      <w:pPr>
        <w:spacing w:before="240" w:after="200"/>
      </w:pPr>
      <w:r>
        <w:t>T</w:t>
      </w:r>
      <w:r w:rsidR="00BF3314">
        <w:t>his section</w:t>
      </w:r>
      <w:r w:rsidR="0045531D">
        <w:t xml:space="preserve"> </w:t>
      </w:r>
      <w:r w:rsidR="00DE7427">
        <w:t>does not preclude the</w:t>
      </w:r>
      <w:r w:rsidR="00E331D0">
        <w:t xml:space="preserve"> application of</w:t>
      </w:r>
      <w:r w:rsidR="00DE7427">
        <w:t xml:space="preserve"> </w:t>
      </w:r>
      <w:r w:rsidR="00A54372">
        <w:t>requirements relating to</w:t>
      </w:r>
      <w:r w:rsidR="00DE7427">
        <w:t xml:space="preserve"> restraint of trade clauses under the Unfair Contract Terms regime</w:t>
      </w:r>
      <w:r w:rsidR="007E1F74">
        <w:t xml:space="preserve"> in </w:t>
      </w:r>
      <w:r w:rsidR="00745A3E">
        <w:t>the Australian Consumer Law</w:t>
      </w:r>
      <w:r w:rsidR="00DE7427">
        <w:t>.</w:t>
      </w:r>
    </w:p>
    <w:p w14:paraId="7DA563E2" w14:textId="1C532459" w:rsidR="0085617F" w:rsidRDefault="0085617F" w:rsidP="00B5163A">
      <w:pPr>
        <w:spacing w:before="240" w:after="200"/>
        <w:rPr>
          <w:u w:val="single"/>
        </w:rPr>
      </w:pPr>
      <w:r w:rsidRPr="00D92C57">
        <w:rPr>
          <w:u w:val="single"/>
        </w:rPr>
        <w:lastRenderedPageBreak/>
        <w:t>Section 4</w:t>
      </w:r>
      <w:r w:rsidR="006E08AE">
        <w:rPr>
          <w:u w:val="single"/>
        </w:rPr>
        <w:t>3</w:t>
      </w:r>
      <w:r w:rsidRPr="00D92C57">
        <w:rPr>
          <w:u w:val="single"/>
        </w:rPr>
        <w:t xml:space="preserve"> – Franchise agreement must provide for compensation for early termination</w:t>
      </w:r>
      <w:r w:rsidR="00C16CC0">
        <w:rPr>
          <w:u w:val="single"/>
        </w:rPr>
        <w:t>—</w:t>
      </w:r>
      <w:proofErr w:type="gramStart"/>
      <w:r w:rsidR="003374D4">
        <w:rPr>
          <w:u w:val="single"/>
        </w:rPr>
        <w:t>general</w:t>
      </w:r>
      <w:proofErr w:type="gramEnd"/>
      <w:r>
        <w:rPr>
          <w:u w:val="single"/>
        </w:rPr>
        <w:t xml:space="preserve"> </w:t>
      </w:r>
    </w:p>
    <w:p w14:paraId="4C0540A7" w14:textId="03C07D90" w:rsidR="001E0A4C" w:rsidRDefault="007037FA" w:rsidP="00B5163A">
      <w:pPr>
        <w:spacing w:before="240" w:after="200"/>
      </w:pPr>
      <w:r>
        <w:t>Section 4</w:t>
      </w:r>
      <w:r w:rsidR="006E08AE">
        <w:t>3</w:t>
      </w:r>
      <w:r>
        <w:t xml:space="preserve"> </w:t>
      </w:r>
      <w:r w:rsidR="0010090A">
        <w:t xml:space="preserve">broadly </w:t>
      </w:r>
      <w:r w:rsidR="008F7174">
        <w:t>replicates</w:t>
      </w:r>
      <w:r w:rsidR="00156E31">
        <w:t xml:space="preserve"> </w:t>
      </w:r>
      <w:r>
        <w:t xml:space="preserve">clause 46A of the </w:t>
      </w:r>
      <w:r w:rsidR="003246D5">
        <w:t>old</w:t>
      </w:r>
      <w:r>
        <w:t xml:space="preserve"> </w:t>
      </w:r>
      <w:r w:rsidR="0099186A">
        <w:t>Code</w:t>
      </w:r>
      <w:r w:rsidR="00161413">
        <w:t>. However, section 4</w:t>
      </w:r>
      <w:r w:rsidR="006E08AE">
        <w:t>3</w:t>
      </w:r>
      <w:r w:rsidR="00161413">
        <w:t xml:space="preserve"> applies specifically</w:t>
      </w:r>
      <w:r w:rsidR="0099186A">
        <w:t xml:space="preserve"> </w:t>
      </w:r>
      <w:r w:rsidR="00075912">
        <w:t>t</w:t>
      </w:r>
      <w:r w:rsidR="009C60BF">
        <w:t>o franchise agreements</w:t>
      </w:r>
      <w:r w:rsidR="00A52DF9">
        <w:t xml:space="preserve"> </w:t>
      </w:r>
      <w:bookmarkStart w:id="4" w:name="_Hlk182764104"/>
      <w:r w:rsidR="00A52DF9">
        <w:t xml:space="preserve">that are </w:t>
      </w:r>
      <w:r w:rsidR="00FB1A1C">
        <w:t xml:space="preserve">not new vehicle dealership </w:t>
      </w:r>
      <w:r w:rsidR="0010090A">
        <w:t xml:space="preserve">agreements </w:t>
      </w:r>
      <w:bookmarkEnd w:id="4"/>
      <w:r w:rsidR="0010090A">
        <w:t>and includes</w:t>
      </w:r>
      <w:r w:rsidR="0077416C">
        <w:t xml:space="preserve"> </w:t>
      </w:r>
      <w:proofErr w:type="gramStart"/>
      <w:r w:rsidR="0077416C">
        <w:t>a number of</w:t>
      </w:r>
      <w:proofErr w:type="gramEnd"/>
      <w:r w:rsidR="0077416C">
        <w:t xml:space="preserve"> updates</w:t>
      </w:r>
      <w:r w:rsidR="001E0A4C">
        <w:t xml:space="preserve"> in comparison to clause 46A of the old Code</w:t>
      </w:r>
      <w:r>
        <w:t>.</w:t>
      </w:r>
      <w:r w:rsidR="004853FA">
        <w:t xml:space="preserve"> </w:t>
      </w:r>
      <w:r w:rsidR="00615DEC" w:rsidRPr="00615DEC">
        <w:t xml:space="preserve">This implements the Government response to recommendation </w:t>
      </w:r>
      <w:r w:rsidR="00615DEC">
        <w:t>9</w:t>
      </w:r>
      <w:r w:rsidR="00615DEC" w:rsidRPr="00615DEC">
        <w:t xml:space="preserve"> of the </w:t>
      </w:r>
      <w:r w:rsidR="006E24E3">
        <w:t>F</w:t>
      </w:r>
      <w:r w:rsidR="00615DEC" w:rsidRPr="00615DEC">
        <w:t xml:space="preserve">inal </w:t>
      </w:r>
      <w:r w:rsidR="006E24E3">
        <w:t>R</w:t>
      </w:r>
      <w:r w:rsidR="00615DEC" w:rsidRPr="00615DEC">
        <w:t>eport of the Schaper Review</w:t>
      </w:r>
      <w:r w:rsidR="001842B5">
        <w:t xml:space="preserve"> </w:t>
      </w:r>
      <w:r w:rsidR="00824618">
        <w:t>(</w:t>
      </w:r>
      <w:r w:rsidR="00AC6D6B" w:rsidRPr="00AC6D6B">
        <w:t xml:space="preserve">that the </w:t>
      </w:r>
      <w:r w:rsidR="006218D3" w:rsidRPr="006218D3">
        <w:t>requirement</w:t>
      </w:r>
      <w:r w:rsidR="00655529">
        <w:t xml:space="preserve"> </w:t>
      </w:r>
      <w:r w:rsidR="006218D3" w:rsidRPr="006218D3">
        <w:t>that new vehicle dealership agreements must include provisions for compensation for franchisees in the event of early termination should be extended to all franchise agreements</w:t>
      </w:r>
      <w:r w:rsidR="00655529">
        <w:t>)</w:t>
      </w:r>
      <w:r w:rsidR="00AC6D6B" w:rsidRPr="00AC6D6B">
        <w:t xml:space="preserve">. </w:t>
      </w:r>
      <w:r w:rsidR="00A1696D">
        <w:t xml:space="preserve">Section </w:t>
      </w:r>
      <w:r w:rsidR="0091655A">
        <w:t>45</w:t>
      </w:r>
      <w:r w:rsidR="00A1696D">
        <w:t xml:space="preserve"> is the</w:t>
      </w:r>
      <w:r w:rsidR="00B77983">
        <w:t xml:space="preserve"> equivalent provision </w:t>
      </w:r>
      <w:r w:rsidR="00A1696D">
        <w:t>in relation to</w:t>
      </w:r>
      <w:r w:rsidR="00643F74">
        <w:t xml:space="preserve"> franchise agreements that </w:t>
      </w:r>
      <w:r w:rsidR="00643F74" w:rsidRPr="00423CD0">
        <w:rPr>
          <w:i/>
          <w:iCs/>
        </w:rPr>
        <w:t>are</w:t>
      </w:r>
      <w:r w:rsidR="00B77983">
        <w:t xml:space="preserve"> new vehicle </w:t>
      </w:r>
      <w:r w:rsidR="00C160D5">
        <w:t>dealership agreements.</w:t>
      </w:r>
    </w:p>
    <w:p w14:paraId="2A808FF9" w14:textId="0F41D37D" w:rsidR="0029696F" w:rsidRDefault="004853FA" w:rsidP="00B5163A">
      <w:pPr>
        <w:spacing w:before="240" w:after="200"/>
      </w:pPr>
      <w:r>
        <w:t xml:space="preserve">Under </w:t>
      </w:r>
      <w:r w:rsidR="00844A73">
        <w:t>sub</w:t>
      </w:r>
      <w:r>
        <w:t>section</w:t>
      </w:r>
      <w:r w:rsidR="005221E6">
        <w:t xml:space="preserve"> 4</w:t>
      </w:r>
      <w:r w:rsidR="00793B61">
        <w:t>3</w:t>
      </w:r>
      <w:r w:rsidR="00844A73">
        <w:t>(2)</w:t>
      </w:r>
      <w:r>
        <w:t>,</w:t>
      </w:r>
      <w:r w:rsidR="00376400">
        <w:t xml:space="preserve"> </w:t>
      </w:r>
      <w:r w:rsidR="000434E9">
        <w:t xml:space="preserve">a franchisor must not enter a </w:t>
      </w:r>
      <w:r w:rsidR="001E0A4C" w:rsidRPr="001E0A4C">
        <w:t xml:space="preserve">franchise agreement </w:t>
      </w:r>
      <w:r w:rsidR="00844A73">
        <w:t>(</w:t>
      </w:r>
      <w:r w:rsidR="001E0A4C" w:rsidRPr="001E0A4C">
        <w:t xml:space="preserve">that </w:t>
      </w:r>
      <w:r w:rsidR="00BF50D0">
        <w:t>is</w:t>
      </w:r>
      <w:r w:rsidR="001E0A4C" w:rsidRPr="001E0A4C">
        <w:t xml:space="preserve"> not</w:t>
      </w:r>
      <w:r w:rsidR="00BF50D0">
        <w:t xml:space="preserve"> a</w:t>
      </w:r>
      <w:r w:rsidR="001E0A4C" w:rsidRPr="001E0A4C">
        <w:t xml:space="preserve"> new vehicle dealership agreements</w:t>
      </w:r>
      <w:r w:rsidR="00844A73">
        <w:t>)</w:t>
      </w:r>
      <w:r w:rsidR="001E0A4C" w:rsidRPr="001E0A4C">
        <w:t xml:space="preserve"> </w:t>
      </w:r>
      <w:r w:rsidR="000434E9">
        <w:t xml:space="preserve">unless it </w:t>
      </w:r>
      <w:r w:rsidR="00C20A2D">
        <w:t>include</w:t>
      </w:r>
      <w:r w:rsidR="000434E9">
        <w:t>s</w:t>
      </w:r>
      <w:r w:rsidR="00C20A2D">
        <w:t xml:space="preserve"> provision for</w:t>
      </w:r>
      <w:r w:rsidR="00BF7177">
        <w:t xml:space="preserve"> the franchisee to be</w:t>
      </w:r>
      <w:r w:rsidR="00C20A2D">
        <w:t xml:space="preserve"> </w:t>
      </w:r>
      <w:r w:rsidR="00191733">
        <w:t>compensat</w:t>
      </w:r>
      <w:r w:rsidR="00BF7177">
        <w:t>ed</w:t>
      </w:r>
      <w:r w:rsidR="00191733">
        <w:t xml:space="preserve"> for</w:t>
      </w:r>
      <w:r w:rsidR="00C20A2D">
        <w:t xml:space="preserve"> early termination of the agreement</w:t>
      </w:r>
      <w:r w:rsidR="00EC37A2">
        <w:t xml:space="preserve"> </w:t>
      </w:r>
      <w:r w:rsidR="005068A5">
        <w:t xml:space="preserve">in circumstances where </w:t>
      </w:r>
      <w:r w:rsidR="001D3299">
        <w:t>the franchisor</w:t>
      </w:r>
      <w:r w:rsidR="0029696F">
        <w:t>:</w:t>
      </w:r>
    </w:p>
    <w:p w14:paraId="2591E892" w14:textId="7D26E3C6" w:rsidR="0065679C" w:rsidRDefault="0065679C" w:rsidP="0029696F">
      <w:pPr>
        <w:pStyle w:val="Bullet"/>
      </w:pPr>
      <w:r>
        <w:t xml:space="preserve">withdraws from the Australian </w:t>
      </w:r>
      <w:proofErr w:type="gramStart"/>
      <w:r>
        <w:t>market</w:t>
      </w:r>
      <w:r w:rsidR="006309E8">
        <w:t>;</w:t>
      </w:r>
      <w:proofErr w:type="gramEnd"/>
    </w:p>
    <w:p w14:paraId="2B2FC7CD" w14:textId="57FD1D96" w:rsidR="0065679C" w:rsidRDefault="0065679C" w:rsidP="0029696F">
      <w:pPr>
        <w:pStyle w:val="Bullet"/>
      </w:pPr>
      <w:r>
        <w:t>rationalises its networks in Australia</w:t>
      </w:r>
      <w:r w:rsidR="006309E8">
        <w:t>;</w:t>
      </w:r>
      <w:r>
        <w:t xml:space="preserve"> or</w:t>
      </w:r>
    </w:p>
    <w:p w14:paraId="243D8E8C" w14:textId="4E8B8088" w:rsidR="0029696F" w:rsidRDefault="0065679C" w:rsidP="0029696F">
      <w:pPr>
        <w:pStyle w:val="Bullet"/>
      </w:pPr>
      <w:r>
        <w:t xml:space="preserve">changes its distribution </w:t>
      </w:r>
      <w:r w:rsidR="00395833">
        <w:t>models in Australia</w:t>
      </w:r>
      <w:r w:rsidR="00A024C2">
        <w:t>.</w:t>
      </w:r>
      <w:r w:rsidR="007724D5">
        <w:t xml:space="preserve"> </w:t>
      </w:r>
    </w:p>
    <w:p w14:paraId="5BA40168" w14:textId="593652B1" w:rsidR="00130811" w:rsidRDefault="007724D5" w:rsidP="0029696F">
      <w:pPr>
        <w:pStyle w:val="Bullet"/>
        <w:numPr>
          <w:ilvl w:val="0"/>
          <w:numId w:val="0"/>
        </w:numPr>
      </w:pPr>
      <w:r>
        <w:t>T</w:t>
      </w:r>
      <w:r w:rsidR="004056B3">
        <w:t xml:space="preserve">his is intended to cover circumstances where the franchisor is the party that terminates the </w:t>
      </w:r>
      <w:r w:rsidR="00BF50D0">
        <w:t xml:space="preserve">franchise </w:t>
      </w:r>
      <w:r w:rsidR="004056B3">
        <w:t xml:space="preserve">agreement. </w:t>
      </w:r>
    </w:p>
    <w:p w14:paraId="1879E6CD" w14:textId="14B44AFD" w:rsidR="005D7859" w:rsidRDefault="005068A5" w:rsidP="0029696F">
      <w:pPr>
        <w:pStyle w:val="Bullet"/>
        <w:numPr>
          <w:ilvl w:val="0"/>
          <w:numId w:val="0"/>
        </w:numPr>
      </w:pPr>
      <w:r>
        <w:t>In addition, a</w:t>
      </w:r>
      <w:r w:rsidR="00844A73">
        <w:t xml:space="preserve"> </w:t>
      </w:r>
      <w:r w:rsidRPr="005068A5">
        <w:t xml:space="preserve">franchisor must not enter a </w:t>
      </w:r>
      <w:r w:rsidR="009D3B1F">
        <w:t xml:space="preserve">franchise agreement </w:t>
      </w:r>
      <w:r w:rsidR="00844A73">
        <w:t>(</w:t>
      </w:r>
      <w:r w:rsidR="00844A73" w:rsidRPr="00844A73">
        <w:t xml:space="preserve">that </w:t>
      </w:r>
      <w:r w:rsidR="00844A73">
        <w:t>is</w:t>
      </w:r>
      <w:r w:rsidR="00844A73" w:rsidRPr="00844A73">
        <w:t xml:space="preserve"> not </w:t>
      </w:r>
      <w:r w:rsidR="00844A73">
        <w:t xml:space="preserve">a </w:t>
      </w:r>
      <w:r w:rsidR="00844A73" w:rsidRPr="00844A73">
        <w:t xml:space="preserve">new vehicle dealership </w:t>
      </w:r>
      <w:r w:rsidR="00844A73">
        <w:t>agreement)</w:t>
      </w:r>
      <w:r w:rsidR="009D3B1F">
        <w:t xml:space="preserve"> </w:t>
      </w:r>
      <w:r>
        <w:t>unless it</w:t>
      </w:r>
      <w:r w:rsidR="009D3B1F">
        <w:t xml:space="preserve"> specif</w:t>
      </w:r>
      <w:r>
        <w:t>ies</w:t>
      </w:r>
      <w:r w:rsidR="009D3B1F">
        <w:t xml:space="preserve"> how the compensation is to be determined, with specific reference to</w:t>
      </w:r>
      <w:r w:rsidR="00990D20">
        <w:t>:</w:t>
      </w:r>
    </w:p>
    <w:p w14:paraId="6D9D6C8A" w14:textId="58CEB626" w:rsidR="00990D20" w:rsidRDefault="002C4031" w:rsidP="002C4031">
      <w:pPr>
        <w:pStyle w:val="Bullet"/>
      </w:pPr>
      <w:r>
        <w:t xml:space="preserve">lost profit from direct and indirect </w:t>
      </w:r>
      <w:proofErr w:type="gramStart"/>
      <w:r>
        <w:t>revenue</w:t>
      </w:r>
      <w:r w:rsidR="006309E8">
        <w:t>;</w:t>
      </w:r>
      <w:proofErr w:type="gramEnd"/>
    </w:p>
    <w:p w14:paraId="5CC41CB4" w14:textId="0D2EBA5B" w:rsidR="002C4031" w:rsidRDefault="002C4031" w:rsidP="002C4031">
      <w:pPr>
        <w:pStyle w:val="Bullet"/>
      </w:pPr>
      <w:r>
        <w:t xml:space="preserve">unamortised capital expenditure requested by the </w:t>
      </w:r>
      <w:proofErr w:type="gramStart"/>
      <w:r>
        <w:t>franchisor</w:t>
      </w:r>
      <w:r w:rsidR="006309E8">
        <w:t>;</w:t>
      </w:r>
      <w:proofErr w:type="gramEnd"/>
    </w:p>
    <w:p w14:paraId="0A6C371D" w14:textId="54AFF3C6" w:rsidR="002C4031" w:rsidRDefault="002C4031" w:rsidP="002C4031">
      <w:pPr>
        <w:pStyle w:val="Bullet"/>
      </w:pPr>
      <w:r>
        <w:t>loss of opportunity in selling established goodwill</w:t>
      </w:r>
      <w:r w:rsidR="006309E8">
        <w:t>;</w:t>
      </w:r>
      <w:r>
        <w:t xml:space="preserve"> and</w:t>
      </w:r>
    </w:p>
    <w:p w14:paraId="50EC1088" w14:textId="6C560006" w:rsidR="002C4031" w:rsidRDefault="002C4031" w:rsidP="002C4031">
      <w:pPr>
        <w:pStyle w:val="Bullet"/>
      </w:pPr>
      <w:r>
        <w:t>costs of winding up the franchised business.</w:t>
      </w:r>
    </w:p>
    <w:p w14:paraId="4139388B" w14:textId="1130B3D2" w:rsidR="00863838" w:rsidRDefault="00863838" w:rsidP="00B5163A">
      <w:pPr>
        <w:spacing w:before="240" w:after="200"/>
      </w:pPr>
      <w:r w:rsidRPr="00863838">
        <w:t xml:space="preserve">A franchisor is liable to </w:t>
      </w:r>
      <w:r>
        <w:t xml:space="preserve">a civil penalty of up to 600 penalty units </w:t>
      </w:r>
      <w:r w:rsidRPr="00863838">
        <w:t xml:space="preserve">for breach of </w:t>
      </w:r>
      <w:r w:rsidR="00844A73">
        <w:t>subsection 4</w:t>
      </w:r>
      <w:r w:rsidR="00793B61">
        <w:t>3</w:t>
      </w:r>
      <w:r w:rsidR="00844A73">
        <w:t>(2)</w:t>
      </w:r>
      <w:r w:rsidRPr="00863838">
        <w:t>. The civil penalty is necessary to deter misconduct</w:t>
      </w:r>
      <w:r w:rsidR="005068A5">
        <w:t xml:space="preserve"> from franchisors, and ensure provision is made for franchisors to be compensated where appropriate</w:t>
      </w:r>
      <w:r w:rsidRPr="00863838">
        <w:t>. The maximum penalty is consistent with the maximum penalty attached to other substantive obligations of the Code.</w:t>
      </w:r>
    </w:p>
    <w:p w14:paraId="00FAFB4E" w14:textId="4CA237FC" w:rsidR="005058F3" w:rsidRDefault="00D472C4" w:rsidP="00B5163A">
      <w:pPr>
        <w:spacing w:before="240" w:after="200"/>
      </w:pPr>
      <w:r>
        <w:t>Under s</w:t>
      </w:r>
      <w:r w:rsidR="000206A5" w:rsidRPr="000206A5">
        <w:t xml:space="preserve">ubsection </w:t>
      </w:r>
      <w:r w:rsidR="000206A5">
        <w:t>4</w:t>
      </w:r>
      <w:r w:rsidR="002D7317">
        <w:t>3</w:t>
      </w:r>
      <w:r w:rsidR="000206A5" w:rsidRPr="000206A5">
        <w:t>(</w:t>
      </w:r>
      <w:r w:rsidR="004F1437">
        <w:t>3</w:t>
      </w:r>
      <w:r w:rsidR="000206A5" w:rsidRPr="000206A5">
        <w:t xml:space="preserve">) </w:t>
      </w:r>
      <w:r>
        <w:t xml:space="preserve">a franchisor must not enter a </w:t>
      </w:r>
      <w:r w:rsidR="000206A5" w:rsidRPr="000206A5">
        <w:t xml:space="preserve">franchise agreement </w:t>
      </w:r>
      <w:r w:rsidR="00844A73">
        <w:t>(</w:t>
      </w:r>
      <w:r w:rsidR="000206A5" w:rsidRPr="000206A5">
        <w:t>that is</w:t>
      </w:r>
      <w:r w:rsidR="000206A5">
        <w:t xml:space="preserve"> not</w:t>
      </w:r>
      <w:r w:rsidR="000206A5" w:rsidRPr="000206A5">
        <w:t xml:space="preserve"> a new vehicle dealership agreement</w:t>
      </w:r>
      <w:r w:rsidR="00844A73">
        <w:t>)</w:t>
      </w:r>
      <w:r w:rsidR="000206A5" w:rsidRPr="000206A5">
        <w:t xml:space="preserve"> </w:t>
      </w:r>
      <w:r>
        <w:t>unless it</w:t>
      </w:r>
      <w:r w:rsidRPr="000206A5">
        <w:t xml:space="preserve"> </w:t>
      </w:r>
      <w:r w:rsidR="000206A5" w:rsidRPr="000206A5">
        <w:t>include</w:t>
      </w:r>
      <w:r>
        <w:t>s</w:t>
      </w:r>
      <w:r w:rsidR="000206A5" w:rsidRPr="000206A5">
        <w:t xml:space="preserve"> provision for the franchisor to buy back or compensate the franchisee in relation to </w:t>
      </w:r>
      <w:r w:rsidR="000206A5">
        <w:t>things</w:t>
      </w:r>
      <w:r w:rsidR="000206A5" w:rsidRPr="000206A5">
        <w:t xml:space="preserve"> </w:t>
      </w:r>
      <w:r w:rsidR="000206A5">
        <w:t>m</w:t>
      </w:r>
      <w:r w:rsidR="000206A5" w:rsidRPr="000206A5">
        <w:t>entioned in</w:t>
      </w:r>
      <w:r w:rsidR="000206A5">
        <w:t xml:space="preserve"> </w:t>
      </w:r>
      <w:r w:rsidR="00EB37A7">
        <w:t xml:space="preserve">subsection </w:t>
      </w:r>
      <w:r w:rsidR="000206A5">
        <w:t>4</w:t>
      </w:r>
      <w:r w:rsidR="002D7317">
        <w:t>3</w:t>
      </w:r>
      <w:r w:rsidR="000206A5" w:rsidRPr="000206A5">
        <w:t>(</w:t>
      </w:r>
      <w:r w:rsidR="004F1437">
        <w:t>4</w:t>
      </w:r>
      <w:r w:rsidR="000206A5" w:rsidRPr="000206A5">
        <w:t xml:space="preserve">) </w:t>
      </w:r>
      <w:r w:rsidR="00624C05">
        <w:t>if</w:t>
      </w:r>
      <w:r w:rsidR="000206A5" w:rsidRPr="000206A5">
        <w:t xml:space="preserve"> the </w:t>
      </w:r>
      <w:r w:rsidR="00624C05">
        <w:t>agreement is</w:t>
      </w:r>
      <w:r w:rsidR="000206A5" w:rsidRPr="000206A5">
        <w:t xml:space="preserve"> terminat</w:t>
      </w:r>
      <w:r w:rsidR="00A77D50">
        <w:t>ed</w:t>
      </w:r>
      <w:r w:rsidR="00624C05">
        <w:t xml:space="preserve"> because the franchisor withdraws from Australia, rationalises its network in Australia or changes its distribution model in Australia</w:t>
      </w:r>
      <w:r w:rsidR="000206A5" w:rsidRPr="000206A5">
        <w:t xml:space="preserve">. </w:t>
      </w:r>
      <w:r w:rsidR="005058F3">
        <w:t>The relevant things</w:t>
      </w:r>
      <w:r w:rsidR="00EB37A7">
        <w:t xml:space="preserve"> outlined subsection 4</w:t>
      </w:r>
      <w:r w:rsidR="002D7317">
        <w:t>3</w:t>
      </w:r>
      <w:r w:rsidR="00EB37A7">
        <w:t>(4)</w:t>
      </w:r>
      <w:r w:rsidR="005058F3">
        <w:t xml:space="preserve"> are:</w:t>
      </w:r>
      <w:r w:rsidR="000206A5" w:rsidRPr="000206A5">
        <w:t xml:space="preserve"> </w:t>
      </w:r>
    </w:p>
    <w:p w14:paraId="13B16194" w14:textId="286D2C11" w:rsidR="002D030F" w:rsidRDefault="00EC37A2" w:rsidP="00F116DE">
      <w:pPr>
        <w:pStyle w:val="Bullet"/>
      </w:pPr>
      <w:r>
        <w:t xml:space="preserve">all outstanding stock of the franchise purchased by the franchisee, where those things were specified by the franchisor and required </w:t>
      </w:r>
      <w:proofErr w:type="gramStart"/>
      <w:r>
        <w:t>in order to</w:t>
      </w:r>
      <w:proofErr w:type="gramEnd"/>
      <w:r>
        <w:t xml:space="preserve"> operate that franchise</w:t>
      </w:r>
      <w:r w:rsidR="000A1F1F">
        <w:t xml:space="preserve"> in accordance with the franchise agreement or any operations manual</w:t>
      </w:r>
      <w:r w:rsidR="002D030F">
        <w:t>; and</w:t>
      </w:r>
    </w:p>
    <w:p w14:paraId="5AC8A9E3" w14:textId="7D913D35" w:rsidR="00EC37A2" w:rsidRDefault="00EC37A2" w:rsidP="000B2FE2">
      <w:pPr>
        <w:pStyle w:val="Bullet"/>
      </w:pPr>
      <w:r>
        <w:lastRenderedPageBreak/>
        <w:t xml:space="preserve">all </w:t>
      </w:r>
      <w:r w:rsidDel="008D1334">
        <w:t xml:space="preserve">essential specialty equipment, branded product or merchandise </w:t>
      </w:r>
      <w:r>
        <w:t xml:space="preserve">purchased </w:t>
      </w:r>
      <w:r w:rsidR="0055311A">
        <w:t>by</w:t>
      </w:r>
      <w:r w:rsidR="006E7A31">
        <w:t xml:space="preserve"> the franchisee that was specified by the franchisor and required </w:t>
      </w:r>
      <w:proofErr w:type="gramStart"/>
      <w:r w:rsidR="006E7A31">
        <w:t>in order to</w:t>
      </w:r>
      <w:proofErr w:type="gramEnd"/>
      <w:r w:rsidR="006E7A31">
        <w:t xml:space="preserve"> operate the franchise</w:t>
      </w:r>
      <w:r w:rsidR="00D3583F">
        <w:t>,</w:t>
      </w:r>
      <w:r w:rsidR="00FF73C7">
        <w:t xml:space="preserve"> in accordance with the franchise agreement </w:t>
      </w:r>
      <w:r w:rsidR="00437D36">
        <w:t>or any operations manual,</w:t>
      </w:r>
      <w:r w:rsidR="006E7A31">
        <w:t xml:space="preserve"> that could not be repurposed for a similar business</w:t>
      </w:r>
      <w:r w:rsidR="00650A89">
        <w:t>.</w:t>
      </w:r>
      <w:r w:rsidR="00F455E5">
        <w:t xml:space="preserve"> </w:t>
      </w:r>
    </w:p>
    <w:p w14:paraId="77745DC9" w14:textId="064AAE0B" w:rsidR="007E5864" w:rsidRDefault="00EC37A2" w:rsidP="00B5163A">
      <w:pPr>
        <w:pStyle w:val="base-text-paragraph"/>
        <w:tabs>
          <w:tab w:val="clear" w:pos="1987"/>
          <w:tab w:val="num" w:pos="1984"/>
        </w:tabs>
        <w:spacing w:before="0"/>
        <w:ind w:left="0"/>
      </w:pPr>
      <w:r>
        <w:t>For example, if a franchisee is intending to purchase a café franchise and the franchisor will require the franchisee to sell coffee only in branded coffee cups and using a specific brand of coffee beans</w:t>
      </w:r>
      <w:r w:rsidR="00474F06">
        <w:t>,</w:t>
      </w:r>
      <w:r>
        <w:t xml:space="preserve"> the</w:t>
      </w:r>
      <w:r w:rsidR="00474F06">
        <w:t xml:space="preserve"> franchise</w:t>
      </w:r>
      <w:r>
        <w:t xml:space="preserve"> agreement must provide for how the franchisor will buy back or compensate</w:t>
      </w:r>
      <w:r w:rsidR="001B267B">
        <w:t xml:space="preserve"> the franchisee</w:t>
      </w:r>
      <w:r>
        <w:t xml:space="preserve"> for the outstanding stock of branded coffee cups</w:t>
      </w:r>
      <w:r w:rsidR="00CF2F5E">
        <w:t>.</w:t>
      </w:r>
      <w:r>
        <w:t xml:space="preserve"> </w:t>
      </w:r>
      <w:r w:rsidR="00CF2F5E">
        <w:t>H</w:t>
      </w:r>
      <w:r>
        <w:t>owever</w:t>
      </w:r>
      <w:r w:rsidR="00CF2F5E">
        <w:t>,</w:t>
      </w:r>
      <w:r>
        <w:t xml:space="preserve"> the franchisor </w:t>
      </w:r>
      <w:r w:rsidR="00CF2F5E">
        <w:t xml:space="preserve">would not be required </w:t>
      </w:r>
      <w:r>
        <w:t xml:space="preserve">to compensate or buy back the coffee beans as they </w:t>
      </w:r>
      <w:r w:rsidR="00CF2F5E">
        <w:t xml:space="preserve">could </w:t>
      </w:r>
      <w:r>
        <w:t>be repurposed for another business.</w:t>
      </w:r>
    </w:p>
    <w:p w14:paraId="5562E3AE" w14:textId="7A039A42" w:rsidR="00863D6A" w:rsidRDefault="00863D6A" w:rsidP="00B5163A">
      <w:pPr>
        <w:pStyle w:val="base-text-paragraph"/>
        <w:tabs>
          <w:tab w:val="clear" w:pos="1987"/>
          <w:tab w:val="num" w:pos="1984"/>
        </w:tabs>
        <w:spacing w:before="0"/>
        <w:ind w:left="0"/>
      </w:pPr>
      <w:r>
        <w:t xml:space="preserve">Finally, </w:t>
      </w:r>
      <w:r w:rsidR="0039539E">
        <w:t>subsection</w:t>
      </w:r>
      <w:r>
        <w:t xml:space="preserve"> </w:t>
      </w:r>
      <w:r w:rsidR="00C82569">
        <w:t>4</w:t>
      </w:r>
      <w:r w:rsidR="002D7317">
        <w:t>3</w:t>
      </w:r>
      <w:r w:rsidR="00C82569">
        <w:t xml:space="preserve">(5) prohibits </w:t>
      </w:r>
      <w:r>
        <w:t xml:space="preserve">a franchisor </w:t>
      </w:r>
      <w:r w:rsidR="00C82569">
        <w:t>from</w:t>
      </w:r>
      <w:r>
        <w:t xml:space="preserve"> enter</w:t>
      </w:r>
      <w:r w:rsidR="00C82569">
        <w:t>ing</w:t>
      </w:r>
      <w:r>
        <w:t xml:space="preserve"> into a franchise agreement </w:t>
      </w:r>
      <w:r w:rsidR="00E54204">
        <w:t>(</w:t>
      </w:r>
      <w:r>
        <w:t xml:space="preserve">that </w:t>
      </w:r>
      <w:r w:rsidR="00C82569">
        <w:t xml:space="preserve">is </w:t>
      </w:r>
      <w:r w:rsidR="00C82569" w:rsidRPr="00C82569">
        <w:t xml:space="preserve">not </w:t>
      </w:r>
      <w:r w:rsidR="00C82569">
        <w:t xml:space="preserve">a </w:t>
      </w:r>
      <w:r w:rsidR="00C82569" w:rsidRPr="00C82569">
        <w:t>new vehicle dealership agreements</w:t>
      </w:r>
      <w:r w:rsidR="00E54204">
        <w:t>)</w:t>
      </w:r>
      <w:r w:rsidR="00C82569" w:rsidRPr="00C82569">
        <w:t xml:space="preserve"> </w:t>
      </w:r>
      <w:r w:rsidR="00153FC0">
        <w:t>if i</w:t>
      </w:r>
      <w:r>
        <w:t xml:space="preserve">t </w:t>
      </w:r>
      <w:r w:rsidR="00D1037F">
        <w:t xml:space="preserve">has a clause excluding any compensation </w:t>
      </w:r>
      <w:r w:rsidR="006A4F6E">
        <w:t xml:space="preserve">that the franchisee may be entitled to outside of the agreement if the agreement is terminated early. This does not apply if the franchisee has breached the agreement. </w:t>
      </w:r>
    </w:p>
    <w:p w14:paraId="4878F329" w14:textId="11909A42" w:rsidR="00863D6A" w:rsidRDefault="00A81332" w:rsidP="00863D6A">
      <w:pPr>
        <w:pStyle w:val="Bullet"/>
        <w:numPr>
          <w:ilvl w:val="0"/>
          <w:numId w:val="0"/>
        </w:numPr>
      </w:pPr>
      <w:r>
        <w:t>A</w:t>
      </w:r>
      <w:r w:rsidR="00863D6A">
        <w:t xml:space="preserve"> franchisor </w:t>
      </w:r>
      <w:r>
        <w:t>that breaches the requirements under</w:t>
      </w:r>
      <w:r w:rsidR="00EB37A7">
        <w:t xml:space="preserve"> subsections</w:t>
      </w:r>
      <w:r w:rsidR="00863D6A">
        <w:t xml:space="preserve"> </w:t>
      </w:r>
      <w:r w:rsidR="00B40FD3">
        <w:t>4</w:t>
      </w:r>
      <w:r w:rsidR="002D7317">
        <w:t>3</w:t>
      </w:r>
      <w:r w:rsidR="00B40FD3">
        <w:t xml:space="preserve">(3) </w:t>
      </w:r>
      <w:r w:rsidR="0016606E">
        <w:t>and</w:t>
      </w:r>
      <w:r w:rsidR="00B40FD3">
        <w:t xml:space="preserve"> 4</w:t>
      </w:r>
      <w:r w:rsidR="002D7317">
        <w:t>3</w:t>
      </w:r>
      <w:r w:rsidR="00B40FD3">
        <w:t>(5)</w:t>
      </w:r>
      <w:r w:rsidR="00566A8F">
        <w:t xml:space="preserve"> </w:t>
      </w:r>
      <w:r w:rsidR="00B40FD3">
        <w:t>is</w:t>
      </w:r>
      <w:r w:rsidR="00863D6A">
        <w:t xml:space="preserve"> liable </w:t>
      </w:r>
      <w:r w:rsidR="00021B07">
        <w:t>to</w:t>
      </w:r>
      <w:r w:rsidR="00863D6A">
        <w:t xml:space="preserve"> a civil penalty of up to 600 penalty units</w:t>
      </w:r>
      <w:r w:rsidR="0010515A">
        <w:t>, consistent with other penalty provisions in the Code</w:t>
      </w:r>
      <w:r w:rsidR="00863D6A">
        <w:t xml:space="preserve">. </w:t>
      </w:r>
      <w:r w:rsidR="00C055E9" w:rsidRPr="00C055E9">
        <w:t>Th</w:t>
      </w:r>
      <w:r w:rsidR="00C055E9">
        <w:t>ese</w:t>
      </w:r>
      <w:r w:rsidR="00C055E9" w:rsidRPr="00C055E9">
        <w:t xml:space="preserve"> civil penalt</w:t>
      </w:r>
      <w:r w:rsidR="00C055E9">
        <w:t>ies</w:t>
      </w:r>
      <w:r w:rsidR="00C055E9" w:rsidRPr="00C055E9">
        <w:t xml:space="preserve"> </w:t>
      </w:r>
      <w:r w:rsidR="00C055E9">
        <w:t>are</w:t>
      </w:r>
      <w:r w:rsidR="00C055E9" w:rsidRPr="00C055E9">
        <w:t xml:space="preserve"> necessary </w:t>
      </w:r>
      <w:r w:rsidR="00A53538">
        <w:t>to</w:t>
      </w:r>
      <w:r w:rsidR="00C055E9" w:rsidRPr="00C055E9">
        <w:t xml:space="preserve"> deter misconduct by</w:t>
      </w:r>
      <w:r w:rsidR="00A53538">
        <w:t xml:space="preserve"> </w:t>
      </w:r>
      <w:r w:rsidR="00C055E9" w:rsidRPr="00C055E9">
        <w:t>franchisor</w:t>
      </w:r>
      <w:r w:rsidR="00A53538">
        <w:t>s</w:t>
      </w:r>
      <w:r w:rsidR="00C055E9" w:rsidRPr="00C055E9">
        <w:t xml:space="preserve"> and add further protection for franchisee</w:t>
      </w:r>
      <w:r w:rsidR="00A53538">
        <w:t>s</w:t>
      </w:r>
      <w:r w:rsidR="00C055E9" w:rsidRPr="00C055E9">
        <w:t>.</w:t>
      </w:r>
    </w:p>
    <w:p w14:paraId="21EE0E8A" w14:textId="5BA750D9" w:rsidR="00E1420B" w:rsidRDefault="00E1420B" w:rsidP="00E1420B">
      <w:pPr>
        <w:spacing w:before="240" w:after="200"/>
        <w:rPr>
          <w:u w:val="single"/>
        </w:rPr>
      </w:pPr>
      <w:r w:rsidRPr="00367EBB">
        <w:rPr>
          <w:u w:val="single"/>
        </w:rPr>
        <w:t>Section 4</w:t>
      </w:r>
      <w:r w:rsidR="00CF0BBD">
        <w:rPr>
          <w:u w:val="single"/>
        </w:rPr>
        <w:t>4</w:t>
      </w:r>
      <w:r w:rsidRPr="00367EBB">
        <w:rPr>
          <w:u w:val="single"/>
        </w:rPr>
        <w:t xml:space="preserve"> – Franchise agreement must provide reasonable opportunity for return on franchisee’s investment</w:t>
      </w:r>
      <w:r>
        <w:rPr>
          <w:u w:val="single"/>
        </w:rPr>
        <w:t>–</w:t>
      </w:r>
      <w:proofErr w:type="gramStart"/>
      <w:r>
        <w:rPr>
          <w:u w:val="single"/>
        </w:rPr>
        <w:t>general</w:t>
      </w:r>
      <w:proofErr w:type="gramEnd"/>
    </w:p>
    <w:p w14:paraId="7E07C622" w14:textId="408786D6" w:rsidR="00BB2FD9" w:rsidRDefault="00BB3C21" w:rsidP="00125DBE">
      <w:pPr>
        <w:rPr>
          <w:color w:val="000000"/>
          <w:szCs w:val="24"/>
        </w:rPr>
      </w:pPr>
      <w:r>
        <w:t>Section 4</w:t>
      </w:r>
      <w:r w:rsidR="00CF0BBD">
        <w:t>4</w:t>
      </w:r>
      <w:r w:rsidDel="00702940">
        <w:t xml:space="preserve"> </w:t>
      </w:r>
      <w:r>
        <w:t xml:space="preserve">replicates clause 46B of the old </w:t>
      </w:r>
      <w:r w:rsidR="00A517F5">
        <w:t xml:space="preserve">Code </w:t>
      </w:r>
      <w:r>
        <w:t xml:space="preserve">but only applies to </w:t>
      </w:r>
      <w:r w:rsidR="006166D8">
        <w:t xml:space="preserve">franchise agreements that </w:t>
      </w:r>
      <w:r w:rsidR="00DC7EA5">
        <w:t xml:space="preserve">are not </w:t>
      </w:r>
      <w:r>
        <w:t xml:space="preserve">new vehicle dealership agreements. </w:t>
      </w:r>
      <w:r w:rsidR="00BB2FD9" w:rsidRPr="00407F77">
        <w:rPr>
          <w:color w:val="000000"/>
          <w:szCs w:val="24"/>
        </w:rPr>
        <w:t>Th</w:t>
      </w:r>
      <w:r w:rsidR="00BB2FD9">
        <w:rPr>
          <w:color w:val="000000"/>
          <w:szCs w:val="24"/>
        </w:rPr>
        <w:t>is</w:t>
      </w:r>
      <w:r w:rsidR="00615DEC" w:rsidRPr="00615DEC">
        <w:t xml:space="preserve"> </w:t>
      </w:r>
      <w:r w:rsidR="00615DEC" w:rsidRPr="00615DEC">
        <w:rPr>
          <w:color w:val="000000"/>
          <w:szCs w:val="24"/>
        </w:rPr>
        <w:t xml:space="preserve">implements the Government response to recommendation </w:t>
      </w:r>
      <w:r w:rsidR="00615DEC">
        <w:rPr>
          <w:color w:val="000000"/>
          <w:szCs w:val="24"/>
        </w:rPr>
        <w:t>8</w:t>
      </w:r>
      <w:r w:rsidR="00615DEC" w:rsidRPr="00615DEC">
        <w:rPr>
          <w:color w:val="000000"/>
          <w:szCs w:val="24"/>
        </w:rPr>
        <w:t xml:space="preserve"> of the </w:t>
      </w:r>
      <w:r w:rsidR="006E24E3">
        <w:rPr>
          <w:color w:val="000000"/>
          <w:szCs w:val="24"/>
        </w:rPr>
        <w:t>F</w:t>
      </w:r>
      <w:r w:rsidR="00615DEC" w:rsidRPr="00615DEC">
        <w:rPr>
          <w:color w:val="000000"/>
          <w:szCs w:val="24"/>
        </w:rPr>
        <w:t xml:space="preserve">inal </w:t>
      </w:r>
      <w:r w:rsidR="006E24E3">
        <w:rPr>
          <w:color w:val="000000"/>
          <w:szCs w:val="24"/>
        </w:rPr>
        <w:t>R</w:t>
      </w:r>
      <w:r w:rsidR="00615DEC" w:rsidRPr="00615DEC">
        <w:rPr>
          <w:color w:val="000000"/>
          <w:szCs w:val="24"/>
        </w:rPr>
        <w:t>eport of the Schaper Review</w:t>
      </w:r>
      <w:r w:rsidR="00615DEC">
        <w:rPr>
          <w:color w:val="000000"/>
          <w:szCs w:val="24"/>
        </w:rPr>
        <w:t xml:space="preserve"> </w:t>
      </w:r>
      <w:r w:rsidR="00816B77">
        <w:rPr>
          <w:color w:val="000000"/>
          <w:szCs w:val="24"/>
        </w:rPr>
        <w:t>(</w:t>
      </w:r>
      <w:r w:rsidR="00125DBE">
        <w:rPr>
          <w:color w:val="000000"/>
          <w:szCs w:val="24"/>
        </w:rPr>
        <w:t>that</w:t>
      </w:r>
      <w:r w:rsidR="00BB2FD9" w:rsidRPr="00407F77">
        <w:rPr>
          <w:color w:val="000000"/>
          <w:szCs w:val="24"/>
        </w:rPr>
        <w:t xml:space="preserve"> </w:t>
      </w:r>
      <w:r w:rsidR="00702940">
        <w:rPr>
          <w:color w:val="000000"/>
          <w:szCs w:val="24"/>
        </w:rPr>
        <w:t xml:space="preserve">the </w:t>
      </w:r>
      <w:r w:rsidR="00BB2FD9" w:rsidRPr="00407F77">
        <w:rPr>
          <w:color w:val="000000"/>
          <w:szCs w:val="24"/>
        </w:rPr>
        <w:t>requirement that new vehicle dealership agreements must provide a reasonable opportunity to make a return on investment be extended to all franchise agreements</w:t>
      </w:r>
      <w:r w:rsidR="00816B77">
        <w:rPr>
          <w:color w:val="000000"/>
          <w:szCs w:val="24"/>
        </w:rPr>
        <w:t>)</w:t>
      </w:r>
      <w:r w:rsidR="00BB2FD9" w:rsidRPr="00407F77">
        <w:rPr>
          <w:color w:val="000000"/>
          <w:szCs w:val="24"/>
        </w:rPr>
        <w:t>.</w:t>
      </w:r>
      <w:r w:rsidR="00702940">
        <w:rPr>
          <w:color w:val="000000"/>
          <w:szCs w:val="24"/>
        </w:rPr>
        <w:t xml:space="preserve"> Section 4</w:t>
      </w:r>
      <w:r w:rsidR="00CF0BBD">
        <w:rPr>
          <w:color w:val="000000"/>
          <w:szCs w:val="24"/>
        </w:rPr>
        <w:t>6</w:t>
      </w:r>
      <w:r w:rsidR="00702940">
        <w:rPr>
          <w:color w:val="000000"/>
          <w:szCs w:val="24"/>
        </w:rPr>
        <w:t xml:space="preserve"> </w:t>
      </w:r>
      <w:r w:rsidR="00D7710E">
        <w:rPr>
          <w:color w:val="000000"/>
          <w:szCs w:val="24"/>
        </w:rPr>
        <w:t xml:space="preserve">replicates clause 46B of the old Code </w:t>
      </w:r>
      <w:r w:rsidR="00702940">
        <w:rPr>
          <w:color w:val="000000"/>
          <w:szCs w:val="24"/>
        </w:rPr>
        <w:t xml:space="preserve">for franchise agreements that </w:t>
      </w:r>
      <w:r w:rsidR="00702940" w:rsidRPr="00423CD0">
        <w:rPr>
          <w:i/>
          <w:iCs/>
          <w:color w:val="000000"/>
          <w:szCs w:val="24"/>
        </w:rPr>
        <w:t>are</w:t>
      </w:r>
      <w:r w:rsidR="00702940">
        <w:rPr>
          <w:color w:val="000000"/>
          <w:szCs w:val="24"/>
        </w:rPr>
        <w:t xml:space="preserve"> new vehicle dealership agreements.</w:t>
      </w:r>
    </w:p>
    <w:p w14:paraId="0F494F1F" w14:textId="04C78C96" w:rsidR="00BB3C21" w:rsidRDefault="00BB3C21" w:rsidP="00BB2FD9">
      <w:r w:rsidRPr="00407F77">
        <w:rPr>
          <w:color w:val="000000"/>
          <w:szCs w:val="24"/>
        </w:rPr>
        <w:t xml:space="preserve">Under this section, franchisees must have a reasonable opportunity to </w:t>
      </w:r>
      <w:r w:rsidR="002647B3">
        <w:rPr>
          <w:color w:val="000000"/>
          <w:szCs w:val="24"/>
        </w:rPr>
        <w:t>make a return on</w:t>
      </w:r>
      <w:r w:rsidRPr="00407F77">
        <w:rPr>
          <w:color w:val="000000"/>
          <w:szCs w:val="24"/>
        </w:rPr>
        <w:t xml:space="preserve"> any investment required by the franchisor </w:t>
      </w:r>
      <w:r w:rsidR="005A49BD">
        <w:rPr>
          <w:color w:val="000000"/>
          <w:szCs w:val="24"/>
        </w:rPr>
        <w:t>as part of</w:t>
      </w:r>
      <w:r w:rsidR="005A49BD" w:rsidRPr="00407F77">
        <w:rPr>
          <w:color w:val="000000"/>
          <w:szCs w:val="24"/>
        </w:rPr>
        <w:t xml:space="preserve"> </w:t>
      </w:r>
      <w:proofErr w:type="gramStart"/>
      <w:r w:rsidRPr="00407F77">
        <w:rPr>
          <w:color w:val="000000"/>
          <w:szCs w:val="24"/>
        </w:rPr>
        <w:t>entering into</w:t>
      </w:r>
      <w:proofErr w:type="gramEnd"/>
      <w:r w:rsidR="005A49BD">
        <w:rPr>
          <w:color w:val="000000"/>
          <w:szCs w:val="24"/>
        </w:rPr>
        <w:t>,</w:t>
      </w:r>
      <w:r w:rsidRPr="00407F77">
        <w:rPr>
          <w:color w:val="000000"/>
          <w:szCs w:val="24"/>
        </w:rPr>
        <w:t xml:space="preserve"> or under</w:t>
      </w:r>
      <w:r w:rsidR="005A49BD">
        <w:rPr>
          <w:color w:val="000000"/>
          <w:szCs w:val="24"/>
        </w:rPr>
        <w:t>,</w:t>
      </w:r>
      <w:r w:rsidRPr="00407F77">
        <w:rPr>
          <w:color w:val="000000"/>
          <w:szCs w:val="24"/>
        </w:rPr>
        <w:t xml:space="preserve"> </w:t>
      </w:r>
      <w:r w:rsidR="00B67C3F">
        <w:rPr>
          <w:color w:val="000000"/>
          <w:szCs w:val="24"/>
        </w:rPr>
        <w:t xml:space="preserve">a franchise </w:t>
      </w:r>
      <w:r w:rsidRPr="00407F77">
        <w:rPr>
          <w:color w:val="000000"/>
          <w:szCs w:val="24"/>
        </w:rPr>
        <w:t>agreement</w:t>
      </w:r>
      <w:r>
        <w:t>. Franchisors must not enter into a</w:t>
      </w:r>
      <w:r w:rsidR="002F01A6">
        <w:t xml:space="preserve"> franchise</w:t>
      </w:r>
      <w:r>
        <w:t xml:space="preserve"> agreement unless it provides for this</w:t>
      </w:r>
      <w:r w:rsidR="002F01A6">
        <w:t>. A franchisor that fails to comply with this requirement is</w:t>
      </w:r>
      <w:r w:rsidR="001F05F7" w:rsidDel="002F01A6">
        <w:t xml:space="preserve"> </w:t>
      </w:r>
      <w:r w:rsidR="001F05F7">
        <w:t xml:space="preserve">liable </w:t>
      </w:r>
      <w:r w:rsidR="00021B07">
        <w:t>to</w:t>
      </w:r>
      <w:r w:rsidR="001F05F7">
        <w:t xml:space="preserve"> a civil penalty of up to 600 penalty units</w:t>
      </w:r>
      <w:r w:rsidR="002F01A6">
        <w:t>.</w:t>
      </w:r>
      <w:r w:rsidRPr="007F67B4">
        <w:t xml:space="preserve"> </w:t>
      </w:r>
      <w:r w:rsidR="007F67B4" w:rsidRPr="000B2FE2">
        <w:rPr>
          <w:color w:val="000000"/>
          <w:szCs w:val="24"/>
        </w:rPr>
        <w:t>The civil penalty is necessary to ensure franchisors adhere to th</w:t>
      </w:r>
      <w:r w:rsidR="00464F9E">
        <w:rPr>
          <w:color w:val="000000"/>
          <w:szCs w:val="24"/>
        </w:rPr>
        <w:t>is</w:t>
      </w:r>
      <w:r w:rsidR="007F67B4" w:rsidRPr="000B2FE2">
        <w:rPr>
          <w:color w:val="000000"/>
          <w:szCs w:val="24"/>
        </w:rPr>
        <w:t xml:space="preserve"> requirement prior to entering into a franchise agreement. </w:t>
      </w:r>
      <w:r w:rsidR="007F67B4" w:rsidRPr="007F67B4">
        <w:rPr>
          <w:color w:val="000000"/>
          <w:szCs w:val="24"/>
        </w:rPr>
        <w:t>The maximum penalty is consistent with the maximum penalty attached to other substantive obligations of the Code.</w:t>
      </w:r>
    </w:p>
    <w:p w14:paraId="18FE1593" w14:textId="5BBDF088" w:rsidR="00B72B47" w:rsidRPr="00102B60" w:rsidRDefault="00BB3C21" w:rsidP="00102B60">
      <w:pPr>
        <w:spacing w:before="240" w:after="200"/>
        <w:rPr>
          <w:u w:val="single"/>
        </w:rPr>
      </w:pPr>
      <w:r>
        <w:t xml:space="preserve">What is considered a </w:t>
      </w:r>
      <w:r w:rsidR="007F581D">
        <w:t>‘</w:t>
      </w:r>
      <w:r>
        <w:t>reasonable opportunity</w:t>
      </w:r>
      <w:r w:rsidR="007F581D">
        <w:t>’</w:t>
      </w:r>
      <w:r>
        <w:t xml:space="preserve"> w</w:t>
      </w:r>
      <w:r w:rsidR="001F736D">
        <w:t>ould</w:t>
      </w:r>
      <w:r>
        <w:t xml:space="preserve"> be specific to the terms of each </w:t>
      </w:r>
      <w:r w:rsidR="00474F06">
        <w:t xml:space="preserve">franchise </w:t>
      </w:r>
      <w:r>
        <w:t xml:space="preserve">agreement, the costs paid by the franchisee and the length of the agreement. Franchisors are not expected to provide a contractual guarantee of a profit or the success of the franchisee’s business. It </w:t>
      </w:r>
      <w:r w:rsidRPr="0008138B">
        <w:t>is not intended to remove the inherent risks of running a business but is intended to ensure that the term of a franchise agreement is consistent with the level of investment required.</w:t>
      </w:r>
      <w:r w:rsidR="00B55B2E">
        <w:t xml:space="preserve"> </w:t>
      </w:r>
    </w:p>
    <w:p w14:paraId="3AC8B7A5" w14:textId="38BA705C" w:rsidR="00595821" w:rsidRDefault="0085617F" w:rsidP="00595821">
      <w:pPr>
        <w:pStyle w:val="base-text-paragraph"/>
        <w:tabs>
          <w:tab w:val="clear" w:pos="1987"/>
          <w:tab w:val="num" w:pos="1984"/>
        </w:tabs>
        <w:spacing w:before="0"/>
        <w:ind w:left="0"/>
        <w:rPr>
          <w:u w:val="single"/>
        </w:rPr>
      </w:pPr>
      <w:r w:rsidRPr="00367EBB">
        <w:rPr>
          <w:u w:val="single"/>
        </w:rPr>
        <w:t>Section 4</w:t>
      </w:r>
      <w:r w:rsidR="00027172">
        <w:rPr>
          <w:u w:val="single"/>
        </w:rPr>
        <w:t>5</w:t>
      </w:r>
      <w:r w:rsidRPr="00367EBB">
        <w:rPr>
          <w:u w:val="single"/>
        </w:rPr>
        <w:t xml:space="preserve"> – Franchise agreement must provide </w:t>
      </w:r>
      <w:r w:rsidR="00595821">
        <w:rPr>
          <w:u w:val="single"/>
        </w:rPr>
        <w:t xml:space="preserve">for compensation for early termination–new vehicle dealership </w:t>
      </w:r>
      <w:proofErr w:type="gramStart"/>
      <w:r w:rsidR="00595821">
        <w:rPr>
          <w:u w:val="single"/>
        </w:rPr>
        <w:t>agreements</w:t>
      </w:r>
      <w:proofErr w:type="gramEnd"/>
    </w:p>
    <w:p w14:paraId="6E9B59B3" w14:textId="5596AB5D" w:rsidR="0001644C" w:rsidRDefault="00595821" w:rsidP="0001644C">
      <w:pPr>
        <w:pStyle w:val="base-text-paragraph"/>
        <w:tabs>
          <w:tab w:val="clear" w:pos="1987"/>
          <w:tab w:val="num" w:pos="1984"/>
        </w:tabs>
        <w:spacing w:before="0"/>
        <w:ind w:left="0"/>
      </w:pPr>
      <w:r>
        <w:t>Section 4</w:t>
      </w:r>
      <w:r w:rsidR="00027172">
        <w:t>5</w:t>
      </w:r>
      <w:r w:rsidR="007D7785">
        <w:t xml:space="preserve"> replicates clause 46A of the old Code</w:t>
      </w:r>
      <w:r w:rsidR="00205068">
        <w:t>.</w:t>
      </w:r>
      <w:r w:rsidR="00E0695A">
        <w:t xml:space="preserve"> </w:t>
      </w:r>
      <w:r w:rsidR="00714289">
        <w:t>Under</w:t>
      </w:r>
      <w:r w:rsidR="00205068">
        <w:t xml:space="preserve"> </w:t>
      </w:r>
      <w:r w:rsidR="00714289">
        <w:t>s</w:t>
      </w:r>
      <w:r w:rsidR="009E3478">
        <w:t>ubs</w:t>
      </w:r>
      <w:r w:rsidR="007D7785">
        <w:t>ection</w:t>
      </w:r>
      <w:r>
        <w:t xml:space="preserve"> 4</w:t>
      </w:r>
      <w:r w:rsidR="00027172">
        <w:t>5</w:t>
      </w:r>
      <w:r w:rsidR="009E3478">
        <w:t>(2)</w:t>
      </w:r>
      <w:r w:rsidR="00937E50">
        <w:t>,</w:t>
      </w:r>
      <w:r>
        <w:t xml:space="preserve"> </w:t>
      </w:r>
      <w:r w:rsidR="002647B3">
        <w:t xml:space="preserve">a franchisor must not enter a </w:t>
      </w:r>
      <w:r w:rsidR="000C26BB" w:rsidRPr="000C26BB">
        <w:t xml:space="preserve">franchise agreement that </w:t>
      </w:r>
      <w:r w:rsidR="002647B3">
        <w:t>is a</w:t>
      </w:r>
      <w:r w:rsidR="000C26BB" w:rsidRPr="000C26BB">
        <w:t xml:space="preserve"> new vehicle dealership agreement</w:t>
      </w:r>
      <w:r w:rsidR="00714289" w:rsidDel="007F3950">
        <w:t xml:space="preserve"> </w:t>
      </w:r>
      <w:r w:rsidR="007F3950">
        <w:t xml:space="preserve">unless it </w:t>
      </w:r>
      <w:r w:rsidR="003E1B03">
        <w:lastRenderedPageBreak/>
        <w:t xml:space="preserve">includes </w:t>
      </w:r>
      <w:r w:rsidR="00F57FF4">
        <w:t>prov</w:t>
      </w:r>
      <w:r w:rsidR="003E1B03">
        <w:t>ision</w:t>
      </w:r>
      <w:r w:rsidR="007F3950">
        <w:t>s</w:t>
      </w:r>
      <w:r>
        <w:t xml:space="preserve"> for </w:t>
      </w:r>
      <w:r w:rsidR="00F57FF4">
        <w:t>the franchi</w:t>
      </w:r>
      <w:r w:rsidR="00937E50">
        <w:t xml:space="preserve">see to be </w:t>
      </w:r>
      <w:r w:rsidR="00333222">
        <w:t>compensat</w:t>
      </w:r>
      <w:r w:rsidR="00937E50">
        <w:t>ed</w:t>
      </w:r>
      <w:r>
        <w:t xml:space="preserve"> for early termination of the franchise agreement </w:t>
      </w:r>
      <w:r w:rsidR="003E1B03">
        <w:t xml:space="preserve">in circumstances where </w:t>
      </w:r>
      <w:r w:rsidR="0001644C">
        <w:t>the franchisor:</w:t>
      </w:r>
    </w:p>
    <w:p w14:paraId="58CD0C48" w14:textId="77777777" w:rsidR="0001644C" w:rsidRDefault="0001644C" w:rsidP="0001644C">
      <w:pPr>
        <w:pStyle w:val="Bullet"/>
      </w:pPr>
      <w:r>
        <w:t xml:space="preserve">withdraws from the Australian </w:t>
      </w:r>
      <w:proofErr w:type="gramStart"/>
      <w:r>
        <w:t>market;</w:t>
      </w:r>
      <w:proofErr w:type="gramEnd"/>
    </w:p>
    <w:p w14:paraId="4D5D017E" w14:textId="77777777" w:rsidR="0001644C" w:rsidRDefault="0001644C" w:rsidP="0001644C">
      <w:pPr>
        <w:pStyle w:val="Bullet"/>
      </w:pPr>
      <w:r>
        <w:t>rationalises its networks in Australia; or</w:t>
      </w:r>
    </w:p>
    <w:p w14:paraId="040F28BA" w14:textId="77777777" w:rsidR="0001644C" w:rsidRDefault="0001644C" w:rsidP="0001644C">
      <w:pPr>
        <w:pStyle w:val="Bullet"/>
      </w:pPr>
      <w:r>
        <w:t xml:space="preserve">changes its distribution models in Australia. </w:t>
      </w:r>
    </w:p>
    <w:p w14:paraId="78C45FEA" w14:textId="1FEA6DD9" w:rsidR="001942A3" w:rsidRDefault="001942A3" w:rsidP="001942A3">
      <w:pPr>
        <w:pStyle w:val="Bullet"/>
        <w:numPr>
          <w:ilvl w:val="0"/>
          <w:numId w:val="0"/>
        </w:numPr>
      </w:pPr>
      <w:r>
        <w:t>This</w:t>
      </w:r>
      <w:r w:rsidR="005F065C">
        <w:t xml:space="preserve"> </w:t>
      </w:r>
      <w:r>
        <w:t xml:space="preserve">is intended to cover circumstances where the franchisor is the party that terminates the </w:t>
      </w:r>
      <w:r w:rsidR="00474F06">
        <w:t xml:space="preserve">new vehicle </w:t>
      </w:r>
      <w:r w:rsidR="00E760D9">
        <w:t xml:space="preserve">dealership </w:t>
      </w:r>
      <w:r>
        <w:t xml:space="preserve">agreement. </w:t>
      </w:r>
    </w:p>
    <w:p w14:paraId="20A08AC5" w14:textId="5F53D02F" w:rsidR="001942A3" w:rsidRDefault="003E1B03" w:rsidP="001942A3">
      <w:pPr>
        <w:pStyle w:val="Bullet"/>
        <w:numPr>
          <w:ilvl w:val="0"/>
          <w:numId w:val="0"/>
        </w:numPr>
      </w:pPr>
      <w:r w:rsidRPr="003E1B03">
        <w:t xml:space="preserve">In addition, a franchisor must not enter a </w:t>
      </w:r>
      <w:r w:rsidR="005F065C" w:rsidRPr="005F065C">
        <w:t xml:space="preserve">new vehicle dealership agreement </w:t>
      </w:r>
      <w:r w:rsidR="003E0211">
        <w:t>unless it</w:t>
      </w:r>
      <w:r w:rsidR="001942A3">
        <w:t xml:space="preserve"> specif</w:t>
      </w:r>
      <w:r w:rsidR="003E0211">
        <w:t>ies</w:t>
      </w:r>
      <w:r w:rsidR="001942A3">
        <w:t xml:space="preserve"> how the compensation is to be determined, with specific reference to:</w:t>
      </w:r>
    </w:p>
    <w:p w14:paraId="49F87DA9" w14:textId="77777777" w:rsidR="001942A3" w:rsidRDefault="001942A3" w:rsidP="001942A3">
      <w:pPr>
        <w:pStyle w:val="Bullet"/>
      </w:pPr>
      <w:r>
        <w:t xml:space="preserve">lost profit from direct and indirect </w:t>
      </w:r>
      <w:proofErr w:type="gramStart"/>
      <w:r>
        <w:t>revenue;</w:t>
      </w:r>
      <w:proofErr w:type="gramEnd"/>
    </w:p>
    <w:p w14:paraId="5CF98AEB" w14:textId="77777777" w:rsidR="001942A3" w:rsidRDefault="001942A3" w:rsidP="001942A3">
      <w:pPr>
        <w:pStyle w:val="Bullet"/>
      </w:pPr>
      <w:r>
        <w:t xml:space="preserve">unamortised capital expenditure requested by the </w:t>
      </w:r>
      <w:proofErr w:type="gramStart"/>
      <w:r>
        <w:t>franchisor;</w:t>
      </w:r>
      <w:proofErr w:type="gramEnd"/>
    </w:p>
    <w:p w14:paraId="6C5340FF" w14:textId="77777777" w:rsidR="001942A3" w:rsidRDefault="001942A3" w:rsidP="001942A3">
      <w:pPr>
        <w:pStyle w:val="Bullet"/>
      </w:pPr>
      <w:r>
        <w:t>loss of opportunity in selling established goodwill; and</w:t>
      </w:r>
    </w:p>
    <w:p w14:paraId="50F1587E" w14:textId="77777777" w:rsidR="001942A3" w:rsidRDefault="001942A3" w:rsidP="001942A3">
      <w:pPr>
        <w:pStyle w:val="Bullet"/>
      </w:pPr>
      <w:r>
        <w:t>costs of winding up the franchised business.</w:t>
      </w:r>
    </w:p>
    <w:p w14:paraId="413A1B38" w14:textId="2FC31FC6" w:rsidR="00595821" w:rsidRDefault="000C26BB" w:rsidP="00595821">
      <w:pPr>
        <w:pStyle w:val="base-text-paragraph"/>
        <w:tabs>
          <w:tab w:val="clear" w:pos="1987"/>
          <w:tab w:val="num" w:pos="1984"/>
        </w:tabs>
        <w:spacing w:before="0"/>
        <w:ind w:left="0"/>
      </w:pPr>
      <w:r>
        <w:t xml:space="preserve">A franchisor </w:t>
      </w:r>
      <w:r w:rsidR="00FB59CD">
        <w:t xml:space="preserve">that is a body corporate </w:t>
      </w:r>
      <w:r>
        <w:t xml:space="preserve">is liable to </w:t>
      </w:r>
      <w:r w:rsidR="00FB59CD">
        <w:t>the</w:t>
      </w:r>
      <w:r>
        <w:t xml:space="preserve"> </w:t>
      </w:r>
      <w:r w:rsidR="007C78EF">
        <w:t xml:space="preserve">maximum civil penalty </w:t>
      </w:r>
      <w:r w:rsidR="003343D6">
        <w:t>prescribed in</w:t>
      </w:r>
      <w:r w:rsidR="007C78EF">
        <w:t xml:space="preserve"> section 1</w:t>
      </w:r>
      <w:r w:rsidR="00CB2643">
        <w:t>7</w:t>
      </w:r>
      <w:r w:rsidR="00FB59CD">
        <w:t xml:space="preserve">, </w:t>
      </w:r>
      <w:r w:rsidR="007F6AD8">
        <w:t>and a franchisor that is not a body corporate is liable to</w:t>
      </w:r>
      <w:r w:rsidR="007C78EF">
        <w:t xml:space="preserve"> </w:t>
      </w:r>
      <w:r w:rsidR="00401C73">
        <w:t>a maximum civil penalty of</w:t>
      </w:r>
      <w:r w:rsidR="007C78EF">
        <w:t xml:space="preserve"> $500,000</w:t>
      </w:r>
      <w:r w:rsidR="008A5662">
        <w:t>,</w:t>
      </w:r>
      <w:r w:rsidR="00DC15AE">
        <w:t xml:space="preserve"> for breach of the requirements</w:t>
      </w:r>
      <w:r w:rsidR="00821D9C">
        <w:t xml:space="preserve"> under subsection 4</w:t>
      </w:r>
      <w:r w:rsidR="00027172">
        <w:t>5</w:t>
      </w:r>
      <w:r w:rsidR="00821D9C">
        <w:t>(2)</w:t>
      </w:r>
      <w:r>
        <w:t xml:space="preserve">. </w:t>
      </w:r>
      <w:r w:rsidR="00CB2643" w:rsidRPr="00CB2643">
        <w:t>Further information about the penalty</w:t>
      </w:r>
      <w:r w:rsidR="00800145">
        <w:t xml:space="preserve"> </w:t>
      </w:r>
      <w:r w:rsidR="00CB2643" w:rsidRPr="00CB2643">
        <w:t>for body corporates can be found under section 17</w:t>
      </w:r>
      <w:r w:rsidR="00CB2643">
        <w:t>.</w:t>
      </w:r>
    </w:p>
    <w:p w14:paraId="7870A408" w14:textId="2D56223C" w:rsidR="009866D0" w:rsidRDefault="00567B95">
      <w:pPr>
        <w:pStyle w:val="Bullet"/>
        <w:numPr>
          <w:ilvl w:val="0"/>
          <w:numId w:val="0"/>
        </w:numPr>
      </w:pPr>
      <w:r>
        <w:t>Subsection 4</w:t>
      </w:r>
      <w:r w:rsidR="00027172">
        <w:t>5</w:t>
      </w:r>
      <w:r>
        <w:t>(</w:t>
      </w:r>
      <w:r w:rsidR="00821D9C">
        <w:t>3</w:t>
      </w:r>
      <w:r>
        <w:t>)</w:t>
      </w:r>
      <w:r w:rsidR="00A669B6">
        <w:t xml:space="preserve"> requires </w:t>
      </w:r>
      <w:r w:rsidR="003E792A">
        <w:t xml:space="preserve">a </w:t>
      </w:r>
      <w:r w:rsidR="0054493B">
        <w:t xml:space="preserve">new vehicle dealership agreement </w:t>
      </w:r>
      <w:r w:rsidR="00A669B6">
        <w:t xml:space="preserve">to include provision for the franchisor to buy back or compensate the franchisee in relation to new road vehicles, spare parts and special tools as mentioned in </w:t>
      </w:r>
      <w:r w:rsidR="005003A3">
        <w:t xml:space="preserve">subsection </w:t>
      </w:r>
      <w:r w:rsidR="00A669B6">
        <w:t>4</w:t>
      </w:r>
      <w:r w:rsidR="00027172">
        <w:t>5</w:t>
      </w:r>
      <w:r w:rsidR="00A669B6">
        <w:t>(4) in the event of early termination or non-renewal</w:t>
      </w:r>
      <w:r w:rsidR="009866D0">
        <w:t xml:space="preserve">. </w:t>
      </w:r>
      <w:r w:rsidR="00EF2C26">
        <w:t xml:space="preserve">This differs from </w:t>
      </w:r>
      <w:r w:rsidR="002D3441">
        <w:t>equivalent</w:t>
      </w:r>
      <w:r w:rsidR="00EF2C26">
        <w:t xml:space="preserve"> subsection 4</w:t>
      </w:r>
      <w:r w:rsidR="00027172">
        <w:t>3</w:t>
      </w:r>
      <w:r w:rsidR="00EF2C26">
        <w:t>(3) in relation to</w:t>
      </w:r>
      <w:r w:rsidR="00A669B6">
        <w:t xml:space="preserve"> </w:t>
      </w:r>
      <w:r w:rsidR="00394093">
        <w:t xml:space="preserve">franchise agreements that are not </w:t>
      </w:r>
      <w:r w:rsidR="00E9571F" w:rsidRPr="00E9571F">
        <w:t>new vehicle dealership agreement</w:t>
      </w:r>
      <w:r w:rsidR="00E9571F">
        <w:t xml:space="preserve">s, </w:t>
      </w:r>
      <w:r w:rsidR="000C2EAE">
        <w:t>as</w:t>
      </w:r>
      <w:r w:rsidR="00E9571F">
        <w:t xml:space="preserve"> buy back or compensation is not available in the event of </w:t>
      </w:r>
      <w:r w:rsidR="00B77F2D">
        <w:t>non-renewal</w:t>
      </w:r>
      <w:r w:rsidR="000C2EAE">
        <w:t xml:space="preserve"> for such agreements</w:t>
      </w:r>
      <w:r w:rsidR="00B77F2D">
        <w:t>.</w:t>
      </w:r>
    </w:p>
    <w:p w14:paraId="1BC9BB92" w14:textId="3D09B3C7" w:rsidR="00567B95" w:rsidRDefault="009866D0">
      <w:pPr>
        <w:pStyle w:val="Bullet"/>
        <w:numPr>
          <w:ilvl w:val="0"/>
          <w:numId w:val="0"/>
        </w:numPr>
      </w:pPr>
      <w:r>
        <w:t xml:space="preserve">Subsection </w:t>
      </w:r>
      <w:r w:rsidR="00567B95">
        <w:t>4</w:t>
      </w:r>
      <w:r w:rsidR="00027172">
        <w:t>5</w:t>
      </w:r>
      <w:r w:rsidR="00567B95">
        <w:t xml:space="preserve">(5) </w:t>
      </w:r>
      <w:r w:rsidR="00111D29">
        <w:t>prohibits</w:t>
      </w:r>
      <w:r w:rsidR="00F563B9" w:rsidRPr="00F563B9">
        <w:t xml:space="preserve"> a</w:t>
      </w:r>
      <w:r w:rsidR="00111D29">
        <w:t xml:space="preserve"> franchisor from entering</w:t>
      </w:r>
      <w:r w:rsidR="00A669B6">
        <w:t xml:space="preserve"> </w:t>
      </w:r>
      <w:r w:rsidR="00590010">
        <w:t xml:space="preserve">into </w:t>
      </w:r>
      <w:r w:rsidR="00F563B9" w:rsidRPr="00F563B9">
        <w:t xml:space="preserve">a new vehicle dealership agreement </w:t>
      </w:r>
      <w:r w:rsidR="00484E97">
        <w:t>if it</w:t>
      </w:r>
      <w:r w:rsidR="00A669B6">
        <w:t xml:space="preserve"> exclude</w:t>
      </w:r>
      <w:r w:rsidR="00484E97">
        <w:t>s</w:t>
      </w:r>
      <w:r w:rsidR="00A669B6">
        <w:t xml:space="preserve"> any </w:t>
      </w:r>
      <w:r w:rsidR="007A031C">
        <w:t xml:space="preserve">compensation </w:t>
      </w:r>
      <w:r w:rsidR="007A031C" w:rsidRPr="007A031C">
        <w:t>to which the franchisee may be entitled, other than under the agreement, if the agreement is terminated before it expires other than because the franchisee has breached the agreement.</w:t>
      </w:r>
      <w:r w:rsidR="00A81332" w:rsidRPr="00A81332">
        <w:t xml:space="preserve"> This does not apply if the franchisee has breached the new vehicle dealership agreement</w:t>
      </w:r>
      <w:r w:rsidR="00A81332">
        <w:t>.</w:t>
      </w:r>
    </w:p>
    <w:p w14:paraId="6D330ADC" w14:textId="747B477B" w:rsidR="00595821" w:rsidRPr="00102B60" w:rsidRDefault="00DC15AE" w:rsidP="00AF4938">
      <w:pPr>
        <w:pStyle w:val="Bullet"/>
        <w:numPr>
          <w:ilvl w:val="0"/>
          <w:numId w:val="0"/>
        </w:numPr>
      </w:pPr>
      <w:r w:rsidRPr="00DC15AE">
        <w:t xml:space="preserve">A franchisor that is a body corporate is liable to the maximum civil penalty </w:t>
      </w:r>
      <w:r w:rsidR="00E0382E">
        <w:t>prescribed in</w:t>
      </w:r>
      <w:r w:rsidRPr="00DC15AE">
        <w:t xml:space="preserve"> section</w:t>
      </w:r>
      <w:r w:rsidR="00B25578">
        <w:t> </w:t>
      </w:r>
      <w:r w:rsidRPr="00DC15AE">
        <w:t>1</w:t>
      </w:r>
      <w:r w:rsidR="00B76F5B">
        <w:t>7</w:t>
      </w:r>
      <w:r w:rsidRPr="00DC15AE">
        <w:t>, and a franchisor that is not a body corporate is liable to a maximum civil penalty of $500,000</w:t>
      </w:r>
      <w:r w:rsidR="00DF7EDF">
        <w:t>,</w:t>
      </w:r>
      <w:r w:rsidR="00816161">
        <w:t xml:space="preserve"> for breach of subsection</w:t>
      </w:r>
      <w:r w:rsidR="005003A3">
        <w:t>s</w:t>
      </w:r>
      <w:r w:rsidR="00816161">
        <w:t xml:space="preserve"> 4</w:t>
      </w:r>
      <w:r w:rsidR="00027172">
        <w:t>5</w:t>
      </w:r>
      <w:r w:rsidR="00816161">
        <w:t>(4) or 4</w:t>
      </w:r>
      <w:r w:rsidR="00027172">
        <w:t>5</w:t>
      </w:r>
      <w:r w:rsidR="00816161">
        <w:t>(5)</w:t>
      </w:r>
      <w:r w:rsidRPr="00DC15AE">
        <w:t>.</w:t>
      </w:r>
      <w:r w:rsidR="00595821">
        <w:t xml:space="preserve"> </w:t>
      </w:r>
    </w:p>
    <w:p w14:paraId="325284C5" w14:textId="383519B7" w:rsidR="00816161" w:rsidRDefault="00816161" w:rsidP="00B5163A">
      <w:pPr>
        <w:spacing w:before="240" w:after="200"/>
        <w:rPr>
          <w:color w:val="000000"/>
        </w:rPr>
      </w:pPr>
      <w:r>
        <w:t xml:space="preserve">As was the case in the old Code, the higher </w:t>
      </w:r>
      <w:r w:rsidR="00A367F1">
        <w:t xml:space="preserve">tier maximum </w:t>
      </w:r>
      <w:r>
        <w:t>civil penalt</w:t>
      </w:r>
      <w:r w:rsidR="00C253DA">
        <w:t>ies in section 4</w:t>
      </w:r>
      <w:r w:rsidR="00027172">
        <w:t>5</w:t>
      </w:r>
      <w:r>
        <w:t xml:space="preserve"> </w:t>
      </w:r>
      <w:r w:rsidR="00C253DA">
        <w:t>in relation to</w:t>
      </w:r>
      <w:r>
        <w:t xml:space="preserve"> new vehicle dealership agreements </w:t>
      </w:r>
      <w:r w:rsidR="00996090">
        <w:t>are</w:t>
      </w:r>
      <w:r w:rsidR="00C253DA">
        <w:t xml:space="preserve"> </w:t>
      </w:r>
      <w:r>
        <w:t xml:space="preserve">due to the substantial imbalance in bargaining power between vehicle manufacturers and dealers. The intention is </w:t>
      </w:r>
      <w:r w:rsidR="00626444">
        <w:t>to</w:t>
      </w:r>
      <w:r>
        <w:t xml:space="preserve"> </w:t>
      </w:r>
      <w:r>
        <w:rPr>
          <w:color w:val="000000"/>
        </w:rPr>
        <w:t xml:space="preserve">provide an effective deterrent to </w:t>
      </w:r>
      <w:r w:rsidR="00D20DB8">
        <w:rPr>
          <w:color w:val="000000"/>
        </w:rPr>
        <w:t xml:space="preserve">franchisors that are </w:t>
      </w:r>
      <w:r>
        <w:rPr>
          <w:color w:val="000000"/>
        </w:rPr>
        <w:t>manufacturers abusing their position by including terms which are substantially unfavourable and uncommercial in their agreements. The risks of considerable harm being done to small business dealers is particularly pronounced in situations where a manufacturer withdraws from Australia or reduces their market presence.</w:t>
      </w:r>
    </w:p>
    <w:p w14:paraId="4E11A4E4" w14:textId="1DC01A06" w:rsidR="00CB2643" w:rsidRDefault="00655EFB" w:rsidP="00B5163A">
      <w:pPr>
        <w:spacing w:before="240" w:after="200"/>
        <w:rPr>
          <w:color w:val="000000"/>
        </w:rPr>
      </w:pPr>
      <w:r w:rsidRPr="00655EFB">
        <w:rPr>
          <w:color w:val="000000"/>
        </w:rPr>
        <w:lastRenderedPageBreak/>
        <w:t xml:space="preserve">The Court has discretion to consider the seriousness of the contravention and impose a penalty, </w:t>
      </w:r>
      <w:r w:rsidR="008155F6">
        <w:rPr>
          <w:color w:val="000000"/>
        </w:rPr>
        <w:t>up to</w:t>
      </w:r>
      <w:r w:rsidRPr="00655EFB">
        <w:rPr>
          <w:color w:val="000000"/>
        </w:rPr>
        <w:t xml:space="preserve"> the maximum penalty, that is appropriate in the circumstances</w:t>
      </w:r>
      <w:r w:rsidR="00632544">
        <w:rPr>
          <w:color w:val="000000"/>
        </w:rPr>
        <w:t xml:space="preserve"> of the case</w:t>
      </w:r>
      <w:r w:rsidRPr="00655EFB">
        <w:rPr>
          <w:color w:val="000000"/>
        </w:rPr>
        <w:t>. Also see section 11 in relation to civil penalties provisions of the Code.</w:t>
      </w:r>
    </w:p>
    <w:p w14:paraId="1BE25EE9" w14:textId="0AD5868F" w:rsidR="0085617F" w:rsidRDefault="0085617F" w:rsidP="00B5163A">
      <w:pPr>
        <w:spacing w:before="240" w:after="200"/>
        <w:rPr>
          <w:u w:val="single"/>
        </w:rPr>
      </w:pPr>
      <w:r w:rsidRPr="00367EBB">
        <w:rPr>
          <w:u w:val="single"/>
        </w:rPr>
        <w:t>Section 4</w:t>
      </w:r>
      <w:r w:rsidR="00027172">
        <w:rPr>
          <w:u w:val="single"/>
        </w:rPr>
        <w:t>6</w:t>
      </w:r>
      <w:r w:rsidRPr="00367EBB">
        <w:rPr>
          <w:u w:val="single"/>
        </w:rPr>
        <w:t xml:space="preserve"> – Franchise agreement must provide reasonable opportunity for return on franchisee’s investment</w:t>
      </w:r>
      <w:r w:rsidR="003E1E95">
        <w:rPr>
          <w:u w:val="single"/>
        </w:rPr>
        <w:t>–</w:t>
      </w:r>
      <w:r w:rsidR="005D2FEE">
        <w:rPr>
          <w:u w:val="single"/>
        </w:rPr>
        <w:t xml:space="preserve">new vehicle dealership </w:t>
      </w:r>
      <w:proofErr w:type="gramStart"/>
      <w:r w:rsidR="005D2FEE">
        <w:rPr>
          <w:u w:val="single"/>
        </w:rPr>
        <w:t>agreements</w:t>
      </w:r>
      <w:proofErr w:type="gramEnd"/>
    </w:p>
    <w:p w14:paraId="664F7748" w14:textId="76690997" w:rsidR="00B67C3F" w:rsidRDefault="0027105C" w:rsidP="00102B60">
      <w:r>
        <w:t>Section 4</w:t>
      </w:r>
      <w:r w:rsidR="00027172">
        <w:t>6</w:t>
      </w:r>
      <w:r w:rsidR="00C0669A">
        <w:t xml:space="preserve"> </w:t>
      </w:r>
      <w:r w:rsidR="002C6472" w:rsidRPr="002C6472">
        <w:t>replicates clause 46B of the old Code</w:t>
      </w:r>
      <w:r w:rsidR="00B67C3F">
        <w:t xml:space="preserve">. </w:t>
      </w:r>
      <w:r w:rsidR="00B67C3F" w:rsidRPr="00B67C3F">
        <w:t>Under section</w:t>
      </w:r>
      <w:r w:rsidR="00C97DA2">
        <w:t xml:space="preserve"> 46</w:t>
      </w:r>
      <w:r w:rsidR="00B67C3F" w:rsidRPr="00B67C3F">
        <w:t xml:space="preserve">, franchisees must have a reasonable opportunity to make a return </w:t>
      </w:r>
      <w:r w:rsidR="00B67C3F">
        <w:t xml:space="preserve">on </w:t>
      </w:r>
      <w:r w:rsidR="00B67C3F" w:rsidRPr="00B67C3F">
        <w:t xml:space="preserve">any investment required by the franchisor upon entering into </w:t>
      </w:r>
      <w:r w:rsidR="00B67C3F">
        <w:t xml:space="preserve">a </w:t>
      </w:r>
      <w:r w:rsidR="00B67C3F" w:rsidRPr="00B67C3F">
        <w:t xml:space="preserve">new vehicle dealership agreement. Franchisors must not enter into a franchise agreement unless it provides for this. </w:t>
      </w:r>
    </w:p>
    <w:p w14:paraId="266C9C2F" w14:textId="36A1E16A" w:rsidR="006E1445" w:rsidRDefault="00B67C3F" w:rsidP="00102B60">
      <w:r>
        <w:t>A f</w:t>
      </w:r>
      <w:r w:rsidR="001C325B" w:rsidRPr="00795E2B">
        <w:t>ranchisor that do</w:t>
      </w:r>
      <w:r>
        <w:t>es</w:t>
      </w:r>
      <w:r w:rsidR="001C325B" w:rsidRPr="00795E2B">
        <w:t xml:space="preserve"> not </w:t>
      </w:r>
      <w:r>
        <w:t xml:space="preserve">comply with </w:t>
      </w:r>
      <w:r w:rsidR="001C325B" w:rsidRPr="00795E2B">
        <w:t xml:space="preserve">this requirement </w:t>
      </w:r>
      <w:r>
        <w:t>is</w:t>
      </w:r>
      <w:r w:rsidR="001C325B" w:rsidRPr="00795E2B">
        <w:t xml:space="preserve"> liable </w:t>
      </w:r>
      <w:r w:rsidR="005D4C1A" w:rsidRPr="00795E2B">
        <w:t>to</w:t>
      </w:r>
      <w:r w:rsidR="001C325B" w:rsidRPr="00795E2B">
        <w:t xml:space="preserve"> </w:t>
      </w:r>
      <w:r>
        <w:t xml:space="preserve">a </w:t>
      </w:r>
      <w:r w:rsidR="001C325B" w:rsidRPr="00795E2B">
        <w:t>civil penalty</w:t>
      </w:r>
      <w:r>
        <w:t xml:space="preserve"> of up to the amount</w:t>
      </w:r>
      <w:r w:rsidR="002C221C">
        <w:t xml:space="preserve"> prescribed</w:t>
      </w:r>
      <w:r>
        <w:t xml:space="preserve"> in</w:t>
      </w:r>
      <w:r w:rsidR="001C325B" w:rsidRPr="00795E2B">
        <w:t xml:space="preserve"> section 1</w:t>
      </w:r>
      <w:r w:rsidR="00D66C7A">
        <w:t>7</w:t>
      </w:r>
      <w:r w:rsidR="001C325B" w:rsidRPr="00795E2B">
        <w:t xml:space="preserve"> if they are a body corporate</w:t>
      </w:r>
      <w:r>
        <w:t>,</w:t>
      </w:r>
      <w:r w:rsidR="001C325B" w:rsidRPr="00795E2B">
        <w:t xml:space="preserve"> or </w:t>
      </w:r>
      <w:r>
        <w:t xml:space="preserve">up to </w:t>
      </w:r>
      <w:r w:rsidR="001C325B" w:rsidRPr="00795E2B">
        <w:t xml:space="preserve">$500,000 if they are </w:t>
      </w:r>
      <w:r w:rsidR="00A92C03" w:rsidRPr="00795E2B">
        <w:t>not a body corporate</w:t>
      </w:r>
      <w:r w:rsidR="001C325B" w:rsidRPr="00795E2B">
        <w:t xml:space="preserve">. </w:t>
      </w:r>
      <w:r w:rsidR="00085A85" w:rsidRPr="00085A85">
        <w:t>Further information about the penalty for body corporates can be found under section 17.</w:t>
      </w:r>
    </w:p>
    <w:p w14:paraId="78AB1A50" w14:textId="6927B039" w:rsidR="002056B5" w:rsidRDefault="001C325B" w:rsidP="00102B60">
      <w:r w:rsidRPr="00795E2B">
        <w:t>Th</w:t>
      </w:r>
      <w:r w:rsidR="00B67C3F">
        <w:t xml:space="preserve">e higher tier </w:t>
      </w:r>
      <w:r w:rsidR="006E1445">
        <w:t xml:space="preserve">maximum </w:t>
      </w:r>
      <w:r w:rsidR="00B67C3F">
        <w:t>penalty is appropriate</w:t>
      </w:r>
      <w:r w:rsidRPr="00795E2B">
        <w:t xml:space="preserve"> because</w:t>
      </w:r>
      <w:r w:rsidR="00DD7E44" w:rsidRPr="00795E2B">
        <w:t xml:space="preserve">, as mentioned </w:t>
      </w:r>
      <w:r w:rsidR="00F00231">
        <w:t>under section 4</w:t>
      </w:r>
      <w:r w:rsidR="00027172">
        <w:t>5</w:t>
      </w:r>
      <w:r w:rsidR="00DD7E44" w:rsidRPr="00795E2B">
        <w:t>, there is a substantial imbalance in bargaining power between vehicle manufacturers and dealers.</w:t>
      </w:r>
      <w:r w:rsidRPr="00795E2B">
        <w:t xml:space="preserve"> </w:t>
      </w:r>
      <w:r w:rsidR="00B96E11" w:rsidRPr="00B96E11">
        <w:t>The intention is to provide an effective deterrent to manufacturers from abusing their position by including terms which are substantially unfavourable and uncommercial in their</w:t>
      </w:r>
      <w:r w:rsidR="00C9039E" w:rsidRPr="00C9039E">
        <w:t xml:space="preserve"> new vehicle dealership</w:t>
      </w:r>
      <w:r w:rsidR="00B96E11" w:rsidRPr="00B96E11">
        <w:t xml:space="preserve"> agreements. </w:t>
      </w:r>
    </w:p>
    <w:p w14:paraId="08FB2576" w14:textId="32A072E5" w:rsidR="00A77A99" w:rsidRDefault="00B96E11" w:rsidP="00102B60">
      <w:r w:rsidRPr="00407F77">
        <w:t xml:space="preserve">The Court has discretion to consider the seriousness of the contravention and impose a penalty, </w:t>
      </w:r>
      <w:r w:rsidR="008155F6">
        <w:t>up to</w:t>
      </w:r>
      <w:r w:rsidRPr="00407F77">
        <w:t xml:space="preserve"> the maximum penalty, that is appropriate in the circumstances</w:t>
      </w:r>
      <w:r w:rsidR="002C221C">
        <w:t xml:space="preserve"> of the case</w:t>
      </w:r>
      <w:r w:rsidRPr="00407F77">
        <w:t>. Also see section 11 in relation to civil penalties provisions of the Code.</w:t>
      </w:r>
      <w:r w:rsidR="00A77A99" w:rsidRPr="00A77A99">
        <w:t xml:space="preserve"> </w:t>
      </w:r>
    </w:p>
    <w:p w14:paraId="56784E57" w14:textId="3DBCA462" w:rsidR="00B96E11" w:rsidRPr="00407F77" w:rsidRDefault="00A77A99" w:rsidP="00102B60">
      <w:r>
        <w:t>Section 46 mirrors section 44 but only applies to new vehicle dealership agreements.</w:t>
      </w:r>
    </w:p>
    <w:p w14:paraId="4226DBFA" w14:textId="50647C27" w:rsidR="0085617F" w:rsidRDefault="0085617F" w:rsidP="00B5163A">
      <w:pPr>
        <w:spacing w:before="240" w:after="200"/>
        <w:rPr>
          <w:u w:val="single"/>
        </w:rPr>
      </w:pPr>
      <w:r w:rsidRPr="00795E2B">
        <w:rPr>
          <w:u w:val="single"/>
        </w:rPr>
        <w:t>Section 4</w:t>
      </w:r>
      <w:r w:rsidR="00D66C7A">
        <w:rPr>
          <w:u w:val="single"/>
        </w:rPr>
        <w:t>7</w:t>
      </w:r>
      <w:r w:rsidRPr="00795E2B">
        <w:rPr>
          <w:u w:val="single"/>
        </w:rPr>
        <w:t xml:space="preserve"> – Discussion about significant</w:t>
      </w:r>
      <w:r w:rsidRPr="00430FDB">
        <w:rPr>
          <w:u w:val="single"/>
        </w:rPr>
        <w:t xml:space="preserve"> capital expenditure disclosed in disclosure </w:t>
      </w:r>
      <w:proofErr w:type="gramStart"/>
      <w:r w:rsidRPr="00430FDB">
        <w:rPr>
          <w:u w:val="single"/>
        </w:rPr>
        <w:t>document</w:t>
      </w:r>
      <w:proofErr w:type="gramEnd"/>
    </w:p>
    <w:p w14:paraId="1EC10D5D" w14:textId="06D0E3BA" w:rsidR="00F00231" w:rsidRDefault="00F87F18" w:rsidP="00B5163A">
      <w:pPr>
        <w:spacing w:before="240" w:after="200"/>
      </w:pPr>
      <w:r>
        <w:t>Section 4</w:t>
      </w:r>
      <w:r w:rsidR="00D66C7A">
        <w:t>7</w:t>
      </w:r>
      <w:r>
        <w:t xml:space="preserve"> updates clause 30A of the old </w:t>
      </w:r>
      <w:r w:rsidR="00A517F5">
        <w:t>Code</w:t>
      </w:r>
      <w:r>
        <w:t xml:space="preserve">. </w:t>
      </w:r>
      <w:r w:rsidR="00793869">
        <w:t>Under section 4</w:t>
      </w:r>
      <w:r w:rsidR="00D66C7A">
        <w:t>7</w:t>
      </w:r>
      <w:r w:rsidR="00793869">
        <w:t xml:space="preserve">, </w:t>
      </w:r>
      <w:r w:rsidR="00E0434E">
        <w:t>the franchisor</w:t>
      </w:r>
      <w:r w:rsidR="002F69EB">
        <w:t xml:space="preserve"> ha</w:t>
      </w:r>
      <w:r w:rsidR="00E52211">
        <w:t>s</w:t>
      </w:r>
      <w:r w:rsidR="002F69EB">
        <w:t xml:space="preserve"> an obligation to </w:t>
      </w:r>
      <w:r w:rsidR="00F80F1A">
        <w:t>discuss</w:t>
      </w:r>
      <w:r w:rsidR="00E52211">
        <w:t xml:space="preserve"> with the franchisee</w:t>
      </w:r>
      <w:r w:rsidR="00F80F1A">
        <w:t xml:space="preserve"> </w:t>
      </w:r>
      <w:r w:rsidR="002C664F">
        <w:t>or prospective franchisee</w:t>
      </w:r>
      <w:r w:rsidR="00F80F1A">
        <w:t xml:space="preserve"> any significant </w:t>
      </w:r>
      <w:r w:rsidR="00546637">
        <w:t>capital expenditure</w:t>
      </w:r>
      <w:r w:rsidR="00E70826">
        <w:t xml:space="preserve"> disclosed in the disclosure document </w:t>
      </w:r>
      <w:r w:rsidR="001C3A11">
        <w:t>(as r</w:t>
      </w:r>
      <w:r w:rsidR="00615FBC">
        <w:t>equired</w:t>
      </w:r>
      <w:r w:rsidR="001C3A11">
        <w:t xml:space="preserve"> </w:t>
      </w:r>
      <w:r w:rsidR="00745E38">
        <w:t xml:space="preserve">in subsection </w:t>
      </w:r>
      <w:r w:rsidR="00074C1A">
        <w:t>20</w:t>
      </w:r>
      <w:r w:rsidR="00745E38">
        <w:t>(4)</w:t>
      </w:r>
      <w:r w:rsidR="00615FBC">
        <w:t>)</w:t>
      </w:r>
      <w:r w:rsidR="00745E38">
        <w:t xml:space="preserve"> and </w:t>
      </w:r>
      <w:r w:rsidR="00FF3294">
        <w:t xml:space="preserve">the circumstances in which </w:t>
      </w:r>
      <w:r w:rsidR="00B51B37">
        <w:t>the franchis</w:t>
      </w:r>
      <w:r w:rsidR="00854DD4">
        <w:t>or</w:t>
      </w:r>
      <w:r w:rsidR="00DE17B1">
        <w:t xml:space="preserve"> </w:t>
      </w:r>
      <w:r w:rsidR="007F0C9D">
        <w:t>considers</w:t>
      </w:r>
      <w:r w:rsidR="000F2A34">
        <w:t xml:space="preserve"> that the franchisee </w:t>
      </w:r>
      <w:r w:rsidR="00854DD4">
        <w:t>or prospective franchisee</w:t>
      </w:r>
      <w:r w:rsidR="000F2A34">
        <w:t xml:space="preserve"> is likely to recoup the expenditure</w:t>
      </w:r>
      <w:r w:rsidR="00D71CB3">
        <w:t>.</w:t>
      </w:r>
      <w:r w:rsidR="009F1DB3">
        <w:t xml:space="preserve"> </w:t>
      </w:r>
      <w:r w:rsidR="00B63468">
        <w:t xml:space="preserve">A franchisor must not </w:t>
      </w:r>
      <w:proofErr w:type="gramStart"/>
      <w:r w:rsidR="00B63468">
        <w:t>enter into</w:t>
      </w:r>
      <w:proofErr w:type="gramEnd"/>
      <w:r w:rsidR="00B63468">
        <w:t xml:space="preserve">, renew or extend a franchise agreement unless </w:t>
      </w:r>
      <w:r w:rsidR="00EA2D61">
        <w:t xml:space="preserve">they have discussed this with the </w:t>
      </w:r>
      <w:r w:rsidR="00935C51">
        <w:t xml:space="preserve">prospective franchisee or </w:t>
      </w:r>
      <w:r w:rsidR="00EA2D61">
        <w:t>franchis</w:t>
      </w:r>
      <w:r w:rsidR="00935C51">
        <w:t>ee</w:t>
      </w:r>
      <w:r w:rsidR="00EA2D61">
        <w:t>.</w:t>
      </w:r>
    </w:p>
    <w:p w14:paraId="65400788" w14:textId="7CF17C4C" w:rsidR="0093376E" w:rsidRPr="009B042B" w:rsidRDefault="00A112B8" w:rsidP="00B5163A">
      <w:pPr>
        <w:spacing w:before="240" w:after="200"/>
      </w:pPr>
      <w:r>
        <w:t>The information previously listed in subclause 30</w:t>
      </w:r>
      <w:proofErr w:type="gramStart"/>
      <w:r>
        <w:t>A(</w:t>
      </w:r>
      <w:proofErr w:type="gramEnd"/>
      <w:r>
        <w:t xml:space="preserve">2) </w:t>
      </w:r>
      <w:r w:rsidR="003A3BCA">
        <w:t xml:space="preserve">of the </w:t>
      </w:r>
      <w:r w:rsidR="003E21F6">
        <w:t>o</w:t>
      </w:r>
      <w:r w:rsidR="003A3BCA">
        <w:t xml:space="preserve">ld Code </w:t>
      </w:r>
      <w:r>
        <w:t>as</w:t>
      </w:r>
      <w:r w:rsidDel="00615FBC">
        <w:t xml:space="preserve"> </w:t>
      </w:r>
      <w:r>
        <w:t xml:space="preserve">relevant information about significant capital expenditure </w:t>
      </w:r>
      <w:r w:rsidR="00DD3C88">
        <w:t xml:space="preserve">is now located in subsection </w:t>
      </w:r>
      <w:r w:rsidR="00D66C7A">
        <w:t>20</w:t>
      </w:r>
      <w:r w:rsidR="00DD3C88">
        <w:t xml:space="preserve">(4). </w:t>
      </w:r>
    </w:p>
    <w:p w14:paraId="1A323981" w14:textId="00E0B4BB" w:rsidR="005D13BD" w:rsidRPr="009B042B" w:rsidRDefault="00EE3F07" w:rsidP="00B5163A">
      <w:pPr>
        <w:spacing w:before="240" w:after="200"/>
      </w:pPr>
      <w:r>
        <w:t>A franchisor that f</w:t>
      </w:r>
      <w:r w:rsidR="00707607">
        <w:t>ail</w:t>
      </w:r>
      <w:r>
        <w:t>s</w:t>
      </w:r>
      <w:r w:rsidR="00F07589">
        <w:t xml:space="preserve"> to</w:t>
      </w:r>
      <w:r w:rsidR="000B0EBF">
        <w:t xml:space="preserve"> comply with the requirements in section 4</w:t>
      </w:r>
      <w:r w:rsidR="00D66C7A">
        <w:t>7</w:t>
      </w:r>
      <w:r w:rsidR="00707607">
        <w:t xml:space="preserve"> </w:t>
      </w:r>
      <w:r w:rsidR="000B0EBF">
        <w:t>is liable to a civil penalty</w:t>
      </w:r>
      <w:r w:rsidR="00707607">
        <w:t xml:space="preserve"> of up to 600 penalty units</w:t>
      </w:r>
      <w:r w:rsidR="000B0EBF">
        <w:t>.</w:t>
      </w:r>
      <w:r w:rsidR="000B0EBF" w:rsidRPr="000B0EBF">
        <w:t xml:space="preserve"> This is necessary to</w:t>
      </w:r>
      <w:r w:rsidR="000B0EBF" w:rsidRPr="000B0EBF" w:rsidDel="00D10503">
        <w:t xml:space="preserve"> </w:t>
      </w:r>
      <w:r w:rsidR="000B0EBF" w:rsidRPr="000B0EBF">
        <w:t>deter misconduct</w:t>
      </w:r>
      <w:r w:rsidR="00D10503">
        <w:t xml:space="preserve"> by franchisors and ensure franchisees have access to appropriate information</w:t>
      </w:r>
      <w:r w:rsidR="000B0EBF" w:rsidRPr="000B0EBF">
        <w:t xml:space="preserve">. </w:t>
      </w:r>
      <w:r w:rsidR="00F30FAC">
        <w:t xml:space="preserve">The obligation in this provision is on the franchisor as the franchisor generally has the relevant knowledge about issues that might impact on the </w:t>
      </w:r>
      <w:proofErr w:type="gramStart"/>
      <w:r w:rsidR="00F30FAC">
        <w:t>franchisee’s</w:t>
      </w:r>
      <w:proofErr w:type="gramEnd"/>
      <w:r w:rsidR="00F30FAC">
        <w:t xml:space="preserve"> or prospective franchisee’s ability to recoup the expenditure. </w:t>
      </w:r>
      <w:r w:rsidR="000B0EBF" w:rsidRPr="000B0EBF">
        <w:t xml:space="preserve">The maximum civil penalty is consistent with the penalty attached to other </w:t>
      </w:r>
      <w:r w:rsidR="003E3EDD">
        <w:t>substantive</w:t>
      </w:r>
      <w:r w:rsidR="000B0EBF" w:rsidRPr="000B0EBF">
        <w:t xml:space="preserve"> obligations of the Code.</w:t>
      </w:r>
    </w:p>
    <w:p w14:paraId="63F35E31" w14:textId="7900E918" w:rsidR="0093376E" w:rsidRDefault="0093376E" w:rsidP="00B5163A">
      <w:pPr>
        <w:spacing w:before="240" w:after="200"/>
        <w:rPr>
          <w:i/>
          <w:iCs/>
        </w:rPr>
      </w:pPr>
      <w:r>
        <w:rPr>
          <w:i/>
          <w:iCs/>
        </w:rPr>
        <w:t>Division 4–Transfer of franchise agreements</w:t>
      </w:r>
    </w:p>
    <w:p w14:paraId="3A5E174E" w14:textId="56C721C5" w:rsidR="0093376E" w:rsidRDefault="0093376E" w:rsidP="00B5163A">
      <w:pPr>
        <w:spacing w:before="240" w:after="200"/>
        <w:rPr>
          <w:u w:val="single"/>
        </w:rPr>
      </w:pPr>
      <w:r w:rsidRPr="000B2FE2">
        <w:rPr>
          <w:u w:val="single"/>
        </w:rPr>
        <w:t>S</w:t>
      </w:r>
      <w:r>
        <w:rPr>
          <w:u w:val="single"/>
        </w:rPr>
        <w:t>ection</w:t>
      </w:r>
      <w:r w:rsidR="00D875F3">
        <w:rPr>
          <w:u w:val="single"/>
        </w:rPr>
        <w:t>s</w:t>
      </w:r>
      <w:r>
        <w:rPr>
          <w:u w:val="single"/>
        </w:rPr>
        <w:t xml:space="preserve"> 4</w:t>
      </w:r>
      <w:r w:rsidR="00D66C7A">
        <w:rPr>
          <w:u w:val="single"/>
        </w:rPr>
        <w:t>8</w:t>
      </w:r>
      <w:r w:rsidR="00D875F3">
        <w:rPr>
          <w:u w:val="single"/>
        </w:rPr>
        <w:t xml:space="preserve"> and 4</w:t>
      </w:r>
      <w:r w:rsidR="00D66C7A">
        <w:rPr>
          <w:u w:val="single"/>
        </w:rPr>
        <w:t>9</w:t>
      </w:r>
      <w:r>
        <w:rPr>
          <w:u w:val="single"/>
        </w:rPr>
        <w:t xml:space="preserve"> – </w:t>
      </w:r>
      <w:r w:rsidR="00D875F3">
        <w:rPr>
          <w:u w:val="single"/>
        </w:rPr>
        <w:t>F</w:t>
      </w:r>
      <w:r>
        <w:rPr>
          <w:u w:val="single"/>
        </w:rPr>
        <w:t>ranchisor’s consent to transfer</w:t>
      </w:r>
    </w:p>
    <w:p w14:paraId="013D5E62" w14:textId="2B923662" w:rsidR="003C7D16" w:rsidRPr="001C46D7" w:rsidRDefault="00E121F2" w:rsidP="00B5163A">
      <w:pPr>
        <w:spacing w:before="240" w:after="200"/>
      </w:pPr>
      <w:r>
        <w:lastRenderedPageBreak/>
        <w:t xml:space="preserve">Sections </w:t>
      </w:r>
      <w:r w:rsidR="003C7D16">
        <w:t>4</w:t>
      </w:r>
      <w:r w:rsidR="00D66C7A">
        <w:t>8</w:t>
      </w:r>
      <w:r w:rsidR="003C7D16">
        <w:t xml:space="preserve"> and 4</w:t>
      </w:r>
      <w:r w:rsidR="00D66C7A">
        <w:t>9</w:t>
      </w:r>
      <w:r w:rsidR="003C7D16">
        <w:t xml:space="preserve"> </w:t>
      </w:r>
      <w:r>
        <w:t xml:space="preserve">largely </w:t>
      </w:r>
      <w:r w:rsidR="003C7D16">
        <w:t xml:space="preserve">replicate </w:t>
      </w:r>
      <w:r>
        <w:t xml:space="preserve">clauses </w:t>
      </w:r>
      <w:r w:rsidR="00094246">
        <w:t xml:space="preserve">24 and 25 </w:t>
      </w:r>
      <w:r w:rsidR="001C38CF">
        <w:t xml:space="preserve">of the </w:t>
      </w:r>
      <w:r w:rsidR="003246D5">
        <w:t>old</w:t>
      </w:r>
      <w:r w:rsidR="001C38CF">
        <w:t xml:space="preserve"> </w:t>
      </w:r>
      <w:r w:rsidR="00A517F5">
        <w:t xml:space="preserve">Code </w:t>
      </w:r>
      <w:r w:rsidR="000D346B">
        <w:t>with some</w:t>
      </w:r>
      <w:r w:rsidR="00047B82">
        <w:t xml:space="preserve"> structural changes</w:t>
      </w:r>
      <w:r w:rsidR="00AF118B">
        <w:t xml:space="preserve"> covering situations where </w:t>
      </w:r>
      <w:r w:rsidR="005213F2">
        <w:t xml:space="preserve">a franchisee can request the franchisor’s consent to transfer a franchise agreement and where the franchisor </w:t>
      </w:r>
      <w:r w:rsidR="003B6847">
        <w:t>can consent to a transfer</w:t>
      </w:r>
      <w:r w:rsidR="005028F2">
        <w:t xml:space="preserve">. </w:t>
      </w:r>
    </w:p>
    <w:p w14:paraId="07304437" w14:textId="233D2711" w:rsidR="00497554" w:rsidRDefault="00497554" w:rsidP="00B5163A">
      <w:pPr>
        <w:spacing w:before="240" w:after="200"/>
      </w:pPr>
      <w:r>
        <w:t>Under section 4</w:t>
      </w:r>
      <w:r w:rsidR="00685ED6">
        <w:t>8</w:t>
      </w:r>
      <w:r>
        <w:t xml:space="preserve">, a person may request, in writing, that a franchisor consent to the transfer of a franchise agreement. The request must be accompanied by </w:t>
      </w:r>
      <w:r w:rsidR="00FA4991">
        <w:t xml:space="preserve">all information the franchisor would reasonably require </w:t>
      </w:r>
      <w:proofErr w:type="gramStart"/>
      <w:r w:rsidR="00FA4991">
        <w:t>to make</w:t>
      </w:r>
      <w:proofErr w:type="gramEnd"/>
      <w:r w:rsidR="00FA4991">
        <w:t xml:space="preserve"> an inform</w:t>
      </w:r>
      <w:r w:rsidR="00465342">
        <w:t>ed</w:t>
      </w:r>
      <w:r w:rsidR="00FA4991">
        <w:t xml:space="preserve"> decision. </w:t>
      </w:r>
      <w:r w:rsidR="00465342">
        <w:t>The franchisor may request, in writing, the person provide additional specified information if required to make the decision.</w:t>
      </w:r>
      <w:r w:rsidR="00FA4991">
        <w:t xml:space="preserve"> </w:t>
      </w:r>
    </w:p>
    <w:p w14:paraId="3E63F4E0" w14:textId="7C108C5E" w:rsidR="000F43A6" w:rsidRDefault="00620079" w:rsidP="00B5163A">
      <w:pPr>
        <w:spacing w:before="240" w:after="200"/>
      </w:pPr>
      <w:r>
        <w:t>Under section 4</w:t>
      </w:r>
      <w:r w:rsidR="00685ED6">
        <w:t>9</w:t>
      </w:r>
      <w:r>
        <w:t xml:space="preserve">, </w:t>
      </w:r>
      <w:r w:rsidR="000F43A6">
        <w:t>a franchisor must advise</w:t>
      </w:r>
      <w:r w:rsidR="008956AD">
        <w:t>, in writing,</w:t>
      </w:r>
      <w:r w:rsidR="000F43A6">
        <w:t xml:space="preserve"> the person who ma</w:t>
      </w:r>
      <w:r w:rsidR="00A16CEB">
        <w:t>de</w:t>
      </w:r>
      <w:r w:rsidR="000F43A6">
        <w:t xml:space="preserve"> the </w:t>
      </w:r>
      <w:r w:rsidR="00D7040C">
        <w:t xml:space="preserve">consent to </w:t>
      </w:r>
      <w:r w:rsidR="000F43A6">
        <w:t>transfer request</w:t>
      </w:r>
      <w:r w:rsidR="00D7040C">
        <w:t>,</w:t>
      </w:r>
      <w:r w:rsidR="000F43A6">
        <w:t xml:space="preserve"> </w:t>
      </w:r>
      <w:r w:rsidR="00012D6C">
        <w:t>whether they provide consent</w:t>
      </w:r>
      <w:r w:rsidR="00C951FD">
        <w:t>. If the franchisor does not provide consent, they must provide the reasons.</w:t>
      </w:r>
      <w:r w:rsidR="00012D6C">
        <w:t xml:space="preserve"> </w:t>
      </w:r>
      <w:r w:rsidR="00C951FD">
        <w:t>I</w:t>
      </w:r>
      <w:r w:rsidR="00012D6C">
        <w:t>f they do</w:t>
      </w:r>
      <w:r w:rsidR="00C951FD">
        <w:t xml:space="preserve"> provide consent</w:t>
      </w:r>
      <w:r w:rsidR="00012D6C">
        <w:t xml:space="preserve">, </w:t>
      </w:r>
      <w:r w:rsidR="008956AD">
        <w:t xml:space="preserve">they must </w:t>
      </w:r>
      <w:r w:rsidR="00680262">
        <w:t>advise of whether consent is subject to any conditions</w:t>
      </w:r>
      <w:r w:rsidR="00012D6C">
        <w:t>.</w:t>
      </w:r>
    </w:p>
    <w:p w14:paraId="4574D097" w14:textId="64D3245B" w:rsidR="0016167B" w:rsidRDefault="0016167B" w:rsidP="00B5163A">
      <w:pPr>
        <w:spacing w:before="240" w:after="200"/>
      </w:pPr>
      <w:r>
        <w:t xml:space="preserve">If the franchisor does not advise the person, in writing, that they do not consent to the </w:t>
      </w:r>
      <w:r w:rsidR="004C0BFB">
        <w:t>transfer</w:t>
      </w:r>
      <w:r>
        <w:t xml:space="preserve"> within 42 days of </w:t>
      </w:r>
      <w:r w:rsidR="004C0BFB">
        <w:t xml:space="preserve">the request being made, or </w:t>
      </w:r>
      <w:r w:rsidR="00FB0C82">
        <w:t xml:space="preserve">date information is provided (if the franchisor makes a </w:t>
      </w:r>
      <w:r w:rsidR="004C0BFB">
        <w:t>request for additional information</w:t>
      </w:r>
      <w:r w:rsidR="00FB0C82">
        <w:t xml:space="preserve">), then </w:t>
      </w:r>
      <w:r w:rsidR="00550500">
        <w:t>the franchisor is taken to have given consent, and it cannot be revoked.</w:t>
      </w:r>
      <w:r w:rsidR="004C0BFB">
        <w:t xml:space="preserve"> </w:t>
      </w:r>
    </w:p>
    <w:p w14:paraId="5202BBE5" w14:textId="77C95157" w:rsidR="00DD5C73" w:rsidRDefault="00DD5C73" w:rsidP="00B5163A">
      <w:pPr>
        <w:spacing w:before="240" w:after="200"/>
      </w:pPr>
      <w:r w:rsidRPr="00DD5C73">
        <w:t>Within 14</w:t>
      </w:r>
      <w:r w:rsidR="00171E9C">
        <w:t xml:space="preserve"> </w:t>
      </w:r>
      <w:r w:rsidRPr="00DD5C73">
        <w:t>days of giving consent, the franchisor may revoke it by advising the person, in writing, that the franchisor’s consent is revoked and the reasons why consent has been revoked</w:t>
      </w:r>
      <w:r>
        <w:t xml:space="preserve"> (excluding circumstances where the franchisor has not responded within 42 days, as detailed above)</w:t>
      </w:r>
      <w:r w:rsidRPr="00DD5C73">
        <w:t>.</w:t>
      </w:r>
    </w:p>
    <w:p w14:paraId="6352CF00" w14:textId="1C406D94" w:rsidR="002E64C9" w:rsidRDefault="00680262" w:rsidP="00B5163A">
      <w:pPr>
        <w:spacing w:before="240" w:after="200"/>
      </w:pPr>
      <w:r>
        <w:t>A</w:t>
      </w:r>
      <w:r w:rsidR="002E64C9">
        <w:t xml:space="preserve"> franchisor </w:t>
      </w:r>
      <w:r w:rsidR="00DF53B9">
        <w:t>must not</w:t>
      </w:r>
      <w:r w:rsidR="00620079">
        <w:t>:</w:t>
      </w:r>
    </w:p>
    <w:p w14:paraId="12D9BE34" w14:textId="5D7289A0" w:rsidR="00620079" w:rsidRPr="001C46D7" w:rsidRDefault="00D60302" w:rsidP="00620079">
      <w:pPr>
        <w:pStyle w:val="Bullet"/>
      </w:pPr>
      <w:r>
        <w:t>unreasonably withhold consent to the transfer of a franchise agreement</w:t>
      </w:r>
      <w:r w:rsidR="00DC06B9">
        <w:t>;</w:t>
      </w:r>
      <w:r w:rsidR="00FD53A2">
        <w:t xml:space="preserve"> or</w:t>
      </w:r>
    </w:p>
    <w:p w14:paraId="3B5503DA" w14:textId="07E18143" w:rsidR="00D60302" w:rsidRDefault="00FD53A2">
      <w:pPr>
        <w:pStyle w:val="Bullet"/>
      </w:pPr>
      <w:r>
        <w:t>unreasonably revoke consent to the transfer of a franchise agreement.</w:t>
      </w:r>
    </w:p>
    <w:p w14:paraId="2E4EA352" w14:textId="398947EA" w:rsidR="00355D21" w:rsidRPr="001C46D7" w:rsidRDefault="00355D21" w:rsidP="00407F77">
      <w:r>
        <w:t>A franchisor is liable to a civil penalty of up to 600 penalty</w:t>
      </w:r>
      <w:r w:rsidR="00FF5700">
        <w:t xml:space="preserve"> units</w:t>
      </w:r>
      <w:r>
        <w:t xml:space="preserve"> if the franchisor unreasonably withholds or revokes consent to transfer a franchise agreement under subsection </w:t>
      </w:r>
      <w:r w:rsidR="008029F6">
        <w:t>4</w:t>
      </w:r>
      <w:r w:rsidR="00685ED6">
        <w:t>9</w:t>
      </w:r>
      <w:r w:rsidR="008029F6">
        <w:t>(2) and 4</w:t>
      </w:r>
      <w:r w:rsidR="00685ED6">
        <w:t>9</w:t>
      </w:r>
      <w:r w:rsidR="008029F6">
        <w:t>(5) respectively</w:t>
      </w:r>
      <w:r>
        <w:t xml:space="preserve">. </w:t>
      </w:r>
      <w:r w:rsidRPr="003D37D8">
        <w:t>This is necessary to deter misconduct</w:t>
      </w:r>
      <w:r w:rsidR="008029F6">
        <w:t xml:space="preserve"> by franchisors</w:t>
      </w:r>
      <w:r w:rsidRPr="003D37D8">
        <w:t xml:space="preserve">. The maximum civil penalty is consistent with the penalty attached to other </w:t>
      </w:r>
      <w:r>
        <w:t>substantive</w:t>
      </w:r>
      <w:r w:rsidRPr="003D37D8">
        <w:t xml:space="preserve"> obligations of the Code.</w:t>
      </w:r>
    </w:p>
    <w:p w14:paraId="784583BA" w14:textId="6298BD56" w:rsidR="009E4013" w:rsidRDefault="009E4013" w:rsidP="00530EBF">
      <w:pPr>
        <w:pStyle w:val="Bullet"/>
        <w:numPr>
          <w:ilvl w:val="0"/>
          <w:numId w:val="0"/>
        </w:numPr>
      </w:pPr>
      <w:r>
        <w:t>Subsection 4</w:t>
      </w:r>
      <w:r w:rsidR="00685ED6">
        <w:t>9</w:t>
      </w:r>
      <w:r>
        <w:t xml:space="preserve">(6) provides </w:t>
      </w:r>
      <w:r w:rsidR="008E7735">
        <w:t>examples of when consent may be reasonably withheld or revoked</w:t>
      </w:r>
      <w:r w:rsidR="000F6096">
        <w:t xml:space="preserve">, such as when the prospective franchisee does not </w:t>
      </w:r>
      <w:r w:rsidR="00816635">
        <w:t>meet the selection criteria or the franchisor.</w:t>
      </w:r>
    </w:p>
    <w:p w14:paraId="79253A01" w14:textId="18A48A93" w:rsidR="00973521" w:rsidRDefault="008029F6" w:rsidP="00530EBF">
      <w:pPr>
        <w:pStyle w:val="Bullet"/>
        <w:numPr>
          <w:ilvl w:val="0"/>
          <w:numId w:val="0"/>
        </w:numPr>
      </w:pPr>
      <w:r>
        <w:t xml:space="preserve">In comparison to the old Code, the definition of transferee has now been removed and included as part of the definition of prospective franchisee in section 6. </w:t>
      </w:r>
    </w:p>
    <w:p w14:paraId="142A3CC9" w14:textId="356545B8" w:rsidR="00360B47" w:rsidRPr="001C46D7" w:rsidRDefault="008029F6" w:rsidP="00530EBF">
      <w:pPr>
        <w:pStyle w:val="Bullet"/>
        <w:numPr>
          <w:ilvl w:val="0"/>
          <w:numId w:val="0"/>
        </w:numPr>
      </w:pPr>
      <w:r>
        <w:t>The list of circumstances where a franchisor’s consent may be reasonably withheld or revoked in subsection 4</w:t>
      </w:r>
      <w:r w:rsidR="00685ED6">
        <w:t>9</w:t>
      </w:r>
      <w:r>
        <w:t>(6) is not exhaustive and subsection 4</w:t>
      </w:r>
      <w:r w:rsidR="00685ED6">
        <w:t>9</w:t>
      </w:r>
      <w:r>
        <w:t xml:space="preserve">(6) could apply in </w:t>
      </w:r>
      <w:r w:rsidR="006C53C7">
        <w:t>circumstances that are</w:t>
      </w:r>
      <w:r>
        <w:t xml:space="preserve"> not listed. Furthermore, this provision should be read in conjunction with section 2</w:t>
      </w:r>
      <w:r w:rsidR="00685ED6">
        <w:t>6</w:t>
      </w:r>
      <w:r>
        <w:t xml:space="preserve"> which outlines the situations where a franchisor </w:t>
      </w:r>
      <w:r>
        <w:rPr>
          <w:i/>
          <w:iCs/>
        </w:rPr>
        <w:t>must not</w:t>
      </w:r>
      <w:r>
        <w:t xml:space="preserve"> transfer a franchise agreement (as well as </w:t>
      </w:r>
      <w:proofErr w:type="gramStart"/>
      <w:r>
        <w:t>enter into</w:t>
      </w:r>
      <w:proofErr w:type="gramEnd"/>
      <w:r>
        <w:t xml:space="preserve">, renew or extend an agreement). </w:t>
      </w:r>
    </w:p>
    <w:p w14:paraId="243D6912" w14:textId="17134995" w:rsidR="00D875F3" w:rsidRPr="00D875F3" w:rsidRDefault="00D875F3" w:rsidP="00B5163A">
      <w:pPr>
        <w:spacing w:before="240" w:after="200"/>
        <w:rPr>
          <w:i/>
          <w:iCs/>
        </w:rPr>
      </w:pPr>
      <w:r>
        <w:rPr>
          <w:i/>
          <w:iCs/>
        </w:rPr>
        <w:t>Division 5–Termination of franchise agreements in cooling off periods</w:t>
      </w:r>
    </w:p>
    <w:p w14:paraId="0EDF4AFD" w14:textId="2A06EF7A" w:rsidR="0093376E" w:rsidRPr="0093376E" w:rsidRDefault="0093376E" w:rsidP="00B5163A">
      <w:pPr>
        <w:spacing w:before="240" w:after="200"/>
        <w:rPr>
          <w:u w:val="single"/>
        </w:rPr>
      </w:pPr>
      <w:r w:rsidRPr="00981BF2">
        <w:rPr>
          <w:u w:val="single"/>
        </w:rPr>
        <w:t>Secti</w:t>
      </w:r>
      <w:r w:rsidR="00D875F3" w:rsidRPr="00981BF2">
        <w:rPr>
          <w:u w:val="single"/>
        </w:rPr>
        <w:t>on</w:t>
      </w:r>
      <w:r w:rsidR="00F93857" w:rsidRPr="00981BF2">
        <w:rPr>
          <w:u w:val="single"/>
        </w:rPr>
        <w:t>s</w:t>
      </w:r>
      <w:r w:rsidR="00D875F3" w:rsidRPr="00981BF2">
        <w:rPr>
          <w:u w:val="single"/>
        </w:rPr>
        <w:t xml:space="preserve"> </w:t>
      </w:r>
      <w:r w:rsidR="00960657">
        <w:rPr>
          <w:u w:val="single"/>
        </w:rPr>
        <w:t>50</w:t>
      </w:r>
      <w:r w:rsidR="00F93857" w:rsidRPr="00981BF2">
        <w:rPr>
          <w:u w:val="single"/>
        </w:rPr>
        <w:t xml:space="preserve"> to 5</w:t>
      </w:r>
      <w:r w:rsidR="00960657">
        <w:rPr>
          <w:u w:val="single"/>
        </w:rPr>
        <w:t>3</w:t>
      </w:r>
      <w:r w:rsidR="00B251EB" w:rsidRPr="00981BF2">
        <w:rPr>
          <w:u w:val="single"/>
        </w:rPr>
        <w:t xml:space="preserve"> – Termination </w:t>
      </w:r>
      <w:r w:rsidR="00C60577">
        <w:rPr>
          <w:u w:val="single"/>
        </w:rPr>
        <w:t xml:space="preserve">of franchise agreement agreements in cooling off </w:t>
      </w:r>
      <w:proofErr w:type="gramStart"/>
      <w:r w:rsidR="00C60577">
        <w:rPr>
          <w:u w:val="single"/>
        </w:rPr>
        <w:t>periods</w:t>
      </w:r>
      <w:proofErr w:type="gramEnd"/>
      <w:r w:rsidR="00B251EB">
        <w:rPr>
          <w:u w:val="single"/>
        </w:rPr>
        <w:t xml:space="preserve"> </w:t>
      </w:r>
    </w:p>
    <w:p w14:paraId="409AEB64" w14:textId="6DFFD314" w:rsidR="00D168CB" w:rsidRDefault="00D168CB" w:rsidP="00B5163A">
      <w:pPr>
        <w:pStyle w:val="base-text-paragraph"/>
        <w:tabs>
          <w:tab w:val="clear" w:pos="1987"/>
          <w:tab w:val="num" w:pos="1984"/>
        </w:tabs>
        <w:ind w:left="0"/>
      </w:pPr>
      <w:r>
        <w:lastRenderedPageBreak/>
        <w:t xml:space="preserve">Sections </w:t>
      </w:r>
      <w:r w:rsidR="00960657">
        <w:t>50</w:t>
      </w:r>
      <w:r>
        <w:t xml:space="preserve"> to 5</w:t>
      </w:r>
      <w:r w:rsidR="00960657">
        <w:t>3</w:t>
      </w:r>
      <w:r>
        <w:t xml:space="preserve"> </w:t>
      </w:r>
      <w:r w:rsidR="00594EFD">
        <w:t>simpl</w:t>
      </w:r>
      <w:r w:rsidR="00D36020">
        <w:t xml:space="preserve">ify obligations under the </w:t>
      </w:r>
      <w:r w:rsidR="00044663">
        <w:t xml:space="preserve">Code </w:t>
      </w:r>
      <w:r w:rsidR="00D36020">
        <w:t xml:space="preserve">in relation to </w:t>
      </w:r>
      <w:r w:rsidR="007802DC">
        <w:t xml:space="preserve">termination of franchise agreements in cooling off periods. </w:t>
      </w:r>
      <w:r w:rsidR="00615DEC" w:rsidRPr="00615DEC">
        <w:t xml:space="preserve">This implements the Government response to recommendation </w:t>
      </w:r>
      <w:r w:rsidR="00615DEC">
        <w:t>7</w:t>
      </w:r>
      <w:r w:rsidR="00615DEC" w:rsidRPr="00615DEC">
        <w:t xml:space="preserve"> of the </w:t>
      </w:r>
      <w:r w:rsidR="006E24E3">
        <w:t>F</w:t>
      </w:r>
      <w:r w:rsidR="00615DEC" w:rsidRPr="00615DEC">
        <w:t xml:space="preserve">inal </w:t>
      </w:r>
      <w:r w:rsidR="006E24E3">
        <w:t>R</w:t>
      </w:r>
      <w:r w:rsidR="00615DEC" w:rsidRPr="00615DEC">
        <w:t>eport of the Schaper Review.</w:t>
      </w:r>
      <w:r w:rsidR="00615DEC">
        <w:t xml:space="preserve"> </w:t>
      </w:r>
    </w:p>
    <w:p w14:paraId="245F4020" w14:textId="0A519C82" w:rsidR="00835B6A" w:rsidRDefault="00835B6A" w:rsidP="00B5163A">
      <w:pPr>
        <w:pStyle w:val="base-text-paragraph"/>
        <w:tabs>
          <w:tab w:val="clear" w:pos="1987"/>
          <w:tab w:val="num" w:pos="1984"/>
        </w:tabs>
        <w:ind w:left="0"/>
      </w:pPr>
      <w:r>
        <w:t xml:space="preserve">Section </w:t>
      </w:r>
      <w:r w:rsidR="00960657">
        <w:t>50</w:t>
      </w:r>
      <w:r w:rsidR="00072566">
        <w:t xml:space="preserve"> </w:t>
      </w:r>
      <w:r w:rsidR="00C94DB2">
        <w:t>updates clause 26</w:t>
      </w:r>
      <w:r>
        <w:t xml:space="preserve"> </w:t>
      </w:r>
      <w:r w:rsidR="00045AD8">
        <w:t xml:space="preserve">of the old </w:t>
      </w:r>
      <w:r w:rsidR="009C5A8A">
        <w:t xml:space="preserve">Code </w:t>
      </w:r>
      <w:r>
        <w:t xml:space="preserve">to </w:t>
      </w:r>
      <w:r w:rsidR="002A0093">
        <w:t>grant</w:t>
      </w:r>
      <w:r>
        <w:t xml:space="preserve"> franchisee</w:t>
      </w:r>
      <w:r w:rsidR="002A0093">
        <w:t>s</w:t>
      </w:r>
      <w:r>
        <w:t xml:space="preserve"> </w:t>
      </w:r>
      <w:r w:rsidR="00B9147E">
        <w:t>the ability to opt</w:t>
      </w:r>
      <w:r w:rsidR="00965AD3">
        <w:t xml:space="preserve"> </w:t>
      </w:r>
      <w:r w:rsidR="00B9147E">
        <w:t xml:space="preserve">out of the </w:t>
      </w:r>
      <w:proofErr w:type="gramStart"/>
      <w:r w:rsidR="00B9147E">
        <w:t>14</w:t>
      </w:r>
      <w:r w:rsidR="00171E9C">
        <w:t xml:space="preserve"> </w:t>
      </w:r>
      <w:r w:rsidR="00B9147E">
        <w:t>day</w:t>
      </w:r>
      <w:proofErr w:type="gramEnd"/>
      <w:r w:rsidR="00B9147E">
        <w:t xml:space="preserve"> cooling off period</w:t>
      </w:r>
      <w:r w:rsidR="009E2BCE" w:rsidRPr="009E2BCE">
        <w:t xml:space="preserve"> </w:t>
      </w:r>
      <w:r w:rsidR="009E2BCE">
        <w:t>in certain circumstances</w:t>
      </w:r>
      <w:r w:rsidR="006D12B8">
        <w:t>.</w:t>
      </w:r>
      <w:r w:rsidR="009E2BCE">
        <w:t xml:space="preserve"> </w:t>
      </w:r>
      <w:r w:rsidR="00F76F2E">
        <w:t>This</w:t>
      </w:r>
      <w:r w:rsidR="007C72DA">
        <w:t xml:space="preserve"> may</w:t>
      </w:r>
      <w:r w:rsidR="006F4219">
        <w:t xml:space="preserve"> allow</w:t>
      </w:r>
      <w:r w:rsidR="007C72DA">
        <w:t xml:space="preserve"> a franchisee </w:t>
      </w:r>
      <w:r w:rsidR="006F4219">
        <w:t>to operate the business immediately</w:t>
      </w:r>
      <w:r w:rsidR="001547C5">
        <w:t>.</w:t>
      </w:r>
      <w:r>
        <w:t xml:space="preserve"> </w:t>
      </w:r>
      <w:r w:rsidR="009C2819">
        <w:t>This</w:t>
      </w:r>
      <w:r>
        <w:t xml:space="preserve"> new </w:t>
      </w:r>
      <w:r w:rsidR="009C2819">
        <w:t>option</w:t>
      </w:r>
      <w:r>
        <w:t xml:space="preserve"> does not automatically apply</w:t>
      </w:r>
      <w:r w:rsidR="009C2819">
        <w:t>,</w:t>
      </w:r>
      <w:r>
        <w:t xml:space="preserve"> </w:t>
      </w:r>
      <w:r w:rsidR="009C2819">
        <w:t>r</w:t>
      </w:r>
      <w:r>
        <w:t>ather, the franchisee would be required to opt</w:t>
      </w:r>
      <w:r w:rsidR="00F51325">
        <w:t xml:space="preserve"> </w:t>
      </w:r>
      <w:r>
        <w:t>out in writing.</w:t>
      </w:r>
    </w:p>
    <w:p w14:paraId="2DE410DD" w14:textId="6DB5C0D6" w:rsidR="00835B6A" w:rsidRDefault="006D12B8" w:rsidP="00A66B64">
      <w:pPr>
        <w:pStyle w:val="base-text-paragraph"/>
        <w:tabs>
          <w:tab w:val="clear" w:pos="1987"/>
        </w:tabs>
        <w:ind w:left="0"/>
      </w:pPr>
      <w:r>
        <w:t xml:space="preserve">In accordance with subsection </w:t>
      </w:r>
      <w:r w:rsidR="00960657">
        <w:t>50</w:t>
      </w:r>
      <w:r>
        <w:t>(7), a</w:t>
      </w:r>
      <w:r w:rsidR="00F64F48">
        <w:t xml:space="preserve"> franchisee can</w:t>
      </w:r>
      <w:r w:rsidR="00835B6A">
        <w:t xml:space="preserve"> only </w:t>
      </w:r>
      <w:r w:rsidR="00F64F48">
        <w:t>opt out</w:t>
      </w:r>
      <w:r w:rsidR="00835B6A">
        <w:t xml:space="preserve"> </w:t>
      </w:r>
      <w:r w:rsidR="00F51325">
        <w:t xml:space="preserve">of the cooling off period </w:t>
      </w:r>
      <w:r w:rsidR="00DE5A54">
        <w:t xml:space="preserve">for a franchise agreement </w:t>
      </w:r>
      <w:r w:rsidR="00835B6A">
        <w:t xml:space="preserve">if </w:t>
      </w:r>
      <w:r w:rsidR="00DE5A54">
        <w:t>the franchisee has, or has recently had, another franchise agreement</w:t>
      </w:r>
      <w:r w:rsidR="00B7516C">
        <w:t xml:space="preserve"> (the </w:t>
      </w:r>
      <w:r w:rsidR="00B7516C" w:rsidRPr="00407F77">
        <w:rPr>
          <w:b/>
          <w:i/>
        </w:rPr>
        <w:t>other agreement</w:t>
      </w:r>
      <w:r w:rsidR="00B7516C">
        <w:t>)</w:t>
      </w:r>
      <w:r w:rsidR="00DE5A54">
        <w:t xml:space="preserve"> </w:t>
      </w:r>
      <w:r w:rsidR="009666F9">
        <w:t xml:space="preserve">with the franchisor that </w:t>
      </w:r>
      <w:r w:rsidR="00835B6A">
        <w:t xml:space="preserve">is the same </w:t>
      </w:r>
      <w:r w:rsidR="008C0342">
        <w:t>or substantially the same</w:t>
      </w:r>
      <w:r w:rsidR="009666F9">
        <w:t>,</w:t>
      </w:r>
      <w:r w:rsidR="00835B6A">
        <w:t xml:space="preserve"> and </w:t>
      </w:r>
      <w:r w:rsidR="008F7A14">
        <w:t xml:space="preserve">the business is </w:t>
      </w:r>
      <w:r w:rsidR="00835B6A">
        <w:t xml:space="preserve">the same </w:t>
      </w:r>
      <w:r w:rsidR="008A27DF">
        <w:t>or substantially the same</w:t>
      </w:r>
      <w:r>
        <w:t>.</w:t>
      </w:r>
      <w:r w:rsidR="00835B6A" w:rsidDel="006D12B8">
        <w:t xml:space="preserve"> </w:t>
      </w:r>
      <w:r w:rsidR="00A66B64">
        <w:t xml:space="preserve">This </w:t>
      </w:r>
      <w:proofErr w:type="gramStart"/>
      <w:r w:rsidR="00676A7E">
        <w:t>opt</w:t>
      </w:r>
      <w:proofErr w:type="gramEnd"/>
      <w:r w:rsidR="00676A7E">
        <w:t xml:space="preserve"> out </w:t>
      </w:r>
      <w:r w:rsidR="00A66B64">
        <w:t>provision would</w:t>
      </w:r>
      <w:r w:rsidR="00835B6A">
        <w:t xml:space="preserve"> not apply i</w:t>
      </w:r>
      <w:r w:rsidR="0041048D">
        <w:t>n relation to</w:t>
      </w:r>
      <w:r w:rsidR="00835B6A">
        <w:t xml:space="preserve"> a</w:t>
      </w:r>
      <w:r w:rsidR="0041048D">
        <w:t xml:space="preserve"> </w:t>
      </w:r>
      <w:r w:rsidR="006730CB">
        <w:t xml:space="preserve">new </w:t>
      </w:r>
      <w:r w:rsidR="0041048D">
        <w:t>franchise</w:t>
      </w:r>
      <w:r w:rsidR="00835B6A">
        <w:t xml:space="preserve"> agreement </w:t>
      </w:r>
      <w:r w:rsidR="0041048D">
        <w:t>for</w:t>
      </w:r>
      <w:r w:rsidR="00835B6A">
        <w:t xml:space="preserve"> a different franchise offering from the same franchisor. However, if the franchisee has a physical location for the franchise, such as a bricks and mortar store, and that location changes but the franchise business they carry on is the same, the opt out provision </w:t>
      </w:r>
      <w:r w:rsidR="00DA2F41">
        <w:t>w</w:t>
      </w:r>
      <w:r w:rsidR="00835B6A">
        <w:t>ould apply.</w:t>
      </w:r>
      <w:r w:rsidR="00676A7E" w:rsidRPr="00676A7E">
        <w:t xml:space="preserve"> </w:t>
      </w:r>
      <w:r w:rsidR="00676A7E">
        <w:t>This opt out provision may also apply when a franchise agreement comes to an end and is not renewed or extended, but a franchisor offers the franchisee a new agreement</w:t>
      </w:r>
      <w:r w:rsidR="008A1BB2">
        <w:t xml:space="preserve"> for the same franchise business</w:t>
      </w:r>
      <w:r w:rsidR="00676A7E">
        <w:t>.</w:t>
      </w:r>
    </w:p>
    <w:p w14:paraId="0CED9B06" w14:textId="3BC996D6" w:rsidR="00EA28F1" w:rsidRDefault="004448D8" w:rsidP="00B5163A">
      <w:pPr>
        <w:pStyle w:val="base-text-paragraph"/>
        <w:tabs>
          <w:tab w:val="clear" w:pos="1987"/>
        </w:tabs>
        <w:ind w:left="0"/>
      </w:pPr>
      <w:r>
        <w:t xml:space="preserve">If the franchisee has not provided a written notice to </w:t>
      </w:r>
      <w:r w:rsidR="00EB1629">
        <w:t>opt out of the cooling off period</w:t>
      </w:r>
      <w:r w:rsidR="00FF1361">
        <w:t xml:space="preserve"> in accordance with subsection </w:t>
      </w:r>
      <w:r w:rsidR="00960657">
        <w:t>50</w:t>
      </w:r>
      <w:r w:rsidR="00FF1361">
        <w:t>(7)</w:t>
      </w:r>
      <w:r w:rsidR="00EB1629">
        <w:t xml:space="preserve">, </w:t>
      </w:r>
      <w:r w:rsidR="002405ED">
        <w:t xml:space="preserve">subsections </w:t>
      </w:r>
      <w:r w:rsidR="00960657">
        <w:t>50</w:t>
      </w:r>
      <w:r w:rsidR="002405ED">
        <w:t>(1)</w:t>
      </w:r>
      <w:r w:rsidR="00A00206">
        <w:t xml:space="preserve">, (3), </w:t>
      </w:r>
      <w:r w:rsidR="00BC58A6">
        <w:t>and/</w:t>
      </w:r>
      <w:r w:rsidR="00A00206">
        <w:t>or (4) apply</w:t>
      </w:r>
      <w:r w:rsidR="00DC06B9">
        <w:t xml:space="preserve"> as follows.</w:t>
      </w:r>
    </w:p>
    <w:p w14:paraId="0B3EAD2A" w14:textId="7A8481B7" w:rsidR="007D1FC5" w:rsidRDefault="007D1FC5" w:rsidP="007D1FC5">
      <w:pPr>
        <w:pStyle w:val="Bullet"/>
      </w:pPr>
      <w:r>
        <w:t xml:space="preserve">Generally, </w:t>
      </w:r>
      <w:r w:rsidR="00B6103F">
        <w:t>a franchisee may terminate a franchise agreement within 14</w:t>
      </w:r>
      <w:r w:rsidR="00171E9C">
        <w:t xml:space="preserve"> </w:t>
      </w:r>
      <w:r w:rsidR="00B6103F">
        <w:t xml:space="preserve">days of </w:t>
      </w:r>
      <w:proofErr w:type="gramStart"/>
      <w:r w:rsidR="00B6103F">
        <w:t>entering into</w:t>
      </w:r>
      <w:proofErr w:type="gramEnd"/>
      <w:r w:rsidR="00B6103F">
        <w:t xml:space="preserve"> it</w:t>
      </w:r>
      <w:r w:rsidR="000755EE">
        <w:t>.</w:t>
      </w:r>
    </w:p>
    <w:p w14:paraId="5793792B" w14:textId="32013F50" w:rsidR="000755EE" w:rsidRDefault="000755EE" w:rsidP="007D1FC5">
      <w:pPr>
        <w:pStyle w:val="Bullet"/>
      </w:pPr>
      <w:r>
        <w:t>I</w:t>
      </w:r>
      <w:r w:rsidR="00324B17">
        <w:t>f there is a proposal for the franchisee to lease or oc</w:t>
      </w:r>
      <w:r w:rsidR="00BD4F33">
        <w:t xml:space="preserve">cupy premises </w:t>
      </w:r>
      <w:r w:rsidR="000769E6">
        <w:t xml:space="preserve">from the franchisor, but this arrangement is not yet in force, </w:t>
      </w:r>
      <w:r w:rsidR="00E77812">
        <w:t xml:space="preserve">the cooling off period </w:t>
      </w:r>
      <w:r w:rsidR="00394CA7">
        <w:t>of 14</w:t>
      </w:r>
      <w:r w:rsidR="00171E9C">
        <w:t xml:space="preserve"> </w:t>
      </w:r>
      <w:r w:rsidR="00394CA7">
        <w:t>days starts from the day the franchisee receives documents setting out terms of the proposed lease or occupancy</w:t>
      </w:r>
      <w:r w:rsidR="006C6DB2">
        <w:t xml:space="preserve">. The franchisee may terminate the franchise agreement </w:t>
      </w:r>
      <w:r w:rsidR="00CE4603">
        <w:t xml:space="preserve">within </w:t>
      </w:r>
      <w:r w:rsidR="00907365">
        <w:t>these 14</w:t>
      </w:r>
      <w:r w:rsidR="00171E9C">
        <w:t xml:space="preserve"> </w:t>
      </w:r>
      <w:r w:rsidR="00907365">
        <w:t>days</w:t>
      </w:r>
      <w:r w:rsidR="00CE4603">
        <w:t xml:space="preserve">. </w:t>
      </w:r>
    </w:p>
    <w:p w14:paraId="05EC4FE8" w14:textId="7E273752" w:rsidR="00675A8B" w:rsidRDefault="00675A8B" w:rsidP="00675A8B">
      <w:pPr>
        <w:pStyle w:val="Bullet"/>
      </w:pPr>
      <w:r>
        <w:t>If the franchisee h</w:t>
      </w:r>
      <w:r w:rsidR="00674880">
        <w:t>as entered into an agreement to</w:t>
      </w:r>
      <w:r>
        <w:t xml:space="preserve"> lease or occupy premises from the franchisor, the cooling off period of 14</w:t>
      </w:r>
      <w:r w:rsidR="00171E9C">
        <w:t xml:space="preserve"> </w:t>
      </w:r>
      <w:r>
        <w:t xml:space="preserve">days starts from the day </w:t>
      </w:r>
      <w:r w:rsidR="00674880">
        <w:t>the agreement was entered into</w:t>
      </w:r>
      <w:r w:rsidR="00774D2C">
        <w:t xml:space="preserve">, only if the franchisee was not given the documentation listed in paragraph </w:t>
      </w:r>
      <w:r w:rsidR="00960657">
        <w:t>50</w:t>
      </w:r>
      <w:r w:rsidR="00774D2C">
        <w:t>(4)(a)</w:t>
      </w:r>
      <w:r>
        <w:t xml:space="preserve">. The franchisee may terminate the franchise agreement within </w:t>
      </w:r>
      <w:r w:rsidR="00907365">
        <w:t>these 14</w:t>
      </w:r>
      <w:r w:rsidR="00171E9C">
        <w:t xml:space="preserve"> </w:t>
      </w:r>
      <w:r w:rsidR="00907365">
        <w:t>days</w:t>
      </w:r>
      <w:r>
        <w:t xml:space="preserve">. </w:t>
      </w:r>
    </w:p>
    <w:p w14:paraId="3BD5C1AA" w14:textId="5767B750" w:rsidR="00675A8B" w:rsidRDefault="00BC58A6" w:rsidP="00530EBF">
      <w:pPr>
        <w:pStyle w:val="Bullet"/>
        <w:numPr>
          <w:ilvl w:val="0"/>
          <w:numId w:val="0"/>
        </w:numPr>
      </w:pPr>
      <w:r>
        <w:t>The above</w:t>
      </w:r>
      <w:r w:rsidR="00A13BF7">
        <w:t xml:space="preserve"> points do not apply to </w:t>
      </w:r>
      <w:r w:rsidR="004D30D7">
        <w:t xml:space="preserve">the </w:t>
      </w:r>
      <w:r w:rsidR="00A13BF7">
        <w:t>renewa</w:t>
      </w:r>
      <w:r w:rsidR="004D30D7">
        <w:t>l</w:t>
      </w:r>
      <w:r w:rsidR="00A13BF7">
        <w:t>, extension or transfer</w:t>
      </w:r>
      <w:r w:rsidR="004D30D7">
        <w:t xml:space="preserve"> of a franchise </w:t>
      </w:r>
      <w:r w:rsidR="00A13BF7" w:rsidDel="00DE58B5">
        <w:t>agreement.</w:t>
      </w:r>
    </w:p>
    <w:p w14:paraId="7B938215" w14:textId="3BCBEAF9" w:rsidR="006C2CBC" w:rsidRDefault="00D04057" w:rsidP="00B5163A">
      <w:pPr>
        <w:pStyle w:val="base-text-paragraph"/>
        <w:tabs>
          <w:tab w:val="clear" w:pos="1987"/>
        </w:tabs>
        <w:ind w:left="0"/>
      </w:pPr>
      <w:r>
        <w:t>If a franch</w:t>
      </w:r>
      <w:r w:rsidR="00D12D93">
        <w:t xml:space="preserve">isee terminates a franchise agreement in accordance with subsection </w:t>
      </w:r>
      <w:r w:rsidR="00960657">
        <w:t>50</w:t>
      </w:r>
      <w:r w:rsidR="00D12D93">
        <w:t>(</w:t>
      </w:r>
      <w:r w:rsidR="00D67932">
        <w:t>1), (3) or (4)</w:t>
      </w:r>
      <w:r w:rsidR="00D12D93">
        <w:t>, s</w:t>
      </w:r>
      <w:r w:rsidR="002009E9">
        <w:t>ubs</w:t>
      </w:r>
      <w:r w:rsidR="006C2CBC">
        <w:t xml:space="preserve">ection </w:t>
      </w:r>
      <w:r w:rsidR="000D6798">
        <w:t>51</w:t>
      </w:r>
      <w:r w:rsidR="002009E9">
        <w:t>(1)</w:t>
      </w:r>
      <w:r w:rsidR="00EC1653">
        <w:t xml:space="preserve"> </w:t>
      </w:r>
      <w:r w:rsidR="00D22093">
        <w:t>requires</w:t>
      </w:r>
      <w:r w:rsidR="006C2CBC">
        <w:t xml:space="preserve"> </w:t>
      </w:r>
      <w:r w:rsidR="00170DC8">
        <w:t xml:space="preserve">the franchisor </w:t>
      </w:r>
      <w:r w:rsidR="005C70DB">
        <w:t xml:space="preserve">to </w:t>
      </w:r>
      <w:r w:rsidR="006645A0">
        <w:t xml:space="preserve">repay all payments </w:t>
      </w:r>
      <w:r w:rsidR="00E139C2">
        <w:t xml:space="preserve">made by the franchisee in relation to the franchise agreement, </w:t>
      </w:r>
      <w:r w:rsidR="00DE0807">
        <w:t xml:space="preserve">less </w:t>
      </w:r>
      <w:r w:rsidR="00861846">
        <w:t>any reasonable expenses arising out of the termination</w:t>
      </w:r>
      <w:r w:rsidR="009C5A8A">
        <w:t>, within 14</w:t>
      </w:r>
      <w:r w:rsidR="00171E9C">
        <w:t xml:space="preserve"> </w:t>
      </w:r>
      <w:r w:rsidR="009C5A8A">
        <w:t>days</w:t>
      </w:r>
      <w:r w:rsidR="00861846">
        <w:t>. The</w:t>
      </w:r>
      <w:r w:rsidR="00F20202">
        <w:t xml:space="preserve"> franchisor</w:t>
      </w:r>
      <w:r w:rsidR="00A87003">
        <w:t xml:space="preserve"> can </w:t>
      </w:r>
      <w:r w:rsidR="00F27A74">
        <w:t xml:space="preserve">deduct reasonable expenses if </w:t>
      </w:r>
      <w:r w:rsidR="00981BF2">
        <w:t xml:space="preserve">the method for calculating them is set out in the franchise agreement. </w:t>
      </w:r>
      <w:r w:rsidR="003D37D8">
        <w:t>A franchisor that f</w:t>
      </w:r>
      <w:r w:rsidR="009C5A8A">
        <w:t>ail</w:t>
      </w:r>
      <w:r w:rsidR="003D37D8">
        <w:t>s</w:t>
      </w:r>
      <w:r w:rsidR="009C5A8A">
        <w:t xml:space="preserve"> to</w:t>
      </w:r>
      <w:r w:rsidR="00A02603">
        <w:t xml:space="preserve"> comply with subsection </w:t>
      </w:r>
      <w:r w:rsidR="000D6798">
        <w:t>51</w:t>
      </w:r>
      <w:r w:rsidR="00A02603">
        <w:t>(1)</w:t>
      </w:r>
      <w:r w:rsidR="009C5A8A">
        <w:t xml:space="preserve"> </w:t>
      </w:r>
      <w:r w:rsidR="003D37D8">
        <w:t>is liable to a</w:t>
      </w:r>
      <w:r w:rsidR="009C5A8A">
        <w:t xml:space="preserve"> civil penalty of up to 600 penalty units. </w:t>
      </w:r>
      <w:r w:rsidR="003D37D8" w:rsidRPr="003D37D8">
        <w:t>This is necessary to deter misconduct</w:t>
      </w:r>
      <w:r w:rsidR="002009E9">
        <w:t xml:space="preserve"> by franchisors</w:t>
      </w:r>
      <w:r w:rsidR="003D37D8" w:rsidRPr="003D37D8">
        <w:t xml:space="preserve">. The maximum civil penalty is consistent with the penalty attached to other </w:t>
      </w:r>
      <w:r w:rsidR="003E3EDD">
        <w:t>substantive</w:t>
      </w:r>
      <w:r w:rsidR="003D37D8" w:rsidRPr="003D37D8">
        <w:t xml:space="preserve"> obligations of the Code.</w:t>
      </w:r>
    </w:p>
    <w:p w14:paraId="23DD17AA" w14:textId="690B7E37" w:rsidR="00835B6A" w:rsidRDefault="00E62B41" w:rsidP="00BC7A80">
      <w:pPr>
        <w:pStyle w:val="base-text-paragraph"/>
        <w:tabs>
          <w:tab w:val="clear" w:pos="1987"/>
        </w:tabs>
        <w:ind w:left="0"/>
      </w:pPr>
      <w:r>
        <w:t xml:space="preserve">Section </w:t>
      </w:r>
      <w:r w:rsidR="000E11F3">
        <w:t>52</w:t>
      </w:r>
      <w:r>
        <w:t xml:space="preserve"> updates clause 26</w:t>
      </w:r>
      <w:r w:rsidR="002751F6">
        <w:t>A</w:t>
      </w:r>
      <w:r>
        <w:t xml:space="preserve"> of the </w:t>
      </w:r>
      <w:r w:rsidR="00A821BD">
        <w:t>o</w:t>
      </w:r>
      <w:r>
        <w:t xml:space="preserve">ld </w:t>
      </w:r>
      <w:r w:rsidR="003A3BCA">
        <w:t>Code</w:t>
      </w:r>
      <w:r w:rsidR="00C35DEF">
        <w:t>. It</w:t>
      </w:r>
      <w:r w:rsidR="00401A55" w:rsidDel="00BE24D6">
        <w:t xml:space="preserve"> </w:t>
      </w:r>
      <w:r w:rsidR="00BE24D6">
        <w:t xml:space="preserve">sets out </w:t>
      </w:r>
      <w:r w:rsidR="00401A55">
        <w:t xml:space="preserve">cooling </w:t>
      </w:r>
      <w:r w:rsidR="00B27298">
        <w:t xml:space="preserve">off </w:t>
      </w:r>
      <w:r w:rsidR="00401A55">
        <w:t>periods</w:t>
      </w:r>
      <w:r w:rsidR="00B27298">
        <w:t xml:space="preserve"> that apply </w:t>
      </w:r>
      <w:r w:rsidR="009B4630">
        <w:t xml:space="preserve">when </w:t>
      </w:r>
      <w:r w:rsidR="00BE24D6">
        <w:t xml:space="preserve">a franchise agreement is </w:t>
      </w:r>
      <w:r w:rsidR="009B4630">
        <w:t>transferr</w:t>
      </w:r>
      <w:r w:rsidR="00BE24D6">
        <w:t>ed</w:t>
      </w:r>
      <w:r w:rsidR="009B4630">
        <w:t>.</w:t>
      </w:r>
      <w:r>
        <w:t xml:space="preserve"> </w:t>
      </w:r>
    </w:p>
    <w:p w14:paraId="583A95AF" w14:textId="77777777" w:rsidR="0092783E" w:rsidRDefault="002B4CDF" w:rsidP="0092783E">
      <w:pPr>
        <w:pStyle w:val="base-text-paragraph"/>
        <w:ind w:left="0"/>
      </w:pPr>
      <w:r>
        <w:t>If a</w:t>
      </w:r>
      <w:r w:rsidR="004B5D4C">
        <w:t xml:space="preserve"> franchise agreement is transferred between a person (the </w:t>
      </w:r>
      <w:r w:rsidR="004B5D4C" w:rsidRPr="00407F77">
        <w:rPr>
          <w:b/>
          <w:i/>
        </w:rPr>
        <w:t>old franchisee</w:t>
      </w:r>
      <w:r w:rsidR="004B5D4C">
        <w:t xml:space="preserve">) who was the franchisee under the agreement and a person (the </w:t>
      </w:r>
      <w:r w:rsidR="004B5D4C" w:rsidRPr="00407F77">
        <w:rPr>
          <w:b/>
          <w:i/>
        </w:rPr>
        <w:t>new franchisee</w:t>
      </w:r>
      <w:r w:rsidR="004B5D4C">
        <w:t xml:space="preserve">) who becomes the </w:t>
      </w:r>
      <w:r w:rsidR="004B5D4C">
        <w:lastRenderedPageBreak/>
        <w:t>franchisee for the purposes of the agreement; and</w:t>
      </w:r>
      <w:r w:rsidR="0092783E">
        <w:t xml:space="preserve"> </w:t>
      </w:r>
      <w:r w:rsidR="004B5D4C">
        <w:t>the transfer does not involve a new franchise agreement being entered into by the new franchisee and the franchisor</w:t>
      </w:r>
      <w:r w:rsidR="0092783E">
        <w:t>, the new franchisee may:</w:t>
      </w:r>
    </w:p>
    <w:p w14:paraId="3412BEC5" w14:textId="66FBBDE5" w:rsidR="0051159A" w:rsidRDefault="00362BCD" w:rsidP="00407F77">
      <w:pPr>
        <w:pStyle w:val="Bullet"/>
      </w:pPr>
      <w:r>
        <w:t xml:space="preserve">terminate </w:t>
      </w:r>
      <w:r w:rsidR="00CB21C5">
        <w:t xml:space="preserve">the </w:t>
      </w:r>
      <w:r w:rsidR="00392F60" w:rsidRPr="00407F77">
        <w:rPr>
          <w:b/>
          <w:i/>
        </w:rPr>
        <w:t>transfer</w:t>
      </w:r>
      <w:r w:rsidR="00CB21C5" w:rsidRPr="00407F77">
        <w:rPr>
          <w:b/>
          <w:i/>
        </w:rPr>
        <w:t xml:space="preserve"> agreement</w:t>
      </w:r>
      <w:r w:rsidR="00CB21C5">
        <w:t xml:space="preserve"> </w:t>
      </w:r>
      <w:r w:rsidR="00392F60">
        <w:t xml:space="preserve">if one </w:t>
      </w:r>
      <w:proofErr w:type="gramStart"/>
      <w:r w:rsidR="00392F60">
        <w:t>exists</w:t>
      </w:r>
      <w:r w:rsidR="0051159A">
        <w:t>;</w:t>
      </w:r>
      <w:proofErr w:type="gramEnd"/>
      <w:r w:rsidR="00820D3A">
        <w:t xml:space="preserve"> </w:t>
      </w:r>
    </w:p>
    <w:p w14:paraId="5565AFA7" w14:textId="62B0ECFB" w:rsidR="0051159A" w:rsidRDefault="00820D3A" w:rsidP="00407F77">
      <w:pPr>
        <w:pStyle w:val="Bullet"/>
      </w:pPr>
      <w:r>
        <w:t>cause the old franchisee to be the franchisee again if possible</w:t>
      </w:r>
      <w:r w:rsidR="0051159A">
        <w:t>;</w:t>
      </w:r>
      <w:r>
        <w:t xml:space="preserve"> or </w:t>
      </w:r>
    </w:p>
    <w:p w14:paraId="3D30AE0C" w14:textId="77777777" w:rsidR="0051159A" w:rsidRDefault="00820D3A" w:rsidP="00407F77">
      <w:pPr>
        <w:pStyle w:val="Bullet"/>
      </w:pPr>
      <w:r>
        <w:t>cease to be the new franchisee</w:t>
      </w:r>
      <w:r w:rsidR="00021B85">
        <w:t xml:space="preserve"> if the transfer does not involve a new franchise agreement being entered into. </w:t>
      </w:r>
    </w:p>
    <w:p w14:paraId="767B1FA4" w14:textId="2AC4ACBF" w:rsidR="00AA74BF" w:rsidRDefault="00021B85" w:rsidP="004B5D4C">
      <w:pPr>
        <w:pStyle w:val="base-text-paragraph"/>
        <w:tabs>
          <w:tab w:val="clear" w:pos="1987"/>
        </w:tabs>
        <w:ind w:left="0"/>
      </w:pPr>
      <w:r>
        <w:t xml:space="preserve">This </w:t>
      </w:r>
      <w:r w:rsidR="0051159A">
        <w:t xml:space="preserve">must occur </w:t>
      </w:r>
      <w:r w:rsidR="00C8772A">
        <w:t xml:space="preserve">before </w:t>
      </w:r>
      <w:r>
        <w:t>the earlier of:</w:t>
      </w:r>
    </w:p>
    <w:p w14:paraId="08268979" w14:textId="00F4AD9C" w:rsidR="00D76861" w:rsidRPr="004260CA" w:rsidRDefault="00D76861" w:rsidP="00D76861">
      <w:pPr>
        <w:pStyle w:val="Bullet"/>
      </w:pPr>
      <w:r w:rsidRPr="004260CA">
        <w:t>the end of the period of 14</w:t>
      </w:r>
      <w:r w:rsidR="00171E9C">
        <w:t xml:space="preserve"> </w:t>
      </w:r>
      <w:r w:rsidRPr="004260CA">
        <w:t xml:space="preserve">days starting on the day after the new franchisee becomes the </w:t>
      </w:r>
      <w:proofErr w:type="gramStart"/>
      <w:r w:rsidRPr="004260CA">
        <w:t>franchisee</w:t>
      </w:r>
      <w:r w:rsidR="004D3F67">
        <w:t>;</w:t>
      </w:r>
      <w:proofErr w:type="gramEnd"/>
      <w:r w:rsidR="004D3F67">
        <w:t xml:space="preserve"> or</w:t>
      </w:r>
    </w:p>
    <w:p w14:paraId="0707CBD1" w14:textId="33FC39CE" w:rsidR="00021B85" w:rsidRDefault="00D76861" w:rsidP="004D3F67">
      <w:pPr>
        <w:pStyle w:val="Bullet"/>
      </w:pPr>
      <w:r w:rsidRPr="004260CA">
        <w:t>the day the new franchisee takes possession and control of the franchised business.</w:t>
      </w:r>
    </w:p>
    <w:p w14:paraId="369294E6" w14:textId="2F207733" w:rsidR="00E0613C" w:rsidRDefault="00E0613C" w:rsidP="00BC7A80">
      <w:r>
        <w:t xml:space="preserve">However, the new franchisee may opt out of </w:t>
      </w:r>
      <w:r w:rsidR="00145A89">
        <w:t>being able to do the things listed above,</w:t>
      </w:r>
      <w:r w:rsidR="00EF667D">
        <w:t xml:space="preserve"> in writing,</w:t>
      </w:r>
      <w:r w:rsidR="00145A89">
        <w:t xml:space="preserve"> </w:t>
      </w:r>
      <w:r w:rsidR="00FF3387">
        <w:t>if</w:t>
      </w:r>
      <w:r w:rsidR="000E4C25">
        <w:t>:</w:t>
      </w:r>
      <w:r w:rsidR="00FF3387">
        <w:t xml:space="preserve"> </w:t>
      </w:r>
    </w:p>
    <w:p w14:paraId="0E258B01" w14:textId="44EEB73F" w:rsidR="00BC7A80" w:rsidRDefault="000E4C25" w:rsidP="00407F77">
      <w:pPr>
        <w:pStyle w:val="Bullet"/>
      </w:pPr>
      <w:r>
        <w:t xml:space="preserve">the </w:t>
      </w:r>
      <w:r w:rsidR="00BC7A80">
        <w:t>franchisee</w:t>
      </w:r>
      <w:r w:rsidR="00BC7A80" w:rsidDel="001A79B9">
        <w:t xml:space="preserve"> </w:t>
      </w:r>
      <w:r w:rsidR="00BC7A80">
        <w:t xml:space="preserve">has a current franchising agreement </w:t>
      </w:r>
      <w:r w:rsidR="001A79B9">
        <w:t xml:space="preserve">(the </w:t>
      </w:r>
      <w:r w:rsidR="001A79B9" w:rsidRPr="00407F77">
        <w:rPr>
          <w:b/>
          <w:i/>
        </w:rPr>
        <w:t>other agreement</w:t>
      </w:r>
      <w:r w:rsidR="001A79B9">
        <w:t xml:space="preserve">) </w:t>
      </w:r>
      <w:r w:rsidR="00BC7A80">
        <w:t xml:space="preserve">with a franchisor </w:t>
      </w:r>
      <w:r w:rsidR="00FD2BEA">
        <w:t xml:space="preserve">that is </w:t>
      </w:r>
      <w:r w:rsidR="004D16BA">
        <w:t xml:space="preserve">the same or substantially </w:t>
      </w:r>
      <w:r w:rsidR="00C703E9">
        <w:t>the same</w:t>
      </w:r>
      <w:r w:rsidR="00C27AFF">
        <w:t xml:space="preserve"> </w:t>
      </w:r>
      <w:r w:rsidR="00C703E9">
        <w:t>as</w:t>
      </w:r>
      <w:r w:rsidR="004D16BA">
        <w:t xml:space="preserve"> the </w:t>
      </w:r>
      <w:r w:rsidR="00806E62">
        <w:t xml:space="preserve">franchise agreement that </w:t>
      </w:r>
      <w:r w:rsidR="00E973BA">
        <w:t xml:space="preserve">is </w:t>
      </w:r>
      <w:r w:rsidR="00806E62">
        <w:t>transferred</w:t>
      </w:r>
      <w:r>
        <w:t>; and</w:t>
      </w:r>
    </w:p>
    <w:p w14:paraId="24435345" w14:textId="36D8EB88" w:rsidR="00696778" w:rsidRDefault="00BC7A80" w:rsidP="000E4C25">
      <w:pPr>
        <w:pStyle w:val="Bullet"/>
      </w:pPr>
      <w:r w:rsidRPr="005850E6">
        <w:t>the transferred franchise</w:t>
      </w:r>
      <w:r w:rsidR="00C703E9">
        <w:t xml:space="preserve"> business</w:t>
      </w:r>
      <w:r w:rsidRPr="005850E6">
        <w:t xml:space="preserve"> is the same or substantially </w:t>
      </w:r>
      <w:r>
        <w:t>the same</w:t>
      </w:r>
      <w:r w:rsidRPr="005850E6">
        <w:t xml:space="preserve"> </w:t>
      </w:r>
      <w:r>
        <w:t>as</w:t>
      </w:r>
      <w:r w:rsidRPr="005850E6">
        <w:t xml:space="preserve"> the franchise </w:t>
      </w:r>
      <w:r>
        <w:t xml:space="preserve">business </w:t>
      </w:r>
      <w:r w:rsidRPr="005850E6">
        <w:t>the franchisee owns</w:t>
      </w:r>
      <w:r w:rsidR="004E0456">
        <w:t xml:space="preserve"> (that is, the business that is the subject of the other agreement)</w:t>
      </w:r>
      <w:r w:rsidRPr="005850E6">
        <w:t xml:space="preserve">. </w:t>
      </w:r>
    </w:p>
    <w:p w14:paraId="51526221" w14:textId="6D7B4E6C" w:rsidR="00BC7A80" w:rsidRDefault="00696778" w:rsidP="00696778">
      <w:r>
        <w:t xml:space="preserve">This is intended to capture circumstances where the franchisee is the transferee of a second (or third or fourth etc.) franchise from </w:t>
      </w:r>
      <w:r w:rsidRPr="001371B2">
        <w:t>the</w:t>
      </w:r>
      <w:r>
        <w:t xml:space="preserve"> </w:t>
      </w:r>
      <w:r w:rsidRPr="001371B2">
        <w:t>same</w:t>
      </w:r>
      <w:r>
        <w:t xml:space="preserve"> franchisor. </w:t>
      </w:r>
      <w:r w:rsidR="00BC7A80" w:rsidRPr="005850E6">
        <w:t xml:space="preserve">For example, if a person owns one </w:t>
      </w:r>
      <w:r w:rsidR="00BC7A80">
        <w:t>John’s Gym</w:t>
      </w:r>
      <w:r w:rsidR="00BC7A80" w:rsidRPr="005850E6">
        <w:t xml:space="preserve">, this provision </w:t>
      </w:r>
      <w:proofErr w:type="gramStart"/>
      <w:r w:rsidR="00BC7A80" w:rsidRPr="005850E6">
        <w:t>would</w:t>
      </w:r>
      <w:proofErr w:type="gramEnd"/>
      <w:r w:rsidR="00BC7A80" w:rsidRPr="005850E6">
        <w:t xml:space="preserve"> apply to the transfer of another </w:t>
      </w:r>
      <w:r w:rsidR="00BC7A80">
        <w:t>John</w:t>
      </w:r>
      <w:r w:rsidR="00BC7A80" w:rsidRPr="005850E6">
        <w:t xml:space="preserve">’s </w:t>
      </w:r>
      <w:r w:rsidR="00BC7A80">
        <w:t>Gym</w:t>
      </w:r>
      <w:r w:rsidR="00BC7A80" w:rsidRPr="005850E6">
        <w:t xml:space="preserve"> but not a J</w:t>
      </w:r>
      <w:r w:rsidR="00BC7A80">
        <w:t>ohn</w:t>
      </w:r>
      <w:r w:rsidR="00BC7A80" w:rsidRPr="005850E6">
        <w:t xml:space="preserve">’s </w:t>
      </w:r>
      <w:r w:rsidR="000C42D4">
        <w:t>R</w:t>
      </w:r>
      <w:r w:rsidR="00BC7A80" w:rsidRPr="005850E6">
        <w:t xml:space="preserve">emedial </w:t>
      </w:r>
      <w:r w:rsidR="000C42D4">
        <w:t>M</w:t>
      </w:r>
      <w:r w:rsidR="00BC7A80" w:rsidRPr="005850E6">
        <w:t>assage franchise.</w:t>
      </w:r>
    </w:p>
    <w:p w14:paraId="270649C5" w14:textId="770FCE59" w:rsidR="00561EAD" w:rsidRDefault="00561EAD" w:rsidP="00B5163A">
      <w:pPr>
        <w:pStyle w:val="base-text-paragraph"/>
        <w:tabs>
          <w:tab w:val="clear" w:pos="1987"/>
        </w:tabs>
        <w:ind w:left="0"/>
      </w:pPr>
      <w:r>
        <w:t>Section 5</w:t>
      </w:r>
      <w:r w:rsidR="000E11F3">
        <w:t>3</w:t>
      </w:r>
      <w:r>
        <w:t xml:space="preserve"> mirrors section </w:t>
      </w:r>
      <w:r w:rsidR="000E11F3">
        <w:t>51</w:t>
      </w:r>
      <w:r>
        <w:t xml:space="preserve"> </w:t>
      </w:r>
      <w:r w:rsidR="00AF49D3">
        <w:t xml:space="preserve">except it provides for </w:t>
      </w:r>
      <w:r w:rsidR="00936435">
        <w:t xml:space="preserve">a similar repayment obligation on the </w:t>
      </w:r>
      <w:r w:rsidR="00C763F6">
        <w:t xml:space="preserve">old franchisee to the new franchisee, if provided for in the transfer agreement. </w:t>
      </w:r>
    </w:p>
    <w:p w14:paraId="2286F7F0" w14:textId="346C3334" w:rsidR="00191CA7" w:rsidRDefault="00191CA7" w:rsidP="00B5163A">
      <w:pPr>
        <w:pStyle w:val="base-text-paragraph"/>
        <w:tabs>
          <w:tab w:val="clear" w:pos="1987"/>
        </w:tabs>
        <w:ind w:left="0"/>
      </w:pPr>
      <w:r>
        <w:t>Specif</w:t>
      </w:r>
      <w:r w:rsidR="00DB37ED">
        <w:t xml:space="preserve">ically, </w:t>
      </w:r>
      <w:r w:rsidR="0006493B">
        <w:t xml:space="preserve">in circumstances where a </w:t>
      </w:r>
      <w:r w:rsidR="00E35FF2" w:rsidRPr="00E35FF2">
        <w:t>new franchisee ceases to be the franchisee for the purposes of a franchise agreement</w:t>
      </w:r>
      <w:r w:rsidR="00F57EDC">
        <w:t xml:space="preserve"> (in accordance with a written notice given under subsection</w:t>
      </w:r>
      <w:r w:rsidR="00340656">
        <w:t xml:space="preserve"> </w:t>
      </w:r>
      <w:r w:rsidR="000E11F3">
        <w:t>52</w:t>
      </w:r>
      <w:r w:rsidR="00340656">
        <w:t>(2) as described above</w:t>
      </w:r>
      <w:r w:rsidR="00B9154F">
        <w:t>)</w:t>
      </w:r>
      <w:r w:rsidR="001E3EB0">
        <w:t>:</w:t>
      </w:r>
    </w:p>
    <w:p w14:paraId="7F6ECBEC" w14:textId="462EDCAE" w:rsidR="001E3EB0" w:rsidRDefault="001E3EB0" w:rsidP="000E4476">
      <w:pPr>
        <w:pStyle w:val="Bullet"/>
      </w:pPr>
      <w:r>
        <w:t>t</w:t>
      </w:r>
      <w:r w:rsidRPr="001E3EB0">
        <w:t>he franchisor must, within the period of 14</w:t>
      </w:r>
      <w:r w:rsidR="00171E9C">
        <w:t xml:space="preserve"> </w:t>
      </w:r>
      <w:r w:rsidRPr="001E3EB0">
        <w:t>days starting on the day after the notice was given, repay all payments made by the new franchisee to the franchisor under the franchise agreement</w:t>
      </w:r>
      <w:r>
        <w:t>. This is</w:t>
      </w:r>
      <w:r w:rsidRPr="001E3EB0">
        <w:t xml:space="preserve"> less any amount </w:t>
      </w:r>
      <w:r w:rsidR="00C20AEA">
        <w:t xml:space="preserve">that is </w:t>
      </w:r>
      <w:r w:rsidR="00C20AEA" w:rsidRPr="00C20AEA">
        <w:t>equal to the franchisor’s reasonable expenses relating to the new franchisee ceasing to be the franchisee if those expenses or their method of calculation are set out in the agreement</w:t>
      </w:r>
      <w:r w:rsidR="000E4476">
        <w:t>; and</w:t>
      </w:r>
    </w:p>
    <w:p w14:paraId="130AD465" w14:textId="16CB5712" w:rsidR="000E4476" w:rsidRDefault="000E4476" w:rsidP="000E4476">
      <w:pPr>
        <w:pStyle w:val="Bullet"/>
      </w:pPr>
      <w:r>
        <w:t>the old franchisee must, within the period of 14</w:t>
      </w:r>
      <w:r w:rsidR="00171E9C">
        <w:t xml:space="preserve"> </w:t>
      </w:r>
      <w:r>
        <w:t>days starting on the day after the notice was given, repay all payments made by the new franchisee to the old franchisee under the transfer agreement, less any amount</w:t>
      </w:r>
      <w:r w:rsidR="00FC0D52">
        <w:t xml:space="preserve"> </w:t>
      </w:r>
      <w:r w:rsidR="00FC0D52" w:rsidRPr="00FC0D52">
        <w:t>equal to the old franchisee’s reasonable expenses relating to the termination of the transfer agreement if those expenses or their method of calculation are set out in the transfer agreement.</w:t>
      </w:r>
    </w:p>
    <w:p w14:paraId="31BAD491" w14:textId="11D8031E" w:rsidR="00FC0D52" w:rsidRDefault="00FC0D52" w:rsidP="00407F77">
      <w:pPr>
        <w:pStyle w:val="Bullet"/>
        <w:numPr>
          <w:ilvl w:val="0"/>
          <w:numId w:val="0"/>
        </w:numPr>
      </w:pPr>
      <w:r>
        <w:t>A franchisor</w:t>
      </w:r>
      <w:r w:rsidR="00776A36">
        <w:t xml:space="preserve"> or old franchisee</w:t>
      </w:r>
      <w:r>
        <w:t xml:space="preserve"> that fails to comply </w:t>
      </w:r>
      <w:r w:rsidR="00D744C5">
        <w:t>with the obligation to repay all payments as described above</w:t>
      </w:r>
      <w:r w:rsidR="00995543">
        <w:t xml:space="preserve"> is subject to a civil penalty of up to 600 penalty units.</w:t>
      </w:r>
      <w:r w:rsidR="00D744C5">
        <w:t xml:space="preserve"> </w:t>
      </w:r>
      <w:r w:rsidR="00995543" w:rsidRPr="00995543">
        <w:t xml:space="preserve">This is </w:t>
      </w:r>
      <w:r w:rsidR="00995543" w:rsidRPr="00995543">
        <w:lastRenderedPageBreak/>
        <w:t>necessary to deter misconduct. The maximum civil penalty is consistent with the penalty attached to other substantive obligations of the Code.</w:t>
      </w:r>
    </w:p>
    <w:p w14:paraId="0E5C1A94" w14:textId="4DF3B764" w:rsidR="00835B6A" w:rsidRDefault="009901FB" w:rsidP="00B5163A">
      <w:pPr>
        <w:spacing w:before="240" w:after="200"/>
        <w:rPr>
          <w:i/>
          <w:iCs/>
        </w:rPr>
      </w:pPr>
      <w:r w:rsidRPr="009901FB">
        <w:rPr>
          <w:i/>
          <w:iCs/>
        </w:rPr>
        <w:t>Division 6</w:t>
      </w:r>
      <w:r w:rsidR="00BB585A" w:rsidRPr="00BB585A">
        <w:rPr>
          <w:i/>
          <w:iCs/>
        </w:rPr>
        <w:t>–</w:t>
      </w:r>
      <w:r w:rsidR="00835B6A" w:rsidRPr="009901FB">
        <w:rPr>
          <w:i/>
          <w:iCs/>
        </w:rPr>
        <w:t>Termination of franchise agreements other than in cooling off periods</w:t>
      </w:r>
    </w:p>
    <w:p w14:paraId="544D4862" w14:textId="35F529EF" w:rsidR="005A5205" w:rsidRDefault="009901FB" w:rsidP="00B5163A">
      <w:pPr>
        <w:spacing w:before="240" w:after="200"/>
        <w:rPr>
          <w:u w:val="single"/>
        </w:rPr>
      </w:pPr>
      <w:r>
        <w:rPr>
          <w:u w:val="single"/>
        </w:rPr>
        <w:t>Section</w:t>
      </w:r>
      <w:r w:rsidR="005A5205">
        <w:rPr>
          <w:u w:val="single"/>
        </w:rPr>
        <w:t xml:space="preserve"> 5</w:t>
      </w:r>
      <w:r w:rsidR="00B50077">
        <w:rPr>
          <w:u w:val="single"/>
        </w:rPr>
        <w:t>4</w:t>
      </w:r>
      <w:r w:rsidR="005A5205">
        <w:rPr>
          <w:u w:val="single"/>
        </w:rPr>
        <w:t xml:space="preserve"> – Franchisee may propose termination at any </w:t>
      </w:r>
      <w:proofErr w:type="gramStart"/>
      <w:r w:rsidR="005A5205">
        <w:rPr>
          <w:u w:val="single"/>
        </w:rPr>
        <w:t>time</w:t>
      </w:r>
      <w:proofErr w:type="gramEnd"/>
    </w:p>
    <w:p w14:paraId="3534DF66" w14:textId="26FC4481" w:rsidR="00646D61" w:rsidRDefault="00161196" w:rsidP="00B5163A">
      <w:pPr>
        <w:spacing w:before="240" w:after="200"/>
      </w:pPr>
      <w:r>
        <w:t>Section 5</w:t>
      </w:r>
      <w:r w:rsidR="00B50077">
        <w:t>4</w:t>
      </w:r>
      <w:r>
        <w:t xml:space="preserve"> replicates clause 26B</w:t>
      </w:r>
      <w:r w:rsidDel="00F26787">
        <w:t xml:space="preserve"> </w:t>
      </w:r>
      <w:r w:rsidR="00F26787">
        <w:t xml:space="preserve">of </w:t>
      </w:r>
      <w:r>
        <w:t xml:space="preserve">the </w:t>
      </w:r>
      <w:r w:rsidR="003246D5">
        <w:t>old</w:t>
      </w:r>
      <w:r>
        <w:t xml:space="preserve"> </w:t>
      </w:r>
      <w:r w:rsidR="009215AF">
        <w:t>Code</w:t>
      </w:r>
      <w:r>
        <w:t xml:space="preserve"> with some structural changes. </w:t>
      </w:r>
      <w:r w:rsidR="003E0EE9">
        <w:t xml:space="preserve">It allows a franchisee to </w:t>
      </w:r>
      <w:r w:rsidR="00E460FC">
        <w:t xml:space="preserve">give the franchisor a written proposal </w:t>
      </w:r>
      <w:r w:rsidR="00B55A9F">
        <w:t>for the termination of the franchise agreement</w:t>
      </w:r>
      <w:r w:rsidR="00397EA0">
        <w:t>, including reasons and proposed terms</w:t>
      </w:r>
      <w:r w:rsidR="002C5AFB">
        <w:t>,</w:t>
      </w:r>
      <w:r w:rsidR="00B9154F" w:rsidRPr="00B9154F">
        <w:t xml:space="preserve"> </w:t>
      </w:r>
      <w:r w:rsidR="00B9154F">
        <w:t>at any time</w:t>
      </w:r>
      <w:r w:rsidR="00397EA0">
        <w:t>.</w:t>
      </w:r>
      <w:r w:rsidR="00B55A9F">
        <w:t xml:space="preserve"> </w:t>
      </w:r>
      <w:r w:rsidR="00906D48">
        <w:t>The franchisor must give a substantive written response to the proposal within 28 days.</w:t>
      </w:r>
      <w:r w:rsidR="00660870">
        <w:t xml:space="preserve"> Subsequent proposals do not require </w:t>
      </w:r>
      <w:r w:rsidR="0095453F">
        <w:t>responses from the franchisor unless the</w:t>
      </w:r>
      <w:r w:rsidR="00DB1AE6">
        <w:t xml:space="preserve"> termination is</w:t>
      </w:r>
      <w:r w:rsidR="0095453F">
        <w:t xml:space="preserve"> due to a different reason.</w:t>
      </w:r>
    </w:p>
    <w:p w14:paraId="5E087C23" w14:textId="47F67F72" w:rsidR="00161196" w:rsidRPr="00161196" w:rsidRDefault="00B953C9" w:rsidP="00B5163A">
      <w:pPr>
        <w:spacing w:before="240" w:after="200"/>
      </w:pPr>
      <w:r>
        <w:t xml:space="preserve">Consistent with the </w:t>
      </w:r>
      <w:r w:rsidR="00907813">
        <w:t xml:space="preserve">policy </w:t>
      </w:r>
      <w:r w:rsidR="00E22A8E">
        <w:t xml:space="preserve">to </w:t>
      </w:r>
      <w:r w:rsidR="00BC7A46">
        <w:t>impos</w:t>
      </w:r>
      <w:r w:rsidR="00F34E5E">
        <w:t xml:space="preserve">e a civil penalty for all substantive obligations under the </w:t>
      </w:r>
      <w:r w:rsidR="00F200C2">
        <w:t>Code</w:t>
      </w:r>
      <w:r w:rsidR="00F34E5E">
        <w:t xml:space="preserve">, </w:t>
      </w:r>
      <w:r w:rsidR="00B55A9F">
        <w:t xml:space="preserve">a franchisor </w:t>
      </w:r>
      <w:r w:rsidR="00C2464F">
        <w:t>is now</w:t>
      </w:r>
      <w:r w:rsidR="00B55A9F">
        <w:t xml:space="preserve"> liable to a civil penalty of up to 600 penalty units</w:t>
      </w:r>
      <w:r w:rsidR="00161196">
        <w:t xml:space="preserve"> </w:t>
      </w:r>
      <w:r w:rsidR="00D453DA">
        <w:t xml:space="preserve">if </w:t>
      </w:r>
      <w:r w:rsidR="00E200E3">
        <w:t xml:space="preserve">the franchisor refuses to terminate the franchise agreement on the terms proposed or does not provide reasons for the refusal. </w:t>
      </w:r>
      <w:r w:rsidR="00C2464F" w:rsidRPr="00C2464F">
        <w:t>This is necessary to promote compliance and deter misconduct</w:t>
      </w:r>
      <w:r w:rsidR="00C70590">
        <w:t xml:space="preserve"> by franchisors</w:t>
      </w:r>
      <w:r w:rsidR="00C2464F" w:rsidRPr="00C2464F">
        <w:t xml:space="preserve">. The maximum civil penalty is consistent with the penalty attached to other </w:t>
      </w:r>
      <w:r w:rsidR="003E3EDD">
        <w:t>substantive</w:t>
      </w:r>
      <w:r w:rsidR="00C2464F" w:rsidRPr="00C2464F">
        <w:t xml:space="preserve"> obligations of the Code.</w:t>
      </w:r>
    </w:p>
    <w:p w14:paraId="5B826E4F" w14:textId="568419AC" w:rsidR="005A5205" w:rsidRDefault="005A5205" w:rsidP="00B5163A">
      <w:pPr>
        <w:spacing w:before="240" w:after="200"/>
        <w:rPr>
          <w:u w:val="single"/>
        </w:rPr>
      </w:pPr>
      <w:r>
        <w:rPr>
          <w:u w:val="single"/>
        </w:rPr>
        <w:t>Section 5</w:t>
      </w:r>
      <w:r w:rsidR="009E2BED">
        <w:rPr>
          <w:u w:val="single"/>
        </w:rPr>
        <w:t>5</w:t>
      </w:r>
      <w:r>
        <w:rPr>
          <w:u w:val="single"/>
        </w:rPr>
        <w:t xml:space="preserve"> – Termination by franchisor–breach by franchisee</w:t>
      </w:r>
    </w:p>
    <w:p w14:paraId="6D128E3C" w14:textId="52D5265B" w:rsidR="000A6F23" w:rsidRPr="003B7564" w:rsidRDefault="000A6F23" w:rsidP="000A6F23">
      <w:pPr>
        <w:pStyle w:val="NormalWeb"/>
        <w:spacing w:before="0" w:beforeAutospacing="0" w:after="240" w:afterAutospacing="0"/>
        <w:rPr>
          <w:color w:val="000000"/>
        </w:rPr>
      </w:pPr>
      <w:r w:rsidRPr="003B7564">
        <w:rPr>
          <w:color w:val="000000"/>
        </w:rPr>
        <w:t>Section 5</w:t>
      </w:r>
      <w:r w:rsidR="009E2BED">
        <w:rPr>
          <w:color w:val="000000"/>
        </w:rPr>
        <w:t>5</w:t>
      </w:r>
      <w:r w:rsidRPr="003B7564">
        <w:rPr>
          <w:color w:val="000000"/>
        </w:rPr>
        <w:t> sets out the procedure for termination of a</w:t>
      </w:r>
      <w:r w:rsidR="0049656E">
        <w:rPr>
          <w:color w:val="000000"/>
        </w:rPr>
        <w:t xml:space="preserve"> franchise</w:t>
      </w:r>
      <w:r w:rsidRPr="003B7564">
        <w:rPr>
          <w:color w:val="000000"/>
        </w:rPr>
        <w:t xml:space="preserve"> agreement by the franchisor where the franchisee is in breach of the agreement</w:t>
      </w:r>
      <w:r w:rsidR="00915A95">
        <w:rPr>
          <w:color w:val="000000"/>
        </w:rPr>
        <w:t xml:space="preserve">, the breach is </w:t>
      </w:r>
      <w:r w:rsidR="00994A44">
        <w:rPr>
          <w:color w:val="000000"/>
        </w:rPr>
        <w:t>not a ground for termination</w:t>
      </w:r>
      <w:r w:rsidR="00915A95">
        <w:rPr>
          <w:color w:val="000000"/>
        </w:rPr>
        <w:t xml:space="preserve"> listed under subsection 5</w:t>
      </w:r>
      <w:r w:rsidR="009E2BED">
        <w:rPr>
          <w:color w:val="000000"/>
        </w:rPr>
        <w:t>7</w:t>
      </w:r>
      <w:r w:rsidR="00915A95">
        <w:rPr>
          <w:color w:val="000000"/>
        </w:rPr>
        <w:t>(1) or 5</w:t>
      </w:r>
      <w:r w:rsidR="009E2BED">
        <w:rPr>
          <w:color w:val="000000"/>
        </w:rPr>
        <w:t>8</w:t>
      </w:r>
      <w:r w:rsidR="00915A95">
        <w:rPr>
          <w:color w:val="000000"/>
        </w:rPr>
        <w:t>(1),</w:t>
      </w:r>
      <w:r w:rsidRPr="003B7564">
        <w:rPr>
          <w:color w:val="000000"/>
        </w:rPr>
        <w:t> the franchisor proposes to terminate the agreement because of that breach</w:t>
      </w:r>
      <w:r w:rsidR="00994A44">
        <w:rPr>
          <w:color w:val="000000"/>
        </w:rPr>
        <w:t>, and the franchisee does not agree to the termination</w:t>
      </w:r>
      <w:r w:rsidRPr="003B7564">
        <w:rPr>
          <w:color w:val="000000"/>
        </w:rPr>
        <w:t>. </w:t>
      </w:r>
      <w:r w:rsidR="00F71318">
        <w:rPr>
          <w:color w:val="000000"/>
        </w:rPr>
        <w:t>In such circumstances</w:t>
      </w:r>
      <w:r w:rsidR="00416037">
        <w:rPr>
          <w:color w:val="000000"/>
        </w:rPr>
        <w:t>,</w:t>
      </w:r>
      <w:r w:rsidR="00F71318">
        <w:rPr>
          <w:color w:val="000000"/>
        </w:rPr>
        <w:t xml:space="preserve"> </w:t>
      </w:r>
      <w:r w:rsidR="00416037">
        <w:rPr>
          <w:color w:val="000000"/>
        </w:rPr>
        <w:t>t</w:t>
      </w:r>
      <w:r w:rsidRPr="003B7564">
        <w:rPr>
          <w:color w:val="000000"/>
        </w:rPr>
        <w:t xml:space="preserve">he franchisor must give the franchisee written notice that it proposes to terminate the </w:t>
      </w:r>
      <w:r w:rsidR="000E61D4">
        <w:rPr>
          <w:color w:val="000000"/>
        </w:rPr>
        <w:t xml:space="preserve">franchise </w:t>
      </w:r>
      <w:r w:rsidRPr="003B7564">
        <w:rPr>
          <w:color w:val="000000"/>
        </w:rPr>
        <w:t>agreement, advise what must be done to remedy the breach and give the franchisee reasonable time to remedy the breach.</w:t>
      </w:r>
    </w:p>
    <w:p w14:paraId="7BE77B32" w14:textId="34274971" w:rsidR="000A6F23" w:rsidRPr="003B7564" w:rsidRDefault="003E463E" w:rsidP="000A6F23">
      <w:pPr>
        <w:pStyle w:val="NormalWeb"/>
        <w:spacing w:before="0" w:beforeAutospacing="0" w:after="240" w:afterAutospacing="0"/>
        <w:rPr>
          <w:color w:val="000000"/>
        </w:rPr>
      </w:pPr>
      <w:r>
        <w:rPr>
          <w:color w:val="000000"/>
        </w:rPr>
        <w:t xml:space="preserve">A </w:t>
      </w:r>
      <w:r w:rsidR="000A6F23" w:rsidRPr="003B7564">
        <w:rPr>
          <w:color w:val="000000"/>
        </w:rPr>
        <w:t xml:space="preserve">franchisor </w:t>
      </w:r>
      <w:r>
        <w:rPr>
          <w:color w:val="000000"/>
        </w:rPr>
        <w:t xml:space="preserve">that fails </w:t>
      </w:r>
      <w:r w:rsidR="000A6F23" w:rsidRPr="003B7564">
        <w:rPr>
          <w:color w:val="000000"/>
        </w:rPr>
        <w:t xml:space="preserve">to give the required notice </w:t>
      </w:r>
      <w:r>
        <w:rPr>
          <w:color w:val="000000"/>
        </w:rPr>
        <w:t xml:space="preserve">is liable to a </w:t>
      </w:r>
      <w:r w:rsidR="000A6F23" w:rsidRPr="003B7564">
        <w:rPr>
          <w:color w:val="000000"/>
        </w:rPr>
        <w:t>civil penalty</w:t>
      </w:r>
      <w:r w:rsidR="000A6F23">
        <w:rPr>
          <w:color w:val="000000"/>
        </w:rPr>
        <w:t xml:space="preserve"> of up to 600 penalty units</w:t>
      </w:r>
      <w:r w:rsidR="000A6F23" w:rsidRPr="003B7564">
        <w:rPr>
          <w:color w:val="000000"/>
        </w:rPr>
        <w:t>.</w:t>
      </w:r>
      <w:r w:rsidR="00096494">
        <w:rPr>
          <w:color w:val="000000"/>
        </w:rPr>
        <w:t xml:space="preserve"> The franchisor must not terminate the fra</w:t>
      </w:r>
      <w:r w:rsidR="00B31F68">
        <w:rPr>
          <w:color w:val="000000"/>
        </w:rPr>
        <w:t xml:space="preserve">nchise agreement </w:t>
      </w:r>
      <w:r w:rsidR="00D25F9B">
        <w:rPr>
          <w:color w:val="000000"/>
        </w:rPr>
        <w:t>if the franchise</w:t>
      </w:r>
      <w:r w:rsidR="007046A5">
        <w:rPr>
          <w:color w:val="000000"/>
        </w:rPr>
        <w:t>e has remedied the breach after receiving the notice. If the franchisor terminates</w:t>
      </w:r>
      <w:r w:rsidR="00790EC5">
        <w:rPr>
          <w:color w:val="000000"/>
        </w:rPr>
        <w:t xml:space="preserve"> the franchise agreement</w:t>
      </w:r>
      <w:r w:rsidR="007046A5">
        <w:rPr>
          <w:color w:val="000000"/>
        </w:rPr>
        <w:t xml:space="preserve"> in this scenario, </w:t>
      </w:r>
      <w:r>
        <w:rPr>
          <w:color w:val="000000"/>
        </w:rPr>
        <w:t>the franchisor is</w:t>
      </w:r>
      <w:r w:rsidR="007046A5">
        <w:rPr>
          <w:color w:val="000000"/>
        </w:rPr>
        <w:t xml:space="preserve"> liable</w:t>
      </w:r>
      <w:r>
        <w:rPr>
          <w:color w:val="000000"/>
        </w:rPr>
        <w:t xml:space="preserve"> to</w:t>
      </w:r>
      <w:r w:rsidR="007046A5">
        <w:rPr>
          <w:color w:val="000000"/>
        </w:rPr>
        <w:t xml:space="preserve"> a civil penalty of up to 600 penalty units.</w:t>
      </w:r>
      <w:r w:rsidRPr="003E463E">
        <w:t xml:space="preserve"> </w:t>
      </w:r>
      <w:r>
        <w:rPr>
          <w:color w:val="000000"/>
        </w:rPr>
        <w:t>The civil penalties detailed above are</w:t>
      </w:r>
      <w:r w:rsidRPr="003E463E">
        <w:rPr>
          <w:color w:val="000000"/>
        </w:rPr>
        <w:t xml:space="preserve"> necessary to promote compliance and deter misconduct</w:t>
      </w:r>
      <w:r w:rsidR="00A03F06">
        <w:rPr>
          <w:color w:val="000000"/>
        </w:rPr>
        <w:t xml:space="preserve"> by franchisors</w:t>
      </w:r>
      <w:r w:rsidRPr="003E463E">
        <w:rPr>
          <w:color w:val="000000"/>
        </w:rPr>
        <w:t>. The maximum civil penalt</w:t>
      </w:r>
      <w:r w:rsidR="005D046F">
        <w:rPr>
          <w:color w:val="000000"/>
        </w:rPr>
        <w:t>y</w:t>
      </w:r>
      <w:r w:rsidRPr="003E463E">
        <w:rPr>
          <w:color w:val="000000"/>
        </w:rPr>
        <w:t xml:space="preserve"> </w:t>
      </w:r>
      <w:r w:rsidR="005D046F">
        <w:rPr>
          <w:color w:val="000000"/>
        </w:rPr>
        <w:t>is</w:t>
      </w:r>
      <w:r w:rsidRPr="003E463E">
        <w:rPr>
          <w:color w:val="000000"/>
        </w:rPr>
        <w:t xml:space="preserve"> consistent with the penalty attached to other </w:t>
      </w:r>
      <w:r w:rsidR="003E3EDD">
        <w:rPr>
          <w:color w:val="000000"/>
        </w:rPr>
        <w:t>substantive</w:t>
      </w:r>
      <w:r w:rsidRPr="003E463E">
        <w:rPr>
          <w:color w:val="000000"/>
        </w:rPr>
        <w:t xml:space="preserve"> obligations of the Code.</w:t>
      </w:r>
    </w:p>
    <w:p w14:paraId="47C3FDB2" w14:textId="4176E8DB" w:rsidR="005D3F2E" w:rsidRPr="005D3F2E" w:rsidRDefault="005D3F2E" w:rsidP="000864A6">
      <w:pPr>
        <w:spacing w:before="240" w:after="200"/>
      </w:pPr>
      <w:r>
        <w:t>Section 5</w:t>
      </w:r>
      <w:r w:rsidR="00365AC7">
        <w:t>5</w:t>
      </w:r>
      <w:r>
        <w:t xml:space="preserve"> </w:t>
      </w:r>
      <w:r w:rsidR="000D6887">
        <w:t>replicates clause 27</w:t>
      </w:r>
      <w:r w:rsidR="009C4936">
        <w:t xml:space="preserve"> </w:t>
      </w:r>
      <w:r w:rsidR="00174747">
        <w:t xml:space="preserve">of </w:t>
      </w:r>
      <w:r w:rsidR="000A1E21">
        <w:t xml:space="preserve">the </w:t>
      </w:r>
      <w:r w:rsidR="003246D5">
        <w:t>old</w:t>
      </w:r>
      <w:r w:rsidR="000A1E21">
        <w:t xml:space="preserve"> </w:t>
      </w:r>
      <w:r w:rsidR="00305A6E">
        <w:t xml:space="preserve">Code </w:t>
      </w:r>
      <w:r w:rsidR="000A1E21">
        <w:t>with some structural changes</w:t>
      </w:r>
      <w:r w:rsidR="00191A06">
        <w:t xml:space="preserve"> and the added clarification that it applies in situations where </w:t>
      </w:r>
      <w:r w:rsidR="00C23CC5" w:rsidRPr="00C23CC5">
        <w:t xml:space="preserve">a ground for termination listed under </w:t>
      </w:r>
      <w:proofErr w:type="gramStart"/>
      <w:r w:rsidR="00C23CC5" w:rsidRPr="00C23CC5">
        <w:t>subsection</w:t>
      </w:r>
      <w:proofErr w:type="gramEnd"/>
      <w:r w:rsidR="00C23CC5" w:rsidRPr="00C23CC5">
        <w:t xml:space="preserve"> 57(1) or 58(1</w:t>
      </w:r>
      <w:r w:rsidR="00C23CC5">
        <w:t xml:space="preserve">) </w:t>
      </w:r>
      <w:r w:rsidR="00191A06">
        <w:t>do</w:t>
      </w:r>
      <w:r w:rsidR="00C23CC5">
        <w:t>es</w:t>
      </w:r>
      <w:r w:rsidR="00191A06">
        <w:t xml:space="preserve"> not apply</w:t>
      </w:r>
      <w:r w:rsidR="00C23CC5">
        <w:t>.</w:t>
      </w:r>
    </w:p>
    <w:p w14:paraId="2D69F890" w14:textId="097FE451" w:rsidR="005A5205" w:rsidRDefault="005A5205" w:rsidP="00B5163A">
      <w:pPr>
        <w:spacing w:before="240" w:after="200"/>
        <w:rPr>
          <w:u w:val="single"/>
        </w:rPr>
      </w:pPr>
      <w:r>
        <w:rPr>
          <w:u w:val="single"/>
        </w:rPr>
        <w:t>Section 5</w:t>
      </w:r>
      <w:r w:rsidR="00FE574C">
        <w:rPr>
          <w:u w:val="single"/>
        </w:rPr>
        <w:t>6</w:t>
      </w:r>
      <w:r>
        <w:rPr>
          <w:u w:val="single"/>
        </w:rPr>
        <w:t xml:space="preserve"> – Termination by franchisor</w:t>
      </w:r>
      <w:r w:rsidR="00394598">
        <w:rPr>
          <w:u w:val="single"/>
        </w:rPr>
        <w:t>—</w:t>
      </w:r>
      <w:r>
        <w:rPr>
          <w:u w:val="single"/>
        </w:rPr>
        <w:t>no breach by franchisee</w:t>
      </w:r>
    </w:p>
    <w:p w14:paraId="1F34FA2B" w14:textId="7CF1C765" w:rsidR="000E4F4E" w:rsidRPr="000E4F4E" w:rsidRDefault="009E09D9" w:rsidP="00B5163A">
      <w:pPr>
        <w:spacing w:before="240" w:after="200"/>
      </w:pPr>
      <w:r>
        <w:t>Section 5</w:t>
      </w:r>
      <w:r w:rsidR="00FE574C">
        <w:t>6</w:t>
      </w:r>
      <w:r>
        <w:t xml:space="preserve"> </w:t>
      </w:r>
      <w:r w:rsidR="006E04A1">
        <w:t xml:space="preserve">replicates clause 28 of the </w:t>
      </w:r>
      <w:r w:rsidR="003246D5">
        <w:t>old</w:t>
      </w:r>
      <w:r w:rsidR="006E04A1">
        <w:t xml:space="preserve"> </w:t>
      </w:r>
      <w:r w:rsidR="005C6CE6">
        <w:t>Code</w:t>
      </w:r>
      <w:r w:rsidR="006E04A1">
        <w:t xml:space="preserve">, with the added clarification that it applies </w:t>
      </w:r>
      <w:r w:rsidR="00D712DD">
        <w:t xml:space="preserve">in situations where </w:t>
      </w:r>
      <w:r w:rsidR="00C23CC5" w:rsidRPr="00C23CC5">
        <w:t xml:space="preserve">a ground for termination listed under </w:t>
      </w:r>
      <w:proofErr w:type="gramStart"/>
      <w:r w:rsidR="00C23CC5" w:rsidRPr="00C23CC5">
        <w:t>subsection</w:t>
      </w:r>
      <w:proofErr w:type="gramEnd"/>
      <w:r w:rsidR="00C23CC5" w:rsidRPr="00C23CC5">
        <w:t xml:space="preserve"> 57(1) or 58(1) does not apply.</w:t>
      </w:r>
    </w:p>
    <w:p w14:paraId="17C1F40A" w14:textId="3E7522DB" w:rsidR="004B695A" w:rsidRPr="003A7116" w:rsidRDefault="004B695A" w:rsidP="00B5163A">
      <w:pPr>
        <w:spacing w:before="240" w:after="200"/>
        <w:rPr>
          <w:color w:val="000000"/>
        </w:rPr>
      </w:pPr>
      <w:r>
        <w:t xml:space="preserve">Section </w:t>
      </w:r>
      <w:r w:rsidRPr="004B695A">
        <w:t>5</w:t>
      </w:r>
      <w:r w:rsidR="00FE574C">
        <w:t>6</w:t>
      </w:r>
      <w:r w:rsidRPr="004B695A">
        <w:t xml:space="preserve"> </w:t>
      </w:r>
      <w:r w:rsidRPr="004B695A">
        <w:rPr>
          <w:color w:val="000000"/>
        </w:rPr>
        <w:t xml:space="preserve">sets out the procedure for termination of a </w:t>
      </w:r>
      <w:r w:rsidR="00790197">
        <w:rPr>
          <w:color w:val="000000"/>
        </w:rPr>
        <w:t xml:space="preserve">franchise </w:t>
      </w:r>
      <w:r w:rsidRPr="004B695A">
        <w:rPr>
          <w:color w:val="000000"/>
        </w:rPr>
        <w:t>agreement where there is no breach by the franchisee. This</w:t>
      </w:r>
      <w:r w:rsidRPr="004B695A" w:rsidDel="0020558A">
        <w:rPr>
          <w:color w:val="000000"/>
        </w:rPr>
        <w:t xml:space="preserve"> </w:t>
      </w:r>
      <w:r w:rsidR="0020558A">
        <w:rPr>
          <w:color w:val="000000"/>
        </w:rPr>
        <w:t>section</w:t>
      </w:r>
      <w:r w:rsidR="0020558A" w:rsidRPr="004B695A">
        <w:rPr>
          <w:color w:val="000000"/>
        </w:rPr>
        <w:t xml:space="preserve"> </w:t>
      </w:r>
      <w:r w:rsidRPr="004B695A">
        <w:rPr>
          <w:color w:val="000000"/>
        </w:rPr>
        <w:t>applies </w:t>
      </w:r>
      <w:r w:rsidR="0020558A">
        <w:rPr>
          <w:color w:val="000000"/>
        </w:rPr>
        <w:t>i</w:t>
      </w:r>
      <w:r w:rsidR="00250BB2">
        <w:rPr>
          <w:color w:val="000000"/>
        </w:rPr>
        <w:t>f</w:t>
      </w:r>
      <w:r w:rsidR="0020558A" w:rsidRPr="004B695A">
        <w:rPr>
          <w:color w:val="000000"/>
        </w:rPr>
        <w:t xml:space="preserve"> </w:t>
      </w:r>
      <w:r w:rsidRPr="004B695A">
        <w:rPr>
          <w:color w:val="000000"/>
        </w:rPr>
        <w:t>the franchisor</w:t>
      </w:r>
      <w:r w:rsidR="00622F6A">
        <w:rPr>
          <w:color w:val="000000"/>
        </w:rPr>
        <w:t xml:space="preserve"> proposes to</w:t>
      </w:r>
      <w:r w:rsidRPr="004B695A">
        <w:rPr>
          <w:color w:val="000000"/>
        </w:rPr>
        <w:t xml:space="preserve"> terminate </w:t>
      </w:r>
      <w:r w:rsidRPr="003A7116">
        <w:rPr>
          <w:color w:val="000000"/>
        </w:rPr>
        <w:t>the franchise agreement in accordance with the agreement</w:t>
      </w:r>
      <w:r w:rsidR="0020558A">
        <w:rPr>
          <w:color w:val="000000"/>
        </w:rPr>
        <w:t>,</w:t>
      </w:r>
      <w:r w:rsidR="006F7836">
        <w:rPr>
          <w:color w:val="000000"/>
        </w:rPr>
        <w:t xml:space="preserve"> other than on a ground mentioned in subsection 5</w:t>
      </w:r>
      <w:r w:rsidR="00FE574C">
        <w:rPr>
          <w:color w:val="000000"/>
        </w:rPr>
        <w:t>7</w:t>
      </w:r>
      <w:r w:rsidR="006F7836">
        <w:rPr>
          <w:color w:val="000000"/>
        </w:rPr>
        <w:t>(1) or 5</w:t>
      </w:r>
      <w:r w:rsidR="00FE574C">
        <w:rPr>
          <w:color w:val="000000"/>
        </w:rPr>
        <w:t>8</w:t>
      </w:r>
      <w:r w:rsidR="006F7836">
        <w:rPr>
          <w:color w:val="000000"/>
        </w:rPr>
        <w:t>(1)</w:t>
      </w:r>
      <w:r w:rsidRPr="003A7116">
        <w:rPr>
          <w:color w:val="000000"/>
        </w:rPr>
        <w:t>, before it expires and without the consent of the franchisee</w:t>
      </w:r>
      <w:r w:rsidR="00250BB2">
        <w:rPr>
          <w:color w:val="000000"/>
        </w:rPr>
        <w:t>, in circumstances where the franchisee has not breached the agreement</w:t>
      </w:r>
      <w:r w:rsidRPr="003A7116">
        <w:rPr>
          <w:color w:val="000000"/>
        </w:rPr>
        <w:t>. </w:t>
      </w:r>
    </w:p>
    <w:p w14:paraId="20F26081" w14:textId="315A83E5" w:rsidR="00E81807" w:rsidRPr="003A7116" w:rsidRDefault="00E81807" w:rsidP="00B5163A">
      <w:pPr>
        <w:spacing w:before="240" w:after="200"/>
      </w:pPr>
      <w:r w:rsidRPr="003A7116">
        <w:rPr>
          <w:color w:val="000000"/>
        </w:rPr>
        <w:lastRenderedPageBreak/>
        <w:t>Under subsection 5</w:t>
      </w:r>
      <w:r w:rsidR="00024E58">
        <w:rPr>
          <w:color w:val="000000"/>
        </w:rPr>
        <w:t>6</w:t>
      </w:r>
      <w:r w:rsidRPr="003A7116">
        <w:rPr>
          <w:color w:val="000000"/>
        </w:rPr>
        <w:t xml:space="preserve">(3) </w:t>
      </w:r>
      <w:r w:rsidR="003A7116" w:rsidRPr="003A7116">
        <w:rPr>
          <w:color w:val="000000"/>
        </w:rPr>
        <w:t xml:space="preserve">the franchisor </w:t>
      </w:r>
      <w:r w:rsidR="003C03B3">
        <w:rPr>
          <w:color w:val="000000"/>
        </w:rPr>
        <w:t xml:space="preserve">must not terminate the franchise agreement unless they have </w:t>
      </w:r>
      <w:r w:rsidR="003A7116" w:rsidRPr="003A7116">
        <w:rPr>
          <w:color w:val="000000"/>
        </w:rPr>
        <w:t>give</w:t>
      </w:r>
      <w:r w:rsidR="003C03B3">
        <w:rPr>
          <w:color w:val="000000"/>
        </w:rPr>
        <w:t>n</w:t>
      </w:r>
      <w:r w:rsidR="003A7116" w:rsidRPr="003A7116">
        <w:rPr>
          <w:color w:val="000000"/>
        </w:rPr>
        <w:t xml:space="preserve"> the franchisee</w:t>
      </w:r>
      <w:r w:rsidR="00772D9F">
        <w:rPr>
          <w:color w:val="000000"/>
        </w:rPr>
        <w:t xml:space="preserve"> </w:t>
      </w:r>
      <w:r w:rsidR="003A7116" w:rsidRPr="003A7116">
        <w:rPr>
          <w:color w:val="000000"/>
        </w:rPr>
        <w:t>reasonable written notice of the decision to terminate the agreement and the reasons for it. </w:t>
      </w:r>
      <w:r w:rsidR="00235759" w:rsidRPr="003A7116">
        <w:rPr>
          <w:color w:val="000000"/>
        </w:rPr>
        <w:t>A franchisor must give notice, even if there is a provision in the franchise agreement that states that the franchisee consents to termination where it has not breached the agreement.</w:t>
      </w:r>
      <w:r w:rsidR="00235759">
        <w:rPr>
          <w:color w:val="000000"/>
        </w:rPr>
        <w:t xml:space="preserve"> </w:t>
      </w:r>
      <w:r w:rsidR="00966588" w:rsidRPr="00966588">
        <w:rPr>
          <w:color w:val="000000"/>
        </w:rPr>
        <w:t xml:space="preserve">A Court may consider </w:t>
      </w:r>
      <w:r w:rsidR="00966588">
        <w:rPr>
          <w:color w:val="000000"/>
        </w:rPr>
        <w:t>w</w:t>
      </w:r>
      <w:r w:rsidR="00966588" w:rsidRPr="003A7116">
        <w:rPr>
          <w:color w:val="000000"/>
        </w:rPr>
        <w:t xml:space="preserve">hat is ‘reasonable’ </w:t>
      </w:r>
      <w:r w:rsidR="00966588" w:rsidRPr="00966588">
        <w:rPr>
          <w:color w:val="000000"/>
        </w:rPr>
        <w:t>by having regard to all the circumstances of the case.</w:t>
      </w:r>
      <w:r w:rsidR="00772D9F">
        <w:rPr>
          <w:color w:val="000000"/>
        </w:rPr>
        <w:t xml:space="preserve"> A franchisor </w:t>
      </w:r>
      <w:r w:rsidR="00C85F5B">
        <w:rPr>
          <w:color w:val="000000"/>
        </w:rPr>
        <w:t>that</w:t>
      </w:r>
      <w:r w:rsidR="00772D9F">
        <w:rPr>
          <w:color w:val="000000"/>
        </w:rPr>
        <w:t xml:space="preserve"> </w:t>
      </w:r>
      <w:r w:rsidR="00D01D8A">
        <w:rPr>
          <w:color w:val="000000"/>
        </w:rPr>
        <w:t xml:space="preserve">terminates a franchise agreement without </w:t>
      </w:r>
      <w:r w:rsidR="003A7116" w:rsidRPr="003A7116">
        <w:rPr>
          <w:color w:val="000000"/>
        </w:rPr>
        <w:t>giv</w:t>
      </w:r>
      <w:r w:rsidR="00D01D8A">
        <w:rPr>
          <w:color w:val="000000"/>
        </w:rPr>
        <w:t>ing</w:t>
      </w:r>
      <w:r w:rsidR="003A7116" w:rsidRPr="003A7116">
        <w:rPr>
          <w:color w:val="000000"/>
        </w:rPr>
        <w:t xml:space="preserve"> the franchisee notice of the termination and </w:t>
      </w:r>
      <w:r w:rsidR="00D01D8A">
        <w:rPr>
          <w:color w:val="000000"/>
        </w:rPr>
        <w:t xml:space="preserve">the </w:t>
      </w:r>
      <w:r w:rsidR="003A7116" w:rsidRPr="003A7116">
        <w:rPr>
          <w:color w:val="000000"/>
        </w:rPr>
        <w:t xml:space="preserve">reasons for </w:t>
      </w:r>
      <w:r w:rsidR="00235759">
        <w:rPr>
          <w:color w:val="000000"/>
        </w:rPr>
        <w:t>it</w:t>
      </w:r>
      <w:r w:rsidR="00D01D8A">
        <w:rPr>
          <w:color w:val="000000"/>
        </w:rPr>
        <w:t>,</w:t>
      </w:r>
      <w:r w:rsidR="003A7116" w:rsidRPr="003A7116">
        <w:rPr>
          <w:color w:val="000000"/>
        </w:rPr>
        <w:t> </w:t>
      </w:r>
      <w:r w:rsidR="00772D9F">
        <w:rPr>
          <w:color w:val="000000"/>
        </w:rPr>
        <w:t>is liable to a</w:t>
      </w:r>
      <w:r w:rsidR="003A7116" w:rsidRPr="003A7116">
        <w:rPr>
          <w:color w:val="000000"/>
        </w:rPr>
        <w:t xml:space="preserve"> civil penalty</w:t>
      </w:r>
      <w:r w:rsidR="008F4E9C">
        <w:rPr>
          <w:color w:val="000000"/>
        </w:rPr>
        <w:t xml:space="preserve"> of up to 600 penalty units</w:t>
      </w:r>
      <w:r w:rsidR="003A7116" w:rsidRPr="003A7116">
        <w:rPr>
          <w:color w:val="000000"/>
        </w:rPr>
        <w:t>. </w:t>
      </w:r>
      <w:r w:rsidR="00772D9F">
        <w:rPr>
          <w:color w:val="000000"/>
        </w:rPr>
        <w:t xml:space="preserve">This </w:t>
      </w:r>
      <w:r w:rsidR="00772D9F" w:rsidRPr="00772D9F">
        <w:rPr>
          <w:color w:val="000000"/>
        </w:rPr>
        <w:t>is necessary to promote compliance and deter misconduct</w:t>
      </w:r>
      <w:r w:rsidR="007A42DD">
        <w:rPr>
          <w:color w:val="000000"/>
        </w:rPr>
        <w:t xml:space="preserve"> by franchisors</w:t>
      </w:r>
      <w:r w:rsidR="00772D9F" w:rsidRPr="00772D9F">
        <w:rPr>
          <w:color w:val="000000"/>
        </w:rPr>
        <w:t>. The maximum</w:t>
      </w:r>
      <w:r w:rsidR="00772D9F">
        <w:rPr>
          <w:color w:val="000000"/>
        </w:rPr>
        <w:t xml:space="preserve"> civil</w:t>
      </w:r>
      <w:r w:rsidR="00772D9F" w:rsidRPr="00772D9F">
        <w:rPr>
          <w:color w:val="000000"/>
        </w:rPr>
        <w:t xml:space="preserve"> penalty is consistent with the penalty attached to other </w:t>
      </w:r>
      <w:r w:rsidR="003E3EDD">
        <w:rPr>
          <w:color w:val="000000"/>
        </w:rPr>
        <w:t>substantive</w:t>
      </w:r>
      <w:r w:rsidR="00772D9F" w:rsidRPr="00772D9F">
        <w:rPr>
          <w:color w:val="000000"/>
        </w:rPr>
        <w:t xml:space="preserve"> obligations of the Code.</w:t>
      </w:r>
    </w:p>
    <w:p w14:paraId="2DD33EB8" w14:textId="1DC31A06" w:rsidR="005A5205" w:rsidRDefault="005A5205" w:rsidP="00B5163A">
      <w:pPr>
        <w:spacing w:before="240" w:after="200"/>
        <w:rPr>
          <w:u w:val="single"/>
        </w:rPr>
      </w:pPr>
      <w:r>
        <w:rPr>
          <w:u w:val="single"/>
        </w:rPr>
        <w:t>Section 5</w:t>
      </w:r>
      <w:r w:rsidR="00F6569A">
        <w:rPr>
          <w:u w:val="single"/>
        </w:rPr>
        <w:t>7</w:t>
      </w:r>
      <w:r>
        <w:rPr>
          <w:u w:val="single"/>
        </w:rPr>
        <w:t xml:space="preserve"> – Termination by franchisor with 7 days’ notice on grounds for which franchisee may not notify </w:t>
      </w:r>
      <w:proofErr w:type="gramStart"/>
      <w:r>
        <w:rPr>
          <w:u w:val="single"/>
        </w:rPr>
        <w:t>dispute</w:t>
      </w:r>
      <w:proofErr w:type="gramEnd"/>
    </w:p>
    <w:p w14:paraId="63E913E6" w14:textId="22FB2717" w:rsidR="00810A44" w:rsidRDefault="00693EB8" w:rsidP="00B5163A">
      <w:pPr>
        <w:spacing w:before="240" w:after="200"/>
      </w:pPr>
      <w:r>
        <w:t>S</w:t>
      </w:r>
      <w:r w:rsidR="00D92D28">
        <w:t>ection 5</w:t>
      </w:r>
      <w:r w:rsidR="008959C6">
        <w:t>7</w:t>
      </w:r>
      <w:r>
        <w:t xml:space="preserve"> </w:t>
      </w:r>
      <w:r w:rsidR="008F7179">
        <w:t>replicates part</w:t>
      </w:r>
      <w:r w:rsidR="00E23F56">
        <w:t xml:space="preserve"> of</w:t>
      </w:r>
      <w:r w:rsidR="00D01B81">
        <w:t xml:space="preserve"> </w:t>
      </w:r>
      <w:r>
        <w:t xml:space="preserve">clause 29 in the old </w:t>
      </w:r>
      <w:r w:rsidR="00D230A4">
        <w:t xml:space="preserve">Code </w:t>
      </w:r>
      <w:r w:rsidR="00E23F56">
        <w:t xml:space="preserve">and implements </w:t>
      </w:r>
      <w:r w:rsidR="002E3864">
        <w:t xml:space="preserve">a more streamlined approach to termination </w:t>
      </w:r>
      <w:r w:rsidR="009868CC">
        <w:t xml:space="preserve">for ‘serious breaches’ </w:t>
      </w:r>
      <w:r w:rsidR="0049036F">
        <w:t>of the franchise agreement</w:t>
      </w:r>
      <w:r w:rsidR="00F51942">
        <w:t>,</w:t>
      </w:r>
      <w:r w:rsidR="0049036F">
        <w:t xml:space="preserve"> </w:t>
      </w:r>
      <w:r w:rsidR="009868CC">
        <w:t xml:space="preserve">as represented by the </w:t>
      </w:r>
      <w:r w:rsidR="00F53341">
        <w:t>grounds</w:t>
      </w:r>
      <w:r w:rsidR="00B94A8B">
        <w:t xml:space="preserve"> </w:t>
      </w:r>
      <w:r w:rsidR="00871424">
        <w:t>set out in s</w:t>
      </w:r>
      <w:r w:rsidR="0049036F">
        <w:t xml:space="preserve">ubsection </w:t>
      </w:r>
      <w:r w:rsidR="00871424">
        <w:t>5</w:t>
      </w:r>
      <w:r w:rsidR="008959C6">
        <w:t>7</w:t>
      </w:r>
      <w:r w:rsidR="00871424">
        <w:t>(1)</w:t>
      </w:r>
      <w:r>
        <w:t>.</w:t>
      </w:r>
      <w:r w:rsidR="00D92D28">
        <w:t xml:space="preserve"> </w:t>
      </w:r>
      <w:r w:rsidR="00615DEC" w:rsidRPr="00615DEC">
        <w:t xml:space="preserve">This implements the Government response to recommendation </w:t>
      </w:r>
      <w:r w:rsidR="00615DEC">
        <w:t>13</w:t>
      </w:r>
      <w:r w:rsidR="00615DEC" w:rsidRPr="00615DEC">
        <w:t xml:space="preserve"> of the </w:t>
      </w:r>
      <w:r w:rsidR="006E24E3">
        <w:t>F</w:t>
      </w:r>
      <w:r w:rsidR="00615DEC" w:rsidRPr="00615DEC">
        <w:t xml:space="preserve">inal </w:t>
      </w:r>
      <w:r w:rsidR="006E24E3">
        <w:t>R</w:t>
      </w:r>
      <w:r w:rsidR="00615DEC" w:rsidRPr="00615DEC">
        <w:t>eport of the Schaper Review.</w:t>
      </w:r>
      <w:r w:rsidR="007C42DD">
        <w:t xml:space="preserve"> </w:t>
      </w:r>
      <w:r w:rsidR="00E34206">
        <w:t>T</w:t>
      </w:r>
      <w:r w:rsidR="00E34206" w:rsidRPr="00E34206">
        <w:t>he relevant grounds are circumstances where there has been a finding against the franchisee by a competent authority in relation to matters that represent serious misconduct by the franchisee.</w:t>
      </w:r>
      <w:r w:rsidR="007C42DD">
        <w:t xml:space="preserve"> </w:t>
      </w:r>
    </w:p>
    <w:p w14:paraId="608034CB" w14:textId="583AD83D" w:rsidR="00A844B4" w:rsidRPr="00B77669" w:rsidRDefault="00250436" w:rsidP="00B5163A">
      <w:pPr>
        <w:spacing w:before="240" w:after="200"/>
      </w:pPr>
      <w:r>
        <w:t>Section 5</w:t>
      </w:r>
      <w:r w:rsidR="008959C6">
        <w:t>7</w:t>
      </w:r>
      <w:r w:rsidR="00693EB8">
        <w:t xml:space="preserve"> provides that</w:t>
      </w:r>
      <w:r w:rsidR="00D92D28">
        <w:t xml:space="preserve"> </w:t>
      </w:r>
      <w:r w:rsidR="00072B34">
        <w:t xml:space="preserve">the franchisor </w:t>
      </w:r>
      <w:r w:rsidR="007703F5">
        <w:t xml:space="preserve">must not terminate the </w:t>
      </w:r>
      <w:r w:rsidR="00EB2E46">
        <w:t xml:space="preserve">franchise </w:t>
      </w:r>
      <w:r w:rsidR="007703F5">
        <w:t>agreement on any of the grounds listed unless they have provided the franchisee 7 days</w:t>
      </w:r>
      <w:r w:rsidR="00753C11">
        <w:t>’</w:t>
      </w:r>
      <w:r w:rsidR="007703F5">
        <w:t xml:space="preserve"> written notice </w:t>
      </w:r>
      <w:r w:rsidR="00077875">
        <w:t xml:space="preserve">of the proposed termination and ground. </w:t>
      </w:r>
      <w:r w:rsidR="001F39FF" w:rsidRPr="00306DBA">
        <w:t>A franchisor</w:t>
      </w:r>
      <w:r w:rsidR="001F39FF">
        <w:t xml:space="preserve"> that</w:t>
      </w:r>
      <w:r w:rsidR="001F39FF" w:rsidRPr="00306DBA">
        <w:t xml:space="preserve"> </w:t>
      </w:r>
      <w:r w:rsidR="001F39FF">
        <w:t xml:space="preserve">does not comply with this obligation </w:t>
      </w:r>
      <w:r w:rsidR="001F39FF" w:rsidRPr="00306DBA">
        <w:t>is liable to a civil penalty of up to 600 penalty units. This is necessary to promote compliance and deter misconduct</w:t>
      </w:r>
      <w:r w:rsidR="00C15D4D">
        <w:t xml:space="preserve"> by franchisors</w:t>
      </w:r>
      <w:r w:rsidR="001F39FF" w:rsidRPr="00306DBA">
        <w:t>. The maximum civil penalty is consistent with the penalty attached to other substantive obligations of the Code.</w:t>
      </w:r>
    </w:p>
    <w:p w14:paraId="6A7E1592" w14:textId="1513738E" w:rsidR="00077875" w:rsidRPr="00783152" w:rsidRDefault="00815230" w:rsidP="00B5163A">
      <w:pPr>
        <w:spacing w:before="240" w:after="200"/>
        <w:rPr>
          <w:szCs w:val="24"/>
        </w:rPr>
      </w:pPr>
      <w:r>
        <w:rPr>
          <w:szCs w:val="24"/>
        </w:rPr>
        <w:t>The full list of</w:t>
      </w:r>
      <w:r w:rsidR="00077875" w:rsidRPr="00B575B7">
        <w:rPr>
          <w:szCs w:val="24"/>
        </w:rPr>
        <w:t xml:space="preserve"> gro</w:t>
      </w:r>
      <w:r w:rsidR="00077875" w:rsidRPr="00783152">
        <w:rPr>
          <w:szCs w:val="24"/>
        </w:rPr>
        <w:t>unds</w:t>
      </w:r>
      <w:r w:rsidR="00077875" w:rsidRPr="00783152" w:rsidDel="00783152">
        <w:rPr>
          <w:szCs w:val="24"/>
        </w:rPr>
        <w:t xml:space="preserve"> </w:t>
      </w:r>
      <w:proofErr w:type="gramStart"/>
      <w:r w:rsidR="00783152" w:rsidRPr="00783152">
        <w:rPr>
          <w:szCs w:val="24"/>
        </w:rPr>
        <w:t>are</w:t>
      </w:r>
      <w:proofErr w:type="gramEnd"/>
      <w:r w:rsidR="00077875" w:rsidRPr="00783152">
        <w:rPr>
          <w:szCs w:val="24"/>
        </w:rPr>
        <w:t>:</w:t>
      </w:r>
    </w:p>
    <w:p w14:paraId="48BDDDCB" w14:textId="77401D23" w:rsidR="00BF541F" w:rsidRPr="00783152" w:rsidRDefault="00BF541F" w:rsidP="00530EBF">
      <w:pPr>
        <w:pStyle w:val="Bullet"/>
      </w:pPr>
      <w:r w:rsidRPr="00783152">
        <w:t xml:space="preserve">the franchisee no longer holds a licence that </w:t>
      </w:r>
      <w:r w:rsidR="00E51B5F" w:rsidRPr="00783152">
        <w:t>is needed</w:t>
      </w:r>
      <w:r w:rsidRPr="00783152">
        <w:t xml:space="preserve"> to carry on the franchised </w:t>
      </w:r>
      <w:proofErr w:type="gramStart"/>
      <w:r w:rsidRPr="00783152">
        <w:t>business;</w:t>
      </w:r>
      <w:proofErr w:type="gramEnd"/>
    </w:p>
    <w:p w14:paraId="36F29C4C" w14:textId="6EBC41B2" w:rsidR="00BF541F" w:rsidRPr="00B575B7" w:rsidRDefault="00BF541F" w:rsidP="00530EBF">
      <w:pPr>
        <w:pStyle w:val="Bullet"/>
      </w:pPr>
      <w:r w:rsidRPr="00B575B7">
        <w:t xml:space="preserve">the franchisee becomes bankrupt, insolvent under administration or a Chapter 5 body </w:t>
      </w:r>
      <w:proofErr w:type="gramStart"/>
      <w:r w:rsidRPr="00B575B7">
        <w:t>corporate;</w:t>
      </w:r>
      <w:proofErr w:type="gramEnd"/>
    </w:p>
    <w:p w14:paraId="2CD7603E" w14:textId="47DC7A11" w:rsidR="00077875" w:rsidRPr="00B575B7" w:rsidRDefault="00BF541F" w:rsidP="00530EBF">
      <w:pPr>
        <w:pStyle w:val="Bullet"/>
        <w:rPr>
          <w:szCs w:val="24"/>
        </w:rPr>
      </w:pPr>
      <w:r w:rsidRPr="00B575B7">
        <w:rPr>
          <w:szCs w:val="24"/>
        </w:rPr>
        <w:t>the franchisee is</w:t>
      </w:r>
      <w:r w:rsidR="00216248">
        <w:rPr>
          <w:szCs w:val="24"/>
        </w:rPr>
        <w:t xml:space="preserve"> a company that is</w:t>
      </w:r>
      <w:r w:rsidRPr="00B575B7">
        <w:rPr>
          <w:szCs w:val="24"/>
        </w:rPr>
        <w:t xml:space="preserve"> deregistered by the Australian Securities and Investments </w:t>
      </w:r>
      <w:proofErr w:type="gramStart"/>
      <w:r w:rsidRPr="00B575B7">
        <w:rPr>
          <w:szCs w:val="24"/>
        </w:rPr>
        <w:t>Commission;</w:t>
      </w:r>
      <w:proofErr w:type="gramEnd"/>
    </w:p>
    <w:p w14:paraId="2957EEFF" w14:textId="58016F42" w:rsidR="002B4089" w:rsidRPr="00B575B7" w:rsidRDefault="00C45394" w:rsidP="00530EBF">
      <w:pPr>
        <w:pStyle w:val="Bullet"/>
      </w:pPr>
      <w:r>
        <w:t xml:space="preserve">the franchisee has been found by a court to have </w:t>
      </w:r>
      <w:r w:rsidR="00D51588">
        <w:t>committed a Fair Work serious contravention</w:t>
      </w:r>
      <w:r w:rsidR="008158E5">
        <w:t xml:space="preserve"> of a </w:t>
      </w:r>
      <w:r w:rsidR="005C7A4C">
        <w:t xml:space="preserve">Fair Work </w:t>
      </w:r>
      <w:r w:rsidR="008158E5">
        <w:t xml:space="preserve">civil remedy </w:t>
      </w:r>
      <w:proofErr w:type="gramStart"/>
      <w:r w:rsidR="008158E5">
        <w:t>provision;</w:t>
      </w:r>
      <w:proofErr w:type="gramEnd"/>
      <w:r w:rsidR="008158E5">
        <w:t xml:space="preserve"> </w:t>
      </w:r>
    </w:p>
    <w:p w14:paraId="2D788654" w14:textId="64FFD400" w:rsidR="002B4089" w:rsidRPr="00B575B7" w:rsidRDefault="00D133DB" w:rsidP="00530EBF">
      <w:pPr>
        <w:pStyle w:val="Bullet"/>
      </w:pPr>
      <w:r>
        <w:t>the franchisee is liable</w:t>
      </w:r>
      <w:r w:rsidR="002B4089" w:rsidRPr="00B575B7">
        <w:t xml:space="preserve"> </w:t>
      </w:r>
      <w:r w:rsidR="005D4C1A">
        <w:t>to</w:t>
      </w:r>
      <w:r w:rsidR="005D4C1A" w:rsidRPr="00B575B7">
        <w:t xml:space="preserve"> </w:t>
      </w:r>
      <w:r w:rsidR="002B4089" w:rsidRPr="00B575B7">
        <w:t xml:space="preserve">a civil penalty </w:t>
      </w:r>
      <w:r>
        <w:t xml:space="preserve">or </w:t>
      </w:r>
      <w:r w:rsidR="00C254C3">
        <w:t xml:space="preserve">has </w:t>
      </w:r>
      <w:r>
        <w:t xml:space="preserve">been convicted of an </w:t>
      </w:r>
      <w:r w:rsidR="000038E4">
        <w:t>offence</w:t>
      </w:r>
      <w:r>
        <w:t xml:space="preserve"> in relation to</w:t>
      </w:r>
      <w:r w:rsidR="00C254C3">
        <w:t xml:space="preserve"> </w:t>
      </w:r>
      <w:r w:rsidR="00F664B9">
        <w:t xml:space="preserve">the employer sanction </w:t>
      </w:r>
      <w:r w:rsidR="00C45394">
        <w:t>provisions</w:t>
      </w:r>
      <w:r w:rsidR="00F664B9">
        <w:t xml:space="preserve"> under </w:t>
      </w:r>
      <w:r w:rsidR="002B4089" w:rsidRPr="00B575B7">
        <w:t xml:space="preserve">section 245AAA, 245AAB or 245AAC of the </w:t>
      </w:r>
      <w:r w:rsidR="002B4089" w:rsidRPr="00DC06B9">
        <w:rPr>
          <w:i/>
          <w:iCs/>
        </w:rPr>
        <w:t xml:space="preserve">Migration Act </w:t>
      </w:r>
      <w:proofErr w:type="gramStart"/>
      <w:r w:rsidR="002B4089" w:rsidRPr="00DC06B9">
        <w:rPr>
          <w:i/>
          <w:iCs/>
        </w:rPr>
        <w:t>1958</w:t>
      </w:r>
      <w:r w:rsidR="002B4089" w:rsidRPr="00B575B7">
        <w:t>;</w:t>
      </w:r>
      <w:proofErr w:type="gramEnd"/>
    </w:p>
    <w:p w14:paraId="716A8F0B" w14:textId="6B0E757D" w:rsidR="002B4089" w:rsidRPr="00530EBF" w:rsidRDefault="002B4089" w:rsidP="00530EBF">
      <w:pPr>
        <w:pStyle w:val="Bullet"/>
      </w:pPr>
      <w:r w:rsidRPr="00B575B7">
        <w:t>the franchisee is convicted of a serious offence</w:t>
      </w:r>
      <w:r w:rsidR="00704978">
        <w:t xml:space="preserve"> (</w:t>
      </w:r>
      <w:r w:rsidR="002B3B70">
        <w:t xml:space="preserve">as </w:t>
      </w:r>
      <w:r w:rsidR="00704978">
        <w:t xml:space="preserve">defined </w:t>
      </w:r>
      <w:r w:rsidR="00AE2438">
        <w:t>in section 6</w:t>
      </w:r>
      <w:r w:rsidR="00433FDE">
        <w:t>)</w:t>
      </w:r>
      <w:r w:rsidR="00AA5977" w:rsidRPr="00530EBF" w:rsidDel="00FA3C2F">
        <w:t>.</w:t>
      </w:r>
    </w:p>
    <w:p w14:paraId="72E6F9DB" w14:textId="31C742A7" w:rsidR="00306DBA" w:rsidRDefault="00033E16" w:rsidP="00B5163A">
      <w:pPr>
        <w:spacing w:before="240" w:after="200"/>
      </w:pPr>
      <w:r>
        <w:t xml:space="preserve">Under the above grounds, a decision has already been made under a process external to the </w:t>
      </w:r>
      <w:r w:rsidR="004E34C5">
        <w:t xml:space="preserve">Code </w:t>
      </w:r>
      <w:r>
        <w:t xml:space="preserve">(for example, </w:t>
      </w:r>
      <w:r w:rsidR="00771154">
        <w:t xml:space="preserve">a decision has been made </w:t>
      </w:r>
      <w:r>
        <w:t xml:space="preserve">by </w:t>
      </w:r>
      <w:r w:rsidR="00E07BCC">
        <w:t xml:space="preserve">the </w:t>
      </w:r>
      <w:r>
        <w:t>A</w:t>
      </w:r>
      <w:r w:rsidR="00E07BCC">
        <w:t xml:space="preserve">ustralian </w:t>
      </w:r>
      <w:r>
        <w:t>S</w:t>
      </w:r>
      <w:r w:rsidR="00E07BCC">
        <w:t xml:space="preserve">ecurities and </w:t>
      </w:r>
      <w:r>
        <w:t>I</w:t>
      </w:r>
      <w:r w:rsidR="00E07BCC">
        <w:t xml:space="preserve">nvestments </w:t>
      </w:r>
      <w:r>
        <w:t>C</w:t>
      </w:r>
      <w:r w:rsidR="00E07BCC">
        <w:t>ommission</w:t>
      </w:r>
      <w:r>
        <w:t xml:space="preserve"> if a company is deregistered</w:t>
      </w:r>
      <w:r w:rsidR="0051392D">
        <w:t xml:space="preserve"> or a court if the franchisee is convicted of one of the listed offences). </w:t>
      </w:r>
      <w:r w:rsidR="006B117D">
        <w:t xml:space="preserve">Where </w:t>
      </w:r>
      <w:r>
        <w:t xml:space="preserve">there </w:t>
      </w:r>
      <w:r w:rsidR="006B117D">
        <w:t>is already</w:t>
      </w:r>
      <w:r>
        <w:t xml:space="preserve"> </w:t>
      </w:r>
      <w:r w:rsidR="00A36685">
        <w:t>a</w:t>
      </w:r>
      <w:r w:rsidR="006B117D">
        <w:t xml:space="preserve"> relevant</w:t>
      </w:r>
      <w:r w:rsidR="00A36685">
        <w:t xml:space="preserve"> </w:t>
      </w:r>
      <w:r>
        <w:t>decision</w:t>
      </w:r>
      <w:r w:rsidR="00A36685" w:rsidDel="004B3072">
        <w:t xml:space="preserve"> </w:t>
      </w:r>
      <w:r w:rsidR="00D44C26">
        <w:t>made by an external decision-maker</w:t>
      </w:r>
      <w:r w:rsidR="00A36685">
        <w:t>,</w:t>
      </w:r>
      <w:r>
        <w:t xml:space="preserve"> franchisors will be able to terminate </w:t>
      </w:r>
      <w:r w:rsidR="00A36685">
        <w:t xml:space="preserve">a franchise agreement </w:t>
      </w:r>
      <w:r>
        <w:t xml:space="preserve">after they have </w:t>
      </w:r>
      <w:r>
        <w:lastRenderedPageBreak/>
        <w:t xml:space="preserve">provided 7 days’ notice. </w:t>
      </w:r>
      <w:r w:rsidR="00700647">
        <w:t xml:space="preserve">However, </w:t>
      </w:r>
      <w:r w:rsidR="00DD1A4F">
        <w:t xml:space="preserve">7 days is the minimum </w:t>
      </w:r>
      <w:r w:rsidR="003133EB">
        <w:t>notice period. This section does not prevent a franchisor providing a franchisee with</w:t>
      </w:r>
      <w:r w:rsidR="00D244CE">
        <w:t xml:space="preserve"> more time</w:t>
      </w:r>
      <w:r w:rsidR="003133EB">
        <w:t xml:space="preserve"> </w:t>
      </w:r>
      <w:r w:rsidR="00D244CE">
        <w:t xml:space="preserve">to address </w:t>
      </w:r>
      <w:r w:rsidR="00EE5CBB">
        <w:t>a ground for termination</w:t>
      </w:r>
      <w:r w:rsidR="0060493E">
        <w:t>.</w:t>
      </w:r>
      <w:r w:rsidR="00EE5CBB">
        <w:t xml:space="preserve"> </w:t>
      </w:r>
    </w:p>
    <w:p w14:paraId="17863CD6" w14:textId="06387FF0" w:rsidR="00033E16" w:rsidRDefault="00CB6231" w:rsidP="00B5163A">
      <w:pPr>
        <w:spacing w:before="240" w:after="200"/>
      </w:pPr>
      <w:r>
        <w:t xml:space="preserve">A franchisee does not have access to </w:t>
      </w:r>
      <w:r w:rsidR="0076134D">
        <w:t xml:space="preserve">the dispute resolution process in </w:t>
      </w:r>
      <w:r w:rsidR="00033E16">
        <w:t xml:space="preserve">these circumstances as the franchisee has already gone through the process of a decision being made in regard the </w:t>
      </w:r>
      <w:r w:rsidR="005F0169">
        <w:t xml:space="preserve">grounds </w:t>
      </w:r>
      <w:r w:rsidR="00033E16">
        <w:t xml:space="preserve">listed </w:t>
      </w:r>
      <w:r w:rsidR="007442B7">
        <w:t xml:space="preserve">in </w:t>
      </w:r>
      <w:r w:rsidR="00E02BBF">
        <w:t>subsection 5</w:t>
      </w:r>
      <w:r w:rsidR="00584084">
        <w:t>7</w:t>
      </w:r>
      <w:r w:rsidR="00E02BBF">
        <w:t>(1)</w:t>
      </w:r>
      <w:r w:rsidR="00033E16">
        <w:t xml:space="preserve">. This provision allows for an easier pathway to termination where there has been a serious breach by the franchisee and the franchise relationship would be unable to continue due to a decision made by another independent body. </w:t>
      </w:r>
    </w:p>
    <w:p w14:paraId="2EFC7E09" w14:textId="0D4E8E85" w:rsidR="00033E16" w:rsidRPr="00E02BBF" w:rsidRDefault="00033E16" w:rsidP="00B5163A">
      <w:pPr>
        <w:spacing w:before="240" w:after="200"/>
        <w:rPr>
          <w:szCs w:val="24"/>
        </w:rPr>
      </w:pPr>
      <w:r>
        <w:t xml:space="preserve">The operation of this section does not prevent </w:t>
      </w:r>
      <w:r w:rsidR="0071353C">
        <w:t xml:space="preserve">a </w:t>
      </w:r>
      <w:r>
        <w:t>franchis</w:t>
      </w:r>
      <w:r w:rsidR="0071353C">
        <w:t>e</w:t>
      </w:r>
      <w:r>
        <w:t xml:space="preserve">e from accessing justice if they feel the franchisor should not be terminating their </w:t>
      </w:r>
      <w:r w:rsidR="00277E85">
        <w:t xml:space="preserve">franchise </w:t>
      </w:r>
      <w:r>
        <w:t>agreement</w:t>
      </w:r>
      <w:r w:rsidR="00277E85">
        <w:t>,</w:t>
      </w:r>
      <w:r>
        <w:t xml:space="preserve"> as they can still apply to a court to stop the termination. </w:t>
      </w:r>
    </w:p>
    <w:p w14:paraId="046CCEE6" w14:textId="19BE45E2" w:rsidR="005A5205" w:rsidRDefault="005A5205" w:rsidP="00B5163A">
      <w:pPr>
        <w:spacing w:before="240" w:after="200"/>
        <w:rPr>
          <w:u w:val="single"/>
        </w:rPr>
      </w:pPr>
      <w:r>
        <w:rPr>
          <w:u w:val="single"/>
        </w:rPr>
        <w:t>Section 5</w:t>
      </w:r>
      <w:r w:rsidR="00584084">
        <w:rPr>
          <w:u w:val="single"/>
        </w:rPr>
        <w:t>8</w:t>
      </w:r>
      <w:r>
        <w:rPr>
          <w:u w:val="single"/>
        </w:rPr>
        <w:t xml:space="preserve"> – Termination by franchisor on grounds for which franchisee may notify </w:t>
      </w:r>
      <w:proofErr w:type="gramStart"/>
      <w:r>
        <w:rPr>
          <w:u w:val="single"/>
        </w:rPr>
        <w:t>dispute</w:t>
      </w:r>
      <w:proofErr w:type="gramEnd"/>
    </w:p>
    <w:p w14:paraId="4BC927BC" w14:textId="7210B1CC" w:rsidR="006D3A0F" w:rsidRDefault="00501B1F" w:rsidP="00B5163A">
      <w:pPr>
        <w:spacing w:before="240" w:after="200"/>
      </w:pPr>
      <w:r>
        <w:t>Section 5</w:t>
      </w:r>
      <w:r w:rsidR="00584084">
        <w:t>8</w:t>
      </w:r>
      <w:r>
        <w:t xml:space="preserve"> </w:t>
      </w:r>
      <w:r w:rsidR="005B0A1D">
        <w:t xml:space="preserve">maintains the </w:t>
      </w:r>
      <w:r w:rsidR="00DA17D4">
        <w:t xml:space="preserve">termination requirements and </w:t>
      </w:r>
      <w:r w:rsidR="005B0A1D">
        <w:t>dispute resolution</w:t>
      </w:r>
      <w:r>
        <w:t xml:space="preserve"> </w:t>
      </w:r>
      <w:r w:rsidR="00E87A3A">
        <w:t xml:space="preserve">process </w:t>
      </w:r>
      <w:r w:rsidR="00F85E2A">
        <w:t xml:space="preserve">as set out in clause </w:t>
      </w:r>
      <w:r w:rsidR="005519E9">
        <w:t xml:space="preserve">29 of the old </w:t>
      </w:r>
      <w:r w:rsidR="0066574A">
        <w:t xml:space="preserve">Code </w:t>
      </w:r>
      <w:r w:rsidR="00183C20">
        <w:t xml:space="preserve">but </w:t>
      </w:r>
      <w:r w:rsidR="005519E9">
        <w:t xml:space="preserve">for </w:t>
      </w:r>
      <w:r w:rsidR="0066574A">
        <w:t>the</w:t>
      </w:r>
      <w:r w:rsidR="000165B9">
        <w:t xml:space="preserve"> grounds specified in </w:t>
      </w:r>
      <w:r w:rsidR="00350BC1">
        <w:t>subsection 5</w:t>
      </w:r>
      <w:r w:rsidR="00584084">
        <w:t>8</w:t>
      </w:r>
      <w:r w:rsidR="00350BC1">
        <w:t>(1)</w:t>
      </w:r>
      <w:r w:rsidR="00DA17D4">
        <w:t xml:space="preserve">. </w:t>
      </w:r>
      <w:r w:rsidR="00553946">
        <w:t xml:space="preserve">The franchisor must give the franchisee written notice of the proposed termination and the ground for it (the </w:t>
      </w:r>
      <w:r w:rsidR="00553946" w:rsidRPr="00407F77">
        <w:rPr>
          <w:b/>
          <w:i/>
        </w:rPr>
        <w:t>termination notice</w:t>
      </w:r>
      <w:r w:rsidR="00553946">
        <w:t>)</w:t>
      </w:r>
      <w:r w:rsidR="00BB0870">
        <w:t xml:space="preserve"> if any of the following grounds apply:</w:t>
      </w:r>
    </w:p>
    <w:p w14:paraId="7F064404" w14:textId="77777777" w:rsidR="006D3A0F" w:rsidRPr="00FE2C60" w:rsidRDefault="006D3A0F" w:rsidP="00B5163A">
      <w:pPr>
        <w:pStyle w:val="Bullet"/>
      </w:pPr>
      <w:r w:rsidRPr="00FE2C60">
        <w:t xml:space="preserve">the franchisee voluntarily abandons the franchised business or the franchise </w:t>
      </w:r>
      <w:proofErr w:type="gramStart"/>
      <w:r w:rsidRPr="00FE2C60">
        <w:t>relationship;</w:t>
      </w:r>
      <w:proofErr w:type="gramEnd"/>
    </w:p>
    <w:p w14:paraId="2E6C3CCC" w14:textId="77777777" w:rsidR="006D3A0F" w:rsidRPr="00FE2C60" w:rsidRDefault="006D3A0F" w:rsidP="00B5163A">
      <w:pPr>
        <w:pStyle w:val="Bullet"/>
      </w:pPr>
      <w:r w:rsidRPr="00FE2C60">
        <w:t xml:space="preserve">the franchisee operates the franchised business in a way that endangers public health or </w:t>
      </w:r>
      <w:proofErr w:type="gramStart"/>
      <w:r w:rsidRPr="00FE2C60">
        <w:t>safety;</w:t>
      </w:r>
      <w:proofErr w:type="gramEnd"/>
    </w:p>
    <w:p w14:paraId="096534F4" w14:textId="77777777" w:rsidR="006D3A0F" w:rsidRPr="00FE2C60" w:rsidRDefault="006D3A0F" w:rsidP="00B5163A">
      <w:pPr>
        <w:pStyle w:val="Bullet"/>
      </w:pPr>
      <w:r w:rsidRPr="00FE2C60">
        <w:t>the franchisee acts fraudulently in connection with the operation of the franchised business.</w:t>
      </w:r>
    </w:p>
    <w:p w14:paraId="4FB73736" w14:textId="30A7F9C1" w:rsidR="0064533B" w:rsidRDefault="00B115BA" w:rsidP="00B5163A">
      <w:pPr>
        <w:spacing w:before="240" w:after="200"/>
      </w:pPr>
      <w:r>
        <w:t xml:space="preserve">The franchisor must </w:t>
      </w:r>
      <w:r w:rsidR="00D13D78">
        <w:t>not terminate a</w:t>
      </w:r>
      <w:r w:rsidR="002D7A42">
        <w:t xml:space="preserve"> franchise</w:t>
      </w:r>
      <w:r w:rsidR="00D13D78">
        <w:t xml:space="preserve"> agreement on one of the relevant grounds </w:t>
      </w:r>
      <w:r w:rsidR="007640CE">
        <w:t xml:space="preserve">without adherence to the </w:t>
      </w:r>
      <w:r w:rsidR="000710FB">
        <w:t xml:space="preserve">prescribed </w:t>
      </w:r>
      <w:r w:rsidR="00F63BA7">
        <w:t>notice timeframes</w:t>
      </w:r>
      <w:r w:rsidR="00AF523D">
        <w:t xml:space="preserve"> set out in subsection 5</w:t>
      </w:r>
      <w:r w:rsidR="00A47C9A">
        <w:t>8</w:t>
      </w:r>
      <w:r w:rsidR="00A30ABB">
        <w:t>(3)</w:t>
      </w:r>
      <w:r w:rsidR="00F63BA7">
        <w:t>.</w:t>
      </w:r>
      <w:r w:rsidR="00022CE2">
        <w:t xml:space="preserve"> </w:t>
      </w:r>
      <w:r w:rsidR="0064533B">
        <w:t>Specifically, a franchisor must not terminate the</w:t>
      </w:r>
      <w:r w:rsidR="00EF56FB">
        <w:t xml:space="preserve"> franchise</w:t>
      </w:r>
      <w:r w:rsidR="0064533B">
        <w:t xml:space="preserve"> agreement before:</w:t>
      </w:r>
    </w:p>
    <w:p w14:paraId="7D40E7FD" w14:textId="181765F7" w:rsidR="00E63D0F" w:rsidRDefault="00E63D0F" w:rsidP="00E63D0F">
      <w:pPr>
        <w:pStyle w:val="Bullet"/>
      </w:pPr>
      <w:r>
        <w:t>i</w:t>
      </w:r>
      <w:r w:rsidR="00D97F19">
        <w:t>f within 7 days after the day the termination notice is given (the</w:t>
      </w:r>
      <w:r w:rsidR="00D97F19" w:rsidRPr="00423CD0">
        <w:rPr>
          <w:b/>
          <w:bCs/>
          <w:i/>
          <w:iCs/>
        </w:rPr>
        <w:t xml:space="preserve"> notice period</w:t>
      </w:r>
      <w:r w:rsidR="00D97F19">
        <w:t xml:space="preserve">) the franchisee does not give the franchisor written notice (a </w:t>
      </w:r>
      <w:r w:rsidR="00D97F19" w:rsidRPr="00423CD0">
        <w:rPr>
          <w:b/>
          <w:bCs/>
          <w:i/>
          <w:iCs/>
        </w:rPr>
        <w:t>dispute notice</w:t>
      </w:r>
      <w:r w:rsidR="00D97F19">
        <w:t xml:space="preserve">) </w:t>
      </w:r>
      <w:r>
        <w:t>under subsection 72(1) or the franchise agreement</w:t>
      </w:r>
      <w:r w:rsidRPr="00E63D0F">
        <w:t>–</w:t>
      </w:r>
      <w:r>
        <w:t xml:space="preserve">the end of the notice period; or </w:t>
      </w:r>
    </w:p>
    <w:p w14:paraId="58FCE2B8" w14:textId="71959B77" w:rsidR="00E63D0F" w:rsidRDefault="004D6D37" w:rsidP="00423CD0">
      <w:pPr>
        <w:pStyle w:val="Bullet"/>
      </w:pPr>
      <w:r>
        <w:t>if within the notice period, the franchisee gives the franchisor a dispute notice</w:t>
      </w:r>
      <w:r w:rsidRPr="00E63D0F">
        <w:t>–</w:t>
      </w:r>
      <w:r w:rsidR="00EF56FB">
        <w:t>the end of 28 days after the day the dispute notice is given.</w:t>
      </w:r>
    </w:p>
    <w:p w14:paraId="63FE5CF0" w14:textId="2BB5EC8F" w:rsidR="00E35A3D" w:rsidRDefault="0066574A" w:rsidP="00B5163A">
      <w:pPr>
        <w:spacing w:before="240" w:after="200"/>
      </w:pPr>
      <w:r>
        <w:t xml:space="preserve">A franchisor </w:t>
      </w:r>
      <w:r w:rsidR="006A19FE">
        <w:t>is</w:t>
      </w:r>
      <w:r>
        <w:t xml:space="preserve"> liable to a</w:t>
      </w:r>
      <w:r w:rsidR="00022CE2">
        <w:t xml:space="preserve"> civil penalty </w:t>
      </w:r>
      <w:r>
        <w:t xml:space="preserve">of up to 600 penalty units </w:t>
      </w:r>
      <w:r w:rsidR="00FF520E">
        <w:t>if the franchisor</w:t>
      </w:r>
      <w:r w:rsidR="00022CE2">
        <w:t xml:space="preserve"> breach</w:t>
      </w:r>
      <w:r w:rsidR="00FF520E">
        <w:t>es</w:t>
      </w:r>
      <w:r w:rsidR="00022CE2" w:rsidDel="00FF520E">
        <w:t xml:space="preserve"> </w:t>
      </w:r>
      <w:r w:rsidR="00022CE2">
        <w:t>these requirements</w:t>
      </w:r>
      <w:r w:rsidR="00F63BA7">
        <w:t xml:space="preserve">. </w:t>
      </w:r>
      <w:r w:rsidR="00772D9F" w:rsidRPr="00772D9F">
        <w:t>The civil penalty is necessary to promote compliance and deter misconduct</w:t>
      </w:r>
      <w:r w:rsidR="009C6608">
        <w:t xml:space="preserve"> by a franchisor</w:t>
      </w:r>
      <w:r w:rsidR="00772D9F" w:rsidRPr="00772D9F">
        <w:t xml:space="preserve">. The maximum penalty is consistent with the maximum penalty attached to other </w:t>
      </w:r>
      <w:r w:rsidR="003E3EDD">
        <w:t>substantive</w:t>
      </w:r>
      <w:r w:rsidR="00772D9F" w:rsidRPr="00772D9F">
        <w:t xml:space="preserve"> obligations of the Code.</w:t>
      </w:r>
    </w:p>
    <w:p w14:paraId="11C8F8CA" w14:textId="7E061CE7" w:rsidR="00A21CFF" w:rsidRDefault="00007418" w:rsidP="00B5163A">
      <w:pPr>
        <w:spacing w:before="240" w:after="200"/>
      </w:pPr>
      <w:r>
        <w:t>If the</w:t>
      </w:r>
      <w:r w:rsidR="00997B92">
        <w:t xml:space="preserve"> franchisee </w:t>
      </w:r>
      <w:r>
        <w:t xml:space="preserve">gives the franchisor </w:t>
      </w:r>
      <w:r w:rsidR="00BC1BAC">
        <w:t xml:space="preserve">a dispute </w:t>
      </w:r>
      <w:r w:rsidR="00296C97">
        <w:t xml:space="preserve">notice </w:t>
      </w:r>
      <w:r w:rsidR="00BC1BAC">
        <w:t xml:space="preserve">relating to the proposed termination </w:t>
      </w:r>
      <w:r w:rsidR="00997B92">
        <w:t xml:space="preserve">withing 7 days after </w:t>
      </w:r>
      <w:r>
        <w:t>receiving</w:t>
      </w:r>
      <w:r w:rsidR="00997B92">
        <w:t xml:space="preserve"> the termination notice</w:t>
      </w:r>
      <w:r w:rsidR="00026FB2">
        <w:t>, then despite</w:t>
      </w:r>
      <w:r w:rsidR="00026FB2" w:rsidRPr="00026FB2">
        <w:t xml:space="preserve"> subsections </w:t>
      </w:r>
      <w:r w:rsidR="00A47C9A">
        <w:t>72</w:t>
      </w:r>
      <w:r w:rsidR="00026FB2" w:rsidRPr="00026FB2">
        <w:t>(3) to (5)</w:t>
      </w:r>
      <w:r w:rsidR="00026FB2">
        <w:t xml:space="preserve"> or corresponding provisions of the </w:t>
      </w:r>
      <w:r w:rsidR="008520E8">
        <w:t>franchise agreement:</w:t>
      </w:r>
      <w:r w:rsidR="00026FB2" w:rsidRPr="00026FB2">
        <w:t xml:space="preserve"> </w:t>
      </w:r>
    </w:p>
    <w:p w14:paraId="0E90093A" w14:textId="4B8FCAF2" w:rsidR="00A21CFF" w:rsidRDefault="007A1943" w:rsidP="00B5163A">
      <w:pPr>
        <w:pStyle w:val="Bullet"/>
      </w:pPr>
      <w:r>
        <w:lastRenderedPageBreak/>
        <w:t xml:space="preserve">the franchisee can </w:t>
      </w:r>
      <w:r w:rsidR="003A5FB3">
        <w:t xml:space="preserve">refer </w:t>
      </w:r>
      <w:r w:rsidR="00A21CFF">
        <w:t>the matter to an ADR practitioner if the</w:t>
      </w:r>
      <w:r w:rsidR="00164A82">
        <w:t>re is no prompt agreement on how to resolve the dispute</w:t>
      </w:r>
      <w:r w:rsidR="00DC06B9">
        <w:t>;</w:t>
      </w:r>
      <w:r w:rsidR="00A21CFF">
        <w:t xml:space="preserve"> </w:t>
      </w:r>
      <w:r w:rsidR="00F65BA4">
        <w:t>and</w:t>
      </w:r>
    </w:p>
    <w:p w14:paraId="4E08F0FF" w14:textId="666977A9" w:rsidR="00164A82" w:rsidRDefault="00164A82" w:rsidP="00B5163A">
      <w:pPr>
        <w:pStyle w:val="Bullet"/>
      </w:pPr>
      <w:r>
        <w:t xml:space="preserve">if no agreement can be reached on the appointment of </w:t>
      </w:r>
      <w:r w:rsidR="004900DA">
        <w:t xml:space="preserve">an </w:t>
      </w:r>
      <w:r>
        <w:t xml:space="preserve">ADR practitioner, either party can request the Ombudsman appoint one as soon as practicable after receiving the request. </w:t>
      </w:r>
      <w:r w:rsidR="0083491F">
        <w:t>If requested, the Ombudsman must appoint an ADR practitioner as soon as practicable.</w:t>
      </w:r>
    </w:p>
    <w:p w14:paraId="0B30981C" w14:textId="3245AC38" w:rsidR="00692497" w:rsidRDefault="008520E8" w:rsidP="00B5163A">
      <w:pPr>
        <w:spacing w:before="240" w:after="200"/>
      </w:pPr>
      <w:r>
        <w:t xml:space="preserve">This means </w:t>
      </w:r>
      <w:r w:rsidR="003E7AC2">
        <w:t xml:space="preserve">the </w:t>
      </w:r>
      <w:r w:rsidR="007912EB">
        <w:t xml:space="preserve">time periods set out in subsections </w:t>
      </w:r>
      <w:r w:rsidR="00A246F0">
        <w:t>72</w:t>
      </w:r>
      <w:r w:rsidR="007912EB">
        <w:t>(3)</w:t>
      </w:r>
      <w:r w:rsidR="00293A5A">
        <w:t xml:space="preserve"> to </w:t>
      </w:r>
      <w:r w:rsidR="007912EB">
        <w:t>(5) do not apply</w:t>
      </w:r>
      <w:r>
        <w:t>, providing for</w:t>
      </w:r>
      <w:r w:rsidRPr="008520E8">
        <w:t xml:space="preserve"> </w:t>
      </w:r>
      <w:r>
        <w:t>an expedited process</w:t>
      </w:r>
      <w:r w:rsidR="007912EB">
        <w:t xml:space="preserve">. </w:t>
      </w:r>
      <w:r w:rsidR="003E7AC2">
        <w:t xml:space="preserve"> </w:t>
      </w:r>
    </w:p>
    <w:p w14:paraId="7EDEFE27" w14:textId="53A44648" w:rsidR="006D3A0F" w:rsidRPr="00EF4AA7" w:rsidRDefault="00692497" w:rsidP="00B5163A">
      <w:pPr>
        <w:spacing w:before="240" w:after="200"/>
      </w:pPr>
      <w:r>
        <w:t xml:space="preserve">The </w:t>
      </w:r>
      <w:r w:rsidR="004F3EE9">
        <w:t xml:space="preserve">parties can also request an expedited arbitration process. </w:t>
      </w:r>
      <w:r>
        <w:t xml:space="preserve">Despite the </w:t>
      </w:r>
      <w:proofErr w:type="gramStart"/>
      <w:r>
        <w:t>time period</w:t>
      </w:r>
      <w:proofErr w:type="gramEnd"/>
      <w:r>
        <w:t xml:space="preserve"> </w:t>
      </w:r>
      <w:r w:rsidR="00AC5694">
        <w:t xml:space="preserve">set </w:t>
      </w:r>
      <w:r>
        <w:t xml:space="preserve">out in </w:t>
      </w:r>
      <w:r w:rsidR="00A4304E">
        <w:t xml:space="preserve">paragraph </w:t>
      </w:r>
      <w:r w:rsidR="00A246F0">
        <w:t>80</w:t>
      </w:r>
      <w:r w:rsidR="00A4304E">
        <w:t xml:space="preserve">(4)(a) </w:t>
      </w:r>
      <w:r>
        <w:t xml:space="preserve">for the </w:t>
      </w:r>
      <w:r w:rsidR="00A4304E">
        <w:t>appointment of an arbitrator</w:t>
      </w:r>
      <w:r>
        <w:t>, the Ombudsman must appoint an arbitrator as soon as practicable after receiving a</w:t>
      </w:r>
      <w:r w:rsidR="004F3EE9">
        <w:t xml:space="preserve"> request</w:t>
      </w:r>
      <w:r>
        <w:t xml:space="preserve">. </w:t>
      </w:r>
    </w:p>
    <w:p w14:paraId="1F98B8D0" w14:textId="602926AD" w:rsidR="005A5205" w:rsidRDefault="005A5205" w:rsidP="00B5163A">
      <w:pPr>
        <w:spacing w:before="240" w:after="200"/>
        <w:rPr>
          <w:u w:val="single"/>
        </w:rPr>
      </w:pPr>
      <w:r>
        <w:rPr>
          <w:u w:val="single"/>
        </w:rPr>
        <w:t>Section 5</w:t>
      </w:r>
      <w:r w:rsidR="009E6916">
        <w:rPr>
          <w:u w:val="single"/>
        </w:rPr>
        <w:t>9</w:t>
      </w:r>
      <w:r>
        <w:rPr>
          <w:u w:val="single"/>
        </w:rPr>
        <w:t xml:space="preserve"> – Requiring franchisee to cease operating franchised business on termination </w:t>
      </w:r>
      <w:proofErr w:type="gramStart"/>
      <w:r>
        <w:rPr>
          <w:u w:val="single"/>
        </w:rPr>
        <w:t>grounds</w:t>
      </w:r>
      <w:proofErr w:type="gramEnd"/>
    </w:p>
    <w:p w14:paraId="016C8C2D" w14:textId="5269D1C7" w:rsidR="005A5205" w:rsidRPr="004509AA" w:rsidRDefault="004509AA" w:rsidP="00B5163A">
      <w:pPr>
        <w:spacing w:before="240" w:after="200"/>
      </w:pPr>
      <w:r>
        <w:t>Under section 5</w:t>
      </w:r>
      <w:r w:rsidR="009E6916">
        <w:t>9</w:t>
      </w:r>
      <w:r w:rsidR="00190F2E">
        <w:t xml:space="preserve">, </w:t>
      </w:r>
      <w:r w:rsidR="00D93564">
        <w:t xml:space="preserve">if the franchise agreement allows </w:t>
      </w:r>
      <w:r w:rsidR="00757274">
        <w:t>a</w:t>
      </w:r>
      <w:r w:rsidR="00D93564">
        <w:t xml:space="preserve"> franchisor to ta</w:t>
      </w:r>
      <w:r w:rsidR="00757274">
        <w:t>ke</w:t>
      </w:r>
      <w:r w:rsidR="00D93564">
        <w:t xml:space="preserve"> action</w:t>
      </w:r>
      <w:r w:rsidR="003F373C">
        <w:t xml:space="preserve"> to</w:t>
      </w:r>
      <w:r w:rsidR="002C708B">
        <w:t xml:space="preserve"> cause </w:t>
      </w:r>
      <w:r w:rsidR="002019AF">
        <w:t xml:space="preserve">the franchisee </w:t>
      </w:r>
      <w:r w:rsidR="00190F2E">
        <w:t xml:space="preserve">not </w:t>
      </w:r>
      <w:r w:rsidR="002019AF">
        <w:t xml:space="preserve">to </w:t>
      </w:r>
      <w:r w:rsidR="00190F2E">
        <w:t>operate the business or part of the business</w:t>
      </w:r>
      <w:r w:rsidR="00217244">
        <w:t xml:space="preserve"> because of a ground mentioned in subsections 5</w:t>
      </w:r>
      <w:r w:rsidR="009E6916">
        <w:t>7</w:t>
      </w:r>
      <w:r w:rsidR="00217244">
        <w:t>(1) or 5</w:t>
      </w:r>
      <w:r w:rsidR="009E6916">
        <w:t>8</w:t>
      </w:r>
      <w:r w:rsidR="00217244">
        <w:t>(1)</w:t>
      </w:r>
      <w:r w:rsidR="00FC118F">
        <w:t>, the action involves termination, and the franchisor proposes to take that action, then</w:t>
      </w:r>
      <w:r w:rsidR="00242664">
        <w:t xml:space="preserve"> the</w:t>
      </w:r>
      <w:r w:rsidR="00FC118F">
        <w:t xml:space="preserve"> </w:t>
      </w:r>
      <w:r w:rsidR="00242664" w:rsidRPr="00242664">
        <w:t>franchisor may, by written notice</w:t>
      </w:r>
      <w:r w:rsidR="00242664">
        <w:t xml:space="preserve">, </w:t>
      </w:r>
      <w:r w:rsidR="00242664" w:rsidRPr="00242664">
        <w:t>require the franchisee not to operate the business or the part of the business because of that ground</w:t>
      </w:r>
      <w:r w:rsidR="00217244" w:rsidDel="00FC118F">
        <w:t>.</w:t>
      </w:r>
      <w:r w:rsidR="00217244">
        <w:t xml:space="preserve"> </w:t>
      </w:r>
      <w:r w:rsidR="00B94B5D">
        <w:t>This would allow the franchisor to require the franchisee not to operate before the franchise agreement can be formally terminated</w:t>
      </w:r>
      <w:r w:rsidR="00183C36">
        <w:t xml:space="preserve">. </w:t>
      </w:r>
    </w:p>
    <w:p w14:paraId="0C182397" w14:textId="684BEA47" w:rsidR="00BF436B" w:rsidRPr="004509AA" w:rsidRDefault="00BF436B" w:rsidP="00B5163A">
      <w:pPr>
        <w:spacing w:before="240" w:after="200"/>
      </w:pPr>
      <w:r>
        <w:t xml:space="preserve">This </w:t>
      </w:r>
      <w:r w:rsidR="004F64BC">
        <w:t>is intended to ensure that a</w:t>
      </w:r>
      <w:r>
        <w:t xml:space="preserve"> franchisor </w:t>
      </w:r>
      <w:r w:rsidR="004F64BC">
        <w:t xml:space="preserve">can </w:t>
      </w:r>
      <w:r>
        <w:t xml:space="preserve">manage the risk associated with a franchisee continuing to manage a franchise business </w:t>
      </w:r>
      <w:r w:rsidR="00AD3F3D">
        <w:t xml:space="preserve">in relevant circumstances, such as </w:t>
      </w:r>
      <w:r w:rsidR="00A011B7">
        <w:t xml:space="preserve">where the franchisee ceases to hold a necessary licence, or where </w:t>
      </w:r>
      <w:r w:rsidR="00FB4CE3">
        <w:t>there is endangerment of public health and safety.</w:t>
      </w:r>
    </w:p>
    <w:p w14:paraId="273ACB1D" w14:textId="0CDD563B" w:rsidR="00835B6A" w:rsidRDefault="00F75476" w:rsidP="00B5163A">
      <w:pPr>
        <w:spacing w:before="240" w:after="200"/>
        <w:rPr>
          <w:i/>
          <w:iCs/>
        </w:rPr>
      </w:pPr>
      <w:r>
        <w:rPr>
          <w:i/>
          <w:iCs/>
        </w:rPr>
        <w:t>Division 7 – Miscellaneous</w:t>
      </w:r>
    </w:p>
    <w:p w14:paraId="3DBF1B59" w14:textId="2D9B9B96" w:rsidR="00F75476" w:rsidRDefault="00F75476" w:rsidP="00B5163A">
      <w:pPr>
        <w:spacing w:before="240" w:after="200"/>
        <w:rPr>
          <w:u w:val="single"/>
        </w:rPr>
      </w:pPr>
      <w:r>
        <w:rPr>
          <w:u w:val="single"/>
        </w:rPr>
        <w:t xml:space="preserve">Section </w:t>
      </w:r>
      <w:r w:rsidR="0083398B">
        <w:rPr>
          <w:u w:val="single"/>
        </w:rPr>
        <w:t>60</w:t>
      </w:r>
      <w:r>
        <w:rPr>
          <w:u w:val="single"/>
        </w:rPr>
        <w:t xml:space="preserve"> – Franchisor may require only certain significant capital </w:t>
      </w:r>
      <w:proofErr w:type="gramStart"/>
      <w:r>
        <w:rPr>
          <w:u w:val="single"/>
        </w:rPr>
        <w:t>expenditure</w:t>
      </w:r>
      <w:proofErr w:type="gramEnd"/>
    </w:p>
    <w:p w14:paraId="59C2680E" w14:textId="2C004F81" w:rsidR="001047C1" w:rsidRPr="001047C1" w:rsidRDefault="006759FF" w:rsidP="00B5163A">
      <w:pPr>
        <w:spacing w:before="240" w:after="200"/>
      </w:pPr>
      <w:r>
        <w:t xml:space="preserve">Section </w:t>
      </w:r>
      <w:r w:rsidR="0083398B">
        <w:t>60</w:t>
      </w:r>
      <w:r>
        <w:t xml:space="preserve"> replicates clause 30 </w:t>
      </w:r>
      <w:r w:rsidR="00BB5CDF">
        <w:t xml:space="preserve">of the </w:t>
      </w:r>
      <w:r w:rsidR="003246D5">
        <w:t>old</w:t>
      </w:r>
      <w:r w:rsidR="00BB5CDF">
        <w:t xml:space="preserve"> </w:t>
      </w:r>
      <w:r w:rsidR="00EB74CF">
        <w:t>Code</w:t>
      </w:r>
      <w:r w:rsidR="00E023B3">
        <w:t xml:space="preserve">, however, it now includes a </w:t>
      </w:r>
      <w:r w:rsidR="0003371D">
        <w:t>reference to</w:t>
      </w:r>
      <w:r w:rsidR="00BB5CDF">
        <w:t xml:space="preserve"> </w:t>
      </w:r>
      <w:r w:rsidR="00044274">
        <w:t>the significant capital expenditure</w:t>
      </w:r>
      <w:r w:rsidR="00F1456F">
        <w:t xml:space="preserve"> requirements </w:t>
      </w:r>
      <w:r w:rsidR="00842492">
        <w:t>that must be outlined in</w:t>
      </w:r>
      <w:r w:rsidR="00F1456F">
        <w:t xml:space="preserve"> the disclosure document</w:t>
      </w:r>
      <w:r w:rsidR="00842492">
        <w:t xml:space="preserve"> in accord</w:t>
      </w:r>
      <w:r w:rsidR="00460F8F">
        <w:t>ance with s</w:t>
      </w:r>
      <w:r w:rsidR="00465581">
        <w:t xml:space="preserve">ubsection </w:t>
      </w:r>
      <w:r w:rsidR="0083398B">
        <w:t>20</w:t>
      </w:r>
      <w:r w:rsidR="00465581">
        <w:t>(4)</w:t>
      </w:r>
      <w:r w:rsidR="00044274">
        <w:t xml:space="preserve">. </w:t>
      </w:r>
    </w:p>
    <w:p w14:paraId="1A275447" w14:textId="72A27A8E" w:rsidR="00D565DA" w:rsidRDefault="00D565DA" w:rsidP="00B5163A">
      <w:pPr>
        <w:spacing w:before="240" w:after="200"/>
      </w:pPr>
      <w:r>
        <w:t xml:space="preserve">Section </w:t>
      </w:r>
      <w:r w:rsidR="0083398B">
        <w:t>60</w:t>
      </w:r>
      <w:r w:rsidR="001C468E">
        <w:t xml:space="preserve"> </w:t>
      </w:r>
      <w:r w:rsidR="000658F7">
        <w:t xml:space="preserve">prohibits a franchisor from requiring a franchisee to undertake significant capital expenditure in relation to the franchised business, except in the circumstances set out in subsection </w:t>
      </w:r>
      <w:r w:rsidR="0083398B">
        <w:t>60</w:t>
      </w:r>
      <w:r w:rsidR="000658F7">
        <w:t xml:space="preserve">(2). </w:t>
      </w:r>
      <w:r w:rsidR="00C706FB">
        <w:t xml:space="preserve">The circumstances in which </w:t>
      </w:r>
      <w:r w:rsidR="000F787F">
        <w:t>a franchisor may require significant capital investment are</w:t>
      </w:r>
      <w:r w:rsidR="006D527A">
        <w:t xml:space="preserve"> where the significant capital expenditure is</w:t>
      </w:r>
      <w:r w:rsidR="00C64C4E">
        <w:t>:</w:t>
      </w:r>
    </w:p>
    <w:p w14:paraId="78DA9AC7" w14:textId="5E4480D6" w:rsidR="008673AD" w:rsidRDefault="004F00BC" w:rsidP="00B5163A">
      <w:pPr>
        <w:pStyle w:val="Bullet"/>
      </w:pPr>
      <w:r>
        <w:t>disclosed in the disclosure document that is given</w:t>
      </w:r>
      <w:r w:rsidR="00EC2DDB">
        <w:t xml:space="preserve"> to the franchisee </w:t>
      </w:r>
      <w:r w:rsidR="00B37356">
        <w:t xml:space="preserve">before </w:t>
      </w:r>
      <w:r w:rsidR="00D81A7C">
        <w:t>entry into, renewal, or extension of a</w:t>
      </w:r>
      <w:r w:rsidR="00B05D50">
        <w:t xml:space="preserve"> franchise</w:t>
      </w:r>
      <w:r w:rsidR="00D81A7C">
        <w:t xml:space="preserve"> agreement, </w:t>
      </w:r>
      <w:r w:rsidR="003C5F69">
        <w:t>whichever</w:t>
      </w:r>
      <w:r w:rsidR="00D81A7C">
        <w:t xml:space="preserve"> is the </w:t>
      </w:r>
      <w:r w:rsidR="00B962FE">
        <w:t xml:space="preserve">most </w:t>
      </w:r>
      <w:proofErr w:type="gramStart"/>
      <w:r w:rsidR="00B962FE">
        <w:t>recent</w:t>
      </w:r>
      <w:r w:rsidR="008673AD">
        <w:t>;</w:t>
      </w:r>
      <w:proofErr w:type="gramEnd"/>
    </w:p>
    <w:p w14:paraId="31D493D9" w14:textId="2B9E7FB2" w:rsidR="009C527E" w:rsidRDefault="009C527E" w:rsidP="00B5163A">
      <w:pPr>
        <w:pStyle w:val="Bullet"/>
      </w:pPr>
      <w:r w:rsidRPr="009C527E">
        <w:t xml:space="preserve">to be incurred by all or a majority of franchisees and is approved by a majority of those </w:t>
      </w:r>
      <w:proofErr w:type="gramStart"/>
      <w:r w:rsidRPr="009C527E">
        <w:t>franchisees</w:t>
      </w:r>
      <w:r w:rsidR="00DC06B9">
        <w:t>;</w:t>
      </w:r>
      <w:proofErr w:type="gramEnd"/>
    </w:p>
    <w:p w14:paraId="6D8B1AA2" w14:textId="77777777" w:rsidR="00D956FC" w:rsidRDefault="00D956FC" w:rsidP="00B5163A">
      <w:pPr>
        <w:pStyle w:val="Bullet"/>
      </w:pPr>
      <w:r>
        <w:t>incurred by the franchisee to comply with legislative obligations; or</w:t>
      </w:r>
    </w:p>
    <w:p w14:paraId="51A9B194" w14:textId="757E0735" w:rsidR="00C64C4E" w:rsidRPr="001047C1" w:rsidRDefault="00E97639" w:rsidP="00B5163A">
      <w:pPr>
        <w:pStyle w:val="Bullet"/>
      </w:pPr>
      <w:r>
        <w:t>agreed by the franchisee.</w:t>
      </w:r>
      <w:r w:rsidR="004F00BC">
        <w:t xml:space="preserve"> </w:t>
      </w:r>
    </w:p>
    <w:p w14:paraId="3B524375" w14:textId="1A346049" w:rsidR="003A1D04" w:rsidRPr="001047C1" w:rsidRDefault="003A1D04" w:rsidP="00530EBF">
      <w:pPr>
        <w:pStyle w:val="Bullet"/>
        <w:numPr>
          <w:ilvl w:val="0"/>
          <w:numId w:val="0"/>
        </w:numPr>
      </w:pPr>
      <w:r>
        <w:lastRenderedPageBreak/>
        <w:t xml:space="preserve">If the franchisor requires the franchisee to undertake significant capital expenditure in any other situation, </w:t>
      </w:r>
      <w:r w:rsidR="006A19FE">
        <w:t>the franchisor is</w:t>
      </w:r>
      <w:r>
        <w:t xml:space="preserve"> liable </w:t>
      </w:r>
      <w:r w:rsidR="005D4C1A">
        <w:t>to</w:t>
      </w:r>
      <w:r>
        <w:t xml:space="preserve"> a civil penalty of up to 600 penalty units. </w:t>
      </w:r>
      <w:r w:rsidR="006A19FE" w:rsidRPr="006A19FE">
        <w:t>The civil penalty is necessary to promote compliance and deter misconduct</w:t>
      </w:r>
      <w:r w:rsidR="00E63CC8">
        <w:t xml:space="preserve"> by franchisors</w:t>
      </w:r>
      <w:r w:rsidR="006A19FE" w:rsidRPr="006A19FE">
        <w:t xml:space="preserve">. The maximum penalty is consistent with the maximum penalty attached to other </w:t>
      </w:r>
      <w:r w:rsidR="003E3EDD">
        <w:t>substantive</w:t>
      </w:r>
      <w:r w:rsidR="006A19FE" w:rsidRPr="006A19FE">
        <w:t xml:space="preserve"> obligations of the Code.</w:t>
      </w:r>
    </w:p>
    <w:p w14:paraId="023BAB65" w14:textId="3D5F70A0" w:rsidR="00F75476" w:rsidRDefault="00F75476" w:rsidP="00B5163A">
      <w:pPr>
        <w:spacing w:before="240" w:after="200"/>
        <w:rPr>
          <w:u w:val="single"/>
        </w:rPr>
      </w:pPr>
      <w:r>
        <w:rPr>
          <w:u w:val="single"/>
        </w:rPr>
        <w:t xml:space="preserve">Section </w:t>
      </w:r>
      <w:r w:rsidR="0083398B">
        <w:rPr>
          <w:u w:val="single"/>
        </w:rPr>
        <w:t>61</w:t>
      </w:r>
      <w:r>
        <w:rPr>
          <w:u w:val="single"/>
        </w:rPr>
        <w:t xml:space="preserve"> – Payments to and from specific purpose funds</w:t>
      </w:r>
    </w:p>
    <w:p w14:paraId="044416B1" w14:textId="723ABF59" w:rsidR="007E7637" w:rsidRDefault="006933EF" w:rsidP="00B5163A">
      <w:pPr>
        <w:pStyle w:val="NormalWeb"/>
        <w:spacing w:before="0" w:beforeAutospacing="0" w:after="240" w:afterAutospacing="0"/>
      </w:pPr>
      <w:r w:rsidRPr="0082422D">
        <w:t xml:space="preserve">Section </w:t>
      </w:r>
      <w:r w:rsidR="0083398B">
        <w:t>61</w:t>
      </w:r>
      <w:r w:rsidRPr="0082422D">
        <w:t xml:space="preserve"> </w:t>
      </w:r>
      <w:r w:rsidR="00E2631C">
        <w:t xml:space="preserve">is </w:t>
      </w:r>
      <w:r w:rsidR="0084311C">
        <w:t xml:space="preserve">largely </w:t>
      </w:r>
      <w:r w:rsidR="00E2631C">
        <w:t>the same as</w:t>
      </w:r>
      <w:r w:rsidRPr="0082422D">
        <w:t xml:space="preserve"> clause 31 of the </w:t>
      </w:r>
      <w:r w:rsidR="003246D5">
        <w:t>old</w:t>
      </w:r>
      <w:r w:rsidRPr="0082422D">
        <w:t xml:space="preserve"> </w:t>
      </w:r>
      <w:r w:rsidR="00EB74CF">
        <w:t>Code</w:t>
      </w:r>
      <w:r w:rsidR="00D334F8" w:rsidRPr="0082422D">
        <w:t xml:space="preserve">, </w:t>
      </w:r>
      <w:r w:rsidR="007E7637">
        <w:t>however, it now</w:t>
      </w:r>
      <w:r w:rsidR="00D334F8" w:rsidRPr="0082422D">
        <w:t xml:space="preserve"> </w:t>
      </w:r>
      <w:r w:rsidR="007E7637">
        <w:t>includes a</w:t>
      </w:r>
      <w:r w:rsidR="00D334F8" w:rsidRPr="0082422D">
        <w:t xml:space="preserve"> reference to </w:t>
      </w:r>
      <w:r w:rsidR="006134FA" w:rsidRPr="0082422D">
        <w:t>a specific purpose fund</w:t>
      </w:r>
      <w:r w:rsidR="00CB2138" w:rsidRPr="0082422D">
        <w:t xml:space="preserve"> </w:t>
      </w:r>
      <w:r w:rsidR="007E7637">
        <w:t>(as defined in section 6) rather than</w:t>
      </w:r>
      <w:r w:rsidR="00CB2138" w:rsidRPr="0082422D">
        <w:t xml:space="preserve"> marketing funds</w:t>
      </w:r>
      <w:r w:rsidR="006134FA" w:rsidRPr="0082422D">
        <w:t>.</w:t>
      </w:r>
      <w:r w:rsidRPr="0082422D">
        <w:t xml:space="preserve"> </w:t>
      </w:r>
    </w:p>
    <w:p w14:paraId="2A4EF187" w14:textId="6B745BB5" w:rsidR="004E4C2F" w:rsidRDefault="001451B0" w:rsidP="00B5163A">
      <w:pPr>
        <w:pStyle w:val="NormalWeb"/>
        <w:spacing w:before="0" w:beforeAutospacing="0" w:after="240" w:afterAutospacing="0"/>
        <w:rPr>
          <w:color w:val="000000"/>
        </w:rPr>
      </w:pPr>
      <w:r w:rsidRPr="0076519D">
        <w:t xml:space="preserve">Section </w:t>
      </w:r>
      <w:r w:rsidR="0083398B">
        <w:t>61</w:t>
      </w:r>
      <w:r w:rsidRPr="0076519D">
        <w:t xml:space="preserve"> </w:t>
      </w:r>
      <w:r w:rsidR="00556D3E" w:rsidRPr="0076519D">
        <w:rPr>
          <w:color w:val="000000"/>
        </w:rPr>
        <w:t>sets out procedures relating to the management of fees paid by franchisees</w:t>
      </w:r>
      <w:r w:rsidR="004E4C2F">
        <w:rPr>
          <w:color w:val="000000"/>
        </w:rPr>
        <w:t>, in circumstances where a franchise agreement requires the franchisee to pay money to</w:t>
      </w:r>
      <w:r w:rsidR="00556D3E" w:rsidRPr="0076519D">
        <w:rPr>
          <w:color w:val="000000"/>
        </w:rPr>
        <w:t xml:space="preserve"> a specific purpose</w:t>
      </w:r>
      <w:r w:rsidR="003337E7">
        <w:rPr>
          <w:color w:val="000000"/>
        </w:rPr>
        <w:t xml:space="preserve"> fund</w:t>
      </w:r>
      <w:r w:rsidR="00556D3E" w:rsidRPr="0076519D">
        <w:rPr>
          <w:color w:val="000000"/>
        </w:rPr>
        <w:t>. </w:t>
      </w:r>
    </w:p>
    <w:p w14:paraId="6A72BC14" w14:textId="66B36402" w:rsidR="00301D4D" w:rsidRDefault="00301D4D" w:rsidP="00B5163A">
      <w:pPr>
        <w:pStyle w:val="NormalWeb"/>
        <w:spacing w:before="0" w:beforeAutospacing="0" w:after="240" w:afterAutospacing="0"/>
        <w:rPr>
          <w:color w:val="000000"/>
        </w:rPr>
      </w:pPr>
      <w:r w:rsidRPr="00301D4D">
        <w:rPr>
          <w:color w:val="000000"/>
        </w:rPr>
        <w:t>If the franchisor or master franchisor operates one or more units of a franchised business, the franchisor or master franchisor must make payments to the fund on behalf of each of those units on the same basis as franchisees of other units of the franchised business.</w:t>
      </w:r>
      <w:r w:rsidR="007E7637">
        <w:rPr>
          <w:color w:val="000000"/>
        </w:rPr>
        <w:t xml:space="preserve"> </w:t>
      </w:r>
      <w:r>
        <w:rPr>
          <w:color w:val="000000"/>
        </w:rPr>
        <w:t>A franchisor or master franchisor that f</w:t>
      </w:r>
      <w:r w:rsidRPr="00301D4D">
        <w:rPr>
          <w:color w:val="000000"/>
        </w:rPr>
        <w:t>ail</w:t>
      </w:r>
      <w:r w:rsidR="007E7637">
        <w:rPr>
          <w:color w:val="000000"/>
        </w:rPr>
        <w:t>s</w:t>
      </w:r>
      <w:r w:rsidRPr="00301D4D">
        <w:rPr>
          <w:color w:val="000000"/>
        </w:rPr>
        <w:t xml:space="preserve"> to do </w:t>
      </w:r>
      <w:r>
        <w:rPr>
          <w:color w:val="000000"/>
        </w:rPr>
        <w:t>so is liable to a</w:t>
      </w:r>
      <w:r w:rsidRPr="00301D4D">
        <w:rPr>
          <w:color w:val="000000"/>
        </w:rPr>
        <w:t xml:space="preserve"> civil penalty of up to 600 penalty units.  </w:t>
      </w:r>
    </w:p>
    <w:p w14:paraId="3FF5A407" w14:textId="012DB1E1" w:rsidR="00556D3E" w:rsidRPr="0076519D" w:rsidRDefault="00CD7FC5" w:rsidP="00B5163A">
      <w:pPr>
        <w:pStyle w:val="NormalWeb"/>
        <w:spacing w:before="0" w:beforeAutospacing="0" w:after="240" w:afterAutospacing="0"/>
        <w:rPr>
          <w:color w:val="000000"/>
        </w:rPr>
      </w:pPr>
      <w:r>
        <w:rPr>
          <w:color w:val="000000"/>
        </w:rPr>
        <w:t>T</w:t>
      </w:r>
      <w:r w:rsidR="00556D3E" w:rsidRPr="0076519D">
        <w:rPr>
          <w:color w:val="000000"/>
        </w:rPr>
        <w:t>he f</w:t>
      </w:r>
      <w:r>
        <w:rPr>
          <w:color w:val="000000"/>
        </w:rPr>
        <w:t>und administrator must</w:t>
      </w:r>
      <w:r w:rsidR="00556D3E" w:rsidRPr="0076519D">
        <w:rPr>
          <w:color w:val="000000"/>
        </w:rPr>
        <w:t> maintain a separate account for </w:t>
      </w:r>
      <w:r w:rsidR="003D4A27">
        <w:rPr>
          <w:color w:val="000000"/>
        </w:rPr>
        <w:t>payments to the fund</w:t>
      </w:r>
      <w:r w:rsidR="00556D3E" w:rsidRPr="0076519D">
        <w:rPr>
          <w:color w:val="000000"/>
        </w:rPr>
        <w:t>. </w:t>
      </w:r>
      <w:r w:rsidR="003D4A27">
        <w:rPr>
          <w:color w:val="000000"/>
        </w:rPr>
        <w:t>A fund administrator that fails to do so</w:t>
      </w:r>
      <w:r w:rsidR="003D4A27" w:rsidRPr="003D4A27">
        <w:t xml:space="preserve"> </w:t>
      </w:r>
      <w:r w:rsidR="003D4A27" w:rsidRPr="003D4A27">
        <w:rPr>
          <w:color w:val="000000"/>
        </w:rPr>
        <w:t xml:space="preserve">is liable to a civil penalty of up to 600 penalty units. </w:t>
      </w:r>
    </w:p>
    <w:p w14:paraId="3DC1FA94" w14:textId="393F6CDF" w:rsidR="00543622" w:rsidRDefault="00556D3E" w:rsidP="00B5163A">
      <w:pPr>
        <w:pStyle w:val="NormalWeb"/>
        <w:spacing w:before="0" w:beforeAutospacing="0" w:after="240" w:afterAutospacing="0"/>
        <w:rPr>
          <w:color w:val="000000"/>
        </w:rPr>
      </w:pPr>
      <w:r w:rsidRPr="0076519D">
        <w:rPr>
          <w:color w:val="000000"/>
        </w:rPr>
        <w:t xml:space="preserve">In conjunction with </w:t>
      </w:r>
      <w:r w:rsidR="0076519D" w:rsidRPr="0076519D">
        <w:rPr>
          <w:color w:val="000000"/>
        </w:rPr>
        <w:t>section 3</w:t>
      </w:r>
      <w:r w:rsidR="00937B80">
        <w:rPr>
          <w:color w:val="000000"/>
        </w:rPr>
        <w:t>1</w:t>
      </w:r>
      <w:r w:rsidRPr="0076519D">
        <w:rPr>
          <w:color w:val="000000"/>
        </w:rPr>
        <w:t>, </w:t>
      </w:r>
      <w:r w:rsidR="0076519D" w:rsidRPr="0076519D">
        <w:rPr>
          <w:color w:val="000000"/>
        </w:rPr>
        <w:t xml:space="preserve">section </w:t>
      </w:r>
      <w:r w:rsidR="00937B80">
        <w:rPr>
          <w:color w:val="000000"/>
        </w:rPr>
        <w:t>61</w:t>
      </w:r>
      <w:r w:rsidRPr="0076519D">
        <w:rPr>
          <w:color w:val="000000"/>
        </w:rPr>
        <w:t xml:space="preserve"> seeks to maintain a high-level of transparency about the management of </w:t>
      </w:r>
      <w:r w:rsidR="009B38AF" w:rsidRPr="0076519D">
        <w:rPr>
          <w:color w:val="000000"/>
        </w:rPr>
        <w:t>specific purpose</w:t>
      </w:r>
      <w:r w:rsidRPr="0076519D">
        <w:rPr>
          <w:color w:val="000000"/>
        </w:rPr>
        <w:t xml:space="preserve"> funds.</w:t>
      </w:r>
      <w:r w:rsidR="00937B80">
        <w:rPr>
          <w:color w:val="000000"/>
        </w:rPr>
        <w:t xml:space="preserve"> </w:t>
      </w:r>
      <w:r w:rsidRPr="0076519D">
        <w:rPr>
          <w:color w:val="000000"/>
        </w:rPr>
        <w:t>Sub</w:t>
      </w:r>
      <w:r w:rsidR="00C5111D" w:rsidRPr="0076519D">
        <w:rPr>
          <w:color w:val="000000"/>
        </w:rPr>
        <w:t>section</w:t>
      </w:r>
      <w:r w:rsidRPr="0076519D">
        <w:rPr>
          <w:color w:val="000000"/>
        </w:rPr>
        <w:t> </w:t>
      </w:r>
      <w:r w:rsidR="00937B80">
        <w:rPr>
          <w:color w:val="000000"/>
        </w:rPr>
        <w:t>61</w:t>
      </w:r>
      <w:r w:rsidR="009B38AF" w:rsidRPr="0076519D">
        <w:rPr>
          <w:color w:val="000000"/>
        </w:rPr>
        <w:t>(4</w:t>
      </w:r>
      <w:r w:rsidRPr="0076519D">
        <w:rPr>
          <w:color w:val="000000"/>
        </w:rPr>
        <w:t xml:space="preserve">) provides that </w:t>
      </w:r>
      <w:r w:rsidR="00FF222D">
        <w:rPr>
          <w:color w:val="000000"/>
        </w:rPr>
        <w:t xml:space="preserve">despite any terms of a franchise agreement, the fund administrator must </w:t>
      </w:r>
      <w:r w:rsidR="00051CA4">
        <w:rPr>
          <w:color w:val="000000"/>
        </w:rPr>
        <w:t xml:space="preserve">only use </w:t>
      </w:r>
      <w:r w:rsidR="00075E7E">
        <w:rPr>
          <w:color w:val="000000"/>
        </w:rPr>
        <w:t>fund</w:t>
      </w:r>
      <w:r w:rsidRPr="0076519D">
        <w:rPr>
          <w:color w:val="000000"/>
        </w:rPr>
        <w:t xml:space="preserve"> </w:t>
      </w:r>
      <w:r w:rsidR="00357191">
        <w:rPr>
          <w:color w:val="000000"/>
        </w:rPr>
        <w:t>moneys</w:t>
      </w:r>
      <w:r w:rsidRPr="0076519D" w:rsidDel="00051CA4">
        <w:rPr>
          <w:color w:val="000000"/>
        </w:rPr>
        <w:t xml:space="preserve"> </w:t>
      </w:r>
      <w:r w:rsidRPr="0076519D">
        <w:rPr>
          <w:color w:val="000000"/>
        </w:rPr>
        <w:t xml:space="preserve">to meet expenses that have been disclosed in the disclosure document, are legitimate </w:t>
      </w:r>
      <w:r w:rsidR="00C5111D" w:rsidRPr="0076519D">
        <w:rPr>
          <w:color w:val="000000"/>
        </w:rPr>
        <w:t>specified purpose for the fund</w:t>
      </w:r>
      <w:r w:rsidR="00075E7E">
        <w:rPr>
          <w:color w:val="000000"/>
        </w:rPr>
        <w:t>,</w:t>
      </w:r>
      <w:r w:rsidR="00C5111D" w:rsidRPr="0076519D">
        <w:rPr>
          <w:color w:val="000000"/>
        </w:rPr>
        <w:t xml:space="preserve"> </w:t>
      </w:r>
      <w:r w:rsidRPr="0076519D">
        <w:rPr>
          <w:color w:val="000000"/>
        </w:rPr>
        <w:t xml:space="preserve">have been agreed to by a majority of franchisees or </w:t>
      </w:r>
      <w:r w:rsidR="00276EC1">
        <w:rPr>
          <w:color w:val="000000"/>
        </w:rPr>
        <w:t xml:space="preserve">are used </w:t>
      </w:r>
      <w:r w:rsidRPr="0076519D">
        <w:rPr>
          <w:color w:val="000000"/>
        </w:rPr>
        <w:t>to pay the reasonable costs of administering or auditing the fund. </w:t>
      </w:r>
      <w:r w:rsidR="00BC5084">
        <w:rPr>
          <w:color w:val="000000"/>
        </w:rPr>
        <w:t>A</w:t>
      </w:r>
      <w:r w:rsidR="00CE2BE2" w:rsidDel="007852EF">
        <w:rPr>
          <w:color w:val="000000"/>
        </w:rPr>
        <w:t xml:space="preserve"> </w:t>
      </w:r>
      <w:r w:rsidR="007852EF">
        <w:rPr>
          <w:color w:val="000000"/>
        </w:rPr>
        <w:t xml:space="preserve">fund administrator </w:t>
      </w:r>
      <w:r w:rsidR="006A19FE">
        <w:rPr>
          <w:color w:val="000000"/>
        </w:rPr>
        <w:t>is</w:t>
      </w:r>
      <w:r w:rsidR="00CE2BE2">
        <w:rPr>
          <w:color w:val="000000"/>
        </w:rPr>
        <w:t xml:space="preserve"> liable </w:t>
      </w:r>
      <w:r w:rsidR="006A19FE">
        <w:rPr>
          <w:color w:val="000000"/>
        </w:rPr>
        <w:t>to</w:t>
      </w:r>
      <w:r w:rsidR="00CE2BE2">
        <w:rPr>
          <w:color w:val="000000"/>
        </w:rPr>
        <w:t xml:space="preserve"> a civil penalty of up to 600 penalty units if they use the fund for any other purpose. </w:t>
      </w:r>
    </w:p>
    <w:p w14:paraId="4DA27A88" w14:textId="32D85A27" w:rsidR="00556D3E" w:rsidRPr="0076519D" w:rsidRDefault="006A19FE" w:rsidP="00B5163A">
      <w:pPr>
        <w:pStyle w:val="NormalWeb"/>
        <w:spacing w:before="0" w:beforeAutospacing="0" w:after="240" w:afterAutospacing="0"/>
        <w:rPr>
          <w:color w:val="000000"/>
        </w:rPr>
      </w:pPr>
      <w:r w:rsidRPr="006A19FE">
        <w:rPr>
          <w:color w:val="000000"/>
        </w:rPr>
        <w:t>The civil penalt</w:t>
      </w:r>
      <w:r>
        <w:rPr>
          <w:color w:val="000000"/>
        </w:rPr>
        <w:t xml:space="preserve">ies under section </w:t>
      </w:r>
      <w:r w:rsidR="00417406">
        <w:rPr>
          <w:color w:val="000000"/>
        </w:rPr>
        <w:t>61</w:t>
      </w:r>
      <w:r>
        <w:rPr>
          <w:color w:val="000000"/>
        </w:rPr>
        <w:t xml:space="preserve"> are</w:t>
      </w:r>
      <w:r w:rsidRPr="006A19FE">
        <w:rPr>
          <w:color w:val="000000"/>
        </w:rPr>
        <w:t xml:space="preserve"> necessary t</w:t>
      </w:r>
      <w:r w:rsidR="00051CA4">
        <w:rPr>
          <w:color w:val="000000"/>
        </w:rPr>
        <w:t>o</w:t>
      </w:r>
      <w:r w:rsidRPr="006A19FE">
        <w:rPr>
          <w:color w:val="000000"/>
        </w:rPr>
        <w:t xml:space="preserve"> deter misconduct</w:t>
      </w:r>
      <w:r w:rsidR="00051CA4">
        <w:rPr>
          <w:color w:val="000000"/>
        </w:rPr>
        <w:t xml:space="preserve"> and ensure specific purpose funds are appropriately managed</w:t>
      </w:r>
      <w:r w:rsidRPr="006A19FE">
        <w:rPr>
          <w:color w:val="000000"/>
        </w:rPr>
        <w:t xml:space="preserve">. The maximum </w:t>
      </w:r>
      <w:r>
        <w:rPr>
          <w:color w:val="000000"/>
        </w:rPr>
        <w:t>penalties are</w:t>
      </w:r>
      <w:r w:rsidRPr="006A19FE">
        <w:rPr>
          <w:color w:val="000000"/>
        </w:rPr>
        <w:t xml:space="preserve"> consistent with the maximum penalty attached to other </w:t>
      </w:r>
      <w:r w:rsidR="003E3EDD">
        <w:rPr>
          <w:color w:val="000000"/>
        </w:rPr>
        <w:t>substantive</w:t>
      </w:r>
      <w:r w:rsidRPr="006A19FE">
        <w:rPr>
          <w:color w:val="000000"/>
        </w:rPr>
        <w:t xml:space="preserve"> obligations of the Code.</w:t>
      </w:r>
    </w:p>
    <w:p w14:paraId="624D66A2" w14:textId="45C697C8" w:rsidR="006933EF" w:rsidRPr="0076519D" w:rsidRDefault="00556D3E" w:rsidP="00B5163A">
      <w:pPr>
        <w:pStyle w:val="NormalWeb"/>
        <w:spacing w:before="0" w:beforeAutospacing="0" w:after="240" w:afterAutospacing="0"/>
        <w:rPr>
          <w:color w:val="000000"/>
        </w:rPr>
      </w:pPr>
      <w:r w:rsidRPr="0076519D">
        <w:rPr>
          <w:color w:val="000000"/>
        </w:rPr>
        <w:t>The </w:t>
      </w:r>
      <w:r w:rsidR="00816EA4">
        <w:rPr>
          <w:color w:val="000000"/>
        </w:rPr>
        <w:t>Code</w:t>
      </w:r>
      <w:r w:rsidR="00816EA4" w:rsidRPr="0076519D">
        <w:rPr>
          <w:color w:val="000000"/>
        </w:rPr>
        <w:t xml:space="preserve"> </w:t>
      </w:r>
      <w:r w:rsidRPr="0076519D">
        <w:rPr>
          <w:color w:val="000000"/>
        </w:rPr>
        <w:t>does not prescribe a method for how a </w:t>
      </w:r>
      <w:r w:rsidR="007852EF">
        <w:rPr>
          <w:color w:val="000000"/>
        </w:rPr>
        <w:t>‘</w:t>
      </w:r>
      <w:r w:rsidRPr="0076519D">
        <w:rPr>
          <w:color w:val="000000"/>
        </w:rPr>
        <w:t>majority of franchisees</w:t>
      </w:r>
      <w:r w:rsidR="007852EF">
        <w:rPr>
          <w:color w:val="000000"/>
        </w:rPr>
        <w:t>’</w:t>
      </w:r>
      <w:r w:rsidR="006C33F9">
        <w:rPr>
          <w:color w:val="000000"/>
        </w:rPr>
        <w:t xml:space="preserve"> </w:t>
      </w:r>
      <w:r w:rsidRPr="0076519D">
        <w:rPr>
          <w:color w:val="000000"/>
        </w:rPr>
        <w:t>should be determined. This allows flexibility for franchise systems to make this determination in</w:t>
      </w:r>
      <w:r w:rsidR="006054C4">
        <w:rPr>
          <w:color w:val="000000"/>
        </w:rPr>
        <w:t xml:space="preserve"> </w:t>
      </w:r>
      <w:r w:rsidRPr="0076519D">
        <w:rPr>
          <w:color w:val="000000"/>
        </w:rPr>
        <w:t>the most appropriate and equitable manner considering the circumstances of the franchise system.  </w:t>
      </w:r>
    </w:p>
    <w:p w14:paraId="6B9DB5C9" w14:textId="6EB9ACF8" w:rsidR="00F75476" w:rsidRDefault="00F75476" w:rsidP="00B5163A">
      <w:pPr>
        <w:spacing w:before="240" w:after="200"/>
        <w:rPr>
          <w:u w:val="single"/>
        </w:rPr>
      </w:pPr>
      <w:r>
        <w:rPr>
          <w:u w:val="single"/>
        </w:rPr>
        <w:t xml:space="preserve">Section </w:t>
      </w:r>
      <w:r w:rsidR="00417406">
        <w:rPr>
          <w:u w:val="single"/>
        </w:rPr>
        <w:t>62</w:t>
      </w:r>
      <w:r>
        <w:rPr>
          <w:u w:val="single"/>
        </w:rPr>
        <w:t xml:space="preserve"> – Franchisor not to vary franchise agreement retrospectively without franchisee’s </w:t>
      </w:r>
      <w:proofErr w:type="gramStart"/>
      <w:r>
        <w:rPr>
          <w:u w:val="single"/>
        </w:rPr>
        <w:t>consent</w:t>
      </w:r>
      <w:proofErr w:type="gramEnd"/>
    </w:p>
    <w:p w14:paraId="6E6E520F" w14:textId="6BF28588" w:rsidR="00F75476" w:rsidRPr="0082422D" w:rsidRDefault="008121FF" w:rsidP="00B5163A">
      <w:pPr>
        <w:spacing w:before="240" w:after="200"/>
      </w:pPr>
      <w:r w:rsidRPr="0082422D">
        <w:t xml:space="preserve">Section </w:t>
      </w:r>
      <w:r w:rsidR="00417406">
        <w:t>62</w:t>
      </w:r>
      <w:r w:rsidRPr="0082422D">
        <w:t xml:space="preserve"> replicates clause 31A of the </w:t>
      </w:r>
      <w:r w:rsidR="003246D5">
        <w:t xml:space="preserve">old </w:t>
      </w:r>
      <w:r w:rsidR="00FB281E">
        <w:t xml:space="preserve">Code </w:t>
      </w:r>
      <w:r w:rsidR="00276EC1">
        <w:t>and</w:t>
      </w:r>
      <w:r w:rsidRPr="0082422D">
        <w:t xml:space="preserve"> now includes a civil pena</w:t>
      </w:r>
      <w:r w:rsidR="0077540D">
        <w:t xml:space="preserve">lty, consistent with other substantive obligations on franchisors in the </w:t>
      </w:r>
      <w:r w:rsidR="003E04AC">
        <w:t>Code</w:t>
      </w:r>
      <w:r w:rsidRPr="0082422D">
        <w:t xml:space="preserve">. </w:t>
      </w:r>
      <w:r w:rsidR="00C035C1">
        <w:t>S</w:t>
      </w:r>
      <w:r w:rsidR="002F1474">
        <w:t>ection</w:t>
      </w:r>
      <w:r w:rsidR="00C035C1">
        <w:t xml:space="preserve"> 62</w:t>
      </w:r>
      <w:r w:rsidR="002F1474">
        <w:t xml:space="preserve"> provides that a franchisor must not vary</w:t>
      </w:r>
      <w:r w:rsidR="00970D45">
        <w:t xml:space="preserve"> a franchise agreement</w:t>
      </w:r>
      <w:r w:rsidR="00E7786D">
        <w:t xml:space="preserve"> </w:t>
      </w:r>
      <w:r w:rsidR="0023438D">
        <w:t xml:space="preserve">with retrospective effect, </w:t>
      </w:r>
      <w:r w:rsidR="00E7786D">
        <w:t>without the consent of the franchisee.</w:t>
      </w:r>
      <w:r w:rsidR="003E04AC">
        <w:t xml:space="preserve"> If the franchisor does this, t</w:t>
      </w:r>
      <w:r w:rsidR="000A0897">
        <w:t>he franchisor is</w:t>
      </w:r>
      <w:r w:rsidR="003E04AC">
        <w:t xml:space="preserve"> liable </w:t>
      </w:r>
      <w:r w:rsidR="000A0897">
        <w:t>to</w:t>
      </w:r>
      <w:r w:rsidR="003E04AC">
        <w:t xml:space="preserve"> a civil penalty of up to 600 penalty units. </w:t>
      </w:r>
      <w:r w:rsidR="000A0897" w:rsidRPr="000A0897">
        <w:t>The civil penalty is necessary to promote compliance and deter misconduct</w:t>
      </w:r>
      <w:r w:rsidR="00E331D0">
        <w:t xml:space="preserve"> by franchisors</w:t>
      </w:r>
      <w:r w:rsidR="000A0897" w:rsidRPr="000A0897">
        <w:t xml:space="preserve">. The maximum penalty is consistent with the maximum penalty attached to other </w:t>
      </w:r>
      <w:r w:rsidR="003E3EDD">
        <w:t>substantive</w:t>
      </w:r>
      <w:r w:rsidR="000A0897" w:rsidRPr="000A0897">
        <w:t xml:space="preserve"> obligations of the Code.</w:t>
      </w:r>
    </w:p>
    <w:p w14:paraId="529B9F7F" w14:textId="77303DA5" w:rsidR="009721B5" w:rsidRPr="0082422D" w:rsidRDefault="00210E76" w:rsidP="00B5163A">
      <w:pPr>
        <w:spacing w:before="240" w:after="200"/>
      </w:pPr>
      <w:r>
        <w:lastRenderedPageBreak/>
        <w:t>This section does not preclude the</w:t>
      </w:r>
      <w:r w:rsidR="00E331D0">
        <w:t xml:space="preserve"> application of</w:t>
      </w:r>
      <w:r>
        <w:t xml:space="preserve"> </w:t>
      </w:r>
      <w:r w:rsidR="00B92F6E">
        <w:t>requirements</w:t>
      </w:r>
      <w:r w:rsidR="008E7825">
        <w:t xml:space="preserve"> relating </w:t>
      </w:r>
      <w:r>
        <w:t>under th</w:t>
      </w:r>
      <w:r w:rsidR="00397B99">
        <w:t xml:space="preserve">e </w:t>
      </w:r>
      <w:r w:rsidR="006C2559">
        <w:t>U</w:t>
      </w:r>
      <w:r w:rsidR="000C10A9">
        <w:t xml:space="preserve">nfair </w:t>
      </w:r>
      <w:r w:rsidR="006C2559">
        <w:t>C</w:t>
      </w:r>
      <w:r w:rsidR="000C10A9">
        <w:t xml:space="preserve">ontract </w:t>
      </w:r>
      <w:r w:rsidR="006C2559">
        <w:t>T</w:t>
      </w:r>
      <w:r w:rsidR="00B36175">
        <w:t>erms regime</w:t>
      </w:r>
      <w:r w:rsidR="00B92F6E">
        <w:t xml:space="preserve"> in the Australian Consumer Law</w:t>
      </w:r>
      <w:r w:rsidR="009328AB">
        <w:t>.</w:t>
      </w:r>
    </w:p>
    <w:p w14:paraId="07072ADE" w14:textId="6E7D5382" w:rsidR="00F75476" w:rsidRDefault="00F75476" w:rsidP="00B5163A">
      <w:pPr>
        <w:spacing w:before="240" w:after="200"/>
        <w:rPr>
          <w:u w:val="single"/>
        </w:rPr>
      </w:pPr>
      <w:r>
        <w:rPr>
          <w:u w:val="single"/>
        </w:rPr>
        <w:t>Section 6</w:t>
      </w:r>
      <w:r w:rsidR="000F7441">
        <w:rPr>
          <w:u w:val="single"/>
        </w:rPr>
        <w:t>3</w:t>
      </w:r>
      <w:r>
        <w:rPr>
          <w:u w:val="single"/>
        </w:rPr>
        <w:t xml:space="preserve"> – Disclosure of personal information of former franchisees</w:t>
      </w:r>
    </w:p>
    <w:p w14:paraId="7EC7BC7E" w14:textId="474BA89A" w:rsidR="00F63E6E" w:rsidRDefault="000C293D" w:rsidP="00B5163A">
      <w:pPr>
        <w:spacing w:before="240" w:after="200"/>
      </w:pPr>
      <w:r w:rsidRPr="005E56EB">
        <w:t>Section 6</w:t>
      </w:r>
      <w:r w:rsidR="000F7441">
        <w:t>3</w:t>
      </w:r>
      <w:r w:rsidRPr="005E56EB">
        <w:t xml:space="preserve"> </w:t>
      </w:r>
      <w:r w:rsidR="00FF4673" w:rsidRPr="005E56EB">
        <w:t xml:space="preserve">expands on </w:t>
      </w:r>
      <w:r w:rsidRPr="005E56EB">
        <w:t>clause 32 o</w:t>
      </w:r>
      <w:r w:rsidR="00057116" w:rsidRPr="005E56EB">
        <w:t xml:space="preserve">f the old </w:t>
      </w:r>
      <w:r w:rsidR="003E04AC">
        <w:t>Code</w:t>
      </w:r>
      <w:r w:rsidR="00057116" w:rsidRPr="005E56EB">
        <w:t xml:space="preserve">. </w:t>
      </w:r>
      <w:r w:rsidR="00F63E6E">
        <w:t xml:space="preserve">Subsection </w:t>
      </w:r>
      <w:r w:rsidR="00E85200">
        <w:t>6</w:t>
      </w:r>
      <w:r w:rsidR="000F7441">
        <w:t>3</w:t>
      </w:r>
      <w:r w:rsidR="00E85200">
        <w:t>(1)</w:t>
      </w:r>
      <w:r w:rsidR="00345F26" w:rsidRPr="00150F85" w:rsidDel="00E85200">
        <w:t xml:space="preserve"> </w:t>
      </w:r>
      <w:r w:rsidR="00345F26" w:rsidRPr="00150F85">
        <w:t xml:space="preserve">provides that </w:t>
      </w:r>
      <w:r w:rsidR="00164B9D">
        <w:t xml:space="preserve">a franchisor must not disclose </w:t>
      </w:r>
      <w:r w:rsidR="00666B3C">
        <w:t>a former franchisee’s personal information to a prospective franchise (</w:t>
      </w:r>
      <w:r w:rsidR="00666B3C" w:rsidRPr="00150F85">
        <w:t>for the purposes of subitem 6(5) of Schedule 1</w:t>
      </w:r>
      <w:r w:rsidR="00666B3C">
        <w:t>)</w:t>
      </w:r>
      <w:r w:rsidR="00666B3C" w:rsidRPr="00150F85">
        <w:t xml:space="preserve">, </w:t>
      </w:r>
      <w:r w:rsidR="00666B3C">
        <w:t xml:space="preserve">unless </w:t>
      </w:r>
      <w:r w:rsidR="002B13FD" w:rsidRPr="00150F85">
        <w:t>at least 14</w:t>
      </w:r>
      <w:r w:rsidR="00F2362C">
        <w:t xml:space="preserve"> </w:t>
      </w:r>
      <w:r w:rsidR="002B13FD" w:rsidRPr="00150F85">
        <w:t xml:space="preserve">days before </w:t>
      </w:r>
      <w:r w:rsidR="00666B3C">
        <w:t>doing so</w:t>
      </w:r>
      <w:r w:rsidR="002B13FD" w:rsidRPr="00150F85" w:rsidDel="00666B3C">
        <w:t xml:space="preserve"> the </w:t>
      </w:r>
      <w:r w:rsidR="00345F26" w:rsidRPr="00150F85">
        <w:t xml:space="preserve">franchisor </w:t>
      </w:r>
      <w:r w:rsidR="00245647">
        <w:t>has</w:t>
      </w:r>
      <w:r w:rsidR="00245647" w:rsidRPr="00150F85">
        <w:t xml:space="preserve"> </w:t>
      </w:r>
      <w:r w:rsidR="00345F26" w:rsidRPr="00150F85">
        <w:t>inform</w:t>
      </w:r>
      <w:r w:rsidR="00245647">
        <w:t>ed</w:t>
      </w:r>
      <w:r w:rsidR="00F47ACF">
        <w:t xml:space="preserve"> the former franchisee</w:t>
      </w:r>
      <w:r w:rsidR="002B13FD" w:rsidRPr="00150F85">
        <w:t>,</w:t>
      </w:r>
      <w:r w:rsidR="002F2ED3" w:rsidRPr="00150F85">
        <w:t xml:space="preserve"> in writing</w:t>
      </w:r>
      <w:r w:rsidR="00F47ACF">
        <w:t>,</w:t>
      </w:r>
      <w:r w:rsidR="00345F26" w:rsidRPr="00150F85">
        <w:t xml:space="preserve"> </w:t>
      </w:r>
      <w:r w:rsidR="009169AB" w:rsidRPr="00150F85">
        <w:t>of the</w:t>
      </w:r>
      <w:r w:rsidR="0049799E" w:rsidRPr="00150F85">
        <w:t xml:space="preserve"> former franchisee’s</w:t>
      </w:r>
      <w:r w:rsidR="009169AB" w:rsidRPr="00150F85">
        <w:t xml:space="preserve"> ri</w:t>
      </w:r>
      <w:r w:rsidR="00D43864" w:rsidRPr="00150F85">
        <w:t xml:space="preserve">ght to </w:t>
      </w:r>
      <w:r w:rsidR="001240F4">
        <w:t>make</w:t>
      </w:r>
      <w:r w:rsidR="001240F4" w:rsidRPr="00150F85">
        <w:t xml:space="preserve"> </w:t>
      </w:r>
      <w:r w:rsidR="00D43864" w:rsidRPr="00150F85">
        <w:t xml:space="preserve">a written request </w:t>
      </w:r>
      <w:r w:rsidR="000A12CF">
        <w:t xml:space="preserve">that their information not be disclosed </w:t>
      </w:r>
      <w:r w:rsidR="00E85200">
        <w:t xml:space="preserve">in accordance with </w:t>
      </w:r>
      <w:r w:rsidR="00D43864" w:rsidRPr="00150F85">
        <w:t>subsection 6</w:t>
      </w:r>
      <w:r w:rsidR="00B734B7">
        <w:t>3</w:t>
      </w:r>
      <w:r w:rsidR="00D43864" w:rsidRPr="00150F85">
        <w:t>(2)</w:t>
      </w:r>
      <w:r w:rsidR="00F63E6E">
        <w:t xml:space="preserve">, and the former franchisee has not </w:t>
      </w:r>
      <w:r w:rsidR="001240F4">
        <w:t>made</w:t>
      </w:r>
      <w:r w:rsidR="00F63E6E">
        <w:t xml:space="preserve"> such a request</w:t>
      </w:r>
      <w:r w:rsidR="00345F26" w:rsidRPr="00150F85" w:rsidDel="00F63E6E">
        <w:t>.</w:t>
      </w:r>
      <w:r w:rsidR="00345F26" w:rsidRPr="00150F85">
        <w:t xml:space="preserve"> </w:t>
      </w:r>
    </w:p>
    <w:p w14:paraId="30C4FC47" w14:textId="53A3B740" w:rsidR="00E85200" w:rsidRPr="00BC07E6" w:rsidRDefault="00E85200" w:rsidP="00E85200">
      <w:pPr>
        <w:spacing w:before="240" w:after="200"/>
      </w:pPr>
      <w:r w:rsidRPr="005E56EB">
        <w:t>Subsection 6</w:t>
      </w:r>
      <w:r w:rsidR="00B734B7">
        <w:t>3</w:t>
      </w:r>
      <w:r w:rsidRPr="005E56EB">
        <w:t xml:space="preserve">(2) provides that a former franchisee may </w:t>
      </w:r>
      <w:r w:rsidR="00626901">
        <w:t>make</w:t>
      </w:r>
      <w:r w:rsidR="00626901" w:rsidRPr="005E56EB">
        <w:t xml:space="preserve"> </w:t>
      </w:r>
      <w:r w:rsidRPr="005E56EB">
        <w:t xml:space="preserve">a written request to a franchisor not to disclose their personal information to a prospective franchisee, and the franchisor must not disclose that information. </w:t>
      </w:r>
    </w:p>
    <w:p w14:paraId="5A427538" w14:textId="35C2BAB4" w:rsidR="00FB5182" w:rsidRDefault="00FB5182" w:rsidP="00B5163A">
      <w:pPr>
        <w:spacing w:before="240" w:after="200"/>
      </w:pPr>
      <w:r>
        <w:t xml:space="preserve">Fourteen days is the minimum period for the franchisor to inform the franchisee. </w:t>
      </w:r>
      <w:r w:rsidR="00E85200">
        <w:t>A</w:t>
      </w:r>
      <w:r w:rsidR="00345F26" w:rsidRPr="00150F85">
        <w:t xml:space="preserve"> </w:t>
      </w:r>
      <w:r w:rsidR="00AF626A">
        <w:t xml:space="preserve">franchisor could </w:t>
      </w:r>
      <w:r w:rsidR="00345F26" w:rsidRPr="00150F85">
        <w:t>inform</w:t>
      </w:r>
      <w:r w:rsidR="00AF626A">
        <w:t xml:space="preserve"> a </w:t>
      </w:r>
      <w:r w:rsidR="00810097">
        <w:t xml:space="preserve">former </w:t>
      </w:r>
      <w:r w:rsidR="00AF626A">
        <w:t>franchisee about</w:t>
      </w:r>
      <w:r w:rsidR="00345F26" w:rsidRPr="00150F85">
        <w:t xml:space="preserve"> </w:t>
      </w:r>
      <w:r w:rsidR="00AF626A">
        <w:t>the</w:t>
      </w:r>
      <w:r w:rsidR="00810097">
        <w:t>ir</w:t>
      </w:r>
      <w:r w:rsidR="00AF626A">
        <w:t xml:space="preserve"> </w:t>
      </w:r>
      <w:r w:rsidR="00AF626A" w:rsidRPr="00AF626A">
        <w:t xml:space="preserve">right to make a written request that their information not be disclosed </w:t>
      </w:r>
      <w:r w:rsidR="00EB6187">
        <w:t>when</w:t>
      </w:r>
      <w:r w:rsidR="00345F26" w:rsidRPr="00150F85">
        <w:t xml:space="preserve"> the franchisor is collecting the</w:t>
      </w:r>
      <w:r w:rsidR="00EB6187">
        <w:t>ir</w:t>
      </w:r>
      <w:r w:rsidR="00345F26" w:rsidRPr="00150F85">
        <w:t xml:space="preserve"> information, or at some other point before the information is disclosed. </w:t>
      </w:r>
    </w:p>
    <w:p w14:paraId="75A61D84" w14:textId="5FF180F1" w:rsidR="00702FDC" w:rsidRDefault="00345F26" w:rsidP="00B5163A">
      <w:pPr>
        <w:spacing w:before="240" w:after="200"/>
      </w:pPr>
      <w:r w:rsidRPr="00150F85">
        <w:t>A franchisor that fails to comply with th</w:t>
      </w:r>
      <w:r w:rsidR="006011B6">
        <w:t>e</w:t>
      </w:r>
      <w:r w:rsidRPr="00150F85">
        <w:t xml:space="preserve"> requirement </w:t>
      </w:r>
      <w:r w:rsidR="005D7835">
        <w:t>i</w:t>
      </w:r>
      <w:r w:rsidR="00FB5182">
        <w:t>n su</w:t>
      </w:r>
      <w:r w:rsidR="006011B6">
        <w:t>bsection 6</w:t>
      </w:r>
      <w:r w:rsidR="00B734B7">
        <w:t>3</w:t>
      </w:r>
      <w:r w:rsidR="006011B6">
        <w:t>(1) is</w:t>
      </w:r>
      <w:r w:rsidR="008C7EE6">
        <w:t xml:space="preserve"> liable </w:t>
      </w:r>
      <w:r w:rsidR="005D7835">
        <w:t>to</w:t>
      </w:r>
      <w:r w:rsidRPr="00150F85">
        <w:t xml:space="preserve"> a civil penalty of up to 600 penalty units.</w:t>
      </w:r>
      <w:r w:rsidRPr="005E56EB">
        <w:t xml:space="preserve"> </w:t>
      </w:r>
      <w:r w:rsidR="000A0897" w:rsidRPr="000A0897">
        <w:t>The civil penalty is necessary to promote compliance and deter misconduct</w:t>
      </w:r>
      <w:r w:rsidR="0083287D">
        <w:t xml:space="preserve"> by franchisors</w:t>
      </w:r>
      <w:r w:rsidR="000A0897" w:rsidRPr="000A0897">
        <w:t xml:space="preserve">. The maximum penalty is consistent with the maximum penalty attached to other </w:t>
      </w:r>
      <w:r w:rsidR="003E3EDD">
        <w:t>substantive</w:t>
      </w:r>
      <w:r w:rsidR="000A0897" w:rsidRPr="000A0897">
        <w:t xml:space="preserve"> obligations of the Code.</w:t>
      </w:r>
      <w:r w:rsidR="000A0897">
        <w:t xml:space="preserve"> </w:t>
      </w:r>
    </w:p>
    <w:p w14:paraId="79510C0F" w14:textId="110020DE" w:rsidR="00345F26" w:rsidRPr="005E56EB" w:rsidRDefault="006011B6" w:rsidP="00B5163A">
      <w:pPr>
        <w:spacing w:before="240" w:after="200"/>
      </w:pPr>
      <w:r>
        <w:t xml:space="preserve">This is a new requirement in </w:t>
      </w:r>
      <w:r w:rsidR="007963FA">
        <w:t xml:space="preserve">comparison to </w:t>
      </w:r>
      <w:r>
        <w:t xml:space="preserve">the </w:t>
      </w:r>
      <w:r w:rsidR="007963FA">
        <w:t xml:space="preserve">old </w:t>
      </w:r>
      <w:r>
        <w:t>Code.</w:t>
      </w:r>
      <w:r w:rsidRPr="00150F85">
        <w:t xml:space="preserve"> </w:t>
      </w:r>
      <w:r w:rsidR="00387131">
        <w:t xml:space="preserve">This </w:t>
      </w:r>
      <w:r w:rsidR="000A0897">
        <w:t xml:space="preserve">requirement </w:t>
      </w:r>
      <w:r w:rsidR="00387131">
        <w:t xml:space="preserve">is intended to </w:t>
      </w:r>
      <w:r w:rsidR="001B3ECC">
        <w:t>protect the privacy of former franchisees</w:t>
      </w:r>
      <w:r w:rsidR="00340BE8">
        <w:t xml:space="preserve"> by</w:t>
      </w:r>
      <w:r w:rsidR="001B3ECC">
        <w:t xml:space="preserve"> giving </w:t>
      </w:r>
      <w:r w:rsidR="00653EA7">
        <w:t xml:space="preserve">former franchisees notice of the potential disclosure of personal information and providing an opportunity for former franchisees </w:t>
      </w:r>
      <w:r w:rsidR="008835C8">
        <w:t>to prevent this information from being shared</w:t>
      </w:r>
      <w:r w:rsidR="00340BE8">
        <w:t>.</w:t>
      </w:r>
      <w:r w:rsidR="00434F85">
        <w:t xml:space="preserve"> </w:t>
      </w:r>
      <w:r w:rsidR="008835C8">
        <w:t xml:space="preserve">This gives former franchisees more </w:t>
      </w:r>
      <w:r w:rsidR="00D455C0">
        <w:t xml:space="preserve">control </w:t>
      </w:r>
      <w:r w:rsidR="00322E6C">
        <w:t xml:space="preserve">over how their information is </w:t>
      </w:r>
      <w:r w:rsidR="00D455C0">
        <w:t>used</w:t>
      </w:r>
      <w:r w:rsidR="00322E6C">
        <w:t>.</w:t>
      </w:r>
      <w:r w:rsidR="008835C8">
        <w:t xml:space="preserve"> </w:t>
      </w:r>
      <w:r w:rsidR="00434F85">
        <w:t>Further information about this provision can be found under section 1</w:t>
      </w:r>
      <w:r w:rsidR="00FD4745">
        <w:t>3</w:t>
      </w:r>
      <w:r w:rsidR="00434F85">
        <w:t xml:space="preserve">. </w:t>
      </w:r>
      <w:r w:rsidR="00340BE8">
        <w:t xml:space="preserve"> </w:t>
      </w:r>
    </w:p>
    <w:p w14:paraId="46844D15" w14:textId="326F864C" w:rsidR="005F6995" w:rsidRPr="00BC07E6" w:rsidRDefault="005F6995" w:rsidP="00B5163A">
      <w:pPr>
        <w:spacing w:before="240" w:after="200"/>
      </w:pPr>
      <w:r w:rsidRPr="00BC07E6">
        <w:t>Subsection 6</w:t>
      </w:r>
      <w:r w:rsidR="00FD4745">
        <w:t>3</w:t>
      </w:r>
      <w:r w:rsidRPr="00BC07E6">
        <w:t>(3)</w:t>
      </w:r>
      <w:r w:rsidR="00702FDC">
        <w:t xml:space="preserve"> </w:t>
      </w:r>
      <w:r w:rsidR="00E26896" w:rsidRPr="00BC07E6">
        <w:t xml:space="preserve">provides that a franchisor must not engage in </w:t>
      </w:r>
      <w:r w:rsidR="0054284E" w:rsidRPr="00BC07E6">
        <w:t xml:space="preserve">conduct </w:t>
      </w:r>
      <w:r w:rsidR="004E7F76">
        <w:t xml:space="preserve">with the </w:t>
      </w:r>
      <w:r w:rsidR="0054284E" w:rsidRPr="00BC07E6">
        <w:t>inte</w:t>
      </w:r>
      <w:r w:rsidR="004E7F76">
        <w:t>ntion of</w:t>
      </w:r>
      <w:r w:rsidR="0054284E" w:rsidRPr="00BC07E6">
        <w:t xml:space="preserve"> influenc</w:t>
      </w:r>
      <w:r w:rsidR="004E7F76">
        <w:t>ing</w:t>
      </w:r>
      <w:r w:rsidR="0054284E" w:rsidRPr="00BC07E6">
        <w:t xml:space="preserve"> a former franchisee</w:t>
      </w:r>
      <w:r w:rsidR="00827581" w:rsidRPr="00BC07E6">
        <w:t xml:space="preserve"> </w:t>
      </w:r>
      <w:r w:rsidR="004E7F76">
        <w:t>to make</w:t>
      </w:r>
      <w:r w:rsidR="00D522FA">
        <w:t>, or not make,</w:t>
      </w:r>
      <w:r w:rsidR="00827581" w:rsidRPr="00BC07E6">
        <w:t xml:space="preserve"> </w:t>
      </w:r>
      <w:r w:rsidR="00531298">
        <w:t>a request under subsection 6</w:t>
      </w:r>
      <w:r w:rsidR="00FD4745">
        <w:t>3</w:t>
      </w:r>
      <w:r w:rsidR="00531298">
        <w:t>(2)</w:t>
      </w:r>
      <w:r w:rsidR="00827581" w:rsidRPr="00BC07E6">
        <w:t xml:space="preserve">. </w:t>
      </w:r>
      <w:r w:rsidR="008C7EE6">
        <w:t xml:space="preserve">If </w:t>
      </w:r>
      <w:r w:rsidR="005D7835">
        <w:t>a franchisor</w:t>
      </w:r>
      <w:r w:rsidR="008C7EE6">
        <w:t xml:space="preserve"> engage</w:t>
      </w:r>
      <w:r w:rsidR="005D7835">
        <w:t>s</w:t>
      </w:r>
      <w:r w:rsidR="008C7EE6">
        <w:t xml:space="preserve"> in any such conduct, th</w:t>
      </w:r>
      <w:r w:rsidR="005D7835">
        <w:t>e franchisor is</w:t>
      </w:r>
      <w:r w:rsidR="008C7EE6">
        <w:t xml:space="preserve"> liable </w:t>
      </w:r>
      <w:r w:rsidR="005D4C1A">
        <w:t>to</w:t>
      </w:r>
      <w:r w:rsidR="008C7EE6">
        <w:t xml:space="preserve"> a civil penalty of up to 600 penalty units.</w:t>
      </w:r>
      <w:r w:rsidR="005D7835" w:rsidRPr="005D7835">
        <w:t xml:space="preserve"> The civil penalty is necessary to </w:t>
      </w:r>
      <w:r w:rsidR="007F3AC5">
        <w:t>deter</w:t>
      </w:r>
      <w:r w:rsidR="004728AA">
        <w:t xml:space="preserve"> f</w:t>
      </w:r>
      <w:r w:rsidR="00647654">
        <w:t xml:space="preserve">ranchisors from </w:t>
      </w:r>
      <w:r w:rsidR="00896E76">
        <w:t xml:space="preserve">attempting to influence </w:t>
      </w:r>
      <w:r w:rsidR="00434431">
        <w:t xml:space="preserve">former </w:t>
      </w:r>
      <w:r w:rsidR="0046491C">
        <w:t>franchisees</w:t>
      </w:r>
      <w:r w:rsidR="00032363">
        <w:t xml:space="preserve"> in relation</w:t>
      </w:r>
      <w:r w:rsidR="0026248A">
        <w:t xml:space="preserve"> the disclosure of</w:t>
      </w:r>
      <w:r w:rsidR="00032363">
        <w:t xml:space="preserve"> their personal information</w:t>
      </w:r>
      <w:r w:rsidR="005D7835" w:rsidRPr="005D7835">
        <w:t xml:space="preserve">. The maximum penalty is consistent with the maximum penalty attached to other </w:t>
      </w:r>
      <w:r w:rsidR="003E3EDD">
        <w:t>substantive</w:t>
      </w:r>
      <w:r w:rsidR="005D7835" w:rsidRPr="005D7835">
        <w:t xml:space="preserve"> obligations of the Code.</w:t>
      </w:r>
    </w:p>
    <w:p w14:paraId="0D340992" w14:textId="56DB7B8C" w:rsidR="00F75476" w:rsidRDefault="00F75476" w:rsidP="00B5163A">
      <w:pPr>
        <w:spacing w:before="240" w:after="200"/>
        <w:rPr>
          <w:u w:val="single"/>
        </w:rPr>
      </w:pPr>
      <w:r>
        <w:rPr>
          <w:u w:val="single"/>
        </w:rPr>
        <w:t>Section 6</w:t>
      </w:r>
      <w:r w:rsidR="00FD4745">
        <w:rPr>
          <w:u w:val="single"/>
        </w:rPr>
        <w:t>4</w:t>
      </w:r>
      <w:r>
        <w:rPr>
          <w:u w:val="single"/>
        </w:rPr>
        <w:t xml:space="preserve"> – Association of franchisees or prospective franchisees</w:t>
      </w:r>
    </w:p>
    <w:p w14:paraId="23C73340" w14:textId="7BA91A43" w:rsidR="00E64762" w:rsidRDefault="00B152EB" w:rsidP="00B5163A">
      <w:pPr>
        <w:spacing w:before="240" w:after="200"/>
        <w:rPr>
          <w:color w:val="000000"/>
        </w:rPr>
      </w:pPr>
      <w:r>
        <w:t>Section 6</w:t>
      </w:r>
      <w:r w:rsidR="00FD4745">
        <w:t>4</w:t>
      </w:r>
      <w:r>
        <w:t xml:space="preserve"> replicates clause 33 of the </w:t>
      </w:r>
      <w:r w:rsidR="003246D5">
        <w:t>old</w:t>
      </w:r>
      <w:r>
        <w:t xml:space="preserve"> </w:t>
      </w:r>
      <w:r w:rsidR="00E10004">
        <w:t>Code</w:t>
      </w:r>
      <w:r>
        <w:t xml:space="preserve">. </w:t>
      </w:r>
      <w:r w:rsidR="006E4A8F">
        <w:t>Section 6</w:t>
      </w:r>
      <w:r w:rsidR="00FD4745">
        <w:t>4</w:t>
      </w:r>
      <w:r w:rsidR="006E4A8F" w:rsidDel="00011D4C">
        <w:t xml:space="preserve"> </w:t>
      </w:r>
      <w:r w:rsidR="00011D4C" w:rsidRPr="006E4A8F">
        <w:rPr>
          <w:color w:val="000000"/>
        </w:rPr>
        <w:t>pr</w:t>
      </w:r>
      <w:r w:rsidR="00011D4C">
        <w:rPr>
          <w:color w:val="000000"/>
        </w:rPr>
        <w:t>ohibits</w:t>
      </w:r>
      <w:r w:rsidR="00011D4C" w:rsidRPr="006E4A8F">
        <w:rPr>
          <w:color w:val="000000"/>
        </w:rPr>
        <w:t xml:space="preserve"> </w:t>
      </w:r>
      <w:r w:rsidR="006E4A8F" w:rsidRPr="006E4A8F">
        <w:rPr>
          <w:color w:val="000000"/>
        </w:rPr>
        <w:t>a</w:t>
      </w:r>
      <w:r w:rsidR="006E4A8F" w:rsidRPr="006E4A8F" w:rsidDel="007C4C80">
        <w:rPr>
          <w:color w:val="000000"/>
        </w:rPr>
        <w:t xml:space="preserve"> </w:t>
      </w:r>
      <w:r w:rsidR="006E4A8F" w:rsidRPr="006E4A8F">
        <w:rPr>
          <w:color w:val="000000"/>
        </w:rPr>
        <w:t>franchisor from engaging in conduct that would restrict </w:t>
      </w:r>
      <w:r w:rsidR="000A5059">
        <w:rPr>
          <w:color w:val="000000"/>
        </w:rPr>
        <w:t xml:space="preserve">or impair </w:t>
      </w:r>
      <w:r w:rsidR="006E4A8F" w:rsidRPr="006E4A8F">
        <w:rPr>
          <w:color w:val="000000"/>
        </w:rPr>
        <w:t xml:space="preserve">franchisees or prospective franchisees from forming an association </w:t>
      </w:r>
      <w:r w:rsidR="001E73A4">
        <w:rPr>
          <w:color w:val="000000"/>
        </w:rPr>
        <w:t xml:space="preserve">or </w:t>
      </w:r>
      <w:r w:rsidR="001E73A4" w:rsidRPr="00702FDC">
        <w:rPr>
          <w:color w:val="000000"/>
        </w:rPr>
        <w:t>associating with other franchisees or prospective franchisees</w:t>
      </w:r>
      <w:r w:rsidR="006E4A8F" w:rsidRPr="00702FDC">
        <w:rPr>
          <w:color w:val="000000"/>
        </w:rPr>
        <w:t xml:space="preserve"> for a lawful purpose. </w:t>
      </w:r>
      <w:r w:rsidR="005C47B4" w:rsidRPr="00702FDC">
        <w:rPr>
          <w:color w:val="000000"/>
        </w:rPr>
        <w:t xml:space="preserve"> </w:t>
      </w:r>
    </w:p>
    <w:p w14:paraId="07EF6DB6" w14:textId="4650B88A" w:rsidR="00220E0F" w:rsidRPr="006250E6" w:rsidRDefault="00E64762" w:rsidP="00B5163A">
      <w:pPr>
        <w:spacing w:before="240" w:after="200"/>
        <w:rPr>
          <w:color w:val="000000"/>
        </w:rPr>
      </w:pPr>
      <w:r w:rsidRPr="00E64762">
        <w:rPr>
          <w:color w:val="000000"/>
        </w:rPr>
        <w:t xml:space="preserve">A franchisor that is a body corporate is liable to the maximum civil penalty </w:t>
      </w:r>
      <w:r w:rsidR="00C75927">
        <w:rPr>
          <w:color w:val="000000"/>
        </w:rPr>
        <w:t>prescribed in</w:t>
      </w:r>
      <w:r w:rsidRPr="00E64762">
        <w:rPr>
          <w:color w:val="000000"/>
        </w:rPr>
        <w:t xml:space="preserve"> section 17, and a franchisor that is not a body corporate is liable to a maximum civil penalty of $500,000, for breach of s</w:t>
      </w:r>
      <w:r>
        <w:rPr>
          <w:color w:val="000000"/>
        </w:rPr>
        <w:t>ection 64</w:t>
      </w:r>
      <w:r w:rsidR="00D44A70">
        <w:rPr>
          <w:color w:val="000000"/>
        </w:rPr>
        <w:t xml:space="preserve">. </w:t>
      </w:r>
      <w:r w:rsidR="00220E0F" w:rsidRPr="00220E0F">
        <w:rPr>
          <w:color w:val="000000"/>
        </w:rPr>
        <w:t xml:space="preserve">Further information about the penalty </w:t>
      </w:r>
      <w:r w:rsidR="00220E0F" w:rsidRPr="006250E6">
        <w:rPr>
          <w:color w:val="000000"/>
        </w:rPr>
        <w:t>for body corporates can be found under section 17.</w:t>
      </w:r>
    </w:p>
    <w:p w14:paraId="38E1D0C7" w14:textId="2F493133" w:rsidR="001D5BAB" w:rsidRPr="006250E6" w:rsidRDefault="00DD3B75" w:rsidP="00B5163A">
      <w:pPr>
        <w:spacing w:before="240" w:after="200"/>
        <w:rPr>
          <w:color w:val="000000"/>
        </w:rPr>
      </w:pPr>
      <w:r w:rsidRPr="006250E6">
        <w:rPr>
          <w:color w:val="000000"/>
        </w:rPr>
        <w:lastRenderedPageBreak/>
        <w:t>Th</w:t>
      </w:r>
      <w:r w:rsidR="005D4BC0" w:rsidRPr="006250E6">
        <w:rPr>
          <w:color w:val="000000"/>
        </w:rPr>
        <w:t xml:space="preserve">is provision attracts </w:t>
      </w:r>
      <w:r w:rsidR="0002605D" w:rsidRPr="00407F77">
        <w:rPr>
          <w:color w:val="000000"/>
        </w:rPr>
        <w:t>the</w:t>
      </w:r>
      <w:r w:rsidRPr="006250E6">
        <w:rPr>
          <w:color w:val="000000"/>
        </w:rPr>
        <w:t xml:space="preserve"> higher </w:t>
      </w:r>
      <w:r w:rsidR="0002605D" w:rsidRPr="00407F77">
        <w:rPr>
          <w:color w:val="000000"/>
        </w:rPr>
        <w:t xml:space="preserve">tier maximum </w:t>
      </w:r>
      <w:r w:rsidRPr="006250E6">
        <w:rPr>
          <w:color w:val="000000"/>
        </w:rPr>
        <w:t xml:space="preserve">civil penalty </w:t>
      </w:r>
      <w:r w:rsidR="00D41051" w:rsidRPr="006250E6">
        <w:rPr>
          <w:color w:val="000000"/>
        </w:rPr>
        <w:t xml:space="preserve">due to the serious </w:t>
      </w:r>
      <w:r w:rsidR="005410F7">
        <w:rPr>
          <w:color w:val="000000"/>
        </w:rPr>
        <w:t>implications</w:t>
      </w:r>
      <w:r w:rsidR="005410F7" w:rsidRPr="006250E6">
        <w:rPr>
          <w:color w:val="000000"/>
        </w:rPr>
        <w:t xml:space="preserve"> </w:t>
      </w:r>
      <w:r w:rsidR="00D41051" w:rsidRPr="006250E6">
        <w:rPr>
          <w:color w:val="000000"/>
        </w:rPr>
        <w:t xml:space="preserve">of restricting a franchisee’s </w:t>
      </w:r>
      <w:r w:rsidR="00BE2540" w:rsidRPr="006250E6">
        <w:rPr>
          <w:color w:val="000000"/>
        </w:rPr>
        <w:t xml:space="preserve">freedom </w:t>
      </w:r>
      <w:r w:rsidR="002770C2" w:rsidRPr="006250E6">
        <w:rPr>
          <w:color w:val="000000"/>
        </w:rPr>
        <w:t>in such a manner.</w:t>
      </w:r>
      <w:r w:rsidR="006E4A8F" w:rsidRPr="006250E6">
        <w:rPr>
          <w:color w:val="000000"/>
        </w:rPr>
        <w:t xml:space="preserve"> </w:t>
      </w:r>
      <w:r w:rsidR="00E06DCD" w:rsidRPr="00E06DCD">
        <w:rPr>
          <w:color w:val="000000"/>
        </w:rPr>
        <w:t xml:space="preserve">Ensuring franchisees </w:t>
      </w:r>
      <w:r w:rsidR="00E06DCD">
        <w:rPr>
          <w:color w:val="000000"/>
        </w:rPr>
        <w:t>and</w:t>
      </w:r>
      <w:r w:rsidR="00E06DCD" w:rsidRPr="00E06DCD">
        <w:rPr>
          <w:color w:val="000000"/>
        </w:rPr>
        <w:t xml:space="preserve"> prospective</w:t>
      </w:r>
      <w:r w:rsidR="00E06DCD">
        <w:rPr>
          <w:color w:val="000000"/>
        </w:rPr>
        <w:t xml:space="preserve"> franchisees</w:t>
      </w:r>
      <w:r w:rsidR="00E06DCD" w:rsidRPr="00E06DCD">
        <w:rPr>
          <w:color w:val="000000"/>
        </w:rPr>
        <w:t xml:space="preserve"> can form associations is particularly important in the context of dispute resolution, where disparity of their resources compared to franchisors is acutely felt. Associations of franchisees or prospective franchisees in this context increase access to justice and reduce the potential power imbalance in </w:t>
      </w:r>
      <w:r w:rsidR="00E06DCD">
        <w:rPr>
          <w:color w:val="000000"/>
        </w:rPr>
        <w:t>dispute resolution</w:t>
      </w:r>
      <w:r w:rsidR="00E06DCD" w:rsidRPr="00E06DCD">
        <w:rPr>
          <w:color w:val="000000"/>
        </w:rPr>
        <w:t xml:space="preserve"> and fear of retribution which could otherwise deter franchisees from enforcing their rights. The higher penalty reflects the importance of this freedom and is designed to deter franchisors seeking to prevent associations among franchisees and potential franchisees. </w:t>
      </w:r>
    </w:p>
    <w:p w14:paraId="61AC5E10" w14:textId="3CB7CC93" w:rsidR="00A546DC" w:rsidRPr="001D5BAB" w:rsidRDefault="00A546DC" w:rsidP="00B5163A">
      <w:pPr>
        <w:spacing w:before="240" w:after="200"/>
      </w:pPr>
      <w:r w:rsidRPr="006250E6">
        <w:t xml:space="preserve">The Court has discretion to consider the seriousness of the contravention and impose a penalty, </w:t>
      </w:r>
      <w:r w:rsidR="008155F6">
        <w:t>up to</w:t>
      </w:r>
      <w:r w:rsidRPr="006250E6">
        <w:t xml:space="preserve"> the maximum penalty, that is appropriate in the circumstances</w:t>
      </w:r>
      <w:r w:rsidR="005410F7">
        <w:t xml:space="preserve"> of the case</w:t>
      </w:r>
      <w:r w:rsidRPr="006250E6">
        <w:t>. Also see section 11 in relation to civil penalties provisions of the</w:t>
      </w:r>
      <w:r w:rsidRPr="00A546DC">
        <w:t xml:space="preserve"> Code.</w:t>
      </w:r>
    </w:p>
    <w:p w14:paraId="590B90E2" w14:textId="722FFBE4" w:rsidR="00F75476" w:rsidRDefault="00F75476" w:rsidP="00B5163A">
      <w:pPr>
        <w:spacing w:before="240" w:after="200"/>
        <w:rPr>
          <w:u w:val="single"/>
        </w:rPr>
      </w:pPr>
      <w:r>
        <w:rPr>
          <w:u w:val="single"/>
        </w:rPr>
        <w:t>Section 6</w:t>
      </w:r>
      <w:r w:rsidR="00871599">
        <w:rPr>
          <w:u w:val="single"/>
        </w:rPr>
        <w:t>5</w:t>
      </w:r>
      <w:r>
        <w:rPr>
          <w:u w:val="single"/>
        </w:rPr>
        <w:t xml:space="preserve"> – Franchisor not to require franchisee to pay franchisor’s legal costs relating to franchise </w:t>
      </w:r>
      <w:proofErr w:type="gramStart"/>
      <w:r>
        <w:rPr>
          <w:u w:val="single"/>
        </w:rPr>
        <w:t>agreement</w:t>
      </w:r>
      <w:proofErr w:type="gramEnd"/>
    </w:p>
    <w:p w14:paraId="1043DC5B" w14:textId="51C7B685" w:rsidR="00042043" w:rsidRDefault="003A27C7" w:rsidP="00B5163A">
      <w:pPr>
        <w:spacing w:before="240" w:after="200"/>
      </w:pPr>
      <w:r w:rsidRPr="007D02BB">
        <w:t>Section 6</w:t>
      </w:r>
      <w:r w:rsidR="00871599">
        <w:t>5</w:t>
      </w:r>
      <w:r w:rsidRPr="007D02BB">
        <w:t xml:space="preserve"> provides that </w:t>
      </w:r>
      <w:r w:rsidR="00154D91" w:rsidRPr="007D02BB">
        <w:t>a franchis</w:t>
      </w:r>
      <w:r w:rsidR="005411DE" w:rsidRPr="007D02BB">
        <w:t xml:space="preserve">or or an associate of a franchisor must not require a franchisee to </w:t>
      </w:r>
      <w:r w:rsidR="002F7322" w:rsidRPr="007D02BB">
        <w:t xml:space="preserve">pay all or part of the franchisor’s legal costs relating to </w:t>
      </w:r>
      <w:r w:rsidR="00042043">
        <w:t>preparing, negotiating or executing</w:t>
      </w:r>
      <w:r w:rsidR="004C4FD6">
        <w:t xml:space="preserve"> </w:t>
      </w:r>
      <w:r w:rsidR="002F7322" w:rsidRPr="007D02BB">
        <w:t xml:space="preserve">the franchise agreement </w:t>
      </w:r>
      <w:r w:rsidR="009462F9" w:rsidRPr="007D02BB">
        <w:t xml:space="preserve">except </w:t>
      </w:r>
      <w:r w:rsidR="00FB3A3D" w:rsidRPr="007D02BB">
        <w:t>in the circumstances outlined in subsection 6</w:t>
      </w:r>
      <w:r w:rsidR="00871599">
        <w:t>5</w:t>
      </w:r>
      <w:r w:rsidR="00FB3A3D" w:rsidRPr="007D02BB">
        <w:t>(</w:t>
      </w:r>
      <w:r w:rsidR="005D4A1B" w:rsidRPr="007D02BB">
        <w:t>2)</w:t>
      </w:r>
      <w:r w:rsidR="00390127">
        <w:t>.</w:t>
      </w:r>
      <w:r w:rsidR="00A92EDC">
        <w:t xml:space="preserve"> </w:t>
      </w:r>
      <w:r w:rsidR="005D7835">
        <w:t>I</w:t>
      </w:r>
      <w:r w:rsidR="0053303F">
        <w:t>f</w:t>
      </w:r>
      <w:r w:rsidR="005D7835">
        <w:t xml:space="preserve"> the franchisor or associate does require the </w:t>
      </w:r>
      <w:r w:rsidR="00A92EDC">
        <w:t>franchisor</w:t>
      </w:r>
      <w:r w:rsidR="005D7835">
        <w:t xml:space="preserve"> to pay legal costs in this way, they are</w:t>
      </w:r>
      <w:r w:rsidR="00A92EDC">
        <w:t xml:space="preserve"> liable </w:t>
      </w:r>
      <w:r w:rsidR="005D7835">
        <w:t>to</w:t>
      </w:r>
      <w:r w:rsidR="00A92EDC">
        <w:t xml:space="preserve"> a civil penalty of up to 600 penalty units. </w:t>
      </w:r>
      <w:r w:rsidR="005D7835" w:rsidRPr="005D7835">
        <w:t xml:space="preserve">The civil penalty is necessary to promote compliance and deter misconduct. The maximum penalty is consistent with the maximum penalty attached to other </w:t>
      </w:r>
      <w:r w:rsidR="003E3EDD">
        <w:t>substantive</w:t>
      </w:r>
      <w:r w:rsidR="005D7835" w:rsidRPr="005D7835">
        <w:t xml:space="preserve"> obligations of the Code.</w:t>
      </w:r>
    </w:p>
    <w:p w14:paraId="4541D61B" w14:textId="75B1FA29" w:rsidR="00A17182" w:rsidRPr="00302992" w:rsidRDefault="00390127" w:rsidP="00B5163A">
      <w:pPr>
        <w:spacing w:before="240" w:after="200"/>
      </w:pPr>
      <w:r>
        <w:t>Subsection 6</w:t>
      </w:r>
      <w:r w:rsidR="00871599">
        <w:t>5</w:t>
      </w:r>
      <w:r>
        <w:t xml:space="preserve">(2) specifies </w:t>
      </w:r>
      <w:r w:rsidR="00E57FD9">
        <w:t xml:space="preserve">that </w:t>
      </w:r>
      <w:r w:rsidR="00302992">
        <w:t>a franchisor could require a franchisee to make a payment, of a fixed amount</w:t>
      </w:r>
      <w:r w:rsidR="00E57FD9">
        <w:t>, prior to the franchisee starting the franchised business</w:t>
      </w:r>
      <w:r w:rsidR="00A17182">
        <w:t xml:space="preserve"> if the franchise agreement:</w:t>
      </w:r>
    </w:p>
    <w:p w14:paraId="31D65F3B" w14:textId="56246E4F" w:rsidR="009E6514" w:rsidRDefault="00A17182" w:rsidP="00042043">
      <w:pPr>
        <w:pStyle w:val="Bullet"/>
      </w:pPr>
      <w:r>
        <w:t xml:space="preserve">specifies the fixed amount of </w:t>
      </w:r>
      <w:proofErr w:type="gramStart"/>
      <w:r>
        <w:t>dollars</w:t>
      </w:r>
      <w:r w:rsidR="00DC06B9">
        <w:t>;</w:t>
      </w:r>
      <w:proofErr w:type="gramEnd"/>
    </w:p>
    <w:p w14:paraId="7A225C61" w14:textId="4EA8A8DC" w:rsidR="0003719B" w:rsidRDefault="009E6514" w:rsidP="00042043">
      <w:pPr>
        <w:pStyle w:val="Bullet"/>
      </w:pPr>
      <w:r>
        <w:t xml:space="preserve">specifies that the amount will be for the purpose of paying the franchisor’s legal costs associated with preparing, negotiating or executing the </w:t>
      </w:r>
      <w:proofErr w:type="gramStart"/>
      <w:r>
        <w:t>agreement</w:t>
      </w:r>
      <w:r w:rsidR="00DC06B9">
        <w:t>;</w:t>
      </w:r>
      <w:proofErr w:type="gramEnd"/>
      <w:r>
        <w:t xml:space="preserve"> </w:t>
      </w:r>
    </w:p>
    <w:p w14:paraId="0FCE1DC7" w14:textId="3762E9CC" w:rsidR="0003719B" w:rsidRDefault="0003719B" w:rsidP="00042043">
      <w:pPr>
        <w:pStyle w:val="Bullet"/>
      </w:pPr>
      <w:r>
        <w:t>does not exceed reasonable and genuine costs</w:t>
      </w:r>
      <w:r w:rsidR="00DC06B9">
        <w:t>;</w:t>
      </w:r>
      <w:r>
        <w:t xml:space="preserve"> and</w:t>
      </w:r>
    </w:p>
    <w:p w14:paraId="0FE4D5C3" w14:textId="68B003D5" w:rsidR="00C53055" w:rsidRDefault="0003719B" w:rsidP="00530EBF">
      <w:pPr>
        <w:pStyle w:val="Bullet"/>
      </w:pPr>
      <w:r>
        <w:t xml:space="preserve">specifies that the amount will not </w:t>
      </w:r>
      <w:r w:rsidR="005D3028">
        <w:t xml:space="preserve">include any legal costs for the franchisor </w:t>
      </w:r>
      <w:r w:rsidR="00BE129F">
        <w:rPr>
          <w:i/>
          <w:iCs/>
        </w:rPr>
        <w:t xml:space="preserve">after </w:t>
      </w:r>
      <w:r w:rsidR="00BE129F">
        <w:t>the agreement is entered into</w:t>
      </w:r>
      <w:r w:rsidR="00800891">
        <w:t xml:space="preserve">, relating to preparing, negotiating or executing </w:t>
      </w:r>
      <w:r w:rsidR="00800891">
        <w:rPr>
          <w:i/>
          <w:iCs/>
        </w:rPr>
        <w:t>other</w:t>
      </w:r>
      <w:r w:rsidR="00800891">
        <w:t xml:space="preserve"> documents</w:t>
      </w:r>
      <w:r w:rsidR="00BE129F">
        <w:t>.</w:t>
      </w:r>
    </w:p>
    <w:p w14:paraId="52CEE68C" w14:textId="25F14E24" w:rsidR="00FF0B20" w:rsidRPr="00EA540C" w:rsidRDefault="00FF0B20" w:rsidP="00B5163A">
      <w:pPr>
        <w:spacing w:before="240" w:after="200"/>
      </w:pPr>
      <w:r>
        <w:t>Section 6</w:t>
      </w:r>
      <w:r w:rsidR="00871599">
        <w:t>5</w:t>
      </w:r>
      <w:r>
        <w:t xml:space="preserve"> complements section 3</w:t>
      </w:r>
      <w:r w:rsidR="00871599">
        <w:t>8</w:t>
      </w:r>
      <w:r w:rsidR="004A5CA1">
        <w:t>,</w:t>
      </w:r>
      <w:r w:rsidR="00E62ED4">
        <w:t xml:space="preserve"> which </w:t>
      </w:r>
      <w:r w:rsidR="004A5CA1" w:rsidDel="00E62ED4">
        <w:t xml:space="preserve">prohibits </w:t>
      </w:r>
      <w:r w:rsidR="00EA540C">
        <w:t>a franchisor</w:t>
      </w:r>
      <w:r w:rsidR="002E6F2A">
        <w:t xml:space="preserve"> from </w:t>
      </w:r>
      <w:r w:rsidR="002E6F2A" w:rsidRPr="00530EBF">
        <w:t>entering into an agreemen</w:t>
      </w:r>
      <w:r w:rsidR="00EA540C" w:rsidRPr="00530EBF">
        <w:t xml:space="preserve">t that requires </w:t>
      </w:r>
      <w:r w:rsidR="00617573">
        <w:t xml:space="preserve">a </w:t>
      </w:r>
      <w:r w:rsidR="00EA540C" w:rsidRPr="00530EBF">
        <w:t>franchisee to pay legal costs.</w:t>
      </w:r>
      <w:r w:rsidR="00363233" w:rsidRPr="00BB585A">
        <w:t xml:space="preserve"> </w:t>
      </w:r>
    </w:p>
    <w:p w14:paraId="0CADB5AF" w14:textId="03013247" w:rsidR="00F75476" w:rsidRDefault="00F75476" w:rsidP="00B5163A">
      <w:pPr>
        <w:spacing w:before="240" w:after="200"/>
        <w:rPr>
          <w:u w:val="single"/>
        </w:rPr>
      </w:pPr>
      <w:r>
        <w:rPr>
          <w:u w:val="single"/>
        </w:rPr>
        <w:t>Section 6</w:t>
      </w:r>
      <w:r w:rsidR="00757E87">
        <w:rPr>
          <w:u w:val="single"/>
        </w:rPr>
        <w:t>6</w:t>
      </w:r>
      <w:r>
        <w:rPr>
          <w:u w:val="single"/>
        </w:rPr>
        <w:t xml:space="preserve"> – Franchisor not to require franchisee to pay costs of settling </w:t>
      </w:r>
      <w:proofErr w:type="gramStart"/>
      <w:r>
        <w:rPr>
          <w:u w:val="single"/>
        </w:rPr>
        <w:t>disputes</w:t>
      </w:r>
      <w:proofErr w:type="gramEnd"/>
    </w:p>
    <w:p w14:paraId="2ACDA995" w14:textId="0FA4C919" w:rsidR="00137016" w:rsidRDefault="00127B12" w:rsidP="00B5163A">
      <w:pPr>
        <w:spacing w:before="240" w:after="200"/>
      </w:pPr>
      <w:r>
        <w:t>S</w:t>
      </w:r>
      <w:r w:rsidR="001846FE">
        <w:t>ection 6</w:t>
      </w:r>
      <w:r w:rsidR="00757E87">
        <w:t>6</w:t>
      </w:r>
      <w:r>
        <w:t xml:space="preserve"> provides that</w:t>
      </w:r>
      <w:r w:rsidR="001846FE">
        <w:t xml:space="preserve"> a franchisor </w:t>
      </w:r>
      <w:r w:rsidR="00A956E8">
        <w:t xml:space="preserve">must not require a franchisee to pay costs incurred by the franchisor </w:t>
      </w:r>
      <w:r w:rsidR="00856142">
        <w:t xml:space="preserve">in relation to </w:t>
      </w:r>
      <w:r w:rsidR="00EE00E3">
        <w:t xml:space="preserve">settling a dispute. </w:t>
      </w:r>
      <w:r w:rsidR="00060990">
        <w:t>A franchisor that does require costs to be incurred is liable to a civil penalty of</w:t>
      </w:r>
      <w:r w:rsidR="00461BCD">
        <w:t xml:space="preserve"> up to 600 penalty units</w:t>
      </w:r>
      <w:r w:rsidR="00060990">
        <w:t>.</w:t>
      </w:r>
      <w:r w:rsidR="00134037">
        <w:t xml:space="preserve"> </w:t>
      </w:r>
      <w:r w:rsidR="00060990" w:rsidRPr="00060990">
        <w:t xml:space="preserve">The civil penalty is necessary to promote compliance and deter misconduct. The maximum penalty is consistent with the maximum penalty attached to other </w:t>
      </w:r>
      <w:r w:rsidR="003E3EDD">
        <w:t>substantive</w:t>
      </w:r>
      <w:r w:rsidR="00060990" w:rsidRPr="00060990">
        <w:t xml:space="preserve"> obligations of the Code.</w:t>
      </w:r>
      <w:r w:rsidR="00060990">
        <w:t xml:space="preserve"> </w:t>
      </w:r>
    </w:p>
    <w:p w14:paraId="7F2DAFF8" w14:textId="47758A24" w:rsidR="001846FE" w:rsidRPr="00FF35CF" w:rsidRDefault="004738F5" w:rsidP="00B5163A">
      <w:pPr>
        <w:spacing w:before="240" w:after="200"/>
      </w:pPr>
      <w:r>
        <w:t>This is intended to complement section 4</w:t>
      </w:r>
      <w:r w:rsidR="00757E87">
        <w:t>1</w:t>
      </w:r>
      <w:r>
        <w:t xml:space="preserve"> which </w:t>
      </w:r>
      <w:r w:rsidR="007D3890">
        <w:t xml:space="preserve">prohibits </w:t>
      </w:r>
      <w:r>
        <w:t xml:space="preserve">a franchisor </w:t>
      </w:r>
      <w:r w:rsidR="007D3890" w:rsidRPr="00423CD0">
        <w:t>from</w:t>
      </w:r>
      <w:r>
        <w:rPr>
          <w:i/>
          <w:iCs/>
        </w:rPr>
        <w:t xml:space="preserve"> enter</w:t>
      </w:r>
      <w:r w:rsidR="007D3890">
        <w:rPr>
          <w:i/>
          <w:iCs/>
        </w:rPr>
        <w:t>ing</w:t>
      </w:r>
      <w:r>
        <w:rPr>
          <w:i/>
          <w:iCs/>
        </w:rPr>
        <w:t xml:space="preserve"> into a franchise agreement</w:t>
      </w:r>
      <w:r>
        <w:t xml:space="preserve"> that requires a franchisee to pay costs incurred by the franchisor </w:t>
      </w:r>
      <w:r>
        <w:lastRenderedPageBreak/>
        <w:t>when settling a dispute.</w:t>
      </w:r>
      <w:r w:rsidR="00134037">
        <w:t xml:space="preserve"> </w:t>
      </w:r>
      <w:proofErr w:type="gramStart"/>
      <w:r w:rsidR="00CD0158">
        <w:t>Similar to</w:t>
      </w:r>
      <w:proofErr w:type="gramEnd"/>
      <w:r w:rsidR="00CD0158">
        <w:t xml:space="preserve"> section 4</w:t>
      </w:r>
      <w:r w:rsidR="00757E87">
        <w:t>1</w:t>
      </w:r>
      <w:r w:rsidR="00CD0158">
        <w:t xml:space="preserve">, this </w:t>
      </w:r>
      <w:r w:rsidR="00CD0158" w:rsidRPr="00F70D8A">
        <w:t xml:space="preserve">covers </w:t>
      </w:r>
      <w:r w:rsidR="00ED7866" w:rsidRPr="00F70D8A">
        <w:t xml:space="preserve">disputes under Part 5 </w:t>
      </w:r>
      <w:r w:rsidR="002803FA" w:rsidRPr="00F70D8A">
        <w:t xml:space="preserve">of </w:t>
      </w:r>
      <w:r w:rsidR="005D5B44">
        <w:t xml:space="preserve">the Code </w:t>
      </w:r>
      <w:r w:rsidR="00ED7866" w:rsidRPr="00F70D8A" w:rsidDel="002803FA">
        <w:t xml:space="preserve">and </w:t>
      </w:r>
      <w:r w:rsidR="002803FA" w:rsidRPr="00F70D8A">
        <w:t>otherwise,</w:t>
      </w:r>
      <w:r w:rsidR="008B2A7A" w:rsidRPr="00F70D8A">
        <w:t xml:space="preserve"> however, </w:t>
      </w:r>
      <w:r w:rsidR="00293A1D" w:rsidRPr="00F70D8A">
        <w:t>it is not intended to cover situations where both parties agree</w:t>
      </w:r>
      <w:r w:rsidR="00D134F9" w:rsidRPr="00F70D8A">
        <w:t xml:space="preserve"> on costs for situations outside of the franchise agreement</w:t>
      </w:r>
      <w:r w:rsidR="00ED7866" w:rsidRPr="00F70D8A">
        <w:t>.</w:t>
      </w:r>
      <w:r w:rsidR="00ED7866">
        <w:t xml:space="preserve"> </w:t>
      </w:r>
    </w:p>
    <w:p w14:paraId="7A0E0470" w14:textId="4F673AF3" w:rsidR="00F75476" w:rsidRPr="00F75476" w:rsidRDefault="00F75476" w:rsidP="00B5163A">
      <w:pPr>
        <w:spacing w:before="240" w:after="200"/>
        <w:rPr>
          <w:u w:val="single"/>
        </w:rPr>
      </w:pPr>
      <w:r>
        <w:rPr>
          <w:u w:val="single"/>
        </w:rPr>
        <w:t>Section 6</w:t>
      </w:r>
      <w:r w:rsidR="00757E87">
        <w:rPr>
          <w:u w:val="single"/>
        </w:rPr>
        <w:t>7</w:t>
      </w:r>
      <w:r>
        <w:rPr>
          <w:u w:val="single"/>
        </w:rPr>
        <w:t xml:space="preserve"> </w:t>
      </w:r>
      <w:r w:rsidR="00F648A1">
        <w:rPr>
          <w:u w:val="single"/>
        </w:rPr>
        <w:t>–</w:t>
      </w:r>
      <w:r>
        <w:rPr>
          <w:u w:val="single"/>
        </w:rPr>
        <w:t xml:space="preserve"> F</w:t>
      </w:r>
      <w:r w:rsidR="00F648A1">
        <w:rPr>
          <w:u w:val="single"/>
        </w:rPr>
        <w:t xml:space="preserve">ranchisor not </w:t>
      </w:r>
      <w:r w:rsidR="0063004F">
        <w:rPr>
          <w:u w:val="single"/>
        </w:rPr>
        <w:t>to rely on restraint of trade clause if franchise agreement not</w:t>
      </w:r>
      <w:r w:rsidR="00B825C1">
        <w:rPr>
          <w:u w:val="single"/>
        </w:rPr>
        <w:t xml:space="preserve"> renewed</w:t>
      </w:r>
      <w:r w:rsidR="0063004F">
        <w:rPr>
          <w:u w:val="single"/>
        </w:rPr>
        <w:t xml:space="preserve"> </w:t>
      </w:r>
      <w:r w:rsidR="00F53288">
        <w:rPr>
          <w:u w:val="single"/>
        </w:rPr>
        <w:t xml:space="preserve">or </w:t>
      </w:r>
      <w:proofErr w:type="gramStart"/>
      <w:r w:rsidR="0063004F">
        <w:rPr>
          <w:u w:val="single"/>
        </w:rPr>
        <w:t>extended</w:t>
      </w:r>
      <w:proofErr w:type="gramEnd"/>
    </w:p>
    <w:p w14:paraId="2417D088" w14:textId="4B9AC835" w:rsidR="008B319D" w:rsidRDefault="00422C1C" w:rsidP="00B5163A">
      <w:pPr>
        <w:spacing w:before="240" w:after="200"/>
      </w:pPr>
      <w:r>
        <w:t>Section 6</w:t>
      </w:r>
      <w:r w:rsidR="00757E87">
        <w:t>7</w:t>
      </w:r>
      <w:r>
        <w:t xml:space="preserve"> </w:t>
      </w:r>
      <w:r w:rsidR="002B61DC">
        <w:t>complements se</w:t>
      </w:r>
      <w:r w:rsidR="00552F80">
        <w:t>ction 4</w:t>
      </w:r>
      <w:r w:rsidR="00757E87">
        <w:t>2</w:t>
      </w:r>
      <w:r w:rsidR="00552F80">
        <w:t xml:space="preserve"> and provides that a </w:t>
      </w:r>
      <w:r w:rsidR="004A0273">
        <w:t>franchisor</w:t>
      </w:r>
      <w:r w:rsidR="00B36EB7">
        <w:t xml:space="preserve"> must not rely on, or purport to rely on, a restraint of trade clause</w:t>
      </w:r>
      <w:r w:rsidR="008B68AA">
        <w:t xml:space="preserve"> in the circumstances set out in section 4</w:t>
      </w:r>
      <w:r w:rsidR="00757E87">
        <w:t>2</w:t>
      </w:r>
      <w:r w:rsidR="008B68AA">
        <w:t>.</w:t>
      </w:r>
      <w:r w:rsidR="00461B2F">
        <w:t xml:space="preserve"> </w:t>
      </w:r>
    </w:p>
    <w:p w14:paraId="49B408EB" w14:textId="0BFF69A8" w:rsidR="009603EE" w:rsidRDefault="003C5864" w:rsidP="00B5163A">
      <w:pPr>
        <w:spacing w:before="240" w:after="200"/>
      </w:pPr>
      <w:r>
        <w:t>Section 4</w:t>
      </w:r>
      <w:r w:rsidR="00757E87">
        <w:t>2</w:t>
      </w:r>
      <w:r>
        <w:t xml:space="preserve"> </w:t>
      </w:r>
      <w:r w:rsidR="00924C14">
        <w:t xml:space="preserve">prohibits a franchisor from entering a </w:t>
      </w:r>
      <w:r w:rsidR="006C1C64">
        <w:t>franchise</w:t>
      </w:r>
      <w:r w:rsidR="00924C14">
        <w:t xml:space="preserve"> agreement </w:t>
      </w:r>
      <w:r w:rsidR="006C1C64">
        <w:t xml:space="preserve">that includes a restraint of trade clause in certain </w:t>
      </w:r>
      <w:r w:rsidR="00AF3A94">
        <w:t>circumstances</w:t>
      </w:r>
      <w:r w:rsidR="006C1C64">
        <w:t xml:space="preserve">. </w:t>
      </w:r>
    </w:p>
    <w:p w14:paraId="2F24D1E6" w14:textId="014DC186" w:rsidR="00AF3A94" w:rsidRDefault="00325AD8" w:rsidP="00B5163A">
      <w:pPr>
        <w:spacing w:before="240" w:after="200"/>
      </w:pPr>
      <w:r>
        <w:t>In accordance with section 9</w:t>
      </w:r>
      <w:r w:rsidR="00757E87">
        <w:t>7</w:t>
      </w:r>
      <w:r>
        <w:t xml:space="preserve">, </w:t>
      </w:r>
      <w:r w:rsidR="003C5864">
        <w:t xml:space="preserve">the </w:t>
      </w:r>
      <w:r w:rsidR="008F0193">
        <w:t xml:space="preserve">Regulations </w:t>
      </w:r>
      <w:r w:rsidR="00102B60">
        <w:t>only appl</w:t>
      </w:r>
      <w:r w:rsidR="008F0193">
        <w:t>y</w:t>
      </w:r>
      <w:r w:rsidR="009350B8">
        <w:t xml:space="preserve"> </w:t>
      </w:r>
      <w:r w:rsidR="00102B60">
        <w:t>to</w:t>
      </w:r>
      <w:r w:rsidR="003279EF">
        <w:t xml:space="preserve"> </w:t>
      </w:r>
      <w:r w:rsidR="003C5864">
        <w:t xml:space="preserve">franchise </w:t>
      </w:r>
      <w:r w:rsidR="00102B60">
        <w:t>agreement</w:t>
      </w:r>
      <w:r w:rsidR="00697C78">
        <w:t>s</w:t>
      </w:r>
      <w:r w:rsidR="00102B60">
        <w:t xml:space="preserve"> </w:t>
      </w:r>
      <w:proofErr w:type="gramStart"/>
      <w:r w:rsidR="00102B60">
        <w:t>entered into</w:t>
      </w:r>
      <w:proofErr w:type="gramEnd"/>
      <w:r w:rsidR="00102B60">
        <w:t xml:space="preserve">, transferred, renewed or extended </w:t>
      </w:r>
      <w:r w:rsidR="006C1C64">
        <w:t>on or after</w:t>
      </w:r>
      <w:r w:rsidR="00102B60">
        <w:t xml:space="preserve"> 1 April 2025</w:t>
      </w:r>
      <w:r w:rsidR="006309C4">
        <w:t>. Therefore, s</w:t>
      </w:r>
      <w:r w:rsidR="006C1C64">
        <w:t>ection</w:t>
      </w:r>
      <w:r w:rsidR="00632112">
        <w:t>s 4</w:t>
      </w:r>
      <w:r w:rsidR="00757E87">
        <w:t>2</w:t>
      </w:r>
      <w:r w:rsidR="00632112">
        <w:t xml:space="preserve"> and</w:t>
      </w:r>
      <w:r w:rsidR="006C1C64">
        <w:t xml:space="preserve"> 6</w:t>
      </w:r>
      <w:r w:rsidR="00757E87">
        <w:t>7</w:t>
      </w:r>
      <w:r w:rsidR="006C1C64">
        <w:t xml:space="preserve"> </w:t>
      </w:r>
      <w:r w:rsidR="00267337">
        <w:t xml:space="preserve">do not apply </w:t>
      </w:r>
      <w:r w:rsidR="007B74D8">
        <w:t xml:space="preserve">in relation </w:t>
      </w:r>
      <w:r w:rsidR="00267337" w:rsidRPr="00267337">
        <w:t>to</w:t>
      </w:r>
      <w:r w:rsidR="002465A7">
        <w:t xml:space="preserve"> a</w:t>
      </w:r>
      <w:r w:rsidR="00681102">
        <w:t xml:space="preserve"> franchise agreement </w:t>
      </w:r>
      <w:r w:rsidR="006C1C64">
        <w:t xml:space="preserve">that </w:t>
      </w:r>
      <w:r w:rsidR="002465A7">
        <w:t>was not</w:t>
      </w:r>
      <w:r w:rsidR="006C1C64">
        <w:t xml:space="preserve"> </w:t>
      </w:r>
      <w:proofErr w:type="gramStart"/>
      <w:r w:rsidR="006C1C64" w:rsidRPr="006C1C64">
        <w:t>entered into</w:t>
      </w:r>
      <w:proofErr w:type="gramEnd"/>
      <w:r w:rsidR="006C1C64" w:rsidRPr="006C1C64">
        <w:t xml:space="preserve">, transferred, renewed or extended </w:t>
      </w:r>
      <w:r w:rsidR="006C1C64">
        <w:t xml:space="preserve">on or after </w:t>
      </w:r>
      <w:r w:rsidR="006C1C64" w:rsidRPr="006C1C64">
        <w:t>1 April 2025</w:t>
      </w:r>
      <w:r w:rsidR="007E07C6">
        <w:t xml:space="preserve"> and </w:t>
      </w:r>
      <w:r w:rsidR="00053957">
        <w:t xml:space="preserve">do not apply retrospectively. </w:t>
      </w:r>
    </w:p>
    <w:p w14:paraId="5767D909" w14:textId="415A3403" w:rsidR="00882B13" w:rsidRDefault="00E461D0" w:rsidP="00B5163A">
      <w:pPr>
        <w:spacing w:before="240" w:after="200"/>
      </w:pPr>
      <w:r>
        <w:t>A franchisor that f</w:t>
      </w:r>
      <w:r w:rsidR="00890CC3">
        <w:t>ail</w:t>
      </w:r>
      <w:r>
        <w:t>s</w:t>
      </w:r>
      <w:r w:rsidR="00890CC3">
        <w:t xml:space="preserve"> to</w:t>
      </w:r>
      <w:r>
        <w:t xml:space="preserve"> </w:t>
      </w:r>
      <w:r w:rsidR="009350B8">
        <w:t>comply with section 6</w:t>
      </w:r>
      <w:r w:rsidR="00757E87">
        <w:t>7</w:t>
      </w:r>
      <w:r w:rsidR="009350B8">
        <w:t xml:space="preserve"> is liable to</w:t>
      </w:r>
      <w:r w:rsidR="00890CC3">
        <w:t xml:space="preserve"> a civil penalty of up to 600 penalty units. </w:t>
      </w:r>
      <w:r w:rsidRPr="00E461D0">
        <w:t xml:space="preserve">The civil penalty is necessary to promote compliance and deter misconduct. The maximum penalty is consistent with the maximum penalty attached to other </w:t>
      </w:r>
      <w:r w:rsidR="003E3EDD">
        <w:t>substantive</w:t>
      </w:r>
      <w:r w:rsidRPr="00E461D0">
        <w:t xml:space="preserve"> obligations of the Code.</w:t>
      </w:r>
    </w:p>
    <w:p w14:paraId="14EDE766" w14:textId="45C2AB9E" w:rsidR="00A65C34" w:rsidRDefault="00A65C34" w:rsidP="00B5163A">
      <w:pPr>
        <w:spacing w:before="240" w:after="200"/>
        <w:rPr>
          <w:b/>
          <w:bCs/>
        </w:rPr>
      </w:pPr>
      <w:r>
        <w:rPr>
          <w:b/>
          <w:bCs/>
        </w:rPr>
        <w:t xml:space="preserve">Part </w:t>
      </w:r>
      <w:r w:rsidR="0063004F">
        <w:rPr>
          <w:b/>
          <w:bCs/>
        </w:rPr>
        <w:t>5</w:t>
      </w:r>
      <w:r>
        <w:rPr>
          <w:b/>
          <w:bCs/>
        </w:rPr>
        <w:t xml:space="preserve"> – Resolving </w:t>
      </w:r>
      <w:proofErr w:type="gramStart"/>
      <w:r>
        <w:rPr>
          <w:b/>
          <w:bCs/>
        </w:rPr>
        <w:t>disputes</w:t>
      </w:r>
      <w:proofErr w:type="gramEnd"/>
    </w:p>
    <w:p w14:paraId="792B44EC" w14:textId="41FD9FFB" w:rsidR="0063004F" w:rsidRPr="0063004F" w:rsidRDefault="0063004F" w:rsidP="00B5163A">
      <w:pPr>
        <w:spacing w:before="240" w:after="200"/>
        <w:rPr>
          <w:i/>
          <w:iCs/>
        </w:rPr>
      </w:pPr>
      <w:r>
        <w:rPr>
          <w:i/>
          <w:iCs/>
        </w:rPr>
        <w:t xml:space="preserve">Division 1 – General </w:t>
      </w:r>
    </w:p>
    <w:p w14:paraId="6E39FFA9" w14:textId="3C8A3DA1" w:rsidR="0082291E" w:rsidRDefault="0082291E" w:rsidP="00B5163A">
      <w:pPr>
        <w:spacing w:before="240" w:after="200"/>
        <w:rPr>
          <w:u w:val="single"/>
        </w:rPr>
      </w:pPr>
      <w:r>
        <w:rPr>
          <w:u w:val="single"/>
        </w:rPr>
        <w:t>Section 6</w:t>
      </w:r>
      <w:r w:rsidR="00757E87">
        <w:rPr>
          <w:u w:val="single"/>
        </w:rPr>
        <w:t>8</w:t>
      </w:r>
      <w:r w:rsidR="00B6010E">
        <w:rPr>
          <w:u w:val="single"/>
        </w:rPr>
        <w:t xml:space="preserve"> – Right to bring proceedings unaffected by this </w:t>
      </w:r>
      <w:proofErr w:type="gramStart"/>
      <w:r w:rsidR="00B6010E">
        <w:rPr>
          <w:u w:val="single"/>
        </w:rPr>
        <w:t>Part</w:t>
      </w:r>
      <w:proofErr w:type="gramEnd"/>
    </w:p>
    <w:p w14:paraId="2ABEE0E0" w14:textId="0FA73A26" w:rsidR="00B6010E" w:rsidRPr="00B6010E" w:rsidRDefault="00B6010E" w:rsidP="00B5163A">
      <w:pPr>
        <w:spacing w:before="240" w:after="200"/>
      </w:pPr>
      <w:r>
        <w:t>Section 6</w:t>
      </w:r>
      <w:r w:rsidR="00757E87">
        <w:t>8</w:t>
      </w:r>
      <w:r>
        <w:t xml:space="preserve"> replicates clause 37 of the </w:t>
      </w:r>
      <w:r w:rsidR="003246D5">
        <w:t>old</w:t>
      </w:r>
      <w:r w:rsidR="008E3BFD">
        <w:t xml:space="preserve"> </w:t>
      </w:r>
      <w:r w:rsidR="00567531">
        <w:t>Code</w:t>
      </w:r>
      <w:r>
        <w:t xml:space="preserve">. </w:t>
      </w:r>
      <w:r w:rsidR="007C2CB3" w:rsidRPr="007C2CB3">
        <w:t>Section 6</w:t>
      </w:r>
      <w:r w:rsidR="00757E87">
        <w:t>8</w:t>
      </w:r>
      <w:r w:rsidR="00CF34D9" w:rsidRPr="007C2CB3">
        <w:rPr>
          <w:color w:val="000000"/>
        </w:rPr>
        <w:t> specifies that Part </w:t>
      </w:r>
      <w:r w:rsidR="007C2CB3" w:rsidRPr="007C2CB3">
        <w:rPr>
          <w:color w:val="000000"/>
        </w:rPr>
        <w:t>5</w:t>
      </w:r>
      <w:r w:rsidR="00CF34D9" w:rsidRPr="007C2CB3">
        <w:rPr>
          <w:color w:val="000000"/>
        </w:rPr>
        <w:t xml:space="preserve"> of the </w:t>
      </w:r>
      <w:r w:rsidR="00137016">
        <w:rPr>
          <w:color w:val="000000"/>
        </w:rPr>
        <w:t xml:space="preserve">Code </w:t>
      </w:r>
      <w:r w:rsidR="00CF34D9" w:rsidRPr="007C2CB3">
        <w:rPr>
          <w:color w:val="000000"/>
        </w:rPr>
        <w:t>does not affect a party’s right to bring legal action under the</w:t>
      </w:r>
      <w:r w:rsidR="007338BA">
        <w:rPr>
          <w:color w:val="000000"/>
        </w:rPr>
        <w:t xml:space="preserve"> franchise</w:t>
      </w:r>
      <w:r w:rsidR="00CF34D9" w:rsidRPr="007C2CB3">
        <w:rPr>
          <w:color w:val="000000"/>
        </w:rPr>
        <w:t xml:space="preserve"> agreement or otherwise.</w:t>
      </w:r>
      <w:r w:rsidR="00CF34D9">
        <w:rPr>
          <w:rFonts w:ascii="Calibri" w:hAnsi="Calibri" w:cs="Calibri"/>
          <w:color w:val="000000"/>
        </w:rPr>
        <w:t>  </w:t>
      </w:r>
    </w:p>
    <w:p w14:paraId="09B6541C" w14:textId="1D6E6F91" w:rsidR="00E46833" w:rsidRDefault="00E46833" w:rsidP="00B5163A">
      <w:pPr>
        <w:spacing w:before="240" w:after="200"/>
        <w:rPr>
          <w:u w:val="single"/>
        </w:rPr>
      </w:pPr>
      <w:r>
        <w:rPr>
          <w:u w:val="single"/>
        </w:rPr>
        <w:t>Section 6</w:t>
      </w:r>
      <w:r w:rsidR="00757E87">
        <w:rPr>
          <w:u w:val="single"/>
        </w:rPr>
        <w:t>9</w:t>
      </w:r>
      <w:r>
        <w:rPr>
          <w:u w:val="single"/>
        </w:rPr>
        <w:t xml:space="preserve"> </w:t>
      </w:r>
      <w:r w:rsidR="005E2C42">
        <w:rPr>
          <w:u w:val="single"/>
        </w:rPr>
        <w:t>–</w:t>
      </w:r>
      <w:r>
        <w:rPr>
          <w:u w:val="single"/>
        </w:rPr>
        <w:t xml:space="preserve"> </w:t>
      </w:r>
      <w:r w:rsidR="005E2C42">
        <w:rPr>
          <w:u w:val="single"/>
        </w:rPr>
        <w:t>Internal complaint handling procedure</w:t>
      </w:r>
    </w:p>
    <w:p w14:paraId="15D88A5C" w14:textId="3BCB0179" w:rsidR="00B6010E" w:rsidRPr="00B6010E" w:rsidRDefault="00B6010E" w:rsidP="00B5163A">
      <w:pPr>
        <w:spacing w:before="240" w:after="200"/>
      </w:pPr>
      <w:r>
        <w:t>Section 6</w:t>
      </w:r>
      <w:r w:rsidR="00757E87">
        <w:t>9</w:t>
      </w:r>
      <w:r>
        <w:t xml:space="preserve"> replicates clause 34 of the </w:t>
      </w:r>
      <w:r w:rsidR="003246D5">
        <w:t>old</w:t>
      </w:r>
      <w:r w:rsidR="008E3BFD">
        <w:t xml:space="preserve"> </w:t>
      </w:r>
      <w:r w:rsidR="00567531">
        <w:t>Code</w:t>
      </w:r>
      <w:r>
        <w:t xml:space="preserve">. </w:t>
      </w:r>
      <w:r w:rsidR="007C2CB3" w:rsidRPr="005139B5">
        <w:rPr>
          <w:color w:val="000000"/>
        </w:rPr>
        <w:t>Section 6</w:t>
      </w:r>
      <w:r w:rsidR="00757E87">
        <w:rPr>
          <w:color w:val="000000"/>
        </w:rPr>
        <w:t>9</w:t>
      </w:r>
      <w:r w:rsidR="00FE7263" w:rsidRPr="005139B5">
        <w:rPr>
          <w:color w:val="000000"/>
        </w:rPr>
        <w:t> requires a franchise agreement to include a complaint handling procedure, which contains the obligations set out in </w:t>
      </w:r>
      <w:r w:rsidR="0001327C" w:rsidRPr="005139B5">
        <w:rPr>
          <w:color w:val="000000"/>
        </w:rPr>
        <w:t xml:space="preserve">subsections </w:t>
      </w:r>
      <w:r w:rsidR="00EF0BF2">
        <w:rPr>
          <w:color w:val="000000"/>
        </w:rPr>
        <w:t>72</w:t>
      </w:r>
      <w:r w:rsidR="0001327C" w:rsidRPr="005139B5">
        <w:rPr>
          <w:color w:val="000000"/>
        </w:rPr>
        <w:t xml:space="preserve">(1) to (4) and section </w:t>
      </w:r>
      <w:r w:rsidR="00EF0BF2">
        <w:rPr>
          <w:color w:val="000000"/>
        </w:rPr>
        <w:t>74</w:t>
      </w:r>
      <w:r w:rsidR="00FE7263" w:rsidRPr="005139B5">
        <w:rPr>
          <w:color w:val="000000"/>
        </w:rPr>
        <w:t>. These are the minimum standards which must apply to the franchisor’s internal complaint handling procedure.</w:t>
      </w:r>
    </w:p>
    <w:p w14:paraId="4CDF5807" w14:textId="7604574B" w:rsidR="005E2C42" w:rsidRDefault="005E2C42" w:rsidP="00B5163A">
      <w:pPr>
        <w:spacing w:before="240" w:after="200"/>
        <w:rPr>
          <w:u w:val="single"/>
        </w:rPr>
      </w:pPr>
      <w:r>
        <w:rPr>
          <w:u w:val="single"/>
        </w:rPr>
        <w:t xml:space="preserve">Section </w:t>
      </w:r>
      <w:r w:rsidR="004949E2">
        <w:rPr>
          <w:u w:val="single"/>
        </w:rPr>
        <w:t>70</w:t>
      </w:r>
      <w:r>
        <w:rPr>
          <w:u w:val="single"/>
        </w:rPr>
        <w:t xml:space="preserve"> – Resolving </w:t>
      </w:r>
      <w:proofErr w:type="gramStart"/>
      <w:r>
        <w:rPr>
          <w:u w:val="single"/>
        </w:rPr>
        <w:t>disputes</w:t>
      </w:r>
      <w:proofErr w:type="gramEnd"/>
    </w:p>
    <w:p w14:paraId="2260FB39" w14:textId="07D5D346" w:rsidR="00FE7263" w:rsidRPr="007C2CB3" w:rsidRDefault="00B6010E" w:rsidP="00B5163A">
      <w:pPr>
        <w:pStyle w:val="NormalWeb"/>
        <w:spacing w:before="0" w:beforeAutospacing="0" w:after="240" w:afterAutospacing="0"/>
        <w:rPr>
          <w:color w:val="000000"/>
        </w:rPr>
      </w:pPr>
      <w:r>
        <w:t xml:space="preserve">Section </w:t>
      </w:r>
      <w:r w:rsidR="004949E2">
        <w:t>70</w:t>
      </w:r>
      <w:r>
        <w:t xml:space="preserve"> </w:t>
      </w:r>
      <w:r w:rsidR="00012D9F">
        <w:t xml:space="preserve">replicates clause 35 of the </w:t>
      </w:r>
      <w:r w:rsidR="003246D5">
        <w:t>old</w:t>
      </w:r>
      <w:r w:rsidR="008E3BFD">
        <w:t xml:space="preserve"> </w:t>
      </w:r>
      <w:r w:rsidR="00567531">
        <w:t>Code</w:t>
      </w:r>
      <w:r w:rsidR="00012D9F">
        <w:t xml:space="preserve">. </w:t>
      </w:r>
      <w:r w:rsidR="00FE7263" w:rsidRPr="007C2CB3">
        <w:rPr>
          <w:color w:val="000000"/>
        </w:rPr>
        <w:t xml:space="preserve">Section </w:t>
      </w:r>
      <w:r w:rsidR="00B240A8">
        <w:rPr>
          <w:color w:val="000000"/>
        </w:rPr>
        <w:t>70</w:t>
      </w:r>
      <w:r w:rsidR="00FE7263" w:rsidRPr="007C2CB3">
        <w:rPr>
          <w:color w:val="000000"/>
        </w:rPr>
        <w:t> allows a party to a</w:t>
      </w:r>
      <w:r w:rsidR="001131D7">
        <w:rPr>
          <w:color w:val="000000"/>
        </w:rPr>
        <w:t xml:space="preserve"> franchise</w:t>
      </w:r>
      <w:r w:rsidR="00FE7263" w:rsidRPr="007C2CB3">
        <w:rPr>
          <w:color w:val="000000"/>
        </w:rPr>
        <w:t xml:space="preserve"> agreement </w:t>
      </w:r>
      <w:r w:rsidR="001131D7">
        <w:rPr>
          <w:color w:val="000000"/>
        </w:rPr>
        <w:t xml:space="preserve">(the </w:t>
      </w:r>
      <w:r w:rsidR="001131D7" w:rsidRPr="00407F77">
        <w:rPr>
          <w:b/>
          <w:i/>
          <w:color w:val="000000"/>
        </w:rPr>
        <w:t>complainant</w:t>
      </w:r>
      <w:r w:rsidR="001131D7">
        <w:rPr>
          <w:color w:val="000000"/>
        </w:rPr>
        <w:t>) who has a dispute with another part</w:t>
      </w:r>
      <w:r w:rsidR="00037A87">
        <w:rPr>
          <w:color w:val="000000"/>
        </w:rPr>
        <w:t>y</w:t>
      </w:r>
      <w:r w:rsidR="001131D7">
        <w:rPr>
          <w:color w:val="000000"/>
        </w:rPr>
        <w:t xml:space="preserve"> to the agreement (the </w:t>
      </w:r>
      <w:r w:rsidR="001131D7" w:rsidRPr="00407F77">
        <w:rPr>
          <w:b/>
          <w:i/>
          <w:color w:val="000000"/>
        </w:rPr>
        <w:t>respondent</w:t>
      </w:r>
      <w:r w:rsidR="001131D7">
        <w:rPr>
          <w:color w:val="000000"/>
        </w:rPr>
        <w:t xml:space="preserve">) </w:t>
      </w:r>
      <w:r w:rsidR="00FE7263" w:rsidRPr="007C2CB3">
        <w:rPr>
          <w:color w:val="000000"/>
        </w:rPr>
        <w:t xml:space="preserve">to commence a dispute resolution procedure, either under the procedure set out in the agreement or under the procedure set out in Division </w:t>
      </w:r>
      <w:r w:rsidR="007C2CB3" w:rsidRPr="007C2CB3">
        <w:rPr>
          <w:color w:val="000000"/>
        </w:rPr>
        <w:t>2</w:t>
      </w:r>
      <w:r w:rsidR="00FE7263" w:rsidRPr="007C2CB3">
        <w:rPr>
          <w:color w:val="000000"/>
        </w:rPr>
        <w:t xml:space="preserve"> of Part </w:t>
      </w:r>
      <w:r w:rsidR="007C2CB3" w:rsidRPr="007C2CB3">
        <w:rPr>
          <w:color w:val="000000"/>
        </w:rPr>
        <w:t>5</w:t>
      </w:r>
      <w:r w:rsidR="00CC3037">
        <w:rPr>
          <w:color w:val="000000"/>
        </w:rPr>
        <w:t xml:space="preserve"> of the Code</w:t>
      </w:r>
      <w:r w:rsidR="007C2CB3" w:rsidRPr="007C2CB3">
        <w:rPr>
          <w:color w:val="000000"/>
        </w:rPr>
        <w:t xml:space="preserve">. </w:t>
      </w:r>
    </w:p>
    <w:p w14:paraId="10840A7D" w14:textId="55DB6024" w:rsidR="00B6010E" w:rsidRPr="007C2CB3" w:rsidRDefault="00FE7263" w:rsidP="00B5163A">
      <w:pPr>
        <w:pStyle w:val="NormalWeb"/>
        <w:spacing w:before="0" w:beforeAutospacing="0" w:after="240" w:afterAutospacing="0"/>
        <w:rPr>
          <w:color w:val="000000"/>
        </w:rPr>
      </w:pPr>
      <w:r w:rsidRPr="007C2CB3">
        <w:rPr>
          <w:color w:val="000000"/>
        </w:rPr>
        <w:t>This means that a party to the franchise agreement may choose not to follow the</w:t>
      </w:r>
      <w:r w:rsidR="00461606">
        <w:rPr>
          <w:color w:val="000000"/>
        </w:rPr>
        <w:t xml:space="preserve"> </w:t>
      </w:r>
      <w:r w:rsidRPr="007C2CB3">
        <w:rPr>
          <w:color w:val="000000"/>
        </w:rPr>
        <w:t>complaints</w:t>
      </w:r>
      <w:r w:rsidR="00461606">
        <w:rPr>
          <w:color w:val="000000"/>
        </w:rPr>
        <w:t xml:space="preserve"> </w:t>
      </w:r>
      <w:r w:rsidRPr="007C2CB3">
        <w:rPr>
          <w:color w:val="000000"/>
        </w:rPr>
        <w:t xml:space="preserve">handling procedure set out in the agreement, but rather utilise the procedure in the </w:t>
      </w:r>
      <w:r w:rsidR="0069496E">
        <w:rPr>
          <w:color w:val="000000"/>
        </w:rPr>
        <w:t>Code</w:t>
      </w:r>
      <w:r w:rsidR="00FA67AA">
        <w:rPr>
          <w:color w:val="000000"/>
        </w:rPr>
        <w:t>.</w:t>
      </w:r>
    </w:p>
    <w:p w14:paraId="081899D1" w14:textId="5C041FD1" w:rsidR="005E2C42" w:rsidRDefault="005E2C42" w:rsidP="00B5163A">
      <w:pPr>
        <w:spacing w:before="240" w:after="200"/>
        <w:rPr>
          <w:u w:val="single"/>
        </w:rPr>
      </w:pPr>
      <w:r>
        <w:rPr>
          <w:u w:val="single"/>
        </w:rPr>
        <w:t xml:space="preserve">Section </w:t>
      </w:r>
      <w:r w:rsidR="00B240A8">
        <w:rPr>
          <w:u w:val="single"/>
        </w:rPr>
        <w:t>71</w:t>
      </w:r>
      <w:r>
        <w:rPr>
          <w:u w:val="single"/>
        </w:rPr>
        <w:t xml:space="preserve"> </w:t>
      </w:r>
      <w:r w:rsidR="007461BB">
        <w:rPr>
          <w:u w:val="single"/>
        </w:rPr>
        <w:t>–</w:t>
      </w:r>
      <w:r>
        <w:rPr>
          <w:u w:val="single"/>
        </w:rPr>
        <w:t xml:space="preserve"> </w:t>
      </w:r>
      <w:r w:rsidR="007461BB">
        <w:rPr>
          <w:u w:val="single"/>
        </w:rPr>
        <w:t xml:space="preserve">When a party is taken to be trying to resolve a </w:t>
      </w:r>
      <w:proofErr w:type="gramStart"/>
      <w:r w:rsidR="007461BB">
        <w:rPr>
          <w:u w:val="single"/>
        </w:rPr>
        <w:t>dispute</w:t>
      </w:r>
      <w:proofErr w:type="gramEnd"/>
    </w:p>
    <w:p w14:paraId="66E45183" w14:textId="4C2BF1CA" w:rsidR="00481769" w:rsidRDefault="00677D97" w:rsidP="00B5163A">
      <w:pPr>
        <w:spacing w:before="240" w:after="200"/>
        <w:rPr>
          <w:color w:val="000000"/>
          <w:szCs w:val="24"/>
        </w:rPr>
      </w:pPr>
      <w:r>
        <w:lastRenderedPageBreak/>
        <w:t xml:space="preserve">Section </w:t>
      </w:r>
      <w:r w:rsidR="00B240A8">
        <w:t>71</w:t>
      </w:r>
      <w:r>
        <w:t xml:space="preserve"> </w:t>
      </w:r>
      <w:r w:rsidR="0069496E">
        <w:t>replicates</w:t>
      </w:r>
      <w:r w:rsidR="00590A45">
        <w:t xml:space="preserve"> </w:t>
      </w:r>
      <w:r>
        <w:t xml:space="preserve">clause 36 of the </w:t>
      </w:r>
      <w:r w:rsidR="0069496E">
        <w:t>Code</w:t>
      </w:r>
      <w:r w:rsidR="009C58BF" w:rsidRPr="00FE7263">
        <w:rPr>
          <w:szCs w:val="24"/>
        </w:rPr>
        <w:t xml:space="preserve">. </w:t>
      </w:r>
      <w:r w:rsidR="00FE7263" w:rsidRPr="00FE7263">
        <w:rPr>
          <w:color w:val="000000"/>
          <w:szCs w:val="24"/>
        </w:rPr>
        <w:t xml:space="preserve">Section </w:t>
      </w:r>
      <w:r w:rsidR="00B240A8">
        <w:rPr>
          <w:color w:val="000000"/>
          <w:szCs w:val="24"/>
        </w:rPr>
        <w:t>71</w:t>
      </w:r>
      <w:r w:rsidR="00FE7263" w:rsidRPr="00FE7263">
        <w:rPr>
          <w:color w:val="000000"/>
          <w:szCs w:val="24"/>
        </w:rPr>
        <w:t> </w:t>
      </w:r>
      <w:r w:rsidR="0034680F">
        <w:rPr>
          <w:color w:val="000000"/>
          <w:szCs w:val="24"/>
        </w:rPr>
        <w:t>provides that a</w:t>
      </w:r>
      <w:r w:rsidR="002129CD">
        <w:rPr>
          <w:color w:val="000000"/>
          <w:szCs w:val="24"/>
        </w:rPr>
        <w:t xml:space="preserve"> party is </w:t>
      </w:r>
      <w:r w:rsidR="0034680F">
        <w:rPr>
          <w:color w:val="000000"/>
          <w:szCs w:val="24"/>
        </w:rPr>
        <w:t>taken to be trying to resolve a dispute</w:t>
      </w:r>
      <w:r w:rsidR="00C77F84">
        <w:rPr>
          <w:color w:val="000000"/>
          <w:szCs w:val="24"/>
        </w:rPr>
        <w:t>, if they approach the resolution of a dispute in a reconciliatory manner</w:t>
      </w:r>
      <w:r w:rsidR="00DB6772">
        <w:rPr>
          <w:color w:val="000000"/>
          <w:szCs w:val="24"/>
        </w:rPr>
        <w:t>. This</w:t>
      </w:r>
      <w:r w:rsidR="00481769">
        <w:rPr>
          <w:color w:val="000000"/>
          <w:szCs w:val="24"/>
        </w:rPr>
        <w:t xml:space="preserve"> includ</w:t>
      </w:r>
      <w:r w:rsidR="00DB6772">
        <w:rPr>
          <w:color w:val="000000"/>
          <w:szCs w:val="24"/>
        </w:rPr>
        <w:t>es</w:t>
      </w:r>
      <w:r w:rsidR="00481769">
        <w:rPr>
          <w:color w:val="000000"/>
          <w:szCs w:val="24"/>
        </w:rPr>
        <w:t>:</w:t>
      </w:r>
    </w:p>
    <w:p w14:paraId="005F65BB" w14:textId="5AE1E458" w:rsidR="00DF3885" w:rsidRPr="00DF3885" w:rsidRDefault="00481769" w:rsidP="00481769">
      <w:pPr>
        <w:pStyle w:val="Bullet"/>
      </w:pPr>
      <w:r>
        <w:rPr>
          <w:szCs w:val="24"/>
        </w:rPr>
        <w:t xml:space="preserve">attending and participating in meetings at reasonable </w:t>
      </w:r>
      <w:proofErr w:type="gramStart"/>
      <w:r>
        <w:rPr>
          <w:szCs w:val="24"/>
        </w:rPr>
        <w:t>times</w:t>
      </w:r>
      <w:r w:rsidR="00DC06B9">
        <w:rPr>
          <w:szCs w:val="24"/>
        </w:rPr>
        <w:t>;</w:t>
      </w:r>
      <w:proofErr w:type="gramEnd"/>
    </w:p>
    <w:p w14:paraId="21D1B619" w14:textId="2701E574" w:rsidR="006A60C0" w:rsidRPr="006A60C0" w:rsidRDefault="006A60C0" w:rsidP="00481769">
      <w:pPr>
        <w:pStyle w:val="Bullet"/>
      </w:pPr>
      <w:r>
        <w:rPr>
          <w:szCs w:val="24"/>
        </w:rPr>
        <w:t>not taking any action that would damage the reputation of the franchise system</w:t>
      </w:r>
      <w:r w:rsidR="00DC06B9">
        <w:rPr>
          <w:szCs w:val="24"/>
        </w:rPr>
        <w:t>;</w:t>
      </w:r>
      <w:r>
        <w:rPr>
          <w:szCs w:val="24"/>
        </w:rPr>
        <w:t xml:space="preserve"> and</w:t>
      </w:r>
    </w:p>
    <w:p w14:paraId="41AB975B" w14:textId="128C31FC" w:rsidR="00D06903" w:rsidRPr="00D06903" w:rsidRDefault="00CE7954" w:rsidP="00530EBF">
      <w:pPr>
        <w:pStyle w:val="Bullet"/>
      </w:pPr>
      <w:r>
        <w:rPr>
          <w:szCs w:val="24"/>
        </w:rPr>
        <w:t>for ADR processes</w:t>
      </w:r>
      <w:r w:rsidR="005E6240">
        <w:rPr>
          <w:szCs w:val="24"/>
        </w:rPr>
        <w:t>—</w:t>
      </w:r>
      <w:r w:rsidR="006A60C0">
        <w:rPr>
          <w:szCs w:val="24"/>
        </w:rPr>
        <w:t xml:space="preserve">doing </w:t>
      </w:r>
      <w:proofErr w:type="gramStart"/>
      <w:r w:rsidR="006A60C0">
        <w:rPr>
          <w:szCs w:val="24"/>
        </w:rPr>
        <w:t>all of</w:t>
      </w:r>
      <w:proofErr w:type="gramEnd"/>
      <w:r w:rsidR="006A60C0">
        <w:rPr>
          <w:szCs w:val="24"/>
        </w:rPr>
        <w:t xml:space="preserve"> the above as well as making </w:t>
      </w:r>
      <w:r w:rsidR="00B36D19">
        <w:rPr>
          <w:szCs w:val="24"/>
        </w:rPr>
        <w:t xml:space="preserve">the party’s intention clear as to goals </w:t>
      </w:r>
      <w:r>
        <w:rPr>
          <w:szCs w:val="24"/>
        </w:rPr>
        <w:t>at the start of the process</w:t>
      </w:r>
      <w:r w:rsidR="00B36D19">
        <w:rPr>
          <w:szCs w:val="24"/>
        </w:rPr>
        <w:t xml:space="preserve"> and </w:t>
      </w:r>
      <w:r>
        <w:rPr>
          <w:szCs w:val="24"/>
        </w:rPr>
        <w:t>observing</w:t>
      </w:r>
      <w:r w:rsidR="00B36D19">
        <w:rPr>
          <w:szCs w:val="24"/>
        </w:rPr>
        <w:t xml:space="preserve"> confidentiality obligations</w:t>
      </w:r>
      <w:r w:rsidR="00DC06B9">
        <w:rPr>
          <w:szCs w:val="24"/>
        </w:rPr>
        <w:t>.</w:t>
      </w:r>
      <w:r w:rsidR="00FE7263">
        <w:rPr>
          <w:rFonts w:ascii="Calibri" w:hAnsi="Calibri" w:cs="Calibri"/>
        </w:rPr>
        <w:t> </w:t>
      </w:r>
    </w:p>
    <w:p w14:paraId="01824AA2" w14:textId="1A69160E" w:rsidR="007461BB" w:rsidRDefault="007461BB" w:rsidP="00B5163A">
      <w:pPr>
        <w:spacing w:before="240" w:after="200"/>
      </w:pPr>
      <w:r>
        <w:rPr>
          <w:i/>
          <w:iCs/>
        </w:rPr>
        <w:t>Division 2–Code complaint handling procedure</w:t>
      </w:r>
    </w:p>
    <w:p w14:paraId="464E119E" w14:textId="5E374039" w:rsidR="007461BB" w:rsidRPr="00FA6321" w:rsidRDefault="007461BB" w:rsidP="00B5163A">
      <w:pPr>
        <w:spacing w:before="240" w:after="200"/>
        <w:rPr>
          <w:i/>
          <w:iCs/>
        </w:rPr>
      </w:pPr>
      <w:r w:rsidRPr="00FA6321">
        <w:rPr>
          <w:i/>
          <w:iCs/>
        </w:rPr>
        <w:t>Subdivision A–Notification of dispute</w:t>
      </w:r>
    </w:p>
    <w:p w14:paraId="22D29CDB" w14:textId="08A7B961" w:rsidR="007461BB" w:rsidRDefault="007461BB" w:rsidP="00B5163A">
      <w:pPr>
        <w:spacing w:before="240" w:after="200"/>
        <w:rPr>
          <w:u w:val="single"/>
        </w:rPr>
      </w:pPr>
      <w:r>
        <w:rPr>
          <w:u w:val="single"/>
        </w:rPr>
        <w:t xml:space="preserve">Section </w:t>
      </w:r>
      <w:r w:rsidR="005570BC">
        <w:rPr>
          <w:u w:val="single"/>
        </w:rPr>
        <w:t>72</w:t>
      </w:r>
      <w:r>
        <w:rPr>
          <w:u w:val="single"/>
        </w:rPr>
        <w:t xml:space="preserve"> – Notification of dispute</w:t>
      </w:r>
    </w:p>
    <w:p w14:paraId="259CFCD5" w14:textId="4E8FD993" w:rsidR="000A74FF" w:rsidRDefault="007461BB" w:rsidP="00B5163A">
      <w:pPr>
        <w:spacing w:before="240" w:after="200"/>
      </w:pPr>
      <w:r>
        <w:t xml:space="preserve">Section </w:t>
      </w:r>
      <w:r w:rsidR="005570BC">
        <w:t>72</w:t>
      </w:r>
      <w:r w:rsidR="00E86094">
        <w:t xml:space="preserve"> replicates clause 40A of the </w:t>
      </w:r>
      <w:r w:rsidR="003246D5">
        <w:t>old</w:t>
      </w:r>
      <w:r w:rsidR="00E86094">
        <w:t xml:space="preserve"> </w:t>
      </w:r>
      <w:r w:rsidR="00E10004">
        <w:t>Code</w:t>
      </w:r>
      <w:r w:rsidR="00E86094">
        <w:t>.</w:t>
      </w:r>
      <w:r w:rsidR="001919B4">
        <w:t xml:space="preserve"> </w:t>
      </w:r>
      <w:r w:rsidR="000A74FF">
        <w:t xml:space="preserve">It </w:t>
      </w:r>
      <w:r w:rsidR="00F90907">
        <w:t xml:space="preserve">sets out the </w:t>
      </w:r>
      <w:r w:rsidR="00B775EB">
        <w:t>require</w:t>
      </w:r>
      <w:r w:rsidR="00732A85">
        <w:t>ments</w:t>
      </w:r>
      <w:r w:rsidR="00B775EB" w:rsidDel="00717A86">
        <w:t xml:space="preserve"> </w:t>
      </w:r>
      <w:r w:rsidR="00717A86">
        <w:t xml:space="preserve">for </w:t>
      </w:r>
      <w:r w:rsidR="00B775EB">
        <w:t xml:space="preserve">a </w:t>
      </w:r>
      <w:r w:rsidR="004A3C65">
        <w:t>dispute notification</w:t>
      </w:r>
      <w:r w:rsidR="00ED0A68">
        <w:t xml:space="preserve"> and steps for </w:t>
      </w:r>
      <w:r w:rsidR="009D3F22">
        <w:t>how the parties should try to resolve the dispute.</w:t>
      </w:r>
      <w:r w:rsidR="00AA7F6D">
        <w:t xml:space="preserve"> The complainant must notify the respondent in writing of the nature of the dispute, the outcome sought</w:t>
      </w:r>
      <w:r w:rsidR="005A6202">
        <w:t xml:space="preserve"> and potential actions to be taken. If the dispute is not resolved within 21 days, it can be referred to an ADR practitioner under the franchise agreement or the Code.</w:t>
      </w:r>
    </w:p>
    <w:p w14:paraId="3200D51A" w14:textId="4E98FF4C" w:rsidR="00E86094" w:rsidRPr="00E86094" w:rsidRDefault="001919B4" w:rsidP="00B5163A">
      <w:pPr>
        <w:spacing w:before="240" w:after="200"/>
      </w:pPr>
      <w:r>
        <w:t xml:space="preserve">Section </w:t>
      </w:r>
      <w:r w:rsidR="005570BC">
        <w:t>72</w:t>
      </w:r>
      <w:r w:rsidRPr="001919B4">
        <w:rPr>
          <w:color w:val="000000"/>
        </w:rPr>
        <w:t xml:space="preserve"> </w:t>
      </w:r>
      <w:r>
        <w:rPr>
          <w:color w:val="000000"/>
        </w:rPr>
        <w:t>requires</w:t>
      </w:r>
      <w:r w:rsidR="002163BE">
        <w:rPr>
          <w:color w:val="000000"/>
        </w:rPr>
        <w:t xml:space="preserve"> ASBFEO to</w:t>
      </w:r>
      <w:r>
        <w:rPr>
          <w:color w:val="000000"/>
        </w:rPr>
        <w:t xml:space="preserve"> appoint an ADR practitioner within 14</w:t>
      </w:r>
      <w:r w:rsidR="00F2362C">
        <w:rPr>
          <w:color w:val="000000"/>
        </w:rPr>
        <w:t xml:space="preserve"> </w:t>
      </w:r>
      <w:r>
        <w:rPr>
          <w:color w:val="000000"/>
        </w:rPr>
        <w:t>days of a request</w:t>
      </w:r>
      <w:r w:rsidR="007F4ECF">
        <w:rPr>
          <w:color w:val="000000"/>
        </w:rPr>
        <w:t xml:space="preserve"> if the parties cannot </w:t>
      </w:r>
      <w:r w:rsidR="00663C74">
        <w:rPr>
          <w:color w:val="000000"/>
        </w:rPr>
        <w:t>agree on an ADR practitioner</w:t>
      </w:r>
      <w:r>
        <w:rPr>
          <w:color w:val="000000"/>
        </w:rPr>
        <w:t>. This is intended to avoid delay in the initiation of dispute resolution proceedings.</w:t>
      </w:r>
    </w:p>
    <w:p w14:paraId="72BE4273" w14:textId="6F2884DB" w:rsidR="007461BB" w:rsidRDefault="007461BB" w:rsidP="00B5163A">
      <w:pPr>
        <w:spacing w:before="240" w:after="200"/>
        <w:rPr>
          <w:u w:val="single"/>
        </w:rPr>
      </w:pPr>
      <w:r>
        <w:rPr>
          <w:u w:val="single"/>
        </w:rPr>
        <w:t>Section 7</w:t>
      </w:r>
      <w:r w:rsidR="005570BC">
        <w:rPr>
          <w:u w:val="single"/>
        </w:rPr>
        <w:t>3</w:t>
      </w:r>
      <w:r>
        <w:rPr>
          <w:u w:val="single"/>
        </w:rPr>
        <w:t xml:space="preserve"> – Similar disputes between 2 or more franchisees and one franchisor</w:t>
      </w:r>
    </w:p>
    <w:p w14:paraId="447D710A" w14:textId="1AFFD33E" w:rsidR="00E86094" w:rsidRPr="00E86094" w:rsidRDefault="00E86094" w:rsidP="00B5163A">
      <w:pPr>
        <w:spacing w:before="240" w:after="200"/>
      </w:pPr>
      <w:r>
        <w:t>Section 7</w:t>
      </w:r>
      <w:r w:rsidR="005570BC">
        <w:t>3</w:t>
      </w:r>
      <w:r>
        <w:t xml:space="preserve"> replicates clause 40B of the </w:t>
      </w:r>
      <w:r w:rsidR="003246D5">
        <w:t xml:space="preserve">old </w:t>
      </w:r>
      <w:r w:rsidR="00CF0FBC">
        <w:t>Code</w:t>
      </w:r>
      <w:r>
        <w:t xml:space="preserve">. </w:t>
      </w:r>
      <w:r w:rsidR="00EC6AF1">
        <w:t xml:space="preserve">Section </w:t>
      </w:r>
      <w:r w:rsidR="00751E3B">
        <w:t>7</w:t>
      </w:r>
      <w:r w:rsidR="005570BC">
        <w:t>3</w:t>
      </w:r>
      <w:r w:rsidR="00EC6AF1">
        <w:t xml:space="preserve"> </w:t>
      </w:r>
      <w:r w:rsidR="00EC6AF1">
        <w:rPr>
          <w:color w:val="000000"/>
        </w:rPr>
        <w:t xml:space="preserve">provides a procedural framework for dispute resolution processes involving multiple franchisees that have a corresponding dispute with a franchisor. </w:t>
      </w:r>
      <w:r w:rsidR="0051718B">
        <w:rPr>
          <w:color w:val="000000"/>
        </w:rPr>
        <w:t xml:space="preserve">In particular, franchisees may </w:t>
      </w:r>
      <w:r w:rsidR="00586458">
        <w:rPr>
          <w:color w:val="000000"/>
        </w:rPr>
        <w:t xml:space="preserve">agree to resolve their disputes in the same </w:t>
      </w:r>
      <w:proofErr w:type="gramStart"/>
      <w:r w:rsidR="00586458">
        <w:rPr>
          <w:color w:val="000000"/>
        </w:rPr>
        <w:t>way, and</w:t>
      </w:r>
      <w:proofErr w:type="gramEnd"/>
      <w:r w:rsidR="00586458">
        <w:rPr>
          <w:color w:val="000000"/>
        </w:rPr>
        <w:t xml:space="preserve"> may </w:t>
      </w:r>
      <w:r w:rsidR="0051718B">
        <w:rPr>
          <w:color w:val="000000"/>
        </w:rPr>
        <w:t>discuss d</w:t>
      </w:r>
      <w:r w:rsidR="00DE75F8">
        <w:rPr>
          <w:color w:val="000000"/>
        </w:rPr>
        <w:t xml:space="preserve">isputes </w:t>
      </w:r>
      <w:r w:rsidR="00F001FD">
        <w:rPr>
          <w:color w:val="000000"/>
        </w:rPr>
        <w:t>f</w:t>
      </w:r>
      <w:r w:rsidR="00F001FD" w:rsidRPr="00F001FD">
        <w:rPr>
          <w:color w:val="000000"/>
        </w:rPr>
        <w:t>or the purpose of deciding whether to agree to resolve their disputes in the same way, despite any confidentiality requirements in their franchise agreements</w:t>
      </w:r>
      <w:r w:rsidR="00D10859">
        <w:rPr>
          <w:color w:val="000000"/>
        </w:rPr>
        <w:t>. If the dispute cannot be resolved, t</w:t>
      </w:r>
      <w:r w:rsidR="00EC6AF1">
        <w:rPr>
          <w:color w:val="000000"/>
        </w:rPr>
        <w:t xml:space="preserve">his </w:t>
      </w:r>
      <w:r w:rsidR="00751E3B">
        <w:rPr>
          <w:color w:val="000000"/>
        </w:rPr>
        <w:t>section</w:t>
      </w:r>
      <w:r w:rsidR="00D10859">
        <w:rPr>
          <w:color w:val="000000"/>
        </w:rPr>
        <w:t xml:space="preserve"> also</w:t>
      </w:r>
      <w:r w:rsidR="00EC6AF1">
        <w:rPr>
          <w:color w:val="000000"/>
        </w:rPr>
        <w:t xml:space="preserve"> clarifies that the </w:t>
      </w:r>
      <w:r w:rsidR="0031514A">
        <w:rPr>
          <w:color w:val="000000"/>
        </w:rPr>
        <w:t xml:space="preserve">Code </w:t>
      </w:r>
      <w:r w:rsidR="00EC6AF1">
        <w:rPr>
          <w:color w:val="000000"/>
        </w:rPr>
        <w:t xml:space="preserve">allows for multi-party dispute resolution processes to be undertaken by agreement, by referral to an ADR practitioner, or by request to </w:t>
      </w:r>
      <w:r w:rsidR="0031514A">
        <w:rPr>
          <w:color w:val="000000"/>
        </w:rPr>
        <w:t>ASBFEO</w:t>
      </w:r>
      <w:r w:rsidR="00EC6AF1">
        <w:rPr>
          <w:color w:val="000000"/>
        </w:rPr>
        <w:t>.</w:t>
      </w:r>
    </w:p>
    <w:p w14:paraId="64AD81DD" w14:textId="1973033F" w:rsidR="007461BB" w:rsidRPr="00FA6321" w:rsidRDefault="00946E2E" w:rsidP="00B5163A">
      <w:pPr>
        <w:spacing w:before="240" w:after="200"/>
        <w:rPr>
          <w:i/>
          <w:iCs/>
        </w:rPr>
      </w:pPr>
      <w:r w:rsidRPr="00FA6321">
        <w:rPr>
          <w:i/>
          <w:iCs/>
        </w:rPr>
        <w:t>Subdivision B–ADR process</w:t>
      </w:r>
    </w:p>
    <w:p w14:paraId="152DA55E" w14:textId="77337A3C" w:rsidR="00555C7C" w:rsidRDefault="00555C7C" w:rsidP="00B5163A">
      <w:pPr>
        <w:spacing w:before="240" w:after="200"/>
        <w:rPr>
          <w:u w:val="single"/>
        </w:rPr>
      </w:pPr>
      <w:r>
        <w:rPr>
          <w:u w:val="single"/>
        </w:rPr>
        <w:t>Section</w:t>
      </w:r>
      <w:r w:rsidR="002765F7">
        <w:rPr>
          <w:u w:val="single"/>
        </w:rPr>
        <w:t>s</w:t>
      </w:r>
      <w:r>
        <w:rPr>
          <w:u w:val="single"/>
        </w:rPr>
        <w:t xml:space="preserve"> </w:t>
      </w:r>
      <w:r w:rsidR="006C60AD">
        <w:rPr>
          <w:u w:val="single"/>
        </w:rPr>
        <w:t>7</w:t>
      </w:r>
      <w:r w:rsidR="005570BC">
        <w:rPr>
          <w:u w:val="single"/>
        </w:rPr>
        <w:t>4</w:t>
      </w:r>
      <w:r>
        <w:rPr>
          <w:u w:val="single"/>
        </w:rPr>
        <w:t xml:space="preserve"> </w:t>
      </w:r>
      <w:r w:rsidR="002765F7">
        <w:rPr>
          <w:u w:val="single"/>
        </w:rPr>
        <w:t xml:space="preserve">to </w:t>
      </w:r>
      <w:r w:rsidR="006C60AD">
        <w:rPr>
          <w:u w:val="single"/>
        </w:rPr>
        <w:t>7</w:t>
      </w:r>
      <w:r w:rsidR="00B6446A">
        <w:rPr>
          <w:u w:val="single"/>
        </w:rPr>
        <w:t>8</w:t>
      </w:r>
      <w:r w:rsidR="002765F7">
        <w:rPr>
          <w:u w:val="single"/>
        </w:rPr>
        <w:t xml:space="preserve"> </w:t>
      </w:r>
      <w:r>
        <w:rPr>
          <w:u w:val="single"/>
        </w:rPr>
        <w:t>– ADR process</w:t>
      </w:r>
    </w:p>
    <w:p w14:paraId="5D93CE40" w14:textId="508EEBF6" w:rsidR="009C59D9" w:rsidRDefault="00AD1620" w:rsidP="00B5163A">
      <w:pPr>
        <w:pStyle w:val="base-text-paragraph"/>
        <w:tabs>
          <w:tab w:val="clear" w:pos="1987"/>
          <w:tab w:val="num" w:pos="1984"/>
        </w:tabs>
        <w:ind w:left="0"/>
      </w:pPr>
      <w:r>
        <w:t xml:space="preserve">Subdivision B </w:t>
      </w:r>
      <w:r w:rsidR="0036596F">
        <w:t xml:space="preserve">of Division 2 of Part 5 of </w:t>
      </w:r>
      <w:r w:rsidR="005D5B44">
        <w:t>the Code</w:t>
      </w:r>
      <w:r w:rsidR="0036596F">
        <w:t xml:space="preserve"> </w:t>
      </w:r>
      <w:r>
        <w:t xml:space="preserve">broadly replicates the ADR process from the </w:t>
      </w:r>
      <w:r w:rsidR="003246D5">
        <w:t>old</w:t>
      </w:r>
      <w:r>
        <w:t xml:space="preserve"> </w:t>
      </w:r>
      <w:r w:rsidR="0027581C">
        <w:t xml:space="preserve">Code </w:t>
      </w:r>
      <w:r>
        <w:t xml:space="preserve">but now </w:t>
      </w:r>
      <w:r w:rsidR="00E1380B">
        <w:t>includes</w:t>
      </w:r>
      <w:r w:rsidR="00ED5E5F">
        <w:t xml:space="preserve"> section </w:t>
      </w:r>
      <w:r w:rsidR="003E54ED">
        <w:t>7</w:t>
      </w:r>
      <w:r w:rsidR="00B6446A">
        <w:t>8</w:t>
      </w:r>
      <w:r w:rsidR="003E54ED">
        <w:t xml:space="preserve"> which</w:t>
      </w:r>
      <w:r w:rsidR="00ED5E5F">
        <w:t xml:space="preserve"> provides </w:t>
      </w:r>
      <w:r w:rsidR="00164463">
        <w:t>the Ombudsman (</w:t>
      </w:r>
      <w:r w:rsidR="009378C4">
        <w:t xml:space="preserve">defined as </w:t>
      </w:r>
      <w:r w:rsidR="00ED5E5F">
        <w:t xml:space="preserve">ASBFEO </w:t>
      </w:r>
      <w:r w:rsidR="009378C4">
        <w:t xml:space="preserve">in section 6) </w:t>
      </w:r>
      <w:r w:rsidR="00ED5E5F">
        <w:t xml:space="preserve">with the power to publicise the names of franchisors </w:t>
      </w:r>
      <w:r w:rsidR="00A626ED">
        <w:t xml:space="preserve">that </w:t>
      </w:r>
      <w:r w:rsidR="003E54ED">
        <w:t>refuse to engage</w:t>
      </w:r>
      <w:r w:rsidR="00ED5E5F">
        <w:t xml:space="preserve"> in the ADR process.</w:t>
      </w:r>
      <w:r w:rsidR="00EF6491">
        <w:t xml:space="preserve"> </w:t>
      </w:r>
    </w:p>
    <w:p w14:paraId="570FE019" w14:textId="38BA30A0" w:rsidR="001C24B4" w:rsidRDefault="00510858" w:rsidP="00B5163A">
      <w:pPr>
        <w:pStyle w:val="base-text-paragraph"/>
        <w:tabs>
          <w:tab w:val="clear" w:pos="1987"/>
          <w:tab w:val="num" w:pos="1984"/>
        </w:tabs>
        <w:ind w:left="0"/>
      </w:pPr>
      <w:r>
        <w:t>Under section 7</w:t>
      </w:r>
      <w:r w:rsidR="00B6446A">
        <w:t>8</w:t>
      </w:r>
      <w:r>
        <w:t>,</w:t>
      </w:r>
      <w:r w:rsidR="00FB4BF5">
        <w:t xml:space="preserve"> ASBFEO </w:t>
      </w:r>
      <w:r w:rsidR="00977215">
        <w:t xml:space="preserve">may publicise the names </w:t>
      </w:r>
      <w:r w:rsidR="00F400F3">
        <w:t xml:space="preserve">of franchisors </w:t>
      </w:r>
      <w:r w:rsidR="00A626ED">
        <w:t xml:space="preserve">that </w:t>
      </w:r>
      <w:r w:rsidR="00FA60A7">
        <w:t xml:space="preserve">refuse to engage </w:t>
      </w:r>
      <w:r w:rsidR="00D771D8">
        <w:t>in</w:t>
      </w:r>
      <w:r w:rsidR="00FA60A7">
        <w:t xml:space="preserve"> </w:t>
      </w:r>
      <w:r w:rsidR="00BF1EB8">
        <w:t xml:space="preserve">or </w:t>
      </w:r>
      <w:r w:rsidR="00C80A50">
        <w:t>withdraw from</w:t>
      </w:r>
      <w:r w:rsidR="00BF1EB8">
        <w:t xml:space="preserve"> the ADR process.</w:t>
      </w:r>
      <w:r w:rsidR="00141D26">
        <w:t xml:space="preserve"> </w:t>
      </w:r>
      <w:r w:rsidR="00615DEC" w:rsidRPr="00615DEC">
        <w:t xml:space="preserve">This implements the Government response to recommendation </w:t>
      </w:r>
      <w:r w:rsidR="00615DEC">
        <w:t>18</w:t>
      </w:r>
      <w:r w:rsidR="00615DEC" w:rsidRPr="00615DEC">
        <w:t xml:space="preserve"> of the </w:t>
      </w:r>
      <w:r w:rsidR="006E24E3">
        <w:t>F</w:t>
      </w:r>
      <w:r w:rsidR="00615DEC" w:rsidRPr="00615DEC">
        <w:t xml:space="preserve">inal </w:t>
      </w:r>
      <w:r w:rsidR="006E24E3">
        <w:t>R</w:t>
      </w:r>
      <w:r w:rsidR="00615DEC" w:rsidRPr="00615DEC">
        <w:t>eport of the Schaper Review.</w:t>
      </w:r>
      <w:r w:rsidR="00814260">
        <w:t xml:space="preserve"> </w:t>
      </w:r>
      <w:r w:rsidR="00647341">
        <w:t>ASBFEO</w:t>
      </w:r>
      <w:r w:rsidR="00AD2FBE">
        <w:t xml:space="preserve"> does not have the power to publish the </w:t>
      </w:r>
      <w:r w:rsidR="001C24B4">
        <w:t xml:space="preserve">specific outcomes of ADR as there are legal obligations around disclosure of what has been agreed to </w:t>
      </w:r>
      <w:r w:rsidR="00141D26">
        <w:t xml:space="preserve">in the </w:t>
      </w:r>
      <w:r w:rsidR="001C24B4">
        <w:t xml:space="preserve">ADR process. </w:t>
      </w:r>
      <w:r w:rsidR="006C5484">
        <w:t xml:space="preserve">The provision is based on section 74 of the </w:t>
      </w:r>
      <w:r w:rsidR="00621AD5">
        <w:rPr>
          <w:i/>
          <w:iCs/>
        </w:rPr>
        <w:t>Australian Small Business and Family Enterprise Ombudsman Act 2015</w:t>
      </w:r>
      <w:r w:rsidR="005B7750">
        <w:t xml:space="preserve">, which broadly gives ASBFEO a similar power </w:t>
      </w:r>
      <w:r w:rsidR="009070FE">
        <w:t xml:space="preserve">for general disputes. </w:t>
      </w:r>
    </w:p>
    <w:p w14:paraId="65EBCD7B" w14:textId="0CD0ED30" w:rsidR="00364867" w:rsidRDefault="0085264B" w:rsidP="00B5163A">
      <w:pPr>
        <w:pStyle w:val="base-text-paragraph"/>
        <w:tabs>
          <w:tab w:val="clear" w:pos="1987"/>
          <w:tab w:val="num" w:pos="1984"/>
        </w:tabs>
        <w:ind w:left="0"/>
      </w:pPr>
      <w:r>
        <w:lastRenderedPageBreak/>
        <w:t>ASBFEO</w:t>
      </w:r>
      <w:r w:rsidR="00141D26">
        <w:t xml:space="preserve"> can publish </w:t>
      </w:r>
      <w:r w:rsidR="00256F4E">
        <w:t xml:space="preserve">the name of a </w:t>
      </w:r>
      <w:r w:rsidR="001C24B4">
        <w:t xml:space="preserve">franchisor </w:t>
      </w:r>
      <w:r w:rsidR="00EF2431">
        <w:t xml:space="preserve">in any way that it </w:t>
      </w:r>
      <w:r w:rsidR="00141D26">
        <w:t xml:space="preserve">thinks appropriate to draw </w:t>
      </w:r>
      <w:r w:rsidR="000D4D6E">
        <w:t xml:space="preserve">attention to the behaviour </w:t>
      </w:r>
      <w:r w:rsidR="00A874B5">
        <w:t xml:space="preserve">of </w:t>
      </w:r>
      <w:r w:rsidR="000D4D6E">
        <w:t>the franchisor. This</w:t>
      </w:r>
      <w:r w:rsidR="002E565A">
        <w:t xml:space="preserve"> </w:t>
      </w:r>
      <w:r w:rsidR="00256F4E">
        <w:t xml:space="preserve">is </w:t>
      </w:r>
      <w:r w:rsidR="000D4D6E">
        <w:t>intend</w:t>
      </w:r>
      <w:r w:rsidR="00256F4E">
        <w:t>ed</w:t>
      </w:r>
      <w:r w:rsidR="000D4D6E">
        <w:t xml:space="preserve"> to </w:t>
      </w:r>
      <w:r w:rsidR="00E117C8">
        <w:t>encourage</w:t>
      </w:r>
      <w:r w:rsidR="000D4D6E">
        <w:t xml:space="preserve"> franchisors </w:t>
      </w:r>
      <w:r w:rsidR="00E117C8">
        <w:t>to</w:t>
      </w:r>
      <w:r w:rsidR="000D4D6E">
        <w:t xml:space="preserve"> </w:t>
      </w:r>
      <w:r w:rsidR="007604AF">
        <w:t>meaningfully participate in</w:t>
      </w:r>
      <w:r w:rsidR="000D4D6E">
        <w:t xml:space="preserve"> the A</w:t>
      </w:r>
      <w:r w:rsidR="00F41059">
        <w:t>DR</w:t>
      </w:r>
      <w:r w:rsidR="000D4D6E">
        <w:t xml:space="preserve"> process</w:t>
      </w:r>
      <w:r w:rsidR="00F41059">
        <w:t xml:space="preserve">. </w:t>
      </w:r>
      <w:r w:rsidR="00117C48">
        <w:t xml:space="preserve">This </w:t>
      </w:r>
      <w:r w:rsidR="001F3FE5">
        <w:t xml:space="preserve">power </w:t>
      </w:r>
      <w:r w:rsidR="00D00DAD">
        <w:t xml:space="preserve">is best placed with ASBFEO as they </w:t>
      </w:r>
      <w:r w:rsidR="00BD08AD">
        <w:t>are</w:t>
      </w:r>
      <w:r w:rsidR="004A57DC">
        <w:t xml:space="preserve"> already </w:t>
      </w:r>
      <w:r w:rsidR="00BD08AD">
        <w:t xml:space="preserve">able to </w:t>
      </w:r>
      <w:r w:rsidR="004A57DC">
        <w:t xml:space="preserve">be involved in the </w:t>
      </w:r>
      <w:r w:rsidR="00015949">
        <w:t>dispute resolution process under Part 5</w:t>
      </w:r>
      <w:r w:rsidR="0036596F">
        <w:t xml:space="preserve"> </w:t>
      </w:r>
      <w:r w:rsidR="005D5B44">
        <w:t>of the Code</w:t>
      </w:r>
      <w:r w:rsidR="00015949">
        <w:t xml:space="preserve">. </w:t>
      </w:r>
      <w:r w:rsidR="005A4DD1">
        <w:t>As outlined in subsection 7</w:t>
      </w:r>
      <w:r w:rsidR="00B6446A">
        <w:t>8</w:t>
      </w:r>
      <w:r w:rsidR="005A4DD1">
        <w:t xml:space="preserve">(2), </w:t>
      </w:r>
      <w:r w:rsidR="00F470E8">
        <w:t>section</w:t>
      </w:r>
      <w:r w:rsidR="00364867">
        <w:t xml:space="preserve"> 7</w:t>
      </w:r>
      <w:r w:rsidR="00B6446A">
        <w:t>8</w:t>
      </w:r>
      <w:r w:rsidR="00364867">
        <w:t xml:space="preserve"> does not:</w:t>
      </w:r>
    </w:p>
    <w:p w14:paraId="315AEF40" w14:textId="483AB8EA" w:rsidR="00364867" w:rsidRDefault="00364867" w:rsidP="00407F77">
      <w:pPr>
        <w:pStyle w:val="Bullet"/>
      </w:pPr>
      <w:r>
        <w:t xml:space="preserve">limit the power of ASBFEO or anyone else to publicise a matter or a person’s </w:t>
      </w:r>
      <w:proofErr w:type="gramStart"/>
      <w:r>
        <w:t>name;</w:t>
      </w:r>
      <w:proofErr w:type="gramEnd"/>
      <w:r>
        <w:t xml:space="preserve"> </w:t>
      </w:r>
    </w:p>
    <w:p w14:paraId="0899442B" w14:textId="0B4676A9" w:rsidR="00364867" w:rsidRDefault="00364867" w:rsidP="00407F77">
      <w:pPr>
        <w:pStyle w:val="Bullet"/>
      </w:pPr>
      <w:r>
        <w:t>prevent anyone else from publicising a matter or a person’s name; or</w:t>
      </w:r>
    </w:p>
    <w:p w14:paraId="5312218E" w14:textId="55F10782" w:rsidR="0018289E" w:rsidRDefault="00364867" w:rsidP="00407F77">
      <w:pPr>
        <w:pStyle w:val="Bullet"/>
      </w:pPr>
      <w:r>
        <w:t>affect any obligation (however imposed) on anyone else to publicise a matter or a person’s name.</w:t>
      </w:r>
      <w:r w:rsidR="00F470E8">
        <w:t xml:space="preserve"> </w:t>
      </w:r>
    </w:p>
    <w:p w14:paraId="6966E7F9" w14:textId="49822796" w:rsidR="00564DB0" w:rsidRDefault="00F872F1" w:rsidP="00B5163A">
      <w:pPr>
        <w:pStyle w:val="base-text-paragraph"/>
        <w:tabs>
          <w:tab w:val="clear" w:pos="1987"/>
          <w:tab w:val="num" w:pos="1984"/>
        </w:tabs>
        <w:ind w:left="0"/>
      </w:pPr>
      <w:r>
        <w:t>Sections 7</w:t>
      </w:r>
      <w:r w:rsidR="00B6446A">
        <w:t>4</w:t>
      </w:r>
      <w:r>
        <w:t xml:space="preserve"> and 7</w:t>
      </w:r>
      <w:r w:rsidR="00B6446A">
        <w:t>5</w:t>
      </w:r>
      <w:r>
        <w:t xml:space="preserve"> replicate clause 41A of the </w:t>
      </w:r>
      <w:r w:rsidR="003246D5">
        <w:t>old</w:t>
      </w:r>
      <w:r>
        <w:t xml:space="preserve"> </w:t>
      </w:r>
      <w:r w:rsidR="00E10004">
        <w:t>Code</w:t>
      </w:r>
      <w:r w:rsidR="00533552">
        <w:t xml:space="preserve">, </w:t>
      </w:r>
      <w:r w:rsidR="00232E6E">
        <w:t>restructured into two sections</w:t>
      </w:r>
      <w:r w:rsidR="00B52FBC">
        <w:t>.</w:t>
      </w:r>
      <w:r w:rsidR="00BD6B25">
        <w:t xml:space="preserve"> Section 7</w:t>
      </w:r>
      <w:r w:rsidR="00B6446A">
        <w:t>4</w:t>
      </w:r>
      <w:r w:rsidR="00BD6B25">
        <w:t xml:space="preserve"> </w:t>
      </w:r>
      <w:r w:rsidR="006A45DE">
        <w:t xml:space="preserve">sets out </w:t>
      </w:r>
      <w:r w:rsidR="00534AF8">
        <w:t>requirements relating to the ADR process. Subsection 7</w:t>
      </w:r>
      <w:r w:rsidR="00075847">
        <w:t>4</w:t>
      </w:r>
      <w:r w:rsidR="00534AF8">
        <w:t>(3) provides that</w:t>
      </w:r>
      <w:r w:rsidR="0016123E">
        <w:t xml:space="preserve"> each party to a dispute </w:t>
      </w:r>
      <w:r w:rsidR="00534AF8">
        <w:t xml:space="preserve">must </w:t>
      </w:r>
      <w:r w:rsidR="0016123E">
        <w:t xml:space="preserve">attend the ADR process. A party that fails to attend the ADR process is liable to a civil penalty of up to 600 penalty units. This is necessary to </w:t>
      </w:r>
      <w:r w:rsidR="00DA3F43">
        <w:t>promote</w:t>
      </w:r>
      <w:r w:rsidR="0016123E">
        <w:t xml:space="preserve"> compliance and ensure all parties to a dispute </w:t>
      </w:r>
      <w:r w:rsidR="006A45DE">
        <w:t>engage in the ADR process.</w:t>
      </w:r>
      <w:r w:rsidR="009378F6">
        <w:t xml:space="preserve"> </w:t>
      </w:r>
      <w:r w:rsidR="00B52FBC">
        <w:t>S</w:t>
      </w:r>
      <w:r w:rsidR="0029031F">
        <w:t>ection 7</w:t>
      </w:r>
      <w:r w:rsidR="00D551E4">
        <w:t>5</w:t>
      </w:r>
      <w:r w:rsidR="009378F6">
        <w:t xml:space="preserve"> </w:t>
      </w:r>
      <w:r w:rsidR="00B52FBC">
        <w:t xml:space="preserve">clarifies </w:t>
      </w:r>
      <w:r w:rsidR="009378F6">
        <w:t>that the p</w:t>
      </w:r>
      <w:r w:rsidR="0029031F">
        <w:t>arties are taken to attend an ADR process</w:t>
      </w:r>
      <w:r w:rsidR="00B52FBC">
        <w:t xml:space="preserve">, </w:t>
      </w:r>
      <w:r w:rsidR="00DE65C1">
        <w:t xml:space="preserve">if a person who has authority to settle the dispute </w:t>
      </w:r>
      <w:r w:rsidR="00366808">
        <w:t>re</w:t>
      </w:r>
      <w:r w:rsidR="00A07CD6">
        <w:t>p</w:t>
      </w:r>
      <w:r w:rsidR="007B6FC9">
        <w:t>resents the par</w:t>
      </w:r>
      <w:r w:rsidR="00D7268D">
        <w:t xml:space="preserve">ty. </w:t>
      </w:r>
    </w:p>
    <w:p w14:paraId="7F73596E" w14:textId="1F22F1DE" w:rsidR="004123FD" w:rsidRDefault="000439E4" w:rsidP="00B5163A">
      <w:pPr>
        <w:pStyle w:val="base-text-paragraph"/>
        <w:tabs>
          <w:tab w:val="clear" w:pos="1987"/>
          <w:tab w:val="num" w:pos="1984"/>
        </w:tabs>
        <w:ind w:left="0"/>
      </w:pPr>
      <w:r>
        <w:t xml:space="preserve">The remaining provisions are consistent with the old </w:t>
      </w:r>
      <w:r w:rsidR="00A95CD7">
        <w:t>Code</w:t>
      </w:r>
      <w:r>
        <w:t xml:space="preserve">. </w:t>
      </w:r>
      <w:r w:rsidR="00394F06">
        <w:t>Section 7</w:t>
      </w:r>
      <w:r w:rsidR="00D551E4">
        <w:t>6</w:t>
      </w:r>
      <w:r w:rsidR="00394F06">
        <w:t xml:space="preserve"> replicates clause 41B of the </w:t>
      </w:r>
      <w:r w:rsidR="003246D5">
        <w:t>old</w:t>
      </w:r>
      <w:r w:rsidR="00394F06">
        <w:t xml:space="preserve"> </w:t>
      </w:r>
      <w:r w:rsidR="00A95CD7">
        <w:t xml:space="preserve">Code covering when </w:t>
      </w:r>
      <w:r w:rsidR="00D37BD6">
        <w:t>and how an ADR practitioner can terminate the ADR process</w:t>
      </w:r>
      <w:r w:rsidR="00394F06">
        <w:t xml:space="preserve">. </w:t>
      </w:r>
      <w:r w:rsidR="005A1869">
        <w:t>Section 7</w:t>
      </w:r>
      <w:r w:rsidR="00D551E4">
        <w:t>7</w:t>
      </w:r>
      <w:r w:rsidR="005A1869">
        <w:t xml:space="preserve"> replicates clause 41C of the </w:t>
      </w:r>
      <w:r w:rsidR="003246D5">
        <w:t>old</w:t>
      </w:r>
      <w:r w:rsidR="005A1869">
        <w:t xml:space="preserve"> </w:t>
      </w:r>
      <w:r w:rsidR="00A95CD7">
        <w:t>Code</w:t>
      </w:r>
      <w:r w:rsidR="00D37BD6">
        <w:t xml:space="preserve"> which covers costs of an ADR process</w:t>
      </w:r>
      <w:r w:rsidR="005A1869">
        <w:t xml:space="preserve">. </w:t>
      </w:r>
    </w:p>
    <w:p w14:paraId="135AADC8" w14:textId="403EDD40" w:rsidR="002765F7" w:rsidRPr="00FA6321" w:rsidRDefault="002765F7" w:rsidP="00B5163A">
      <w:pPr>
        <w:spacing w:before="240" w:after="200"/>
        <w:rPr>
          <w:i/>
          <w:iCs/>
        </w:rPr>
      </w:pPr>
      <w:r w:rsidRPr="00FA6321">
        <w:rPr>
          <w:i/>
          <w:iCs/>
        </w:rPr>
        <w:t>Subdivision C</w:t>
      </w:r>
      <w:r w:rsidR="00B94E4F" w:rsidRPr="00FA6321">
        <w:rPr>
          <w:i/>
          <w:iCs/>
        </w:rPr>
        <w:t>–Arbitration</w:t>
      </w:r>
    </w:p>
    <w:p w14:paraId="73C6F565" w14:textId="5ECAE1F0" w:rsidR="00B94E4F" w:rsidRPr="00B94E4F" w:rsidRDefault="00B94E4F" w:rsidP="00B5163A">
      <w:pPr>
        <w:spacing w:before="240" w:after="200"/>
        <w:rPr>
          <w:u w:val="single"/>
        </w:rPr>
      </w:pPr>
      <w:r>
        <w:rPr>
          <w:u w:val="single"/>
        </w:rPr>
        <w:t>Sections 7</w:t>
      </w:r>
      <w:r w:rsidR="00903346">
        <w:rPr>
          <w:u w:val="single"/>
        </w:rPr>
        <w:t>9</w:t>
      </w:r>
      <w:r>
        <w:rPr>
          <w:u w:val="single"/>
        </w:rPr>
        <w:t xml:space="preserve"> to </w:t>
      </w:r>
      <w:r w:rsidR="00903346">
        <w:rPr>
          <w:u w:val="single"/>
        </w:rPr>
        <w:t>82</w:t>
      </w:r>
      <w:r>
        <w:rPr>
          <w:u w:val="single"/>
        </w:rPr>
        <w:t xml:space="preserve"> – Arbitration process</w:t>
      </w:r>
    </w:p>
    <w:p w14:paraId="5B7F3D59" w14:textId="50094AC6" w:rsidR="00B94E4F" w:rsidRDefault="00162BB5" w:rsidP="00B5163A">
      <w:pPr>
        <w:spacing w:before="240" w:after="200"/>
      </w:pPr>
      <w:r>
        <w:t>Section 7</w:t>
      </w:r>
      <w:r w:rsidR="00903346">
        <w:t>9</w:t>
      </w:r>
      <w:r>
        <w:t xml:space="preserve"> replicates clause 43A of the </w:t>
      </w:r>
      <w:r w:rsidR="003246D5">
        <w:t>old</w:t>
      </w:r>
      <w:r>
        <w:t xml:space="preserve"> </w:t>
      </w:r>
      <w:r w:rsidR="007318AA">
        <w:t>Code</w:t>
      </w:r>
      <w:r>
        <w:t>.</w:t>
      </w:r>
      <w:r w:rsidR="00582CF1">
        <w:t xml:space="preserve"> Section 7</w:t>
      </w:r>
      <w:r w:rsidR="00903346">
        <w:t>9</w:t>
      </w:r>
      <w:r w:rsidR="00582CF1">
        <w:t xml:space="preserve"> </w:t>
      </w:r>
      <w:r w:rsidR="00582CF1">
        <w:rPr>
          <w:color w:val="000000"/>
        </w:rPr>
        <w:t>allows for a complainant and respondent to agree in writing to resolve disputes by arbitration</w:t>
      </w:r>
      <w:r w:rsidR="009E713A">
        <w:rPr>
          <w:color w:val="000000"/>
        </w:rPr>
        <w:t>, either through the franchise agreement or some other agreement</w:t>
      </w:r>
      <w:r w:rsidR="00582CF1">
        <w:rPr>
          <w:color w:val="000000"/>
        </w:rPr>
        <w:t xml:space="preserve">. In some instances, the parties might agree that the most appropriate and cost-efficient mechanism to resolve a dispute may be to engage in a determinative process outside of the court system. </w:t>
      </w:r>
    </w:p>
    <w:p w14:paraId="5686C8EE" w14:textId="462801A9" w:rsidR="004D48F4" w:rsidRDefault="00162BB5" w:rsidP="00B5163A">
      <w:pPr>
        <w:spacing w:before="240" w:after="200"/>
        <w:rPr>
          <w:color w:val="000000"/>
        </w:rPr>
      </w:pPr>
      <w:r>
        <w:t xml:space="preserve">Section </w:t>
      </w:r>
      <w:r w:rsidR="00C83A96">
        <w:t>80</w:t>
      </w:r>
      <w:r>
        <w:t xml:space="preserve"> replicates clause 43B of the </w:t>
      </w:r>
      <w:r w:rsidR="003246D5">
        <w:t xml:space="preserve">old </w:t>
      </w:r>
      <w:r w:rsidR="00150C01">
        <w:t>Code</w:t>
      </w:r>
      <w:r>
        <w:t xml:space="preserve">. </w:t>
      </w:r>
      <w:r w:rsidR="0015724E">
        <w:t>T</w:t>
      </w:r>
      <w:r w:rsidR="0015724E">
        <w:rPr>
          <w:color w:val="000000"/>
        </w:rPr>
        <w:t xml:space="preserve">he object of this provision is to ensure that minimum standards of conduct are observed throughout the process. </w:t>
      </w:r>
      <w:r w:rsidR="00E77D85">
        <w:rPr>
          <w:color w:val="000000"/>
        </w:rPr>
        <w:t xml:space="preserve">If both the complainant and respondent have agreed to </w:t>
      </w:r>
      <w:r w:rsidR="00305022">
        <w:rPr>
          <w:color w:val="000000"/>
        </w:rPr>
        <w:t>resolve their dispute by arbitration under</w:t>
      </w:r>
      <w:r w:rsidR="00CF0FBC">
        <w:rPr>
          <w:color w:val="000000"/>
        </w:rPr>
        <w:t xml:space="preserve"> S</w:t>
      </w:r>
      <w:r w:rsidR="00305022">
        <w:rPr>
          <w:color w:val="000000"/>
        </w:rPr>
        <w:t>ubdivision</w:t>
      </w:r>
      <w:r w:rsidR="00CF0FBC">
        <w:rPr>
          <w:color w:val="000000"/>
        </w:rPr>
        <w:t xml:space="preserve"> C</w:t>
      </w:r>
      <w:r w:rsidR="00061D36">
        <w:rPr>
          <w:color w:val="000000"/>
        </w:rPr>
        <w:t xml:space="preserve"> of Division 2 of Part 5 of the Code</w:t>
      </w:r>
      <w:r w:rsidR="00A62F38">
        <w:rPr>
          <w:color w:val="000000"/>
        </w:rPr>
        <w:t>:</w:t>
      </w:r>
    </w:p>
    <w:p w14:paraId="134195BE" w14:textId="331F588A" w:rsidR="00A62F38" w:rsidRDefault="006427E9" w:rsidP="00A62F38">
      <w:pPr>
        <w:pStyle w:val="Bullet"/>
      </w:pPr>
      <w:r>
        <w:t>the parties must request ASBFEO to appoint an arbitrator,</w:t>
      </w:r>
      <w:r w:rsidR="003D2665">
        <w:t xml:space="preserve"> </w:t>
      </w:r>
      <w:r w:rsidR="0009118E">
        <w:t>al</w:t>
      </w:r>
      <w:r w:rsidR="003D2665">
        <w:t xml:space="preserve">though they may request ASBFEO to appoint a particular arbitrator </w:t>
      </w:r>
      <w:r w:rsidR="00AB1489">
        <w:t xml:space="preserve">that </w:t>
      </w:r>
      <w:r w:rsidR="003D2665">
        <w:t xml:space="preserve">they agree </w:t>
      </w:r>
      <w:proofErr w:type="gramStart"/>
      <w:r w:rsidR="003D2665">
        <w:t>on</w:t>
      </w:r>
      <w:r w:rsidR="00F54B15">
        <w:t>;</w:t>
      </w:r>
      <w:proofErr w:type="gramEnd"/>
    </w:p>
    <w:p w14:paraId="7863590F" w14:textId="7F075A21" w:rsidR="003D2665" w:rsidRDefault="003D2665" w:rsidP="00A62F38">
      <w:pPr>
        <w:pStyle w:val="Bullet"/>
      </w:pPr>
      <w:r>
        <w:t>ASBFEO must appoint an arbitrator within 14</w:t>
      </w:r>
      <w:r w:rsidR="00F2362C">
        <w:t xml:space="preserve"> </w:t>
      </w:r>
      <w:r>
        <w:t xml:space="preserve">days and provide details of the arbitrator appointed in writing, unless they are satisfied the </w:t>
      </w:r>
      <w:r w:rsidR="005439BD">
        <w:t>complaint is frivolous, vexatious or subject of another arbitration</w:t>
      </w:r>
      <w:r w:rsidR="00F54B15">
        <w:t>; and</w:t>
      </w:r>
    </w:p>
    <w:p w14:paraId="294339F7" w14:textId="54947D59" w:rsidR="005439BD" w:rsidRDefault="00914898" w:rsidP="00530EBF">
      <w:pPr>
        <w:pStyle w:val="Bullet"/>
      </w:pPr>
      <w:r>
        <w:t>t</w:t>
      </w:r>
      <w:r w:rsidR="00F54B15">
        <w:t xml:space="preserve">he arbitrator must decide how to conduct the arbitration, the time and place (which must be in Australia) and the day </w:t>
      </w:r>
      <w:r w:rsidR="00FE7086">
        <w:t xml:space="preserve">it commences. </w:t>
      </w:r>
    </w:p>
    <w:p w14:paraId="2A90AA67" w14:textId="11415DE8" w:rsidR="006C5714" w:rsidRDefault="0015724E" w:rsidP="00B5163A">
      <w:pPr>
        <w:spacing w:before="240" w:after="200"/>
        <w:rPr>
          <w:color w:val="000000"/>
        </w:rPr>
      </w:pPr>
      <w:r>
        <w:rPr>
          <w:color w:val="000000"/>
        </w:rPr>
        <w:t xml:space="preserve">The </w:t>
      </w:r>
      <w:r w:rsidR="00FE0AFF">
        <w:rPr>
          <w:color w:val="000000"/>
        </w:rPr>
        <w:t xml:space="preserve">section </w:t>
      </w:r>
      <w:r>
        <w:rPr>
          <w:color w:val="000000"/>
        </w:rPr>
        <w:t>requires all parties to attend an arbitration</w:t>
      </w:r>
      <w:r w:rsidR="006C5714">
        <w:rPr>
          <w:color w:val="000000"/>
        </w:rPr>
        <w:t xml:space="preserve">. </w:t>
      </w:r>
      <w:r>
        <w:rPr>
          <w:color w:val="000000"/>
        </w:rPr>
        <w:t>This is to ensure certainty for parties to a dispute who agree to have the dispute resolved by arbitration.</w:t>
      </w:r>
      <w:r w:rsidR="00A01765">
        <w:rPr>
          <w:color w:val="000000"/>
        </w:rPr>
        <w:t xml:space="preserve"> If </w:t>
      </w:r>
      <w:r w:rsidR="009A4881">
        <w:rPr>
          <w:color w:val="000000"/>
        </w:rPr>
        <w:t xml:space="preserve">a </w:t>
      </w:r>
      <w:r w:rsidR="00A01765">
        <w:rPr>
          <w:color w:val="000000"/>
        </w:rPr>
        <w:t>part</w:t>
      </w:r>
      <w:r w:rsidR="009A4881">
        <w:rPr>
          <w:color w:val="000000"/>
        </w:rPr>
        <w:t>y</w:t>
      </w:r>
      <w:r w:rsidR="00A01765">
        <w:rPr>
          <w:color w:val="000000"/>
        </w:rPr>
        <w:t xml:space="preserve"> do</w:t>
      </w:r>
      <w:r w:rsidR="009A4881">
        <w:rPr>
          <w:color w:val="000000"/>
        </w:rPr>
        <w:t>es</w:t>
      </w:r>
      <w:r w:rsidR="00A01765">
        <w:rPr>
          <w:color w:val="000000"/>
        </w:rPr>
        <w:t xml:space="preserve"> not attend arbitration the</w:t>
      </w:r>
      <w:r w:rsidR="009A4881">
        <w:rPr>
          <w:color w:val="000000"/>
        </w:rPr>
        <w:t xml:space="preserve"> party</w:t>
      </w:r>
      <w:r w:rsidR="00A01765">
        <w:rPr>
          <w:color w:val="000000"/>
        </w:rPr>
        <w:t xml:space="preserve"> </w:t>
      </w:r>
      <w:r w:rsidR="009A4881">
        <w:rPr>
          <w:color w:val="000000"/>
        </w:rPr>
        <w:t>is</w:t>
      </w:r>
      <w:r w:rsidR="00A01765">
        <w:rPr>
          <w:color w:val="000000"/>
        </w:rPr>
        <w:t xml:space="preserve"> liable </w:t>
      </w:r>
      <w:r w:rsidR="009A4881">
        <w:rPr>
          <w:color w:val="000000"/>
        </w:rPr>
        <w:t xml:space="preserve">to </w:t>
      </w:r>
      <w:r w:rsidR="00A01765">
        <w:rPr>
          <w:color w:val="000000"/>
        </w:rPr>
        <w:t xml:space="preserve">a civil penalty of up to 600 penalty units. </w:t>
      </w:r>
      <w:r w:rsidR="00583D1C">
        <w:rPr>
          <w:color w:val="000000"/>
        </w:rPr>
        <w:t>A</w:t>
      </w:r>
      <w:r w:rsidR="00583D1C" w:rsidRPr="00583D1C">
        <w:rPr>
          <w:color w:val="000000"/>
        </w:rPr>
        <w:t xml:space="preserve"> party </w:t>
      </w:r>
      <w:r w:rsidR="00583D1C" w:rsidRPr="00583D1C">
        <w:rPr>
          <w:color w:val="000000"/>
        </w:rPr>
        <w:lastRenderedPageBreak/>
        <w:t xml:space="preserve">is taken to attend </w:t>
      </w:r>
      <w:r w:rsidR="00583D1C">
        <w:rPr>
          <w:color w:val="000000"/>
        </w:rPr>
        <w:t xml:space="preserve">arbitration </w:t>
      </w:r>
      <w:r w:rsidR="00583D1C" w:rsidRPr="00583D1C">
        <w:rPr>
          <w:color w:val="000000"/>
        </w:rPr>
        <w:t xml:space="preserve">if a person who has authority to enter into an agreement to settle the dispute </w:t>
      </w:r>
      <w:r w:rsidR="00B173DF">
        <w:rPr>
          <w:color w:val="000000"/>
        </w:rPr>
        <w:t>on</w:t>
      </w:r>
      <w:r w:rsidR="00583D1C" w:rsidRPr="00583D1C">
        <w:rPr>
          <w:color w:val="000000"/>
        </w:rPr>
        <w:t xml:space="preserve"> the </w:t>
      </w:r>
      <w:r w:rsidR="00B173DF">
        <w:rPr>
          <w:color w:val="000000"/>
        </w:rPr>
        <w:t>party’s behalf</w:t>
      </w:r>
      <w:r w:rsidR="00583D1C" w:rsidRPr="00583D1C">
        <w:rPr>
          <w:color w:val="000000"/>
        </w:rPr>
        <w:t xml:space="preserve"> has attended the arbitration</w:t>
      </w:r>
      <w:r w:rsidR="00E35134">
        <w:rPr>
          <w:color w:val="000000"/>
        </w:rPr>
        <w:t>.</w:t>
      </w:r>
      <w:r w:rsidR="00583D1C" w:rsidRPr="00583D1C">
        <w:rPr>
          <w:color w:val="000000"/>
        </w:rPr>
        <w:t xml:space="preserve"> </w:t>
      </w:r>
      <w:r w:rsidR="00B96238" w:rsidRPr="00E461D0">
        <w:rPr>
          <w:color w:val="000000"/>
        </w:rPr>
        <w:t>The civil penalty is necessary to deter misconduct</w:t>
      </w:r>
      <w:r w:rsidR="00E35134">
        <w:rPr>
          <w:color w:val="000000"/>
        </w:rPr>
        <w:t xml:space="preserve"> </w:t>
      </w:r>
      <w:r w:rsidR="00F76999">
        <w:rPr>
          <w:color w:val="000000"/>
        </w:rPr>
        <w:t>and ensure parties meaningfully engage in arbitration</w:t>
      </w:r>
      <w:r w:rsidR="00B96238" w:rsidRPr="00E461D0">
        <w:rPr>
          <w:color w:val="000000"/>
        </w:rPr>
        <w:t xml:space="preserve">. The maximum penalty is consistent with the maximum penalty attached to other </w:t>
      </w:r>
      <w:r w:rsidR="00B96238">
        <w:rPr>
          <w:color w:val="000000"/>
        </w:rPr>
        <w:t>substantive</w:t>
      </w:r>
      <w:r w:rsidR="00B96238" w:rsidRPr="00E461D0">
        <w:rPr>
          <w:color w:val="000000"/>
        </w:rPr>
        <w:t xml:space="preserve"> obligations of the Code.</w:t>
      </w:r>
      <w:r w:rsidR="00B96238">
        <w:rPr>
          <w:color w:val="000000"/>
        </w:rPr>
        <w:t xml:space="preserve"> </w:t>
      </w:r>
    </w:p>
    <w:p w14:paraId="2A667EB2" w14:textId="4C92515C" w:rsidR="00162BB5" w:rsidRDefault="006C5714" w:rsidP="00B5163A">
      <w:pPr>
        <w:spacing w:before="240" w:after="200"/>
      </w:pPr>
      <w:r>
        <w:rPr>
          <w:color w:val="000000"/>
        </w:rPr>
        <w:t xml:space="preserve">Section 80 also prescribes procedural requirements </w:t>
      </w:r>
      <w:r w:rsidR="0097153A">
        <w:rPr>
          <w:color w:val="000000"/>
        </w:rPr>
        <w:t>for an arbitrator</w:t>
      </w:r>
      <w:r w:rsidR="006E5179">
        <w:rPr>
          <w:color w:val="000000"/>
        </w:rPr>
        <w:t>,</w:t>
      </w:r>
      <w:r w:rsidR="003A2A58">
        <w:rPr>
          <w:color w:val="000000"/>
        </w:rPr>
        <w:t xml:space="preserve"> to </w:t>
      </w:r>
      <w:r w:rsidR="00AD5DA7">
        <w:rPr>
          <w:color w:val="000000"/>
        </w:rPr>
        <w:t xml:space="preserve">provide certainty and </w:t>
      </w:r>
      <w:r w:rsidR="003A2A58">
        <w:rPr>
          <w:color w:val="000000"/>
        </w:rPr>
        <w:t>ensure transparency</w:t>
      </w:r>
      <w:r w:rsidR="006E5179">
        <w:rPr>
          <w:color w:val="000000"/>
        </w:rPr>
        <w:t xml:space="preserve"> regarding the arbitration process</w:t>
      </w:r>
      <w:r w:rsidR="0097153A">
        <w:rPr>
          <w:color w:val="000000"/>
        </w:rPr>
        <w:t xml:space="preserve">. </w:t>
      </w:r>
      <w:r w:rsidR="00AD5DA7">
        <w:rPr>
          <w:color w:val="000000"/>
        </w:rPr>
        <w:t>For example, a</w:t>
      </w:r>
      <w:r>
        <w:rPr>
          <w:color w:val="000000"/>
        </w:rPr>
        <w:t>n</w:t>
      </w:r>
      <w:r w:rsidRPr="006C5714">
        <w:rPr>
          <w:color w:val="000000"/>
        </w:rPr>
        <w:t xml:space="preserve"> arbitrator </w:t>
      </w:r>
      <w:r w:rsidR="0097153A">
        <w:rPr>
          <w:color w:val="000000"/>
        </w:rPr>
        <w:t xml:space="preserve">is required </w:t>
      </w:r>
      <w:r w:rsidRPr="006C5714">
        <w:rPr>
          <w:color w:val="000000"/>
        </w:rPr>
        <w:t>to give ASBFEO notice of the commencement</w:t>
      </w:r>
      <w:r w:rsidR="00AB284A">
        <w:rPr>
          <w:color w:val="000000"/>
        </w:rPr>
        <w:t xml:space="preserve"> of arbitration</w:t>
      </w:r>
      <w:r w:rsidR="004F352B">
        <w:rPr>
          <w:color w:val="000000"/>
        </w:rPr>
        <w:t xml:space="preserve"> and nature of the dispute</w:t>
      </w:r>
      <w:r w:rsidR="00F319FA">
        <w:rPr>
          <w:color w:val="000000"/>
        </w:rPr>
        <w:t xml:space="preserve">. </w:t>
      </w:r>
      <w:r w:rsidR="00B96238">
        <w:rPr>
          <w:color w:val="000000"/>
        </w:rPr>
        <w:t>If the dispute is resolved, t</w:t>
      </w:r>
      <w:r w:rsidR="00663D86">
        <w:rPr>
          <w:color w:val="000000"/>
        </w:rPr>
        <w:t xml:space="preserve">he arbitrator </w:t>
      </w:r>
      <w:r w:rsidR="00B96238">
        <w:rPr>
          <w:color w:val="000000"/>
        </w:rPr>
        <w:t xml:space="preserve">must </w:t>
      </w:r>
      <w:r w:rsidR="002E1F8E">
        <w:rPr>
          <w:color w:val="000000"/>
        </w:rPr>
        <w:t>set out in writing the terms of the resolution</w:t>
      </w:r>
      <w:r w:rsidR="00B96238">
        <w:rPr>
          <w:color w:val="000000"/>
        </w:rPr>
        <w:t>,</w:t>
      </w:r>
      <w:r w:rsidR="002E1F8E" w:rsidDel="00B96238">
        <w:rPr>
          <w:color w:val="000000"/>
        </w:rPr>
        <w:t xml:space="preserve"> </w:t>
      </w:r>
      <w:r w:rsidR="002E1F8E">
        <w:rPr>
          <w:color w:val="000000"/>
        </w:rPr>
        <w:t>give a copy of the terms to each party</w:t>
      </w:r>
      <w:r w:rsidR="00B96238">
        <w:rPr>
          <w:color w:val="000000"/>
        </w:rPr>
        <w:t xml:space="preserve"> and notify ASBFEO</w:t>
      </w:r>
      <w:r w:rsidR="003A76BC">
        <w:rPr>
          <w:color w:val="000000"/>
        </w:rPr>
        <w:t xml:space="preserve"> that the dispute has been resolved</w:t>
      </w:r>
      <w:r w:rsidR="002E1F8E">
        <w:rPr>
          <w:color w:val="000000"/>
        </w:rPr>
        <w:t>.</w:t>
      </w:r>
      <w:r w:rsidR="00E461D0" w:rsidRPr="00E461D0">
        <w:t xml:space="preserve"> </w:t>
      </w:r>
    </w:p>
    <w:p w14:paraId="6D7451F8" w14:textId="4D721F2B" w:rsidR="00162BB5" w:rsidRDefault="00162BB5" w:rsidP="00B5163A">
      <w:pPr>
        <w:spacing w:before="240" w:after="200"/>
      </w:pPr>
      <w:r>
        <w:t xml:space="preserve">Section </w:t>
      </w:r>
      <w:r w:rsidR="005E3991">
        <w:t>81</w:t>
      </w:r>
      <w:r>
        <w:t xml:space="preserve"> replicates clause 43C of the </w:t>
      </w:r>
      <w:r w:rsidR="003246D5">
        <w:t xml:space="preserve">old </w:t>
      </w:r>
      <w:r w:rsidR="00FE0AFF">
        <w:t>Code</w:t>
      </w:r>
      <w:r>
        <w:t>.</w:t>
      </w:r>
      <w:r w:rsidR="000057A9">
        <w:t xml:space="preserve"> Section </w:t>
      </w:r>
      <w:r w:rsidR="005E3991">
        <w:t>81</w:t>
      </w:r>
      <w:r w:rsidR="000057A9">
        <w:t xml:space="preserve"> </w:t>
      </w:r>
      <w:r w:rsidR="000057A9">
        <w:rPr>
          <w:color w:val="000000"/>
        </w:rPr>
        <w:t xml:space="preserve">states that the arbitrator must terminate the arbitration if the parties mutually request the arbitrator to do so. The arbitrator </w:t>
      </w:r>
      <w:r w:rsidR="004F352B">
        <w:rPr>
          <w:color w:val="000000"/>
        </w:rPr>
        <w:t xml:space="preserve">must </w:t>
      </w:r>
      <w:r w:rsidR="000057A9">
        <w:rPr>
          <w:color w:val="000000"/>
        </w:rPr>
        <w:t xml:space="preserve">then issue a certificate relating to the termination of the process </w:t>
      </w:r>
      <w:r w:rsidR="00FE7086">
        <w:rPr>
          <w:color w:val="000000"/>
        </w:rPr>
        <w:t>(including names of the parties, nature of the dispute and that the arbitration was terminated without resolving the dispute)</w:t>
      </w:r>
      <w:r w:rsidR="000057A9">
        <w:rPr>
          <w:color w:val="000000"/>
        </w:rPr>
        <w:t xml:space="preserve"> to the parties and the </w:t>
      </w:r>
      <w:r w:rsidR="00FE0AFF">
        <w:rPr>
          <w:color w:val="000000"/>
        </w:rPr>
        <w:t xml:space="preserve">ASBFEO </w:t>
      </w:r>
      <w:r w:rsidR="000057A9">
        <w:rPr>
          <w:color w:val="000000"/>
        </w:rPr>
        <w:t>as a record of the attempt to resolve the dispute.</w:t>
      </w:r>
    </w:p>
    <w:p w14:paraId="6CBB0514" w14:textId="73E10333" w:rsidR="00162BB5" w:rsidRPr="00162BB5" w:rsidRDefault="00162BB5" w:rsidP="00B5163A">
      <w:pPr>
        <w:spacing w:before="240" w:after="200"/>
      </w:pPr>
      <w:r>
        <w:t xml:space="preserve">Section </w:t>
      </w:r>
      <w:r w:rsidR="005E3991">
        <w:t>82</w:t>
      </w:r>
      <w:r w:rsidR="006123CF">
        <w:t xml:space="preserve"> replicates clause 43D of the </w:t>
      </w:r>
      <w:r w:rsidR="003246D5">
        <w:t>old</w:t>
      </w:r>
      <w:r w:rsidR="006123CF">
        <w:t xml:space="preserve"> </w:t>
      </w:r>
      <w:r w:rsidR="00FE0AFF">
        <w:t>Code</w:t>
      </w:r>
      <w:r w:rsidR="004B2708">
        <w:t xml:space="preserve">. Section </w:t>
      </w:r>
      <w:r w:rsidR="005E3991">
        <w:t>82</w:t>
      </w:r>
      <w:r w:rsidR="004B2708">
        <w:t xml:space="preserve"> </w:t>
      </w:r>
      <w:r w:rsidR="004B2708">
        <w:rPr>
          <w:color w:val="000000"/>
        </w:rPr>
        <w:t>gives parties a greater degree of certainty regarding the allocation of the costs of arbitration. Unless the parties agree otherwise, each party is to pay half of all reasonable costs associated with the conduct of the arbitration, and each is to bear their own costs of attending.</w:t>
      </w:r>
    </w:p>
    <w:p w14:paraId="591DE71A" w14:textId="50E7A00B" w:rsidR="0005228E" w:rsidRPr="00FA6321" w:rsidRDefault="0005228E" w:rsidP="00B5163A">
      <w:pPr>
        <w:spacing w:before="240" w:after="200"/>
        <w:rPr>
          <w:i/>
          <w:iCs/>
        </w:rPr>
      </w:pPr>
      <w:r w:rsidRPr="00FA6321">
        <w:rPr>
          <w:i/>
          <w:iCs/>
        </w:rPr>
        <w:t>Subdivision D</w:t>
      </w:r>
      <w:r w:rsidR="00BB585A" w:rsidRPr="00BB585A">
        <w:rPr>
          <w:i/>
          <w:iCs/>
        </w:rPr>
        <w:t>–</w:t>
      </w:r>
      <w:r w:rsidRPr="00FA6321">
        <w:rPr>
          <w:i/>
          <w:iCs/>
        </w:rPr>
        <w:t>Confidentiality</w:t>
      </w:r>
    </w:p>
    <w:p w14:paraId="0CE7B366" w14:textId="1A44BD88" w:rsidR="00F57473" w:rsidRDefault="0005228E" w:rsidP="00B5163A">
      <w:pPr>
        <w:spacing w:before="240" w:after="200"/>
        <w:rPr>
          <w:u w:val="single"/>
        </w:rPr>
      </w:pPr>
      <w:r>
        <w:rPr>
          <w:u w:val="single"/>
        </w:rPr>
        <w:t>Section 8</w:t>
      </w:r>
      <w:r w:rsidR="005E3991">
        <w:rPr>
          <w:u w:val="single"/>
        </w:rPr>
        <w:t>3</w:t>
      </w:r>
      <w:r>
        <w:rPr>
          <w:u w:val="single"/>
        </w:rPr>
        <w:t xml:space="preserve"> – </w:t>
      </w:r>
      <w:r w:rsidR="00F57473">
        <w:rPr>
          <w:u w:val="single"/>
        </w:rPr>
        <w:t>Confidentiality</w:t>
      </w:r>
      <w:r>
        <w:rPr>
          <w:u w:val="single"/>
        </w:rPr>
        <w:t xml:space="preserve"> requirements</w:t>
      </w:r>
    </w:p>
    <w:p w14:paraId="7F12A3E9" w14:textId="2E2285B2" w:rsidR="0005228E" w:rsidRPr="006123CF" w:rsidRDefault="006123CF" w:rsidP="00B5163A">
      <w:pPr>
        <w:spacing w:before="240" w:after="200"/>
      </w:pPr>
      <w:r>
        <w:t>Section 8</w:t>
      </w:r>
      <w:r w:rsidR="005E3991">
        <w:t>3</w:t>
      </w:r>
      <w:r w:rsidR="009B4BB1">
        <w:t xml:space="preserve"> </w:t>
      </w:r>
      <w:r w:rsidR="00E873FF">
        <w:t xml:space="preserve">replicates </w:t>
      </w:r>
      <w:r>
        <w:t>clause 44A</w:t>
      </w:r>
      <w:r w:rsidR="009B4BB1">
        <w:t xml:space="preserve"> the </w:t>
      </w:r>
      <w:r w:rsidR="003246D5">
        <w:t xml:space="preserve">old </w:t>
      </w:r>
      <w:r w:rsidR="00AD389D">
        <w:t>Code</w:t>
      </w:r>
      <w:r w:rsidR="009B4BB1">
        <w:t>.</w:t>
      </w:r>
      <w:r w:rsidR="00E873FF">
        <w:t xml:space="preserve"> Section 8</w:t>
      </w:r>
      <w:r w:rsidR="005E3991">
        <w:t>3</w:t>
      </w:r>
      <w:r w:rsidR="00E873FF">
        <w:t xml:space="preserve"> </w:t>
      </w:r>
      <w:r w:rsidR="00BA75C5">
        <w:t>r</w:t>
      </w:r>
      <w:r w:rsidR="00BA75C5">
        <w:rPr>
          <w:color w:val="000000"/>
        </w:rPr>
        <w:t xml:space="preserve">equires parties to a dispute arising under the </w:t>
      </w:r>
      <w:r w:rsidR="000826C4">
        <w:rPr>
          <w:color w:val="000000"/>
        </w:rPr>
        <w:t xml:space="preserve">Code </w:t>
      </w:r>
      <w:r w:rsidR="00BA75C5">
        <w:rPr>
          <w:color w:val="000000"/>
        </w:rPr>
        <w:t>to observe confidentiality requirements relating to the dispute. This section reflects best practice by reinforcing the enforcement of ‘without prejudice’ clauses and recognises that a substantial benefit of commercial arbitration is its confidential nature.</w:t>
      </w:r>
    </w:p>
    <w:p w14:paraId="2BD389FF" w14:textId="1130D6A8" w:rsidR="00692391" w:rsidRDefault="00692391" w:rsidP="00B5163A">
      <w:pPr>
        <w:spacing w:before="240" w:after="200"/>
        <w:rPr>
          <w:b/>
          <w:bCs/>
        </w:rPr>
      </w:pPr>
      <w:r>
        <w:rPr>
          <w:b/>
          <w:bCs/>
        </w:rPr>
        <w:t xml:space="preserve">Part </w:t>
      </w:r>
      <w:r w:rsidR="0005228E">
        <w:rPr>
          <w:b/>
          <w:bCs/>
        </w:rPr>
        <w:t>6</w:t>
      </w:r>
      <w:r>
        <w:rPr>
          <w:b/>
          <w:bCs/>
        </w:rPr>
        <w:t>–New vehicle dealership agreements</w:t>
      </w:r>
    </w:p>
    <w:p w14:paraId="68F0093D" w14:textId="4668F810" w:rsidR="002203EA" w:rsidRDefault="002203EA" w:rsidP="00706621">
      <w:pPr>
        <w:spacing w:before="240" w:after="200"/>
      </w:pPr>
      <w:r>
        <w:t xml:space="preserve">Part </w:t>
      </w:r>
      <w:r w:rsidR="00943717">
        <w:t>6</w:t>
      </w:r>
      <w:r>
        <w:t xml:space="preserve"> </w:t>
      </w:r>
      <w:r w:rsidR="007F49E9">
        <w:t>part</w:t>
      </w:r>
      <w:r w:rsidR="00A57E14">
        <w:t>l</w:t>
      </w:r>
      <w:r w:rsidR="007F49E9">
        <w:t xml:space="preserve">y </w:t>
      </w:r>
      <w:r>
        <w:t xml:space="preserve">replicates </w:t>
      </w:r>
      <w:r w:rsidR="007F49E9">
        <w:t xml:space="preserve">Part 5 </w:t>
      </w:r>
      <w:r w:rsidR="00061D36">
        <w:t xml:space="preserve">of </w:t>
      </w:r>
      <w:r w:rsidR="00F310DE">
        <w:t xml:space="preserve">the </w:t>
      </w:r>
      <w:r w:rsidR="003246D5">
        <w:t>old</w:t>
      </w:r>
      <w:r w:rsidR="00F310DE">
        <w:t xml:space="preserve"> </w:t>
      </w:r>
      <w:r w:rsidR="000826C4">
        <w:t>Code</w:t>
      </w:r>
      <w:r w:rsidR="00F310DE">
        <w:t xml:space="preserve">. </w:t>
      </w:r>
      <w:r w:rsidR="00602508">
        <w:t>C</w:t>
      </w:r>
      <w:r w:rsidR="00271BB2">
        <w:t xml:space="preserve">lauses </w:t>
      </w:r>
      <w:r w:rsidR="00722131">
        <w:t xml:space="preserve">46A and 46B </w:t>
      </w:r>
      <w:r w:rsidR="00122533">
        <w:t xml:space="preserve">of the old Code </w:t>
      </w:r>
      <w:r w:rsidR="001D7791">
        <w:t>are now sections 4</w:t>
      </w:r>
      <w:r w:rsidR="00EA1534">
        <w:t>5</w:t>
      </w:r>
      <w:r w:rsidR="001D7791">
        <w:t xml:space="preserve"> and 4</w:t>
      </w:r>
      <w:r w:rsidR="00EA1534">
        <w:t>6</w:t>
      </w:r>
      <w:r w:rsidR="001D7791">
        <w:t xml:space="preserve"> and </w:t>
      </w:r>
      <w:r w:rsidR="00BA355D">
        <w:t xml:space="preserve">are now located in Part 4 of the </w:t>
      </w:r>
      <w:r w:rsidR="00061D36">
        <w:t xml:space="preserve">Code </w:t>
      </w:r>
      <w:r w:rsidR="00895B91">
        <w:t xml:space="preserve">to be grouped with other </w:t>
      </w:r>
      <w:r w:rsidR="00DA3DF8">
        <w:t xml:space="preserve">provisions dealing with </w:t>
      </w:r>
      <w:r w:rsidR="00895B91">
        <w:t>compensation for early termination.</w:t>
      </w:r>
    </w:p>
    <w:p w14:paraId="17C4468C" w14:textId="00B4D9B1" w:rsidR="0005228E" w:rsidRDefault="0005228E" w:rsidP="00706621">
      <w:pPr>
        <w:spacing w:before="240" w:after="200"/>
        <w:rPr>
          <w:i/>
        </w:rPr>
      </w:pPr>
      <w:r>
        <w:rPr>
          <w:i/>
          <w:iCs/>
        </w:rPr>
        <w:t>Division 1</w:t>
      </w:r>
      <w:r w:rsidR="00525A86">
        <w:rPr>
          <w:i/>
          <w:iCs/>
        </w:rPr>
        <w:t>–</w:t>
      </w:r>
      <w:r>
        <w:rPr>
          <w:i/>
          <w:iCs/>
        </w:rPr>
        <w:t>Preliminary</w:t>
      </w:r>
    </w:p>
    <w:p w14:paraId="0B857F24" w14:textId="44015A0D" w:rsidR="005D2044" w:rsidRPr="00F942B9" w:rsidRDefault="005D0605" w:rsidP="00706621">
      <w:pPr>
        <w:spacing w:before="240" w:after="200"/>
        <w:rPr>
          <w:u w:val="single"/>
        </w:rPr>
      </w:pPr>
      <w:r w:rsidRPr="00F942B9">
        <w:rPr>
          <w:u w:val="single"/>
        </w:rPr>
        <w:t xml:space="preserve">Section </w:t>
      </w:r>
      <w:r w:rsidR="00B70E84" w:rsidRPr="00F942B9">
        <w:rPr>
          <w:u w:val="single"/>
        </w:rPr>
        <w:t>8</w:t>
      </w:r>
      <w:r w:rsidR="00EA1534">
        <w:rPr>
          <w:u w:val="single"/>
        </w:rPr>
        <w:t>4</w:t>
      </w:r>
      <w:r w:rsidR="00B70E84" w:rsidRPr="00F942B9">
        <w:rPr>
          <w:u w:val="single"/>
        </w:rPr>
        <w:t xml:space="preserve"> – Application </w:t>
      </w:r>
      <w:r w:rsidR="00C32031" w:rsidRPr="00F942B9">
        <w:rPr>
          <w:u w:val="single"/>
        </w:rPr>
        <w:t>of Part</w:t>
      </w:r>
      <w:r w:rsidR="0090316A" w:rsidRPr="00F942B9">
        <w:rPr>
          <w:u w:val="single"/>
        </w:rPr>
        <w:t xml:space="preserve"> </w:t>
      </w:r>
    </w:p>
    <w:p w14:paraId="26DDAAF2" w14:textId="6C6B3176" w:rsidR="00405B3C" w:rsidRPr="005D0605" w:rsidRDefault="00D14F92" w:rsidP="00706621">
      <w:pPr>
        <w:spacing w:before="240" w:after="200"/>
      </w:pPr>
      <w:r>
        <w:t xml:space="preserve">This section </w:t>
      </w:r>
      <w:r w:rsidR="007A23AD">
        <w:t>replicates</w:t>
      </w:r>
      <w:r w:rsidR="00D426DA">
        <w:t xml:space="preserve"> </w:t>
      </w:r>
      <w:r w:rsidR="008E3BFD">
        <w:t xml:space="preserve">clause </w:t>
      </w:r>
      <w:r w:rsidR="00F90861">
        <w:t>46</w:t>
      </w:r>
      <w:r w:rsidR="00365CF7">
        <w:t xml:space="preserve"> </w:t>
      </w:r>
      <w:r w:rsidR="00EF5ACD">
        <w:t>of</w:t>
      </w:r>
      <w:r w:rsidR="00D426DA">
        <w:t xml:space="preserve"> the </w:t>
      </w:r>
      <w:r w:rsidR="003246D5">
        <w:t>old</w:t>
      </w:r>
      <w:r w:rsidR="00D426DA">
        <w:t xml:space="preserve"> </w:t>
      </w:r>
      <w:r w:rsidR="00122533">
        <w:t>Code</w:t>
      </w:r>
      <w:r w:rsidR="009D2C7F">
        <w:t xml:space="preserve"> and provides that </w:t>
      </w:r>
      <w:r w:rsidR="00046617">
        <w:t>Part 6</w:t>
      </w:r>
      <w:r w:rsidR="0000020C">
        <w:t xml:space="preserve"> of the Code</w:t>
      </w:r>
      <w:r w:rsidR="00046617">
        <w:t xml:space="preserve"> applies to </w:t>
      </w:r>
      <w:r w:rsidR="00A0218B">
        <w:t xml:space="preserve">new vehicle </w:t>
      </w:r>
      <w:r w:rsidR="00367F86">
        <w:t>dealership agreements</w:t>
      </w:r>
      <w:r w:rsidR="00AE27C0" w:rsidDel="009D2C7F">
        <w:t>.</w:t>
      </w:r>
      <w:r w:rsidR="002D2574">
        <w:t xml:space="preserve"> </w:t>
      </w:r>
    </w:p>
    <w:p w14:paraId="11EC9F5F" w14:textId="462D41C8" w:rsidR="00525A86" w:rsidRDefault="005406C4" w:rsidP="00706621">
      <w:pPr>
        <w:spacing w:before="240" w:after="200"/>
        <w:rPr>
          <w:i/>
          <w:iCs/>
        </w:rPr>
      </w:pPr>
      <w:r>
        <w:rPr>
          <w:i/>
          <w:iCs/>
        </w:rPr>
        <w:t>Division 2–End of term obligations</w:t>
      </w:r>
    </w:p>
    <w:p w14:paraId="4E401250" w14:textId="742C11D8" w:rsidR="005406C4" w:rsidRDefault="005406C4" w:rsidP="00706621">
      <w:pPr>
        <w:spacing w:before="240" w:after="200"/>
        <w:rPr>
          <w:u w:val="single"/>
        </w:rPr>
      </w:pPr>
      <w:r>
        <w:rPr>
          <w:u w:val="single"/>
        </w:rPr>
        <w:t>Section 8</w:t>
      </w:r>
      <w:r w:rsidR="00EA1534">
        <w:rPr>
          <w:u w:val="single"/>
        </w:rPr>
        <w:t>5</w:t>
      </w:r>
      <w:r>
        <w:rPr>
          <w:u w:val="single"/>
        </w:rPr>
        <w:t xml:space="preserve"> – Notification obligation</w:t>
      </w:r>
      <w:r w:rsidR="00562CB2">
        <w:rPr>
          <w:u w:val="single"/>
        </w:rPr>
        <w:t>–</w:t>
      </w:r>
      <w:r>
        <w:rPr>
          <w:u w:val="single"/>
        </w:rPr>
        <w:t>franchisor</w:t>
      </w:r>
    </w:p>
    <w:p w14:paraId="37A57A69" w14:textId="0BC4FFB3" w:rsidR="00893895" w:rsidRPr="00F942B9" w:rsidRDefault="00120933" w:rsidP="00706621">
      <w:pPr>
        <w:spacing w:before="240" w:after="200"/>
      </w:pPr>
      <w:r w:rsidRPr="00120933">
        <w:lastRenderedPageBreak/>
        <w:t xml:space="preserve">This section </w:t>
      </w:r>
      <w:r w:rsidR="007A23AD">
        <w:t>replicates</w:t>
      </w:r>
      <w:r w:rsidRPr="00120933">
        <w:t xml:space="preserve"> </w:t>
      </w:r>
      <w:r w:rsidR="008E3BFD">
        <w:t xml:space="preserve">clause </w:t>
      </w:r>
      <w:r w:rsidRPr="00120933">
        <w:t>4</w:t>
      </w:r>
      <w:r>
        <w:t>7</w:t>
      </w:r>
      <w:r w:rsidRPr="00120933">
        <w:t xml:space="preserve"> of the </w:t>
      </w:r>
      <w:r w:rsidR="003246D5">
        <w:t>old</w:t>
      </w:r>
      <w:r w:rsidRPr="00120933">
        <w:t xml:space="preserve"> </w:t>
      </w:r>
      <w:r w:rsidR="00A41DDB">
        <w:t>Code</w:t>
      </w:r>
      <w:r w:rsidRPr="00120933">
        <w:t>.</w:t>
      </w:r>
      <w:r w:rsidR="00687675">
        <w:t xml:space="preserve"> </w:t>
      </w:r>
      <w:r w:rsidR="00295FAE">
        <w:t xml:space="preserve">It </w:t>
      </w:r>
      <w:r w:rsidR="006D0034">
        <w:t>requires</w:t>
      </w:r>
      <w:r w:rsidR="00295FAE">
        <w:t xml:space="preserve"> a franchisor to </w:t>
      </w:r>
      <w:r w:rsidR="00235B03">
        <w:t>notify a franchisee</w:t>
      </w:r>
      <w:r w:rsidR="001826C9">
        <w:t xml:space="preserve"> </w:t>
      </w:r>
      <w:r w:rsidR="00251270">
        <w:t xml:space="preserve">of </w:t>
      </w:r>
      <w:r w:rsidR="001826C9">
        <w:t xml:space="preserve">whether </w:t>
      </w:r>
      <w:r w:rsidR="00095BB1">
        <w:t>they intend to exten</w:t>
      </w:r>
      <w:r w:rsidR="002F6451">
        <w:t xml:space="preserve">d or enter into </w:t>
      </w:r>
      <w:r w:rsidR="00D117E7">
        <w:t xml:space="preserve">a new vehicle dealership agreement </w:t>
      </w:r>
      <w:r w:rsidR="00213ED1">
        <w:t xml:space="preserve">or will do neither </w:t>
      </w:r>
      <w:r w:rsidR="00823CB7">
        <w:t xml:space="preserve">and the timeframes that apply to </w:t>
      </w:r>
      <w:r w:rsidR="008B7AC0">
        <w:t xml:space="preserve">the </w:t>
      </w:r>
      <w:r w:rsidR="00097CE8">
        <w:t>notification.</w:t>
      </w:r>
    </w:p>
    <w:p w14:paraId="6318DF25" w14:textId="4376D072" w:rsidR="007665CD" w:rsidRPr="00F942B9" w:rsidRDefault="00911C7D" w:rsidP="00706621">
      <w:pPr>
        <w:spacing w:before="240" w:after="200"/>
      </w:pPr>
      <w:r>
        <w:t xml:space="preserve">A franchisor </w:t>
      </w:r>
      <w:r w:rsidR="00E461D0">
        <w:t>is</w:t>
      </w:r>
      <w:r>
        <w:t xml:space="preserve"> liable </w:t>
      </w:r>
      <w:r w:rsidR="00E461D0">
        <w:t>to</w:t>
      </w:r>
      <w:r>
        <w:t xml:space="preserve"> a civil penalty of up to </w:t>
      </w:r>
      <w:r w:rsidR="000E3C49">
        <w:t>600 penalty units if</w:t>
      </w:r>
      <w:r w:rsidR="004F1B0B">
        <w:t xml:space="preserve"> the franchisor does not</w:t>
      </w:r>
      <w:r w:rsidR="000E3C49">
        <w:t>:</w:t>
      </w:r>
    </w:p>
    <w:p w14:paraId="0FE6C617" w14:textId="25F84902" w:rsidR="00B56B63" w:rsidRDefault="00B56B63" w:rsidP="00B56B63">
      <w:pPr>
        <w:pStyle w:val="Bullet"/>
      </w:pPr>
      <w:r>
        <w:t xml:space="preserve">provide notice </w:t>
      </w:r>
      <w:r w:rsidR="00FA18B3">
        <w:t xml:space="preserve">in accordance with </w:t>
      </w:r>
      <w:r>
        <w:t>the timeframes listed in subsection</w:t>
      </w:r>
      <w:r w:rsidR="00E41066">
        <w:t>s</w:t>
      </w:r>
      <w:r>
        <w:t xml:space="preserve"> 8</w:t>
      </w:r>
      <w:r w:rsidR="00EA1534">
        <w:t>5</w:t>
      </w:r>
      <w:r>
        <w:t>(2)</w:t>
      </w:r>
      <w:r w:rsidR="00E41066">
        <w:t xml:space="preserve"> or (3</w:t>
      </w:r>
      <w:proofErr w:type="gramStart"/>
      <w:r w:rsidR="00E41066">
        <w:t>)</w:t>
      </w:r>
      <w:r w:rsidR="00DC06B9">
        <w:t>;</w:t>
      </w:r>
      <w:proofErr w:type="gramEnd"/>
    </w:p>
    <w:p w14:paraId="3C9182BD" w14:textId="411592C4" w:rsidR="005E5ADA" w:rsidRPr="00F942B9" w:rsidRDefault="00E3201A" w:rsidP="007B24AC">
      <w:pPr>
        <w:pStyle w:val="Bullet"/>
      </w:pPr>
      <w:r>
        <w:t xml:space="preserve">include </w:t>
      </w:r>
      <w:r w:rsidR="00D12CDC">
        <w:t xml:space="preserve">a statement </w:t>
      </w:r>
      <w:r w:rsidR="0028486C">
        <w:t>that the franchisee may request a disclosure document</w:t>
      </w:r>
      <w:r w:rsidR="00DC06B9">
        <w:t>;</w:t>
      </w:r>
      <w:r w:rsidR="004F1B0B">
        <w:t xml:space="preserve"> or</w:t>
      </w:r>
    </w:p>
    <w:p w14:paraId="396FB8D6" w14:textId="32ED6249" w:rsidR="004F1B0B" w:rsidRDefault="004F1B0B" w:rsidP="007B24AC">
      <w:pPr>
        <w:pStyle w:val="Bullet"/>
      </w:pPr>
      <w:r>
        <w:t xml:space="preserve">provide reasons for neither extending </w:t>
      </w:r>
      <w:r w:rsidR="00003ECB">
        <w:t>n</w:t>
      </w:r>
      <w:r>
        <w:t xml:space="preserve">or entering into </w:t>
      </w:r>
      <w:r w:rsidR="009B091F" w:rsidRPr="009B091F">
        <w:t>a new vehicle dealership agreement</w:t>
      </w:r>
      <w:r>
        <w:t xml:space="preserve">. </w:t>
      </w:r>
    </w:p>
    <w:p w14:paraId="19A3D8DE" w14:textId="3C430835" w:rsidR="00E461D0" w:rsidRPr="00F942B9" w:rsidRDefault="00E461D0" w:rsidP="00530EBF">
      <w:pPr>
        <w:pStyle w:val="Bullet"/>
        <w:numPr>
          <w:ilvl w:val="0"/>
          <w:numId w:val="0"/>
        </w:numPr>
      </w:pPr>
      <w:r w:rsidRPr="00E461D0">
        <w:t>The civil penalty is necessary to promote compliance and deter misconduct</w:t>
      </w:r>
      <w:r w:rsidR="006D0034">
        <w:t xml:space="preserve"> by a franchisor</w:t>
      </w:r>
      <w:r w:rsidRPr="00E461D0">
        <w:t xml:space="preserve">. The maximum penalty is consistent with the maximum penalty attached to other </w:t>
      </w:r>
      <w:r w:rsidR="003E3EDD">
        <w:t>substantive</w:t>
      </w:r>
      <w:r w:rsidRPr="00E461D0">
        <w:t xml:space="preserve"> obligations of the Code.</w:t>
      </w:r>
    </w:p>
    <w:p w14:paraId="142BD6D7" w14:textId="7A7A2A77" w:rsidR="00562CB2" w:rsidRDefault="00562CB2" w:rsidP="00706621">
      <w:pPr>
        <w:spacing w:before="240" w:after="200"/>
        <w:rPr>
          <w:u w:val="single"/>
        </w:rPr>
      </w:pPr>
      <w:r>
        <w:rPr>
          <w:u w:val="single"/>
        </w:rPr>
        <w:t>Section 8</w:t>
      </w:r>
      <w:r w:rsidR="00EA1534">
        <w:rPr>
          <w:u w:val="single"/>
        </w:rPr>
        <w:t>6</w:t>
      </w:r>
      <w:r w:rsidR="00EE0F88">
        <w:rPr>
          <w:u w:val="single"/>
        </w:rPr>
        <w:t xml:space="preserve"> </w:t>
      </w:r>
      <w:r>
        <w:rPr>
          <w:u w:val="single"/>
        </w:rPr>
        <w:t>–</w:t>
      </w:r>
      <w:r w:rsidR="00EE0F88">
        <w:rPr>
          <w:u w:val="single"/>
        </w:rPr>
        <w:t xml:space="preserve"> </w:t>
      </w:r>
      <w:r>
        <w:rPr>
          <w:u w:val="single"/>
        </w:rPr>
        <w:t>Notification o</w:t>
      </w:r>
      <w:r w:rsidR="00AF7E2C">
        <w:rPr>
          <w:u w:val="single"/>
        </w:rPr>
        <w:t>bligation–franchisee</w:t>
      </w:r>
    </w:p>
    <w:p w14:paraId="10CB62F7" w14:textId="14E5A779" w:rsidR="00120933" w:rsidRPr="00F942B9" w:rsidRDefault="00120933" w:rsidP="00706621">
      <w:pPr>
        <w:spacing w:before="240" w:after="200"/>
      </w:pPr>
      <w:r>
        <w:t xml:space="preserve">This section </w:t>
      </w:r>
      <w:r w:rsidR="007A23AD">
        <w:t>replicates</w:t>
      </w:r>
      <w:r>
        <w:t xml:space="preserve"> </w:t>
      </w:r>
      <w:r w:rsidR="008E3BFD">
        <w:t xml:space="preserve">clause </w:t>
      </w:r>
      <w:r>
        <w:t xml:space="preserve">48 of the </w:t>
      </w:r>
      <w:r w:rsidR="003246D5">
        <w:t>old</w:t>
      </w:r>
      <w:r>
        <w:t xml:space="preserve"> </w:t>
      </w:r>
      <w:r w:rsidR="004F1B0B">
        <w:t>Code</w:t>
      </w:r>
      <w:r>
        <w:t>.</w:t>
      </w:r>
      <w:r w:rsidR="00333F2B">
        <w:t xml:space="preserve"> It </w:t>
      </w:r>
      <w:r w:rsidR="00D67378">
        <w:t>requires</w:t>
      </w:r>
      <w:r w:rsidR="00333F2B">
        <w:t xml:space="preserve"> a franchisee</w:t>
      </w:r>
      <w:r w:rsidR="00B26791">
        <w:t xml:space="preserve"> to notify a franchisor</w:t>
      </w:r>
      <w:r w:rsidR="00467346">
        <w:t xml:space="preserve"> </w:t>
      </w:r>
      <w:r w:rsidR="00061D36">
        <w:t>o</w:t>
      </w:r>
      <w:r w:rsidR="007E763F">
        <w:t>f</w:t>
      </w:r>
      <w:r w:rsidR="00061D36">
        <w:t xml:space="preserve"> </w:t>
      </w:r>
      <w:proofErr w:type="gramStart"/>
      <w:r w:rsidR="00467346">
        <w:t xml:space="preserve">whether </w:t>
      </w:r>
      <w:r w:rsidR="00856E40">
        <w:t>or not</w:t>
      </w:r>
      <w:proofErr w:type="gramEnd"/>
      <w:r w:rsidR="00856E40">
        <w:t xml:space="preserve"> </w:t>
      </w:r>
      <w:r w:rsidR="00467346">
        <w:t>they intend to renew</w:t>
      </w:r>
      <w:r w:rsidR="00856E40">
        <w:t xml:space="preserve"> or enter into </w:t>
      </w:r>
      <w:r w:rsidR="00D117E7" w:rsidRPr="00D117E7">
        <w:t xml:space="preserve">a new vehicle dealership agreement </w:t>
      </w:r>
      <w:r w:rsidR="00856E40">
        <w:t>with the franchisor</w:t>
      </w:r>
      <w:r w:rsidR="005D237F">
        <w:t xml:space="preserve"> and the timeframes that apply to the notification.</w:t>
      </w:r>
      <w:r w:rsidR="004A04A5">
        <w:t xml:space="preserve"> The franchisee</w:t>
      </w:r>
      <w:r w:rsidR="004A04A5" w:rsidDel="00DD7EEB">
        <w:t xml:space="preserve"> </w:t>
      </w:r>
      <w:r w:rsidR="00DD7EEB">
        <w:t xml:space="preserve">must </w:t>
      </w:r>
      <w:r w:rsidR="004A04A5">
        <w:t>give notice within the timeframes specified in subsections 8</w:t>
      </w:r>
      <w:r w:rsidR="00EA1534">
        <w:t>6</w:t>
      </w:r>
      <w:r w:rsidR="004A04A5">
        <w:t>(2) or (3).</w:t>
      </w:r>
    </w:p>
    <w:p w14:paraId="363024CF" w14:textId="711F09C0" w:rsidR="008E2E67" w:rsidRPr="00F942B9" w:rsidRDefault="008E2E67" w:rsidP="00706621">
      <w:pPr>
        <w:spacing w:before="240" w:after="200"/>
      </w:pPr>
      <w:r>
        <w:t>Subsection 8</w:t>
      </w:r>
      <w:r w:rsidR="00EA1534">
        <w:t>6</w:t>
      </w:r>
      <w:r>
        <w:t>(4) provides that where the franchisee does not intend to re</w:t>
      </w:r>
      <w:r w:rsidR="00B13892">
        <w:t xml:space="preserve">new or enter into a new </w:t>
      </w:r>
      <w:r w:rsidR="009B091F">
        <w:t xml:space="preserve">franchise </w:t>
      </w:r>
      <w:r w:rsidR="00B13892">
        <w:t>agreement</w:t>
      </w:r>
      <w:r w:rsidR="009B091F" w:rsidRPr="009B091F">
        <w:t xml:space="preserve"> that is a new vehicle dealership agreement</w:t>
      </w:r>
      <w:r w:rsidR="00AD5517">
        <w:t>,</w:t>
      </w:r>
      <w:r w:rsidR="00B13892">
        <w:t xml:space="preserve"> </w:t>
      </w:r>
      <w:r w:rsidR="00C14AB7">
        <w:t>the notice must include reasons.</w:t>
      </w:r>
    </w:p>
    <w:p w14:paraId="437C7A68" w14:textId="4EC60029" w:rsidR="00AF7E2C" w:rsidRDefault="00AF7E2C" w:rsidP="00706621">
      <w:pPr>
        <w:spacing w:before="240" w:after="200"/>
        <w:rPr>
          <w:u w:val="single"/>
        </w:rPr>
      </w:pPr>
      <w:r>
        <w:rPr>
          <w:u w:val="single"/>
        </w:rPr>
        <w:t>Section 8</w:t>
      </w:r>
      <w:r w:rsidR="00EA1534">
        <w:rPr>
          <w:u w:val="single"/>
        </w:rPr>
        <w:t>7</w:t>
      </w:r>
      <w:r w:rsidR="00EE0F88">
        <w:rPr>
          <w:u w:val="single"/>
        </w:rPr>
        <w:t xml:space="preserve"> </w:t>
      </w:r>
      <w:r>
        <w:rPr>
          <w:u w:val="single"/>
        </w:rPr>
        <w:t>–</w:t>
      </w:r>
      <w:r w:rsidR="00EE0F88">
        <w:rPr>
          <w:u w:val="single"/>
        </w:rPr>
        <w:t xml:space="preserve"> </w:t>
      </w:r>
      <w:r>
        <w:rPr>
          <w:u w:val="single"/>
        </w:rPr>
        <w:t xml:space="preserve">Obligation to manage winding down of </w:t>
      </w:r>
      <w:proofErr w:type="gramStart"/>
      <w:r>
        <w:rPr>
          <w:u w:val="single"/>
        </w:rPr>
        <w:t>agreement</w:t>
      </w:r>
      <w:proofErr w:type="gramEnd"/>
    </w:p>
    <w:p w14:paraId="0C87A5EE" w14:textId="738E86BC" w:rsidR="00BD5912" w:rsidRDefault="006E154B" w:rsidP="00706621">
      <w:pPr>
        <w:spacing w:before="240" w:after="200"/>
      </w:pPr>
      <w:r>
        <w:t>S</w:t>
      </w:r>
      <w:r w:rsidR="004F0B27">
        <w:t>ection</w:t>
      </w:r>
      <w:r w:rsidR="00406CB8" w:rsidDel="00F11CDE">
        <w:t xml:space="preserve"> </w:t>
      </w:r>
      <w:r>
        <w:t>87</w:t>
      </w:r>
      <w:r w:rsidR="00406CB8" w:rsidDel="006E154B">
        <w:t xml:space="preserve"> </w:t>
      </w:r>
      <w:r>
        <w:t xml:space="preserve">largely </w:t>
      </w:r>
      <w:r w:rsidR="004F0B27">
        <w:t>replicate</w:t>
      </w:r>
      <w:r w:rsidR="00406CB8">
        <w:t>s</w:t>
      </w:r>
      <w:r w:rsidR="004F0B27">
        <w:t xml:space="preserve"> </w:t>
      </w:r>
      <w:r w:rsidR="008E3BFD">
        <w:t xml:space="preserve">clause </w:t>
      </w:r>
      <w:r w:rsidR="004F0B27">
        <w:t xml:space="preserve">49 of the </w:t>
      </w:r>
      <w:r w:rsidR="003246D5">
        <w:t>old</w:t>
      </w:r>
      <w:r w:rsidR="004F0B27">
        <w:t xml:space="preserve"> </w:t>
      </w:r>
      <w:r w:rsidR="002F4E9C">
        <w:t>Code</w:t>
      </w:r>
      <w:r w:rsidR="007235D1">
        <w:t xml:space="preserve">, except that </w:t>
      </w:r>
      <w:r w:rsidR="006E0E5D">
        <w:t>a</w:t>
      </w:r>
      <w:r w:rsidR="00DD777B">
        <w:t xml:space="preserve"> note</w:t>
      </w:r>
      <w:r w:rsidR="005F17EA">
        <w:t xml:space="preserve"> </w:t>
      </w:r>
      <w:r w:rsidR="00B14919">
        <w:t xml:space="preserve">refers </w:t>
      </w:r>
      <w:r w:rsidR="006E0E5D">
        <w:t xml:space="preserve">to the good faith obligations </w:t>
      </w:r>
      <w:r w:rsidR="007B0D2E">
        <w:t>of the parties</w:t>
      </w:r>
      <w:r w:rsidR="006E0E5D">
        <w:t xml:space="preserve"> under section 1</w:t>
      </w:r>
      <w:r w:rsidR="00EA1534">
        <w:t>8</w:t>
      </w:r>
      <w:r w:rsidR="006E0E5D">
        <w:t>, instead of</w:t>
      </w:r>
      <w:r w:rsidR="00270B40">
        <w:t xml:space="preserve"> </w:t>
      </w:r>
      <w:r w:rsidR="002C7D8E">
        <w:t>a</w:t>
      </w:r>
      <w:r w:rsidR="00270B40">
        <w:t xml:space="preserve"> requirement to cooperate as set out in subclause 49</w:t>
      </w:r>
      <w:r w:rsidR="00125C74">
        <w:t xml:space="preserve">(3) of the old </w:t>
      </w:r>
      <w:r w:rsidR="002F4E9C">
        <w:t>Code</w:t>
      </w:r>
      <w:r w:rsidR="00125C74">
        <w:t xml:space="preserve">. </w:t>
      </w:r>
    </w:p>
    <w:p w14:paraId="23BB37DF" w14:textId="13981CE1" w:rsidR="004158D3" w:rsidRDefault="004158D3" w:rsidP="00706621">
      <w:pPr>
        <w:spacing w:before="240" w:after="200"/>
      </w:pPr>
      <w:r>
        <w:t>A</w:t>
      </w:r>
      <w:r w:rsidR="00B65B89">
        <w:t xml:space="preserve"> franchisor </w:t>
      </w:r>
      <w:r w:rsidR="007B0D2E">
        <w:t>and franchisee are</w:t>
      </w:r>
      <w:r w:rsidR="00DF7223">
        <w:t xml:space="preserve"> </w:t>
      </w:r>
      <w:r>
        <w:t>requir</w:t>
      </w:r>
      <w:r w:rsidR="009F433F">
        <w:t xml:space="preserve">ed </w:t>
      </w:r>
      <w:r w:rsidR="00B65B89">
        <w:t xml:space="preserve">to cooperate to develop and implement </w:t>
      </w:r>
      <w:r w:rsidR="00107B38">
        <w:t>a written plan</w:t>
      </w:r>
      <w:r w:rsidR="000971B7">
        <w:t xml:space="preserve"> for winding </w:t>
      </w:r>
      <w:r w:rsidR="00DB0594">
        <w:t>down the dealership</w:t>
      </w:r>
      <w:r w:rsidR="0047276F">
        <w:t>, includin</w:t>
      </w:r>
      <w:r w:rsidR="003F0280">
        <w:t xml:space="preserve">g </w:t>
      </w:r>
      <w:r w:rsidR="007B0D2E">
        <w:t>management of</w:t>
      </w:r>
      <w:r w:rsidR="003F0280">
        <w:t xml:space="preserve"> the franchisee’s stoc</w:t>
      </w:r>
      <w:r>
        <w:t>k, if:</w:t>
      </w:r>
    </w:p>
    <w:p w14:paraId="3819AA58" w14:textId="62F05C3B" w:rsidR="007D1604" w:rsidRDefault="004158D3" w:rsidP="00407F77">
      <w:pPr>
        <w:pStyle w:val="Bullet"/>
      </w:pPr>
      <w:r>
        <w:t xml:space="preserve">the </w:t>
      </w:r>
      <w:r w:rsidRPr="00D02C64">
        <w:t xml:space="preserve">franchisor gives the franchisee a notice that the franchisor intends to neither extend the </w:t>
      </w:r>
      <w:r>
        <w:t xml:space="preserve">new vehicle dealership </w:t>
      </w:r>
      <w:r w:rsidRPr="00D02C64">
        <w:t>agreement nor enter into a new agreement with the franchisee</w:t>
      </w:r>
      <w:r>
        <w:t xml:space="preserve"> under section 85; or</w:t>
      </w:r>
    </w:p>
    <w:p w14:paraId="0B31851F" w14:textId="76620D27" w:rsidR="004158D3" w:rsidRDefault="004158D3" w:rsidP="00407F77">
      <w:pPr>
        <w:pStyle w:val="Bullet"/>
      </w:pPr>
      <w:r w:rsidRPr="002B289D">
        <w:t xml:space="preserve">the franchisee gives the franchisor a notice that the franchisee intends to neither renew the </w:t>
      </w:r>
      <w:r>
        <w:t xml:space="preserve">new vehicle dealership </w:t>
      </w:r>
      <w:r w:rsidRPr="002B289D">
        <w:t>agreement nor enter into a new agreement with the franchisor</w:t>
      </w:r>
      <w:r>
        <w:t xml:space="preserve"> under section 86.</w:t>
      </w:r>
    </w:p>
    <w:p w14:paraId="643B9399" w14:textId="65D3D8D0" w:rsidR="00EC03E0" w:rsidRDefault="00932ADC" w:rsidP="00706621">
      <w:pPr>
        <w:spacing w:before="240" w:after="200"/>
      </w:pPr>
      <w:r>
        <w:t>Both the franchisor and the franchisee</w:t>
      </w:r>
      <w:r w:rsidR="00124C43">
        <w:t xml:space="preserve"> </w:t>
      </w:r>
      <w:r w:rsidR="00EC03E0">
        <w:t xml:space="preserve">are </w:t>
      </w:r>
      <w:r>
        <w:t xml:space="preserve">liable </w:t>
      </w:r>
      <w:r w:rsidR="00EC03E0">
        <w:t>to a</w:t>
      </w:r>
      <w:r w:rsidR="00124C43">
        <w:t xml:space="preserve"> civil penalty of up to 600 penalty units</w:t>
      </w:r>
      <w:r w:rsidR="00A41F64">
        <w:t xml:space="preserve"> if this obligation is not met</w:t>
      </w:r>
      <w:r w:rsidR="00124C43">
        <w:t xml:space="preserve">. </w:t>
      </w:r>
      <w:r w:rsidR="0079663B">
        <w:t>The obligation</w:t>
      </w:r>
      <w:r w:rsidR="00707DCC">
        <w:t xml:space="preserve"> </w:t>
      </w:r>
      <w:r w:rsidR="0079663B">
        <w:t>is on both parties</w:t>
      </w:r>
      <w:r w:rsidR="00432338">
        <w:t xml:space="preserve"> because a written plan cannot be agreed to without both parties’ cooperation </w:t>
      </w:r>
      <w:r w:rsidR="0079663B">
        <w:t>and engagement.</w:t>
      </w:r>
      <w:r w:rsidR="00432338">
        <w:t xml:space="preserve"> </w:t>
      </w:r>
      <w:r w:rsidR="00EC03E0" w:rsidRPr="00EC03E0">
        <w:t xml:space="preserve">The civil penalty is necessary to promote compliance and deter misconduct. The maximum penalty is consistent with the maximum penalty attached to other </w:t>
      </w:r>
      <w:r w:rsidR="003E3EDD">
        <w:t>substantive</w:t>
      </w:r>
      <w:r w:rsidR="00EC03E0" w:rsidRPr="00EC03E0">
        <w:t xml:space="preserve"> obligations of the Code.</w:t>
      </w:r>
    </w:p>
    <w:p w14:paraId="6D9AB0EF" w14:textId="7D049CF1" w:rsidR="00AF7E2C" w:rsidRDefault="00702CCF" w:rsidP="00706621">
      <w:pPr>
        <w:spacing w:before="240" w:after="200"/>
        <w:rPr>
          <w:i/>
          <w:iCs/>
        </w:rPr>
      </w:pPr>
      <w:r>
        <w:rPr>
          <w:i/>
          <w:iCs/>
        </w:rPr>
        <w:t xml:space="preserve">Division 3–Resolving </w:t>
      </w:r>
      <w:proofErr w:type="gramStart"/>
      <w:r>
        <w:rPr>
          <w:i/>
          <w:iCs/>
        </w:rPr>
        <w:t>disputes</w:t>
      </w:r>
      <w:proofErr w:type="gramEnd"/>
    </w:p>
    <w:p w14:paraId="068D956A" w14:textId="3A0F1EC6" w:rsidR="00702CCF" w:rsidRDefault="00702CCF" w:rsidP="00706621">
      <w:pPr>
        <w:spacing w:before="240" w:after="200"/>
        <w:rPr>
          <w:u w:val="single"/>
        </w:rPr>
      </w:pPr>
      <w:r>
        <w:rPr>
          <w:u w:val="single"/>
        </w:rPr>
        <w:lastRenderedPageBreak/>
        <w:t>Section 8</w:t>
      </w:r>
      <w:r w:rsidR="005430D6">
        <w:rPr>
          <w:u w:val="single"/>
        </w:rPr>
        <w:t>8</w:t>
      </w:r>
      <w:r w:rsidR="00EE0F88">
        <w:rPr>
          <w:u w:val="single"/>
        </w:rPr>
        <w:t xml:space="preserve"> </w:t>
      </w:r>
      <w:r>
        <w:rPr>
          <w:u w:val="single"/>
        </w:rPr>
        <w:t>–</w:t>
      </w:r>
      <w:r w:rsidR="00EE0F88">
        <w:rPr>
          <w:u w:val="single"/>
        </w:rPr>
        <w:t xml:space="preserve"> </w:t>
      </w:r>
      <w:r>
        <w:rPr>
          <w:u w:val="single"/>
        </w:rPr>
        <w:t xml:space="preserve">Franchisees may request multi-franchisee dispute </w:t>
      </w:r>
      <w:proofErr w:type="gramStart"/>
      <w:r>
        <w:rPr>
          <w:u w:val="single"/>
        </w:rPr>
        <w:t>resolution</w:t>
      </w:r>
      <w:proofErr w:type="gramEnd"/>
    </w:p>
    <w:p w14:paraId="43B8EC79" w14:textId="18D71FF2" w:rsidR="0005228E" w:rsidRPr="002203EA" w:rsidRDefault="00716B4F" w:rsidP="00706621">
      <w:pPr>
        <w:spacing w:before="240" w:after="200"/>
      </w:pPr>
      <w:r>
        <w:t xml:space="preserve">This section </w:t>
      </w:r>
      <w:r w:rsidR="007A23AD">
        <w:t>replicates</w:t>
      </w:r>
      <w:r w:rsidR="00D72E4C">
        <w:t xml:space="preserve"> </w:t>
      </w:r>
      <w:r w:rsidR="008E3BFD">
        <w:t xml:space="preserve">clause </w:t>
      </w:r>
      <w:r>
        <w:t xml:space="preserve">52 of the </w:t>
      </w:r>
      <w:r w:rsidR="003246D5">
        <w:t>old</w:t>
      </w:r>
      <w:r>
        <w:t xml:space="preserve"> </w:t>
      </w:r>
      <w:r w:rsidR="00707DCC">
        <w:t>Code</w:t>
      </w:r>
      <w:r>
        <w:t>.</w:t>
      </w:r>
      <w:r w:rsidR="00542B1A">
        <w:t xml:space="preserve"> It provides that </w:t>
      </w:r>
      <w:r w:rsidR="003C4708">
        <w:t xml:space="preserve">if a franchisor </w:t>
      </w:r>
      <w:r w:rsidR="0075208A">
        <w:t>has</w:t>
      </w:r>
      <w:r w:rsidR="0040200D">
        <w:t xml:space="preserve"> </w:t>
      </w:r>
      <w:r w:rsidR="006F5774">
        <w:t xml:space="preserve">a new vehicle </w:t>
      </w:r>
      <w:r w:rsidR="0040200D">
        <w:t xml:space="preserve">dealership agreement </w:t>
      </w:r>
      <w:r w:rsidR="0075208A">
        <w:t xml:space="preserve">with two or more franchisees, and </w:t>
      </w:r>
      <w:r w:rsidR="00955332">
        <w:t>two</w:t>
      </w:r>
      <w:r w:rsidR="006E4042">
        <w:t xml:space="preserve"> or more franchisees have a dispute of the same nature with a franchisor, they may </w:t>
      </w:r>
      <w:r w:rsidR="0033305E">
        <w:t xml:space="preserve">ask </w:t>
      </w:r>
      <w:r w:rsidR="004A1F9D">
        <w:t xml:space="preserve">the franchisor </w:t>
      </w:r>
      <w:r w:rsidR="0033305E">
        <w:t xml:space="preserve">to </w:t>
      </w:r>
      <w:r w:rsidR="004A1F9D">
        <w:t>deal with the franchisees together</w:t>
      </w:r>
      <w:r w:rsidR="00FE2FE0">
        <w:t xml:space="preserve"> about the dispute</w:t>
      </w:r>
      <w:r w:rsidR="006E4042">
        <w:t>.</w:t>
      </w:r>
    </w:p>
    <w:p w14:paraId="22DB2490" w14:textId="19EE15AF" w:rsidR="006E4042" w:rsidRPr="002203EA" w:rsidRDefault="006E4042" w:rsidP="00706621">
      <w:pPr>
        <w:spacing w:before="240" w:after="200"/>
      </w:pPr>
      <w:r>
        <w:t>A note refers to the general provisions relating to resolving disputes in Part 5</w:t>
      </w:r>
      <w:r w:rsidR="00BC6141">
        <w:t xml:space="preserve"> of the Code</w:t>
      </w:r>
      <w:r>
        <w:t>.</w:t>
      </w:r>
    </w:p>
    <w:p w14:paraId="51AA159B" w14:textId="27DF9F75" w:rsidR="0053058F" w:rsidRPr="000829FB" w:rsidRDefault="00A70468" w:rsidP="00706621">
      <w:pPr>
        <w:spacing w:before="240" w:after="200"/>
        <w:rPr>
          <w:b/>
        </w:rPr>
      </w:pPr>
      <w:r>
        <w:rPr>
          <w:b/>
          <w:bCs/>
        </w:rPr>
        <w:t xml:space="preserve">Part </w:t>
      </w:r>
      <w:r w:rsidR="00872322">
        <w:rPr>
          <w:b/>
          <w:bCs/>
        </w:rPr>
        <w:t>7</w:t>
      </w:r>
      <w:r>
        <w:rPr>
          <w:b/>
          <w:bCs/>
        </w:rPr>
        <w:t>–Franchise Disclosure Register</w:t>
      </w:r>
    </w:p>
    <w:p w14:paraId="088436AB" w14:textId="04CB498E" w:rsidR="00CA5FD2" w:rsidRPr="00530EBF" w:rsidRDefault="00CA5FD2" w:rsidP="00706621">
      <w:pPr>
        <w:spacing w:before="240" w:after="200"/>
      </w:pPr>
      <w:r w:rsidRPr="00530EBF">
        <w:t xml:space="preserve">Part 5A of the </w:t>
      </w:r>
      <w:r>
        <w:t xml:space="preserve">old </w:t>
      </w:r>
      <w:r w:rsidRPr="00530EBF">
        <w:t xml:space="preserve">Code established the </w:t>
      </w:r>
      <w:r>
        <w:t xml:space="preserve">Franchise Disclosure </w:t>
      </w:r>
      <w:r w:rsidRPr="00530EBF">
        <w:t>Register to facilitate free and easy access to pertinent information about franchised businesses in Australia for prospective franchisees. T</w:t>
      </w:r>
      <w:r>
        <w:t xml:space="preserve">his continues under the Code subject to </w:t>
      </w:r>
      <w:proofErr w:type="gramStart"/>
      <w:r>
        <w:t>a number of</w:t>
      </w:r>
      <w:proofErr w:type="gramEnd"/>
      <w:r>
        <w:t xml:space="preserve"> updates. </w:t>
      </w:r>
    </w:p>
    <w:p w14:paraId="3479DF64" w14:textId="7FA672A3" w:rsidR="007B3901" w:rsidRDefault="007B3901" w:rsidP="00706621">
      <w:pPr>
        <w:spacing w:before="240" w:after="200"/>
        <w:rPr>
          <w:i/>
          <w:iCs/>
        </w:rPr>
      </w:pPr>
      <w:r>
        <w:rPr>
          <w:i/>
          <w:iCs/>
        </w:rPr>
        <w:t xml:space="preserve">Division 1–Keeping and content of </w:t>
      </w:r>
      <w:proofErr w:type="gramStart"/>
      <w:r>
        <w:rPr>
          <w:i/>
          <w:iCs/>
        </w:rPr>
        <w:t>Register</w:t>
      </w:r>
      <w:proofErr w:type="gramEnd"/>
    </w:p>
    <w:p w14:paraId="4E7CE3D6" w14:textId="3D5F1773" w:rsidR="007B3901" w:rsidRDefault="007B3901" w:rsidP="00706621">
      <w:pPr>
        <w:spacing w:before="240" w:after="200"/>
        <w:rPr>
          <w:u w:val="single"/>
        </w:rPr>
      </w:pPr>
      <w:r>
        <w:rPr>
          <w:u w:val="single"/>
        </w:rPr>
        <w:t>Section 8</w:t>
      </w:r>
      <w:r w:rsidR="009670F7">
        <w:rPr>
          <w:u w:val="single"/>
        </w:rPr>
        <w:t>9</w:t>
      </w:r>
      <w:r>
        <w:rPr>
          <w:u w:val="single"/>
        </w:rPr>
        <w:t xml:space="preserve"> – Secretary to keep </w:t>
      </w:r>
      <w:proofErr w:type="gramStart"/>
      <w:r>
        <w:rPr>
          <w:u w:val="single"/>
        </w:rPr>
        <w:t>Register</w:t>
      </w:r>
      <w:proofErr w:type="gramEnd"/>
    </w:p>
    <w:p w14:paraId="14A48A40" w14:textId="041367EE" w:rsidR="00C5073C" w:rsidRDefault="00382677" w:rsidP="00706621">
      <w:pPr>
        <w:spacing w:before="240" w:after="200"/>
      </w:pPr>
      <w:r>
        <w:t>S</w:t>
      </w:r>
      <w:r w:rsidR="005227A9">
        <w:t xml:space="preserve">ection </w:t>
      </w:r>
      <w:r>
        <w:t>8</w:t>
      </w:r>
      <w:r w:rsidR="009670F7">
        <w:t>9</w:t>
      </w:r>
      <w:r>
        <w:t xml:space="preserve"> </w:t>
      </w:r>
      <w:r w:rsidR="007D24B7">
        <w:t>requires the Secretary to keep the Register by electronic means</w:t>
      </w:r>
      <w:r w:rsidR="00FE5D71">
        <w:t xml:space="preserve"> and</w:t>
      </w:r>
      <w:r w:rsidR="00C5073C">
        <w:t xml:space="preserve"> available for public inspection on the internet without </w:t>
      </w:r>
      <w:r w:rsidR="00D27652">
        <w:t>charge</w:t>
      </w:r>
      <w:r w:rsidR="00C5073C">
        <w:t>.</w:t>
      </w:r>
    </w:p>
    <w:p w14:paraId="41A52267" w14:textId="78641AC1" w:rsidR="00936F87" w:rsidRDefault="00C5073C" w:rsidP="00706621">
      <w:pPr>
        <w:spacing w:before="240" w:after="200"/>
      </w:pPr>
      <w:r>
        <w:t>Section 8</w:t>
      </w:r>
      <w:r w:rsidR="00893D4D">
        <w:t>9</w:t>
      </w:r>
      <w:r>
        <w:t xml:space="preserve"> </w:t>
      </w:r>
      <w:r w:rsidR="005227A9">
        <w:t xml:space="preserve">has been </w:t>
      </w:r>
      <w:r w:rsidR="00D25047">
        <w:t xml:space="preserve">drawn </w:t>
      </w:r>
      <w:r w:rsidR="005227A9">
        <w:t xml:space="preserve">from </w:t>
      </w:r>
      <w:r w:rsidR="00815A7F">
        <w:t xml:space="preserve">clause </w:t>
      </w:r>
      <w:r w:rsidR="005227A9">
        <w:t xml:space="preserve">53 of the </w:t>
      </w:r>
      <w:r w:rsidR="003246D5">
        <w:t>old</w:t>
      </w:r>
      <w:r w:rsidR="005227A9">
        <w:t xml:space="preserve"> </w:t>
      </w:r>
      <w:r w:rsidR="00524E24">
        <w:t xml:space="preserve">Code </w:t>
      </w:r>
      <w:r w:rsidR="00E9789D">
        <w:t>a</w:t>
      </w:r>
      <w:r w:rsidR="00382677">
        <w:t xml:space="preserve">nd does not remake </w:t>
      </w:r>
      <w:r w:rsidR="004F1C62">
        <w:t xml:space="preserve">subclause </w:t>
      </w:r>
      <w:r w:rsidR="00382677">
        <w:t>53</w:t>
      </w:r>
      <w:r w:rsidR="00325905">
        <w:t>(</w:t>
      </w:r>
      <w:r w:rsidR="003E2378">
        <w:t>2</w:t>
      </w:r>
      <w:r w:rsidR="00325905">
        <w:t>)</w:t>
      </w:r>
      <w:r w:rsidR="00E04EE2">
        <w:t xml:space="preserve"> as </w:t>
      </w:r>
      <w:r w:rsidR="00382677">
        <w:t>it</w:t>
      </w:r>
      <w:r w:rsidR="00E04EE2">
        <w:t xml:space="preserve"> is redundant</w:t>
      </w:r>
      <w:r w:rsidR="00D9177A">
        <w:t>.</w:t>
      </w:r>
      <w:r w:rsidR="00041FE8">
        <w:t xml:space="preserve"> </w:t>
      </w:r>
      <w:r w:rsidR="00FD0180">
        <w:t>Sub</w:t>
      </w:r>
      <w:r w:rsidR="00BC57B4">
        <w:t xml:space="preserve">clause </w:t>
      </w:r>
      <w:r w:rsidR="00D27652">
        <w:t>53</w:t>
      </w:r>
      <w:r w:rsidR="00E12C1F">
        <w:t>(</w:t>
      </w:r>
      <w:r w:rsidR="00BC57B4">
        <w:t>2</w:t>
      </w:r>
      <w:r w:rsidR="00E12C1F">
        <w:t>)</w:t>
      </w:r>
      <w:r w:rsidR="00D27652">
        <w:t xml:space="preserve"> of the old </w:t>
      </w:r>
      <w:r w:rsidR="00F47A6F">
        <w:t xml:space="preserve">Code </w:t>
      </w:r>
      <w:r w:rsidR="00BC57B4">
        <w:t xml:space="preserve">previously </w:t>
      </w:r>
      <w:r w:rsidR="004F6E82">
        <w:t>speci</w:t>
      </w:r>
      <w:r w:rsidR="00303184">
        <w:t xml:space="preserve">fied that </w:t>
      </w:r>
      <w:r w:rsidR="001B39A4">
        <w:t xml:space="preserve">the </w:t>
      </w:r>
      <w:r w:rsidR="00227848">
        <w:t>R</w:t>
      </w:r>
      <w:r w:rsidR="001B39A4">
        <w:t>egister</w:t>
      </w:r>
      <w:r w:rsidR="0013159A">
        <w:t>, established by the Secretary,</w:t>
      </w:r>
      <w:r w:rsidR="001B39A4">
        <w:t xml:space="preserve"> </w:t>
      </w:r>
      <w:r w:rsidR="009C3759">
        <w:t>wa</w:t>
      </w:r>
      <w:r w:rsidR="001B39A4">
        <w:t xml:space="preserve">s to be known </w:t>
      </w:r>
      <w:r w:rsidR="00BF1D46">
        <w:t>as the Franchise Disclos</w:t>
      </w:r>
      <w:r w:rsidR="003B623D">
        <w:t>ure</w:t>
      </w:r>
      <w:r w:rsidR="00BF1D46">
        <w:t xml:space="preserve"> Register</w:t>
      </w:r>
      <w:r w:rsidR="00B24B59">
        <w:t>.</w:t>
      </w:r>
      <w:r w:rsidR="00BF1D46">
        <w:t xml:space="preserve"> </w:t>
      </w:r>
    </w:p>
    <w:p w14:paraId="72FA68AF" w14:textId="701D40FD" w:rsidR="00A17B54" w:rsidRDefault="00A17B54" w:rsidP="00706621">
      <w:pPr>
        <w:spacing w:before="240" w:after="200"/>
      </w:pPr>
      <w:r>
        <w:t xml:space="preserve">The intent is for the Secretary to keep the </w:t>
      </w:r>
      <w:r w:rsidR="002F6644">
        <w:t>R</w:t>
      </w:r>
      <w:r w:rsidR="00763D6D">
        <w:t xml:space="preserve">egister </w:t>
      </w:r>
      <w:r w:rsidR="000A6C54">
        <w:t>that has been established and is known as the Franchise Disclosure Register.</w:t>
      </w:r>
    </w:p>
    <w:p w14:paraId="7766115A" w14:textId="0534A60A" w:rsidR="007B3901" w:rsidRDefault="007B3901" w:rsidP="00706621">
      <w:pPr>
        <w:spacing w:before="240" w:after="200"/>
        <w:rPr>
          <w:u w:val="single"/>
        </w:rPr>
      </w:pPr>
      <w:r>
        <w:rPr>
          <w:u w:val="single"/>
        </w:rPr>
        <w:t xml:space="preserve">Section </w:t>
      </w:r>
      <w:r w:rsidR="00893D4D">
        <w:rPr>
          <w:u w:val="single"/>
        </w:rPr>
        <w:t>90</w:t>
      </w:r>
      <w:r w:rsidR="00EE0F88">
        <w:rPr>
          <w:u w:val="single"/>
        </w:rPr>
        <w:t xml:space="preserve"> </w:t>
      </w:r>
      <w:r>
        <w:rPr>
          <w:u w:val="single"/>
        </w:rPr>
        <w:t>–</w:t>
      </w:r>
      <w:r w:rsidR="00EE0F88">
        <w:rPr>
          <w:u w:val="single"/>
        </w:rPr>
        <w:t xml:space="preserve"> </w:t>
      </w:r>
      <w:r>
        <w:rPr>
          <w:u w:val="single"/>
        </w:rPr>
        <w:t>Contents of Register</w:t>
      </w:r>
    </w:p>
    <w:p w14:paraId="7E9014BC" w14:textId="4FD28887" w:rsidR="00A615AD" w:rsidRDefault="00A615AD" w:rsidP="00706621">
      <w:pPr>
        <w:spacing w:before="240" w:after="200"/>
      </w:pPr>
      <w:r>
        <w:t xml:space="preserve">Section </w:t>
      </w:r>
      <w:r w:rsidR="00893D4D">
        <w:t>90</w:t>
      </w:r>
      <w:r>
        <w:t xml:space="preserve"> </w:t>
      </w:r>
      <w:r>
        <w:rPr>
          <w:color w:val="000000"/>
        </w:rPr>
        <w:t xml:space="preserve">outlines </w:t>
      </w:r>
      <w:r w:rsidR="00D27652">
        <w:rPr>
          <w:color w:val="000000"/>
        </w:rPr>
        <w:t xml:space="preserve">the </w:t>
      </w:r>
      <w:r>
        <w:rPr>
          <w:color w:val="000000"/>
        </w:rPr>
        <w:t>content</w:t>
      </w:r>
      <w:r w:rsidR="00D27652">
        <w:rPr>
          <w:color w:val="000000"/>
        </w:rPr>
        <w:t xml:space="preserve"> that</w:t>
      </w:r>
      <w:r>
        <w:rPr>
          <w:color w:val="000000"/>
        </w:rPr>
        <w:t xml:space="preserve"> must, </w:t>
      </w:r>
      <w:r w:rsidR="00D27652">
        <w:rPr>
          <w:color w:val="000000"/>
        </w:rPr>
        <w:t>or</w:t>
      </w:r>
      <w:r>
        <w:rPr>
          <w:color w:val="000000"/>
        </w:rPr>
        <w:t xml:space="preserve"> </w:t>
      </w:r>
      <w:r w:rsidR="005F38FE">
        <w:rPr>
          <w:color w:val="000000"/>
        </w:rPr>
        <w:t xml:space="preserve">that </w:t>
      </w:r>
      <w:r>
        <w:rPr>
          <w:color w:val="000000"/>
        </w:rPr>
        <w:t>may, be included in the Register with respect to each franchise.</w:t>
      </w:r>
    </w:p>
    <w:p w14:paraId="24DFD147" w14:textId="5ACC740A" w:rsidR="002A1C6D" w:rsidRDefault="005227A9" w:rsidP="00D451BF">
      <w:pPr>
        <w:spacing w:before="240" w:after="200"/>
      </w:pPr>
      <w:r>
        <w:t xml:space="preserve">This section </w:t>
      </w:r>
      <w:r w:rsidR="00BB3A84">
        <w:t xml:space="preserve">mostly replicates </w:t>
      </w:r>
      <w:r w:rsidR="004E3FB4">
        <w:t xml:space="preserve">clause </w:t>
      </w:r>
      <w:r w:rsidR="00CB1EF3">
        <w:t xml:space="preserve">53A </w:t>
      </w:r>
      <w:r w:rsidR="002A1C6D">
        <w:t xml:space="preserve">of the </w:t>
      </w:r>
      <w:r w:rsidR="003246D5">
        <w:t>old</w:t>
      </w:r>
      <w:r w:rsidR="002A1C6D">
        <w:t xml:space="preserve"> </w:t>
      </w:r>
      <w:r w:rsidR="00524E24">
        <w:t>Code</w:t>
      </w:r>
      <w:r w:rsidR="00C46C63">
        <w:t xml:space="preserve">, </w:t>
      </w:r>
      <w:r w:rsidR="00E374CE">
        <w:t xml:space="preserve">subject to structural changes to subsections </w:t>
      </w:r>
      <w:r w:rsidR="00893D4D">
        <w:t>90</w:t>
      </w:r>
      <w:r w:rsidR="00E374CE">
        <w:t>(2) and (3).</w:t>
      </w:r>
    </w:p>
    <w:p w14:paraId="050F9ECF" w14:textId="5ED54429" w:rsidR="00CA7CD6" w:rsidRPr="00777732" w:rsidRDefault="009057E4" w:rsidP="00D451BF">
      <w:pPr>
        <w:spacing w:before="240" w:after="200"/>
      </w:pPr>
      <w:r>
        <w:t>Subsection</w:t>
      </w:r>
      <w:r w:rsidR="003D0AF8">
        <w:t xml:space="preserve"> </w:t>
      </w:r>
      <w:r w:rsidR="00FC0145">
        <w:t>90</w:t>
      </w:r>
      <w:r>
        <w:t>(4)</w:t>
      </w:r>
      <w:r w:rsidR="00AB6C51">
        <w:t xml:space="preserve"> </w:t>
      </w:r>
      <w:r w:rsidR="008626DC">
        <w:t>remakes</w:t>
      </w:r>
      <w:r w:rsidR="00A5650E">
        <w:t xml:space="preserve"> </w:t>
      </w:r>
      <w:r w:rsidR="00D66061">
        <w:t>sub</w:t>
      </w:r>
      <w:r w:rsidR="00A5650E">
        <w:t>clause 53</w:t>
      </w:r>
      <w:proofErr w:type="gramStart"/>
      <w:r w:rsidR="00A5650E">
        <w:t>A</w:t>
      </w:r>
      <w:r w:rsidR="00FA59B0">
        <w:t>(</w:t>
      </w:r>
      <w:proofErr w:type="gramEnd"/>
      <w:r w:rsidR="00FA59B0">
        <w:t>3)</w:t>
      </w:r>
      <w:r w:rsidR="00A5650E">
        <w:t xml:space="preserve"> of the old </w:t>
      </w:r>
      <w:r w:rsidR="00524E24">
        <w:t>Code</w:t>
      </w:r>
      <w:r w:rsidR="00955332">
        <w:t>. It</w:t>
      </w:r>
      <w:r w:rsidR="00480351">
        <w:t xml:space="preserve"> </w:t>
      </w:r>
      <w:r w:rsidR="0006470B">
        <w:t>specif</w:t>
      </w:r>
      <w:r w:rsidR="00955332">
        <w:t>ies</w:t>
      </w:r>
      <w:r w:rsidR="0006470B">
        <w:t xml:space="preserve"> </w:t>
      </w:r>
      <w:r w:rsidR="00480351">
        <w:t xml:space="preserve">the documents </w:t>
      </w:r>
      <w:r w:rsidR="00FE5D71">
        <w:t xml:space="preserve">that are provided by a franchisor </w:t>
      </w:r>
      <w:r w:rsidR="00480351">
        <w:t>that can be included on the R</w:t>
      </w:r>
      <w:r w:rsidR="008B3D45">
        <w:t>egister.</w:t>
      </w:r>
      <w:r w:rsidR="005C7234">
        <w:t xml:space="preserve"> </w:t>
      </w:r>
      <w:r w:rsidR="008B3D45">
        <w:t>H</w:t>
      </w:r>
      <w:r w:rsidR="00516EE2">
        <w:t xml:space="preserve">owever, </w:t>
      </w:r>
      <w:r w:rsidR="0006470B">
        <w:t xml:space="preserve">while </w:t>
      </w:r>
      <w:r w:rsidR="00B9292C">
        <w:t xml:space="preserve">subclause </w:t>
      </w:r>
      <w:r w:rsidR="0006470B">
        <w:t>53</w:t>
      </w:r>
      <w:proofErr w:type="gramStart"/>
      <w:r w:rsidR="0006470B">
        <w:t>A(</w:t>
      </w:r>
      <w:proofErr w:type="gramEnd"/>
      <w:r w:rsidR="0006470B">
        <w:t xml:space="preserve">3) of the old Code allows </w:t>
      </w:r>
      <w:r w:rsidR="007F17F6">
        <w:t>the</w:t>
      </w:r>
      <w:r w:rsidR="00AB6C51">
        <w:t xml:space="preserve"> </w:t>
      </w:r>
      <w:r w:rsidR="00F20EF1" w:rsidRPr="00F20EF1">
        <w:t xml:space="preserve">key facts sheet </w:t>
      </w:r>
      <w:r w:rsidR="009322C7">
        <w:t xml:space="preserve">and disclosure document </w:t>
      </w:r>
      <w:r w:rsidR="00F20EF1" w:rsidRPr="00F20EF1">
        <w:t>created and maintained by the franchisor</w:t>
      </w:r>
      <w:r w:rsidR="0006470B">
        <w:t xml:space="preserve"> </w:t>
      </w:r>
      <w:r w:rsidR="009322C7">
        <w:t xml:space="preserve">to be </w:t>
      </w:r>
      <w:r w:rsidR="00C54AE0">
        <w:t>included on the Register, subsection</w:t>
      </w:r>
      <w:r w:rsidR="005229E8">
        <w:t> </w:t>
      </w:r>
      <w:r w:rsidR="00D451BF">
        <w:t>90</w:t>
      </w:r>
      <w:r w:rsidR="00C54AE0">
        <w:t>(4) no longer allows those documents to be included on the Register</w:t>
      </w:r>
      <w:r w:rsidR="00766990">
        <w:t>.</w:t>
      </w:r>
    </w:p>
    <w:p w14:paraId="17864D3B" w14:textId="6B211D29" w:rsidR="007B3901" w:rsidRDefault="007B3901" w:rsidP="00706621">
      <w:pPr>
        <w:spacing w:before="240" w:after="200"/>
        <w:rPr>
          <w:u w:val="single"/>
        </w:rPr>
      </w:pPr>
      <w:r>
        <w:rPr>
          <w:u w:val="single"/>
        </w:rPr>
        <w:t xml:space="preserve">Section </w:t>
      </w:r>
      <w:r w:rsidR="00FC0145">
        <w:rPr>
          <w:u w:val="single"/>
        </w:rPr>
        <w:t>91</w:t>
      </w:r>
      <w:r w:rsidR="00EE0F88">
        <w:rPr>
          <w:u w:val="single"/>
        </w:rPr>
        <w:t xml:space="preserve"> </w:t>
      </w:r>
      <w:r>
        <w:rPr>
          <w:u w:val="single"/>
        </w:rPr>
        <w:t>–</w:t>
      </w:r>
      <w:r w:rsidR="00EE0F88">
        <w:rPr>
          <w:u w:val="single"/>
        </w:rPr>
        <w:t xml:space="preserve"> </w:t>
      </w:r>
      <w:r>
        <w:rPr>
          <w:u w:val="single"/>
        </w:rPr>
        <w:t xml:space="preserve">Secretary may correct clerical errors and remove, update and replace certain information and </w:t>
      </w:r>
      <w:proofErr w:type="gramStart"/>
      <w:r>
        <w:rPr>
          <w:u w:val="single"/>
        </w:rPr>
        <w:t>documents</w:t>
      </w:r>
      <w:proofErr w:type="gramEnd"/>
    </w:p>
    <w:p w14:paraId="4A5E575D" w14:textId="754D4FDB" w:rsidR="00A130F2" w:rsidRDefault="001D09A8" w:rsidP="00706621">
      <w:pPr>
        <w:spacing w:before="240" w:after="200"/>
      </w:pPr>
      <w:r w:rsidRPr="00540D8A">
        <w:t xml:space="preserve">This section </w:t>
      </w:r>
      <w:r w:rsidR="007A23AD" w:rsidRPr="00540D8A">
        <w:t xml:space="preserve">replicates </w:t>
      </w:r>
      <w:r w:rsidR="00945718" w:rsidRPr="00540D8A">
        <w:t xml:space="preserve">clause </w:t>
      </w:r>
      <w:r w:rsidR="008F1B92" w:rsidRPr="00540D8A">
        <w:t>53B</w:t>
      </w:r>
      <w:r w:rsidR="009E1296" w:rsidRPr="00540D8A">
        <w:t xml:space="preserve"> </w:t>
      </w:r>
      <w:r w:rsidR="00D45ADC" w:rsidRPr="00540D8A">
        <w:t xml:space="preserve">of the </w:t>
      </w:r>
      <w:r w:rsidR="003246D5">
        <w:t>old</w:t>
      </w:r>
      <w:r w:rsidR="00D45ADC" w:rsidRPr="00540D8A">
        <w:t xml:space="preserve"> </w:t>
      </w:r>
      <w:r w:rsidR="00524E24">
        <w:t xml:space="preserve">Code </w:t>
      </w:r>
      <w:r w:rsidR="00AF59E6">
        <w:t xml:space="preserve">and sets out </w:t>
      </w:r>
      <w:r w:rsidR="004C3BB4">
        <w:t xml:space="preserve">the circumstances in which the Secretary may </w:t>
      </w:r>
      <w:r w:rsidR="00227846">
        <w:t>correct clerical errors and remove, update and replace information and documents</w:t>
      </w:r>
      <w:r w:rsidR="00D45ADC" w:rsidRPr="00540D8A" w:rsidDel="00AF59E6">
        <w:t>.</w:t>
      </w:r>
      <w:r w:rsidR="001F2BA9">
        <w:t xml:space="preserve"> </w:t>
      </w:r>
    </w:p>
    <w:p w14:paraId="66653F8A" w14:textId="7068984A" w:rsidR="00C53E86" w:rsidRDefault="001F2BA9" w:rsidP="00706621">
      <w:pPr>
        <w:spacing w:before="240" w:after="200"/>
      </w:pPr>
      <w:r>
        <w:t xml:space="preserve">Subsection </w:t>
      </w:r>
      <w:r w:rsidR="00234357">
        <w:t>91</w:t>
      </w:r>
      <w:r>
        <w:t>(</w:t>
      </w:r>
      <w:r w:rsidR="003031C8">
        <w:t>4</w:t>
      </w:r>
      <w:r>
        <w:t>)</w:t>
      </w:r>
      <w:r w:rsidR="003031C8">
        <w:t xml:space="preserve"> allows </w:t>
      </w:r>
      <w:r>
        <w:t xml:space="preserve">the Secretary to </w:t>
      </w:r>
      <w:r w:rsidR="003031C8">
        <w:t xml:space="preserve">remove </w:t>
      </w:r>
      <w:r w:rsidR="00F56792">
        <w:t xml:space="preserve">a document or information </w:t>
      </w:r>
      <w:r w:rsidR="00E02A0A">
        <w:t>included in the Register by a franchisee</w:t>
      </w:r>
      <w:r w:rsidR="00F56792">
        <w:t xml:space="preserve"> if the document contains</w:t>
      </w:r>
      <w:r w:rsidR="00E02A0A">
        <w:t>, or the information is:</w:t>
      </w:r>
    </w:p>
    <w:p w14:paraId="74436F2D" w14:textId="2E277F4C" w:rsidR="001B6FBB" w:rsidRDefault="00780966" w:rsidP="001B6FBB">
      <w:pPr>
        <w:pStyle w:val="Bullet"/>
      </w:pPr>
      <w:r>
        <w:lastRenderedPageBreak/>
        <w:t>i</w:t>
      </w:r>
      <w:r w:rsidR="00E02A0A">
        <w:t xml:space="preserve">nformation mentioned in subsection </w:t>
      </w:r>
      <w:r w:rsidR="0058472F">
        <w:t>90</w:t>
      </w:r>
      <w:r w:rsidR="00E02A0A">
        <w:t>(3)</w:t>
      </w:r>
      <w:r w:rsidR="00F777C7">
        <w:t xml:space="preserve"> (such as </w:t>
      </w:r>
      <w:r w:rsidR="008C6CDB">
        <w:t xml:space="preserve">the </w:t>
      </w:r>
      <w:r w:rsidR="00F777C7">
        <w:t>personal information</w:t>
      </w:r>
      <w:r w:rsidR="008C6CDB">
        <w:t xml:space="preserve"> of an individual other than the franchisor</w:t>
      </w:r>
      <w:r w:rsidR="00F777C7">
        <w:t>)</w:t>
      </w:r>
      <w:r w:rsidR="00DC06B9">
        <w:t>;</w:t>
      </w:r>
      <w:r w:rsidR="001B6FBB">
        <w:t xml:space="preserve"> or </w:t>
      </w:r>
    </w:p>
    <w:p w14:paraId="6D4510C8" w14:textId="682A5564" w:rsidR="00E02A0A" w:rsidRDefault="001B6FBB" w:rsidP="00530EBF">
      <w:pPr>
        <w:pStyle w:val="Bullet"/>
      </w:pPr>
      <w:r>
        <w:t xml:space="preserve">information of a kind determined by subsection </w:t>
      </w:r>
      <w:r w:rsidR="0058472F">
        <w:t>91</w:t>
      </w:r>
      <w:r>
        <w:t>(5).</w:t>
      </w:r>
    </w:p>
    <w:p w14:paraId="481D53ED" w14:textId="0FF138E5" w:rsidR="00CD3FEF" w:rsidRPr="00540D8A" w:rsidRDefault="002C6386" w:rsidP="00706621">
      <w:pPr>
        <w:spacing w:before="240" w:after="200"/>
      </w:pPr>
      <w:r>
        <w:t xml:space="preserve">Subsection </w:t>
      </w:r>
      <w:r w:rsidR="0058472F">
        <w:t>91</w:t>
      </w:r>
      <w:r>
        <w:t xml:space="preserve">(5) allows the Secretary to determine, by </w:t>
      </w:r>
      <w:r w:rsidR="001F2BA9">
        <w:t>legislative instrument</w:t>
      </w:r>
      <w:r w:rsidR="001A4EFC">
        <w:t xml:space="preserve">, </w:t>
      </w:r>
      <w:r w:rsidR="001B6FBB">
        <w:t xml:space="preserve">additional </w:t>
      </w:r>
      <w:r w:rsidR="000D6D7A">
        <w:t>kinds of</w:t>
      </w:r>
      <w:r w:rsidR="00051D3F">
        <w:t xml:space="preserve"> </w:t>
      </w:r>
      <w:r w:rsidR="000D6D7A">
        <w:t>information</w:t>
      </w:r>
      <w:r w:rsidR="00285833">
        <w:t xml:space="preserve"> </w:t>
      </w:r>
      <w:r w:rsidR="00780966">
        <w:t xml:space="preserve">that, when </w:t>
      </w:r>
      <w:r w:rsidR="00285833">
        <w:t>contained in a</w:t>
      </w:r>
      <w:r w:rsidR="000D6D7A">
        <w:t xml:space="preserve"> document </w:t>
      </w:r>
      <w:r w:rsidR="00900ED3">
        <w:t>(or as information)</w:t>
      </w:r>
      <w:r w:rsidR="00372452">
        <w:t>,</w:t>
      </w:r>
      <w:r w:rsidR="00900ED3">
        <w:t xml:space="preserve"> </w:t>
      </w:r>
      <w:r w:rsidR="00AD0910">
        <w:t xml:space="preserve">permit the Secretary to remove </w:t>
      </w:r>
      <w:r w:rsidR="00780966">
        <w:t>that</w:t>
      </w:r>
      <w:r w:rsidR="00AD0910">
        <w:t xml:space="preserve"> document or</w:t>
      </w:r>
      <w:r w:rsidR="00051D3F">
        <w:t xml:space="preserve"> information </w:t>
      </w:r>
      <w:r w:rsidR="000D6D7A">
        <w:t>from the Register</w:t>
      </w:r>
      <w:r w:rsidR="00900ED3">
        <w:t>.</w:t>
      </w:r>
      <w:r w:rsidR="00AD0910">
        <w:t xml:space="preserve"> This</w:t>
      </w:r>
      <w:r w:rsidR="005C5DC8">
        <w:t xml:space="preserve"> power</w:t>
      </w:r>
      <w:r w:rsidR="00AD0910">
        <w:t xml:space="preserve"> </w:t>
      </w:r>
      <w:r w:rsidR="001B6FBB">
        <w:t>is</w:t>
      </w:r>
      <w:r w:rsidR="00AD0910">
        <w:t xml:space="preserve"> </w:t>
      </w:r>
      <w:r w:rsidR="002C4F06">
        <w:t xml:space="preserve">necessary </w:t>
      </w:r>
      <w:r w:rsidR="00CD0B49">
        <w:t xml:space="preserve">to </w:t>
      </w:r>
      <w:r w:rsidR="00D81FD9">
        <w:t xml:space="preserve">ensure the Register can be maintained. </w:t>
      </w:r>
      <w:r w:rsidR="001A12C2" w:rsidRPr="001A12C2">
        <w:t xml:space="preserve">The legislative instrument would be subject to disallowance and sunset after no more than 10 years and </w:t>
      </w:r>
      <w:r w:rsidR="004D1316" w:rsidRPr="001A12C2">
        <w:t>w</w:t>
      </w:r>
      <w:r w:rsidR="004D1316">
        <w:t>ould</w:t>
      </w:r>
      <w:r w:rsidR="004D1316" w:rsidRPr="001A12C2">
        <w:t xml:space="preserve"> </w:t>
      </w:r>
      <w:r w:rsidR="001A12C2" w:rsidRPr="001A12C2">
        <w:t>therefore be subject to appropriate parliamentary scrutiny.</w:t>
      </w:r>
      <w:r w:rsidR="001A4EFC">
        <w:t xml:space="preserve"> </w:t>
      </w:r>
    </w:p>
    <w:p w14:paraId="5D129089" w14:textId="621809D6" w:rsidR="007B3901" w:rsidRDefault="007B3901" w:rsidP="00706621">
      <w:pPr>
        <w:spacing w:before="240" w:after="200"/>
        <w:rPr>
          <w:i/>
          <w:iCs/>
        </w:rPr>
      </w:pPr>
      <w:r>
        <w:rPr>
          <w:i/>
          <w:iCs/>
        </w:rPr>
        <w:t>Division 2</w:t>
      </w:r>
      <w:r w:rsidR="005B3292">
        <w:rPr>
          <w:i/>
          <w:iCs/>
        </w:rPr>
        <w:t xml:space="preserve">–Obligation to provide information for inclusion in the </w:t>
      </w:r>
      <w:proofErr w:type="gramStart"/>
      <w:r w:rsidR="005B3292">
        <w:rPr>
          <w:i/>
          <w:iCs/>
        </w:rPr>
        <w:t>Register</w:t>
      </w:r>
      <w:proofErr w:type="gramEnd"/>
    </w:p>
    <w:p w14:paraId="36804A82" w14:textId="10EAF97F" w:rsidR="005B3292" w:rsidRPr="002F6644" w:rsidRDefault="005B3292" w:rsidP="00706621">
      <w:pPr>
        <w:spacing w:before="240" w:after="200"/>
        <w:rPr>
          <w:u w:val="single"/>
        </w:rPr>
      </w:pPr>
      <w:r w:rsidRPr="002F6644">
        <w:rPr>
          <w:u w:val="single"/>
        </w:rPr>
        <w:t xml:space="preserve">Section </w:t>
      </w:r>
      <w:r w:rsidR="006B4A57">
        <w:rPr>
          <w:u w:val="single"/>
        </w:rPr>
        <w:t>92</w:t>
      </w:r>
      <w:r w:rsidR="00EE0F88">
        <w:rPr>
          <w:u w:val="single"/>
        </w:rPr>
        <w:t xml:space="preserve"> </w:t>
      </w:r>
      <w:r w:rsidRPr="002F6644">
        <w:rPr>
          <w:u w:val="single"/>
        </w:rPr>
        <w:t>–</w:t>
      </w:r>
      <w:r w:rsidR="00EE0F88">
        <w:rPr>
          <w:u w:val="single"/>
        </w:rPr>
        <w:t xml:space="preserve"> </w:t>
      </w:r>
      <w:r w:rsidRPr="002F6644">
        <w:rPr>
          <w:u w:val="single"/>
        </w:rPr>
        <w:t xml:space="preserve">Initial obligation to provide information for inclusion in </w:t>
      </w:r>
      <w:proofErr w:type="gramStart"/>
      <w:r w:rsidRPr="002F6644">
        <w:rPr>
          <w:u w:val="single"/>
        </w:rPr>
        <w:t>Register</w:t>
      </w:r>
      <w:proofErr w:type="gramEnd"/>
    </w:p>
    <w:p w14:paraId="61CAB43A" w14:textId="5972F393" w:rsidR="00F62F45" w:rsidRDefault="0029678D" w:rsidP="00706621">
      <w:pPr>
        <w:spacing w:before="240" w:after="200"/>
      </w:pPr>
      <w:r w:rsidRPr="002F6644">
        <w:t xml:space="preserve">This section </w:t>
      </w:r>
      <w:r w:rsidR="00EB40DD">
        <w:t>replicates clause 53D</w:t>
      </w:r>
      <w:r w:rsidR="008A6DA0" w:rsidRPr="002F6644">
        <w:t xml:space="preserve"> of the </w:t>
      </w:r>
      <w:r w:rsidR="003246D5" w:rsidRPr="002F6644">
        <w:t>old</w:t>
      </w:r>
      <w:r w:rsidR="008A6DA0" w:rsidRPr="002F6644">
        <w:t xml:space="preserve"> </w:t>
      </w:r>
      <w:r w:rsidR="00DC5F7B">
        <w:t>Code</w:t>
      </w:r>
      <w:r w:rsidR="008A6DA0" w:rsidRPr="002F6644">
        <w:t xml:space="preserve">. </w:t>
      </w:r>
      <w:r w:rsidR="00F62F45">
        <w:t xml:space="preserve">It </w:t>
      </w:r>
      <w:r w:rsidR="008F3866">
        <w:t>requires</w:t>
      </w:r>
      <w:r w:rsidR="00F62F45">
        <w:t xml:space="preserve"> franchisors to provide certain information</w:t>
      </w:r>
      <w:r w:rsidR="00296AEA">
        <w:t xml:space="preserve"> </w:t>
      </w:r>
      <w:r w:rsidR="00F62F45">
        <w:t xml:space="preserve">for inclusion </w:t>
      </w:r>
      <w:r w:rsidR="00296AEA">
        <w:t>in the Register</w:t>
      </w:r>
      <w:r w:rsidR="008F3866">
        <w:t xml:space="preserve">. </w:t>
      </w:r>
      <w:r w:rsidR="009C3A1C" w:rsidRPr="009C3A1C">
        <w:t xml:space="preserve">Section 92 only applies if the franchisor has not previously provided the relevant information under section 92 or clause 53C or 53D of the old Code. </w:t>
      </w:r>
      <w:r w:rsidR="008F3866">
        <w:t xml:space="preserve">Franchisors </w:t>
      </w:r>
      <w:r w:rsidR="00F62F45">
        <w:t xml:space="preserve">must </w:t>
      </w:r>
      <w:r w:rsidR="008F3866">
        <w:t>provide</w:t>
      </w:r>
      <w:r w:rsidR="00F62F45">
        <w:t xml:space="preserve"> </w:t>
      </w:r>
      <w:r w:rsidR="008F3866">
        <w:t xml:space="preserve">the relevant information </w:t>
      </w:r>
      <w:r w:rsidR="00296AEA">
        <w:t xml:space="preserve">in </w:t>
      </w:r>
      <w:r w:rsidR="00F62F45">
        <w:t xml:space="preserve">a form and </w:t>
      </w:r>
      <w:r w:rsidR="007F66B5">
        <w:t xml:space="preserve">manner </w:t>
      </w:r>
      <w:r w:rsidR="00F62F45">
        <w:t>approved by the Secretary</w:t>
      </w:r>
      <w:r w:rsidR="00296AEA">
        <w:t xml:space="preserve"> </w:t>
      </w:r>
      <w:r w:rsidR="002E3032">
        <w:t>at least 14</w:t>
      </w:r>
      <w:r w:rsidR="00F2362C">
        <w:t xml:space="preserve"> </w:t>
      </w:r>
      <w:r w:rsidR="002E3032">
        <w:t>days before the franchisor enters into a franchise agreement</w:t>
      </w:r>
      <w:r w:rsidR="00F62F45">
        <w:t xml:space="preserve"> </w:t>
      </w:r>
      <w:r w:rsidR="00504566">
        <w:t>with a prospective franchise</w:t>
      </w:r>
      <w:r w:rsidR="008F3866">
        <w:t>.</w:t>
      </w:r>
      <w:r w:rsidR="00504566">
        <w:t xml:space="preserve"> </w:t>
      </w:r>
    </w:p>
    <w:p w14:paraId="1F2E9D22" w14:textId="1F7895D1" w:rsidR="005B316D" w:rsidRPr="002F6644" w:rsidRDefault="005B316D" w:rsidP="00706621">
      <w:pPr>
        <w:spacing w:before="240" w:after="200"/>
      </w:pPr>
      <w:r>
        <w:rPr>
          <w:color w:val="000000"/>
        </w:rPr>
        <w:t xml:space="preserve">A franchisor </w:t>
      </w:r>
      <w:r w:rsidR="00524E24">
        <w:rPr>
          <w:color w:val="000000"/>
        </w:rPr>
        <w:t xml:space="preserve">is liable to a </w:t>
      </w:r>
      <w:r>
        <w:rPr>
          <w:color w:val="000000"/>
        </w:rPr>
        <w:t xml:space="preserve">civil penalty of </w:t>
      </w:r>
      <w:r w:rsidR="00524E24">
        <w:rPr>
          <w:color w:val="000000"/>
        </w:rPr>
        <w:t xml:space="preserve">up to </w:t>
      </w:r>
      <w:r>
        <w:rPr>
          <w:color w:val="000000"/>
        </w:rPr>
        <w:t xml:space="preserve">600 penalty units if the franchisor fails to provide the required information for inclusion on the Register. </w:t>
      </w:r>
      <w:bookmarkStart w:id="5" w:name="_Hlk182742389"/>
      <w:r>
        <w:rPr>
          <w:color w:val="000000"/>
        </w:rPr>
        <w:t xml:space="preserve">The civil penalty is necessary to promote timely compliance with this important </w:t>
      </w:r>
      <w:r w:rsidR="003E3EDD">
        <w:rPr>
          <w:color w:val="000000"/>
        </w:rPr>
        <w:t>substantive</w:t>
      </w:r>
      <w:r>
        <w:rPr>
          <w:color w:val="000000"/>
        </w:rPr>
        <w:t xml:space="preserve"> obligation and to deter misconduct.</w:t>
      </w:r>
      <w:r w:rsidR="00524E24" w:rsidRPr="00524E24">
        <w:t xml:space="preserve"> </w:t>
      </w:r>
      <w:r w:rsidR="00524E24">
        <w:rPr>
          <w:color w:val="000000"/>
        </w:rPr>
        <w:t>The maximum penalty</w:t>
      </w:r>
      <w:r w:rsidR="00524E24" w:rsidRPr="00524E24">
        <w:rPr>
          <w:color w:val="000000"/>
        </w:rPr>
        <w:t xml:space="preserve"> is consistent with the</w:t>
      </w:r>
      <w:r w:rsidR="00524E24">
        <w:rPr>
          <w:color w:val="000000"/>
        </w:rPr>
        <w:t xml:space="preserve"> maximum</w:t>
      </w:r>
      <w:r w:rsidR="00524E24" w:rsidRPr="00524E24">
        <w:rPr>
          <w:color w:val="000000"/>
        </w:rPr>
        <w:t xml:space="preserve"> penalty attached to other </w:t>
      </w:r>
      <w:r w:rsidR="003E3EDD">
        <w:rPr>
          <w:color w:val="000000"/>
        </w:rPr>
        <w:t>substantive</w:t>
      </w:r>
      <w:r w:rsidR="00524E24" w:rsidRPr="00524E24">
        <w:rPr>
          <w:color w:val="000000"/>
        </w:rPr>
        <w:t xml:space="preserve"> obligations of the </w:t>
      </w:r>
      <w:r w:rsidR="00382677">
        <w:rPr>
          <w:color w:val="000000"/>
        </w:rPr>
        <w:t>Code</w:t>
      </w:r>
      <w:r w:rsidR="00524E24" w:rsidRPr="00524E24">
        <w:rPr>
          <w:color w:val="000000"/>
        </w:rPr>
        <w:t>.</w:t>
      </w:r>
      <w:bookmarkEnd w:id="5"/>
    </w:p>
    <w:p w14:paraId="1D43788B" w14:textId="0AFC4AF3" w:rsidR="008A6DA0" w:rsidRDefault="008A6DA0" w:rsidP="00706621">
      <w:pPr>
        <w:spacing w:before="240" w:after="200"/>
      </w:pPr>
      <w:r w:rsidRPr="002F6644">
        <w:t xml:space="preserve">Clause 53C </w:t>
      </w:r>
      <w:r w:rsidR="00524E24">
        <w:t>of</w:t>
      </w:r>
      <w:r w:rsidRPr="002F6644">
        <w:t xml:space="preserve"> the </w:t>
      </w:r>
      <w:r w:rsidR="003246D5" w:rsidRPr="002F6644">
        <w:t>old</w:t>
      </w:r>
      <w:r w:rsidRPr="002F6644">
        <w:t xml:space="preserve"> </w:t>
      </w:r>
      <w:r w:rsidR="00524E24">
        <w:t>Code</w:t>
      </w:r>
      <w:r w:rsidR="00524E24" w:rsidRPr="002F6644">
        <w:t xml:space="preserve"> </w:t>
      </w:r>
      <w:r w:rsidRPr="002F6644">
        <w:t>has been omitted as it was a transitional provision for franchisors that gave a disclosure document on or before 31 October 2022</w:t>
      </w:r>
      <w:r w:rsidR="009C3A1C">
        <w:t xml:space="preserve"> and is redundant</w:t>
      </w:r>
      <w:r w:rsidRPr="002F6644">
        <w:t>.</w:t>
      </w:r>
      <w:r>
        <w:t xml:space="preserve"> </w:t>
      </w:r>
      <w:r w:rsidR="00202DB1">
        <w:t xml:space="preserve"> </w:t>
      </w:r>
    </w:p>
    <w:p w14:paraId="0CB43B17" w14:textId="07CA5466" w:rsidR="00BE769B" w:rsidRDefault="00504566" w:rsidP="00706621">
      <w:pPr>
        <w:spacing w:before="240" w:after="200"/>
      </w:pPr>
      <w:r>
        <w:t xml:space="preserve">Subsection </w:t>
      </w:r>
      <w:r w:rsidR="006B4A57">
        <w:t>92</w:t>
      </w:r>
      <w:r>
        <w:t xml:space="preserve">(4) allows the Secretary to determine, by legislative instrument, </w:t>
      </w:r>
      <w:r w:rsidR="006432A2">
        <w:t>that each</w:t>
      </w:r>
      <w:r w:rsidR="008F3866">
        <w:t xml:space="preserve"> franchisor,</w:t>
      </w:r>
      <w:r w:rsidR="006432A2">
        <w:t xml:space="preserve"> or a specified </w:t>
      </w:r>
      <w:r w:rsidR="00A94ED8">
        <w:t>franchisor</w:t>
      </w:r>
      <w:r w:rsidR="008F3866">
        <w:t>,</w:t>
      </w:r>
      <w:r w:rsidR="00A94ED8">
        <w:t xml:space="preserve"> must provide </w:t>
      </w:r>
      <w:r w:rsidR="003F292C">
        <w:t>the Secretary</w:t>
      </w:r>
      <w:r w:rsidR="00D90139">
        <w:t xml:space="preserve"> with</w:t>
      </w:r>
      <w:r w:rsidR="003F292C">
        <w:t xml:space="preserve"> information required to be included in a disclosure document</w:t>
      </w:r>
      <w:r w:rsidR="00D01C0E">
        <w:t>,</w:t>
      </w:r>
      <w:r w:rsidR="009F0D69">
        <w:t xml:space="preserve"> for inclusion on the Register</w:t>
      </w:r>
      <w:r w:rsidR="00AF3832">
        <w:t xml:space="preserve"> (also see paragraph 92(2)(g))</w:t>
      </w:r>
      <w:r w:rsidR="00233956">
        <w:t>.</w:t>
      </w:r>
      <w:r w:rsidR="00491615">
        <w:t xml:space="preserve"> This</w:t>
      </w:r>
      <w:r w:rsidR="00722D12">
        <w:t xml:space="preserve"> is </w:t>
      </w:r>
      <w:r w:rsidR="00233956">
        <w:t xml:space="preserve">in addition to the </w:t>
      </w:r>
      <w:r w:rsidR="00233956" w:rsidRPr="00233956">
        <w:t xml:space="preserve">core information </w:t>
      </w:r>
      <w:r w:rsidR="00233956">
        <w:t xml:space="preserve">that must, or may, be included </w:t>
      </w:r>
      <w:r w:rsidR="00233956" w:rsidRPr="00233956">
        <w:t>in the Register</w:t>
      </w:r>
      <w:r w:rsidR="00BE769B">
        <w:t>.</w:t>
      </w:r>
      <w:r w:rsidR="00BE769B" w:rsidRPr="00BE769B">
        <w:t xml:space="preserve"> </w:t>
      </w:r>
      <w:r w:rsidR="00BE769B" w:rsidRPr="00B02277">
        <w:t xml:space="preserve">The additional information that the Secretary can require is limited to information that is already required to be provided in the disclosure document relating to the franchise. The information cannot be personal information that relates to an individual other than the franchisor or information that relates to a particular franchisee or a particular site being occupied by a franchisee (as </w:t>
      </w:r>
      <w:r w:rsidR="00BE769B">
        <w:t>listed</w:t>
      </w:r>
      <w:r w:rsidR="00BE769B" w:rsidRPr="00B02277">
        <w:t xml:space="preserve"> in subsection 90(3)).</w:t>
      </w:r>
    </w:p>
    <w:p w14:paraId="66FCE132" w14:textId="287A8591" w:rsidR="00504566" w:rsidRDefault="008224EF" w:rsidP="00706621">
      <w:pPr>
        <w:spacing w:before="240" w:after="200"/>
      </w:pPr>
      <w:r>
        <w:t xml:space="preserve">This </w:t>
      </w:r>
      <w:r w:rsidR="00473670">
        <w:t>power is necessary</w:t>
      </w:r>
      <w:r>
        <w:t xml:space="preserve"> to </w:t>
      </w:r>
      <w:r w:rsidR="00473670">
        <w:t xml:space="preserve">ensure the Secretary can </w:t>
      </w:r>
      <w:r w:rsidR="00B72AA2">
        <w:t xml:space="preserve">expand the scope of information available on the Register where appropriate. </w:t>
      </w:r>
      <w:r w:rsidR="003C3369">
        <w:t>This may be necessary</w:t>
      </w:r>
      <w:r w:rsidR="006A454C">
        <w:t xml:space="preserve"> to </w:t>
      </w:r>
      <w:r w:rsidR="00B72AA2">
        <w:t xml:space="preserve">enhance the </w:t>
      </w:r>
      <w:r w:rsidR="00722D12" w:rsidRPr="00722D12">
        <w:t xml:space="preserve">ability of prospective franchisees to make informed decisions about </w:t>
      </w:r>
      <w:r w:rsidR="00D13410">
        <w:t xml:space="preserve">a </w:t>
      </w:r>
      <w:r w:rsidR="00722D12" w:rsidRPr="00722D12">
        <w:t xml:space="preserve">franchise </w:t>
      </w:r>
      <w:r w:rsidR="00722D12">
        <w:t>business</w:t>
      </w:r>
      <w:r w:rsidR="00722D12" w:rsidRPr="00722D12">
        <w:t xml:space="preserve"> that they are considering purchasing by enabling them to easily compare information about different franchise </w:t>
      </w:r>
      <w:r w:rsidR="00722D12">
        <w:t>businesses</w:t>
      </w:r>
      <w:r w:rsidR="003A0BBD">
        <w:t>.</w:t>
      </w:r>
      <w:r w:rsidR="006F4ACC" w:rsidRPr="006F4ACC">
        <w:t xml:space="preserve"> The legislative instrument would be subject to disallowance and sunset after no more than 10 years</w:t>
      </w:r>
      <w:r w:rsidR="003C3369">
        <w:t xml:space="preserve"> and will</w:t>
      </w:r>
      <w:r w:rsidR="006F4ACC" w:rsidRPr="006F4ACC">
        <w:t xml:space="preserve"> therefore </w:t>
      </w:r>
      <w:r w:rsidR="003C3369">
        <w:t xml:space="preserve">be </w:t>
      </w:r>
      <w:r w:rsidR="006F4ACC" w:rsidRPr="006F4ACC">
        <w:t xml:space="preserve">subject to appropriate parliamentary scrutiny. </w:t>
      </w:r>
      <w:r w:rsidR="00C57E48" w:rsidRPr="00C57E48">
        <w:t>The power under subsection 9</w:t>
      </w:r>
      <w:r w:rsidR="00C57E48">
        <w:t>2</w:t>
      </w:r>
      <w:r w:rsidR="00C57E48" w:rsidRPr="00C57E48">
        <w:t xml:space="preserve">(4) complements the Secretary’s power to determine, by legislative instrument, that each franchisor, or a specified franchisor, must provide the Secretary with information required to be included in a </w:t>
      </w:r>
      <w:r w:rsidR="00C57E48" w:rsidRPr="00C57E48">
        <w:lastRenderedPageBreak/>
        <w:t xml:space="preserve">disclosure document, for inclusion on the Register </w:t>
      </w:r>
      <w:r w:rsidR="00C57E48">
        <w:t xml:space="preserve">on an ongoing basis </w:t>
      </w:r>
      <w:r w:rsidR="00C57E48" w:rsidRPr="00C57E48">
        <w:t>under subsection</w:t>
      </w:r>
      <w:r w:rsidR="00C57E48">
        <w:t> </w:t>
      </w:r>
      <w:r w:rsidR="00C57E48" w:rsidRPr="00C57E48">
        <w:t>9</w:t>
      </w:r>
      <w:r w:rsidR="00C57E48">
        <w:t>3</w:t>
      </w:r>
      <w:r w:rsidR="00C57E48" w:rsidRPr="00C57E48">
        <w:t>(4).</w:t>
      </w:r>
    </w:p>
    <w:p w14:paraId="0AA8B485" w14:textId="2B5CD040" w:rsidR="002D7536" w:rsidRPr="003F79E8" w:rsidRDefault="005C1CBB" w:rsidP="00706621">
      <w:pPr>
        <w:spacing w:before="240" w:after="200"/>
      </w:pPr>
      <w:r>
        <w:t xml:space="preserve">Subsection 92(4) </w:t>
      </w:r>
      <w:r w:rsidR="00AA602C">
        <w:t xml:space="preserve">is based on </w:t>
      </w:r>
      <w:r w:rsidR="00B9292C">
        <w:t>subclause</w:t>
      </w:r>
      <w:r>
        <w:t>s</w:t>
      </w:r>
      <w:r w:rsidR="00B9292C">
        <w:t xml:space="preserve"> </w:t>
      </w:r>
      <w:r w:rsidR="00AA602C">
        <w:t>53</w:t>
      </w:r>
      <w:proofErr w:type="gramStart"/>
      <w:r w:rsidR="00AA602C">
        <w:t>C(</w:t>
      </w:r>
      <w:proofErr w:type="gramEnd"/>
      <w:r w:rsidR="00AA602C">
        <w:t xml:space="preserve">4) and 53D(4) of the old Code. </w:t>
      </w:r>
      <w:r w:rsidR="002D7536" w:rsidRPr="002D7536">
        <w:t xml:space="preserve">Section </w:t>
      </w:r>
      <w:r w:rsidR="00FF797D">
        <w:t>101</w:t>
      </w:r>
      <w:r w:rsidR="002D7536" w:rsidRPr="002D7536">
        <w:t xml:space="preserve"> ensures that the </w:t>
      </w:r>
      <w:r w:rsidR="002D7536" w:rsidRPr="00530EBF">
        <w:rPr>
          <w:i/>
          <w:iCs/>
        </w:rPr>
        <w:t>Competition and Consumer (Industry Codes–Franchising) (Additional Information Required by the Secretary) Determination 2022</w:t>
      </w:r>
      <w:r w:rsidR="002D7536">
        <w:rPr>
          <w:i/>
          <w:iCs/>
        </w:rPr>
        <w:t>,</w:t>
      </w:r>
      <w:r w:rsidR="00491615">
        <w:rPr>
          <w:i/>
          <w:iCs/>
        </w:rPr>
        <w:t xml:space="preserve"> </w:t>
      </w:r>
      <w:r w:rsidR="00491615" w:rsidRPr="00530EBF">
        <w:t xml:space="preserve">made for the purpose of </w:t>
      </w:r>
      <w:r w:rsidR="009D2CC4" w:rsidRPr="00530EBF">
        <w:t>sub</w:t>
      </w:r>
      <w:r w:rsidR="009D2CC4">
        <w:t xml:space="preserve">clause </w:t>
      </w:r>
      <w:r w:rsidR="00491615" w:rsidRPr="00530EBF">
        <w:t>53C</w:t>
      </w:r>
      <w:r w:rsidR="00491615">
        <w:t>(4)</w:t>
      </w:r>
      <w:r w:rsidR="00491615" w:rsidRPr="00530EBF">
        <w:t xml:space="preserve"> and 53D</w:t>
      </w:r>
      <w:r w:rsidR="00491615">
        <w:t>(4)</w:t>
      </w:r>
      <w:r w:rsidR="00491615" w:rsidRPr="00530EBF">
        <w:t xml:space="preserve"> of the o</w:t>
      </w:r>
      <w:r w:rsidR="00491615">
        <w:t>l</w:t>
      </w:r>
      <w:r w:rsidR="00491615" w:rsidRPr="00530EBF">
        <w:t>d Code</w:t>
      </w:r>
      <w:r w:rsidR="00AA602C" w:rsidRPr="00530EBF">
        <w:t>,</w:t>
      </w:r>
      <w:r w:rsidR="002D7536" w:rsidRPr="00491615">
        <w:t xml:space="preserve"> remains in force and has effect for the purposes of section</w:t>
      </w:r>
      <w:r w:rsidR="00FF797D">
        <w:t xml:space="preserve"> 9</w:t>
      </w:r>
      <w:r w:rsidR="0049562E">
        <w:t>2</w:t>
      </w:r>
      <w:r w:rsidR="002D7536" w:rsidRPr="00491615">
        <w:t>, even after the old Regulations are repealed</w:t>
      </w:r>
      <w:r w:rsidR="00491615">
        <w:t>.</w:t>
      </w:r>
    </w:p>
    <w:p w14:paraId="1CA1C10D" w14:textId="3719C603" w:rsidR="005B3292" w:rsidRPr="005A39F7" w:rsidRDefault="005B3292" w:rsidP="00706621">
      <w:pPr>
        <w:spacing w:before="240" w:after="200"/>
        <w:rPr>
          <w:u w:val="single"/>
        </w:rPr>
      </w:pPr>
      <w:r w:rsidRPr="005A39F7">
        <w:rPr>
          <w:u w:val="single"/>
        </w:rPr>
        <w:t xml:space="preserve">Section </w:t>
      </w:r>
      <w:r w:rsidR="00CA00B7" w:rsidRPr="005A39F7">
        <w:rPr>
          <w:u w:val="single"/>
        </w:rPr>
        <w:t>9</w:t>
      </w:r>
      <w:r w:rsidR="000A481E">
        <w:rPr>
          <w:u w:val="single"/>
        </w:rPr>
        <w:t xml:space="preserve">3 </w:t>
      </w:r>
      <w:r w:rsidRPr="005A39F7">
        <w:rPr>
          <w:u w:val="single"/>
        </w:rPr>
        <w:t>–</w:t>
      </w:r>
      <w:r w:rsidR="000A481E">
        <w:rPr>
          <w:u w:val="single"/>
        </w:rPr>
        <w:t xml:space="preserve"> </w:t>
      </w:r>
      <w:r w:rsidRPr="005A39F7">
        <w:rPr>
          <w:u w:val="single"/>
        </w:rPr>
        <w:t xml:space="preserve">Obligation to annually update or confirm information included in </w:t>
      </w:r>
      <w:proofErr w:type="gramStart"/>
      <w:r w:rsidRPr="005A39F7">
        <w:rPr>
          <w:u w:val="single"/>
        </w:rPr>
        <w:t>Register</w:t>
      </w:r>
      <w:proofErr w:type="gramEnd"/>
    </w:p>
    <w:p w14:paraId="6336F55E" w14:textId="6A8FA6F6" w:rsidR="00026210" w:rsidRDefault="00752451" w:rsidP="00706621">
      <w:pPr>
        <w:spacing w:before="240" w:after="200"/>
      </w:pPr>
      <w:r w:rsidRPr="005A39F7">
        <w:t xml:space="preserve">Section </w:t>
      </w:r>
      <w:r w:rsidR="000A481E" w:rsidRPr="005A39F7">
        <w:t>9</w:t>
      </w:r>
      <w:r w:rsidR="000A481E">
        <w:t>3</w:t>
      </w:r>
      <w:r w:rsidR="000A481E" w:rsidRPr="005A39F7">
        <w:t xml:space="preserve"> </w:t>
      </w:r>
      <w:r w:rsidR="00DB4B05">
        <w:t>updates</w:t>
      </w:r>
      <w:r w:rsidR="00DB4B05" w:rsidRPr="005A39F7">
        <w:t xml:space="preserve"> </w:t>
      </w:r>
      <w:r w:rsidRPr="005A39F7">
        <w:t xml:space="preserve">clause </w:t>
      </w:r>
      <w:r w:rsidR="00E821DC" w:rsidRPr="005A39F7">
        <w:t xml:space="preserve">53E </w:t>
      </w:r>
      <w:r w:rsidR="00023942" w:rsidRPr="005A39F7">
        <w:t xml:space="preserve">of </w:t>
      </w:r>
      <w:r w:rsidR="00E821DC" w:rsidRPr="005A39F7">
        <w:t xml:space="preserve">the old </w:t>
      </w:r>
      <w:r w:rsidR="00023942" w:rsidRPr="005A39F7">
        <w:t>Code</w:t>
      </w:r>
      <w:r w:rsidR="00E821DC" w:rsidRPr="005A39F7">
        <w:t xml:space="preserve">. </w:t>
      </w:r>
      <w:r w:rsidR="00034F95" w:rsidRPr="005A39F7">
        <w:t xml:space="preserve">It </w:t>
      </w:r>
      <w:r w:rsidR="00553A82">
        <w:t>requires</w:t>
      </w:r>
      <w:r w:rsidR="00034F95" w:rsidRPr="005A39F7">
        <w:t xml:space="preserve"> franchisors to</w:t>
      </w:r>
      <w:r w:rsidR="00026210">
        <w:t>:</w:t>
      </w:r>
      <w:r w:rsidR="00034F95" w:rsidRPr="005A39F7">
        <w:t xml:space="preserve"> </w:t>
      </w:r>
    </w:p>
    <w:p w14:paraId="51E2F723" w14:textId="7331EB0E" w:rsidR="00026210" w:rsidRDefault="00AB7DE5" w:rsidP="00026210">
      <w:pPr>
        <w:pStyle w:val="Bullet"/>
      </w:pPr>
      <w:r>
        <w:t>if information included on the Register is current</w:t>
      </w:r>
      <w:r w:rsidRPr="00AB7DE5">
        <w:t>–</w:t>
      </w:r>
      <w:r w:rsidR="00BE6A70" w:rsidRPr="005A39F7">
        <w:t xml:space="preserve">confirm </w:t>
      </w:r>
      <w:r w:rsidR="009D742E" w:rsidRPr="005A39F7">
        <w:t>information</w:t>
      </w:r>
      <w:r w:rsidR="00F25C04">
        <w:t xml:space="preserve"> on the Register</w:t>
      </w:r>
      <w:r w:rsidR="009D742E" w:rsidRPr="005A39F7">
        <w:t xml:space="preserve"> </w:t>
      </w:r>
      <w:r w:rsidR="00F25C04">
        <w:t>is</w:t>
      </w:r>
      <w:r w:rsidR="009D742E" w:rsidRPr="005A39F7">
        <w:t xml:space="preserve"> </w:t>
      </w:r>
      <w:proofErr w:type="gramStart"/>
      <w:r w:rsidR="007F0295">
        <w:t>correct</w:t>
      </w:r>
      <w:r w:rsidR="007E6FF6">
        <w:t>;</w:t>
      </w:r>
      <w:proofErr w:type="gramEnd"/>
      <w:r w:rsidR="009D742E" w:rsidRPr="005A39F7">
        <w:t xml:space="preserve"> </w:t>
      </w:r>
    </w:p>
    <w:p w14:paraId="3D59ABDB" w14:textId="162E1ED0" w:rsidR="00026210" w:rsidRDefault="00605E6D" w:rsidP="00026210">
      <w:pPr>
        <w:pStyle w:val="Bullet"/>
      </w:pPr>
      <w:r w:rsidRPr="005A39F7">
        <w:t xml:space="preserve">provide </w:t>
      </w:r>
      <w:r w:rsidR="00DF16A1">
        <w:t xml:space="preserve">or </w:t>
      </w:r>
      <w:r w:rsidRPr="005A39F7">
        <w:t xml:space="preserve">update </w:t>
      </w:r>
      <w:r w:rsidR="00ED01D5">
        <w:t xml:space="preserve">the </w:t>
      </w:r>
      <w:r w:rsidRPr="005A39F7">
        <w:t xml:space="preserve">information </w:t>
      </w:r>
      <w:r w:rsidR="00107333" w:rsidRPr="000B2FE2">
        <w:t xml:space="preserve">listed in subsection </w:t>
      </w:r>
      <w:r w:rsidR="00107333">
        <w:t>92</w:t>
      </w:r>
      <w:r w:rsidR="00107333" w:rsidRPr="000B2FE2">
        <w:t>(2)</w:t>
      </w:r>
      <w:r w:rsidR="00AE5F70">
        <w:t xml:space="preserve">, to the extent that the information </w:t>
      </w:r>
      <w:r w:rsidR="008610F3" w:rsidRPr="005A39F7">
        <w:t xml:space="preserve">is </w:t>
      </w:r>
      <w:r w:rsidR="001C5DD6" w:rsidRPr="005A39F7">
        <w:t>incorrect, out-</w:t>
      </w:r>
      <w:r w:rsidR="001C5DD6" w:rsidRPr="009C3773">
        <w:t xml:space="preserve">of-date </w:t>
      </w:r>
      <w:r w:rsidR="001C5DD6" w:rsidRPr="000B2FE2">
        <w:t>or has not previously been provided</w:t>
      </w:r>
      <w:r w:rsidR="00503F2A">
        <w:t xml:space="preserve"> for </w:t>
      </w:r>
      <w:r w:rsidR="008235F3">
        <w:t xml:space="preserve">inclusion on the </w:t>
      </w:r>
      <w:r w:rsidR="00C430CB">
        <w:t>Register</w:t>
      </w:r>
      <w:r w:rsidR="001372B1">
        <w:t>;</w:t>
      </w:r>
      <w:r w:rsidR="008650D2" w:rsidRPr="000B2FE2">
        <w:t xml:space="preserve"> </w:t>
      </w:r>
      <w:r w:rsidR="0054263D">
        <w:t xml:space="preserve">and </w:t>
      </w:r>
    </w:p>
    <w:p w14:paraId="33624BE3" w14:textId="0260BC0D" w:rsidR="00026210" w:rsidRDefault="0054263D" w:rsidP="00026210">
      <w:pPr>
        <w:pStyle w:val="Bullet"/>
      </w:pPr>
      <w:r>
        <w:t>provide any information required to be provide</w:t>
      </w:r>
      <w:r w:rsidR="008377B4">
        <w:t xml:space="preserve">d to the Secretary under a determination made pursuant to </w:t>
      </w:r>
      <w:r w:rsidR="00553A82">
        <w:t>subsection</w:t>
      </w:r>
      <w:r w:rsidR="008377B4">
        <w:t xml:space="preserve"> 9</w:t>
      </w:r>
      <w:r w:rsidR="00553A82">
        <w:t>3(4)</w:t>
      </w:r>
      <w:r w:rsidR="009C3A1C">
        <w:t>.</w:t>
      </w:r>
      <w:r w:rsidR="00026210">
        <w:t xml:space="preserve"> </w:t>
      </w:r>
    </w:p>
    <w:p w14:paraId="211A7FC2" w14:textId="042E11EB" w:rsidR="00CA00B7" w:rsidRPr="005A39F7" w:rsidRDefault="003F489E" w:rsidP="00407F77">
      <w:r w:rsidRPr="009C3773">
        <w:t>The</w:t>
      </w:r>
      <w:r>
        <w:t xml:space="preserve"> section applies to</w:t>
      </w:r>
      <w:r w:rsidR="007747A0">
        <w:t xml:space="preserve"> a franchisor if</w:t>
      </w:r>
      <w:r>
        <w:t xml:space="preserve"> information </w:t>
      </w:r>
      <w:r w:rsidR="007747A0">
        <w:t>is included</w:t>
      </w:r>
      <w:r w:rsidR="00F53CDE">
        <w:t>, or was require</w:t>
      </w:r>
      <w:r w:rsidR="00026210">
        <w:t>d</w:t>
      </w:r>
      <w:r w:rsidR="00F53CDE">
        <w:t xml:space="preserve"> to be included</w:t>
      </w:r>
      <w:r w:rsidR="005346C3">
        <w:t>,</w:t>
      </w:r>
      <w:r w:rsidR="00F53CDE">
        <w:t xml:space="preserve"> on the </w:t>
      </w:r>
      <w:r w:rsidR="00026210">
        <w:t>Register</w:t>
      </w:r>
      <w:r w:rsidR="00F53CDE">
        <w:t xml:space="preserve"> </w:t>
      </w:r>
      <w:r w:rsidR="00A74FFB">
        <w:t xml:space="preserve">under section </w:t>
      </w:r>
      <w:r w:rsidR="0021487A">
        <w:t>92</w:t>
      </w:r>
      <w:r w:rsidR="00A74FFB">
        <w:t xml:space="preserve"> or </w:t>
      </w:r>
      <w:r w:rsidR="001C1131">
        <w:t>clause</w:t>
      </w:r>
      <w:r w:rsidR="000E2A15">
        <w:t xml:space="preserve"> 53C or 53D of the old Code</w:t>
      </w:r>
      <w:r w:rsidR="00FA3506">
        <w:t xml:space="preserve"> and</w:t>
      </w:r>
      <w:r w:rsidR="000E2A15">
        <w:t xml:space="preserve"> </w:t>
      </w:r>
      <w:r w:rsidR="00FA3506" w:rsidRPr="00FA3506">
        <w:t>if the franchisor is the master franchisor in a master franchise syste</w:t>
      </w:r>
      <w:r w:rsidR="00FA3506">
        <w:t xml:space="preserve">m, </w:t>
      </w:r>
      <w:r w:rsidR="00FA3506" w:rsidRPr="00FA3506">
        <w:t xml:space="preserve">the master franchise system has </w:t>
      </w:r>
      <w:r w:rsidR="00250F07">
        <w:t>two</w:t>
      </w:r>
      <w:r w:rsidR="00FA3506" w:rsidRPr="00FA3506">
        <w:t xml:space="preserve"> or more subfranchisors.</w:t>
      </w:r>
    </w:p>
    <w:p w14:paraId="60417B61" w14:textId="0FB3CC68" w:rsidR="00E70B0A" w:rsidRPr="005A39F7" w:rsidRDefault="004D763B" w:rsidP="00706621">
      <w:pPr>
        <w:spacing w:before="240" w:after="200"/>
      </w:pPr>
      <w:r>
        <w:t xml:space="preserve">Under </w:t>
      </w:r>
      <w:r w:rsidRPr="00847E01">
        <w:t xml:space="preserve">subsection </w:t>
      </w:r>
      <w:r w:rsidR="005F2823" w:rsidRPr="00847E01">
        <w:t>9</w:t>
      </w:r>
      <w:r w:rsidR="00BC6BBB" w:rsidRPr="00847E01">
        <w:t>3</w:t>
      </w:r>
      <w:r w:rsidRPr="00847E01">
        <w:t xml:space="preserve">(3), the </w:t>
      </w:r>
      <w:r>
        <w:t xml:space="preserve">information must be provided </w:t>
      </w:r>
      <w:r w:rsidR="005728AA">
        <w:t xml:space="preserve">in </w:t>
      </w:r>
      <w:r w:rsidR="002D12CC">
        <w:t>writing and in</w:t>
      </w:r>
      <w:r w:rsidR="005728AA">
        <w:t xml:space="preserve"> the form and manner approved by the Secretary</w:t>
      </w:r>
      <w:r w:rsidR="00C34486">
        <w:t xml:space="preserve">. If the information was </w:t>
      </w:r>
      <w:r w:rsidR="00F03EF1">
        <w:t xml:space="preserve">required to be </w:t>
      </w:r>
      <w:r w:rsidR="00C34486">
        <w:t xml:space="preserve">provided under section </w:t>
      </w:r>
      <w:r w:rsidR="0022625D">
        <w:t>92</w:t>
      </w:r>
      <w:r w:rsidR="00C34486">
        <w:t xml:space="preserve">, it </w:t>
      </w:r>
      <w:r w:rsidR="0022625D">
        <w:t>must</w:t>
      </w:r>
      <w:r w:rsidR="00C34486">
        <w:t xml:space="preserve"> </w:t>
      </w:r>
      <w:r w:rsidR="00622A20">
        <w:t>be provided at least once</w:t>
      </w:r>
      <w:r w:rsidR="007219C8">
        <w:t xml:space="preserve"> for each financial year that ends after the day the franchisor enters into the franchise agreement</w:t>
      </w:r>
      <w:r w:rsidR="008D6327">
        <w:t xml:space="preserve">, </w:t>
      </w:r>
      <w:r w:rsidR="008D6327" w:rsidRPr="008D6327">
        <w:t>on or before the 14th day of the fifth month following the end of the financial yea</w:t>
      </w:r>
      <w:r w:rsidR="00847E01">
        <w:t>r</w:t>
      </w:r>
      <w:r w:rsidR="007219C8">
        <w:t xml:space="preserve">. If the information was </w:t>
      </w:r>
      <w:r w:rsidR="00874FC4">
        <w:t xml:space="preserve">required to be </w:t>
      </w:r>
      <w:r w:rsidR="007219C8">
        <w:t>provide</w:t>
      </w:r>
      <w:r w:rsidR="002F2278">
        <w:t>d</w:t>
      </w:r>
      <w:r w:rsidR="007219C8">
        <w:t xml:space="preserve"> by other means, for example</w:t>
      </w:r>
      <w:r w:rsidR="002F2278">
        <w:t xml:space="preserve"> under</w:t>
      </w:r>
      <w:r w:rsidR="007219C8">
        <w:t xml:space="preserve"> clause 53C or 53D of the old Code, it should be provided at least once each financial year on or before the 14th day of the fifth month following the end of the financial year. </w:t>
      </w:r>
    </w:p>
    <w:p w14:paraId="57B0DE1E" w14:textId="522C2D41" w:rsidR="00044A52" w:rsidRDefault="00044A52" w:rsidP="00706621">
      <w:pPr>
        <w:spacing w:before="240" w:after="200"/>
        <w:rPr>
          <w:color w:val="000000"/>
        </w:rPr>
      </w:pPr>
      <w:r w:rsidRPr="005A39F7">
        <w:t xml:space="preserve">A </w:t>
      </w:r>
      <w:r w:rsidR="00E52028" w:rsidRPr="005A39F7">
        <w:t xml:space="preserve">franchisor is liable to a </w:t>
      </w:r>
      <w:r w:rsidRPr="005A39F7">
        <w:t xml:space="preserve">civil penalty </w:t>
      </w:r>
      <w:r w:rsidR="00E52028" w:rsidRPr="005A39F7">
        <w:t>of up to 600 penalty units for fail</w:t>
      </w:r>
      <w:r w:rsidR="00DF7D7A" w:rsidRPr="005A39F7">
        <w:t xml:space="preserve">ing to provide </w:t>
      </w:r>
      <w:r w:rsidR="008D35B7" w:rsidRPr="005A39F7">
        <w:t xml:space="preserve">or update the relevant information. </w:t>
      </w:r>
      <w:r w:rsidR="00315353" w:rsidRPr="00315353">
        <w:rPr>
          <w:color w:val="000000"/>
        </w:rPr>
        <w:t>The civil penalty is necessary to promote timely compliance and deter misconduct</w:t>
      </w:r>
      <w:r w:rsidR="00F41626">
        <w:rPr>
          <w:color w:val="000000"/>
        </w:rPr>
        <w:t xml:space="preserve"> by franchisors</w:t>
      </w:r>
      <w:r w:rsidR="00315353" w:rsidRPr="00315353">
        <w:rPr>
          <w:color w:val="000000"/>
        </w:rPr>
        <w:t xml:space="preserve">. The maximum penalty is consistent with the maximum penalty attached to other </w:t>
      </w:r>
      <w:r w:rsidR="003E3EDD">
        <w:rPr>
          <w:color w:val="000000"/>
        </w:rPr>
        <w:t>substantive</w:t>
      </w:r>
      <w:r w:rsidR="00315353" w:rsidRPr="00315353">
        <w:rPr>
          <w:color w:val="000000"/>
        </w:rPr>
        <w:t xml:space="preserve"> obligations of the Code</w:t>
      </w:r>
      <w:r w:rsidR="00276289">
        <w:rPr>
          <w:color w:val="000000"/>
        </w:rPr>
        <w:t>.</w:t>
      </w:r>
    </w:p>
    <w:p w14:paraId="18002239" w14:textId="103D11D3" w:rsidR="007E6278" w:rsidRDefault="00C21B35" w:rsidP="00706621">
      <w:pPr>
        <w:spacing w:before="240" w:after="200"/>
        <w:rPr>
          <w:color w:val="000000"/>
        </w:rPr>
      </w:pPr>
      <w:r>
        <w:rPr>
          <w:color w:val="000000"/>
        </w:rPr>
        <w:t xml:space="preserve">Under subsection </w:t>
      </w:r>
      <w:r w:rsidR="0030196E">
        <w:rPr>
          <w:color w:val="000000"/>
        </w:rPr>
        <w:t>9</w:t>
      </w:r>
      <w:r w:rsidR="00465716">
        <w:rPr>
          <w:color w:val="000000"/>
        </w:rPr>
        <w:t>3</w:t>
      </w:r>
      <w:r w:rsidR="0030196E">
        <w:rPr>
          <w:color w:val="000000"/>
        </w:rPr>
        <w:t xml:space="preserve">(4), </w:t>
      </w:r>
      <w:r w:rsidR="004A2D4B">
        <w:rPr>
          <w:color w:val="000000"/>
        </w:rPr>
        <w:t xml:space="preserve">the Secretary may </w:t>
      </w:r>
      <w:r w:rsidR="007E6278">
        <w:rPr>
          <w:color w:val="000000"/>
        </w:rPr>
        <w:t>determine</w:t>
      </w:r>
      <w:r w:rsidR="009071E3">
        <w:rPr>
          <w:color w:val="000000"/>
        </w:rPr>
        <w:t xml:space="preserve">, </w:t>
      </w:r>
      <w:r w:rsidR="004E62DE">
        <w:rPr>
          <w:color w:val="000000"/>
        </w:rPr>
        <w:t xml:space="preserve">by </w:t>
      </w:r>
      <w:r w:rsidR="009071E3">
        <w:rPr>
          <w:color w:val="000000"/>
        </w:rPr>
        <w:t xml:space="preserve">legislative instrument, </w:t>
      </w:r>
      <w:r w:rsidR="000E79DA">
        <w:rPr>
          <w:color w:val="000000"/>
        </w:rPr>
        <w:t xml:space="preserve">that each franchisor, or a specified franchisor, must provide the Secretary with </w:t>
      </w:r>
      <w:r w:rsidR="00B97560">
        <w:rPr>
          <w:color w:val="000000"/>
        </w:rPr>
        <w:t xml:space="preserve">information </w:t>
      </w:r>
      <w:r w:rsidR="00EF6FB9">
        <w:rPr>
          <w:color w:val="000000"/>
        </w:rPr>
        <w:t xml:space="preserve">that is required to be </w:t>
      </w:r>
      <w:r w:rsidR="00B97560">
        <w:rPr>
          <w:color w:val="000000"/>
        </w:rPr>
        <w:t>included in a disclosure document</w:t>
      </w:r>
      <w:r w:rsidR="00C57E48">
        <w:rPr>
          <w:color w:val="000000"/>
        </w:rPr>
        <w:t xml:space="preserve">. </w:t>
      </w:r>
      <w:r w:rsidR="008D49B3">
        <w:rPr>
          <w:color w:val="000000"/>
        </w:rPr>
        <w:t xml:space="preserve">This </w:t>
      </w:r>
      <w:r w:rsidR="00397E85">
        <w:rPr>
          <w:color w:val="000000"/>
        </w:rPr>
        <w:t>will</w:t>
      </w:r>
      <w:r w:rsidR="008D49B3">
        <w:rPr>
          <w:color w:val="000000"/>
        </w:rPr>
        <w:t xml:space="preserve"> generally </w:t>
      </w:r>
      <w:r w:rsidR="00397E85">
        <w:rPr>
          <w:color w:val="000000"/>
        </w:rPr>
        <w:t xml:space="preserve">cover </w:t>
      </w:r>
      <w:r w:rsidR="008D49B3">
        <w:rPr>
          <w:color w:val="000000"/>
        </w:rPr>
        <w:t xml:space="preserve">information </w:t>
      </w:r>
      <w:r w:rsidR="00397E85">
        <w:rPr>
          <w:color w:val="000000"/>
        </w:rPr>
        <w:t xml:space="preserve">needed </w:t>
      </w:r>
      <w:r w:rsidR="008D49B3">
        <w:rPr>
          <w:color w:val="000000"/>
        </w:rPr>
        <w:t>to update the Register.</w:t>
      </w:r>
      <w:r w:rsidR="004A2D4B">
        <w:rPr>
          <w:color w:val="000000"/>
        </w:rPr>
        <w:t xml:space="preserve"> </w:t>
      </w:r>
      <w:r w:rsidR="0093026A">
        <w:rPr>
          <w:color w:val="000000"/>
        </w:rPr>
        <w:t xml:space="preserve">A franchisor must provide this information pursuant to paragraph 93(2)(c). </w:t>
      </w:r>
    </w:p>
    <w:p w14:paraId="672E578E" w14:textId="0C443EAD" w:rsidR="00C21B35" w:rsidRPr="005A39F7" w:rsidRDefault="004A2D4B" w:rsidP="00706621">
      <w:pPr>
        <w:spacing w:before="240" w:after="200"/>
      </w:pPr>
      <w:r>
        <w:rPr>
          <w:color w:val="000000"/>
        </w:rPr>
        <w:t xml:space="preserve">The additional information that the Secretary can require is limited to information that is already required to be provided in the disclosure document relating to the franchise. The information cannot be personal information that relates to an individual other than the franchisor or information that relates to a particular franchisee or a particular site being occupied by a franchisee (as </w:t>
      </w:r>
      <w:r w:rsidR="0093026A">
        <w:rPr>
          <w:color w:val="000000"/>
        </w:rPr>
        <w:t xml:space="preserve">listed </w:t>
      </w:r>
      <w:r>
        <w:rPr>
          <w:color w:val="000000"/>
        </w:rPr>
        <w:t xml:space="preserve">in subsection </w:t>
      </w:r>
      <w:r w:rsidR="00F8276C">
        <w:rPr>
          <w:color w:val="000000"/>
        </w:rPr>
        <w:t>90</w:t>
      </w:r>
      <w:r>
        <w:rPr>
          <w:color w:val="000000"/>
        </w:rPr>
        <w:t xml:space="preserve">(3)). In practice, </w:t>
      </w:r>
      <w:r w:rsidR="000527E9">
        <w:rPr>
          <w:color w:val="000000"/>
        </w:rPr>
        <w:t xml:space="preserve">subsection 93(4) is </w:t>
      </w:r>
      <w:r w:rsidR="000527E9">
        <w:rPr>
          <w:color w:val="000000"/>
        </w:rPr>
        <w:lastRenderedPageBreak/>
        <w:t xml:space="preserve">intended </w:t>
      </w:r>
      <w:r w:rsidR="009071E3">
        <w:rPr>
          <w:color w:val="000000"/>
        </w:rPr>
        <w:t>to</w:t>
      </w:r>
      <w:r>
        <w:rPr>
          <w:color w:val="000000"/>
        </w:rPr>
        <w:t xml:space="preserve"> allow the Secretary to request further information from franchisors </w:t>
      </w:r>
      <w:r w:rsidR="00591B71">
        <w:rPr>
          <w:color w:val="000000"/>
        </w:rPr>
        <w:t xml:space="preserve">that </w:t>
      </w:r>
      <w:r>
        <w:rPr>
          <w:color w:val="000000"/>
        </w:rPr>
        <w:t xml:space="preserve">are </w:t>
      </w:r>
      <w:r w:rsidR="00A93B95">
        <w:rPr>
          <w:color w:val="000000"/>
        </w:rPr>
        <w:t>already</w:t>
      </w:r>
      <w:r>
        <w:rPr>
          <w:color w:val="000000"/>
        </w:rPr>
        <w:t xml:space="preserve"> required to update their disclosure documents under </w:t>
      </w:r>
      <w:r w:rsidR="00446889">
        <w:rPr>
          <w:color w:val="000000"/>
        </w:rPr>
        <w:t>section 2</w:t>
      </w:r>
      <w:r w:rsidR="0092752D">
        <w:rPr>
          <w:color w:val="000000"/>
        </w:rPr>
        <w:t>1</w:t>
      </w:r>
      <w:r>
        <w:rPr>
          <w:color w:val="000000"/>
        </w:rPr>
        <w:t xml:space="preserve">. </w:t>
      </w:r>
      <w:r w:rsidR="00397E85" w:rsidRPr="000527E9">
        <w:rPr>
          <w:color w:val="000000"/>
        </w:rPr>
        <w:t xml:space="preserve">The legislative instrument would be subject to disallowance and sunset after no more than 10 years and will therefore be subject to appropriate parliamentary scrutiny. </w:t>
      </w:r>
      <w:r w:rsidR="00E430EC">
        <w:rPr>
          <w:color w:val="000000"/>
        </w:rPr>
        <w:t>The power under subsection</w:t>
      </w:r>
      <w:r w:rsidR="00622A20">
        <w:rPr>
          <w:color w:val="000000"/>
        </w:rPr>
        <w:t> </w:t>
      </w:r>
      <w:r w:rsidR="00E430EC">
        <w:rPr>
          <w:color w:val="000000"/>
        </w:rPr>
        <w:t>93(4)</w:t>
      </w:r>
      <w:r w:rsidR="00032184">
        <w:rPr>
          <w:color w:val="000000"/>
        </w:rPr>
        <w:t xml:space="preserve"> complements </w:t>
      </w:r>
      <w:r w:rsidR="00E430EC">
        <w:rPr>
          <w:color w:val="000000"/>
        </w:rPr>
        <w:t xml:space="preserve">the Secretary’s </w:t>
      </w:r>
      <w:r w:rsidR="00032184">
        <w:rPr>
          <w:color w:val="000000"/>
        </w:rPr>
        <w:t xml:space="preserve">power </w:t>
      </w:r>
      <w:r w:rsidR="00032184" w:rsidRPr="00032184">
        <w:rPr>
          <w:color w:val="000000"/>
        </w:rPr>
        <w:t xml:space="preserve">to determine, by legislative instrument, that each franchisor, or a specified franchisor, must provide the Secretary with information required to be included in a disclosure document, for </w:t>
      </w:r>
      <w:r w:rsidR="00C57E48">
        <w:rPr>
          <w:color w:val="000000"/>
        </w:rPr>
        <w:t xml:space="preserve">initial </w:t>
      </w:r>
      <w:r w:rsidR="00032184" w:rsidRPr="00032184">
        <w:rPr>
          <w:color w:val="000000"/>
        </w:rPr>
        <w:t>inclusion on the Register</w:t>
      </w:r>
      <w:r w:rsidR="00E430EC">
        <w:rPr>
          <w:color w:val="000000"/>
        </w:rPr>
        <w:t xml:space="preserve"> under subsection 92(4).</w:t>
      </w:r>
      <w:r w:rsidR="00C157DA">
        <w:rPr>
          <w:color w:val="000000"/>
        </w:rPr>
        <w:t xml:space="preserve"> </w:t>
      </w:r>
    </w:p>
    <w:p w14:paraId="40E63F95" w14:textId="442B683A" w:rsidR="003E0038" w:rsidRPr="00752451" w:rsidRDefault="00D24D36" w:rsidP="00706621">
      <w:pPr>
        <w:spacing w:before="240" w:after="200"/>
      </w:pPr>
      <w:r>
        <w:rPr>
          <w:color w:val="000000"/>
        </w:rPr>
        <w:t>The obligations under section 9</w:t>
      </w:r>
      <w:r w:rsidR="00F8276C">
        <w:rPr>
          <w:color w:val="000000"/>
        </w:rPr>
        <w:t>3</w:t>
      </w:r>
      <w:r w:rsidR="003E0038" w:rsidRPr="005A39F7">
        <w:rPr>
          <w:color w:val="000000"/>
        </w:rPr>
        <w:t xml:space="preserve"> ensure that the Register contains useful and relevant data. Updating the Register regularly will inform prospective franchisees of critical operational changes in a franchise system.</w:t>
      </w:r>
      <w:r w:rsidR="003E0038">
        <w:rPr>
          <w:color w:val="000000"/>
        </w:rPr>
        <w:t xml:space="preserve"> </w:t>
      </w:r>
    </w:p>
    <w:p w14:paraId="3E1B1A47" w14:textId="75F510A3" w:rsidR="005B3292" w:rsidRDefault="005B3292" w:rsidP="00706621">
      <w:pPr>
        <w:spacing w:before="240" w:after="200"/>
        <w:rPr>
          <w:i/>
          <w:iCs/>
        </w:rPr>
      </w:pPr>
      <w:r>
        <w:rPr>
          <w:i/>
          <w:iCs/>
        </w:rPr>
        <w:t xml:space="preserve">Division 3–Redacting certain information from </w:t>
      </w:r>
      <w:proofErr w:type="gramStart"/>
      <w:r>
        <w:rPr>
          <w:i/>
          <w:iCs/>
        </w:rPr>
        <w:t>documents</w:t>
      </w:r>
      <w:proofErr w:type="gramEnd"/>
    </w:p>
    <w:p w14:paraId="714FBF3B" w14:textId="504A4B1E" w:rsidR="005B3292" w:rsidRDefault="005B3292" w:rsidP="00B5163A">
      <w:pPr>
        <w:spacing w:before="240" w:after="200"/>
        <w:rPr>
          <w:u w:val="single"/>
        </w:rPr>
      </w:pPr>
      <w:r>
        <w:rPr>
          <w:u w:val="single"/>
        </w:rPr>
        <w:t xml:space="preserve">Section </w:t>
      </w:r>
      <w:r w:rsidR="0035611E">
        <w:rPr>
          <w:u w:val="single"/>
        </w:rPr>
        <w:t>9</w:t>
      </w:r>
      <w:r w:rsidR="00B6406D">
        <w:rPr>
          <w:u w:val="single"/>
        </w:rPr>
        <w:t>4</w:t>
      </w:r>
      <w:r w:rsidR="00EE0F88">
        <w:rPr>
          <w:u w:val="single"/>
        </w:rPr>
        <w:t xml:space="preserve"> </w:t>
      </w:r>
      <w:r w:rsidR="00BB585A" w:rsidRPr="00BB585A">
        <w:rPr>
          <w:u w:val="single"/>
        </w:rPr>
        <w:t>–</w:t>
      </w:r>
      <w:r w:rsidR="00EE0F88">
        <w:rPr>
          <w:u w:val="single"/>
        </w:rPr>
        <w:t xml:space="preserve"> </w:t>
      </w:r>
      <w:r w:rsidR="00CD6A80" w:rsidRPr="00CD6A80">
        <w:rPr>
          <w:u w:val="single"/>
        </w:rPr>
        <w:t xml:space="preserve">Redacting certain information from </w:t>
      </w:r>
      <w:proofErr w:type="gramStart"/>
      <w:r w:rsidR="00CD6A80" w:rsidRPr="00CD6A80">
        <w:rPr>
          <w:u w:val="single"/>
        </w:rPr>
        <w:t>documents</w:t>
      </w:r>
      <w:proofErr w:type="gramEnd"/>
    </w:p>
    <w:p w14:paraId="0A29A2F4" w14:textId="58B01205" w:rsidR="004470A2" w:rsidRDefault="00D034D6" w:rsidP="00B5163A">
      <w:pPr>
        <w:spacing w:before="240" w:after="200"/>
      </w:pPr>
      <w:r>
        <w:t>Section 9</w:t>
      </w:r>
      <w:r w:rsidR="00B6406D">
        <w:t>4</w:t>
      </w:r>
      <w:r>
        <w:t xml:space="preserve"> </w:t>
      </w:r>
      <w:r w:rsidR="00752451">
        <w:t xml:space="preserve">replicates clause 53F </w:t>
      </w:r>
      <w:r w:rsidR="00FA3B80">
        <w:t xml:space="preserve">of </w:t>
      </w:r>
      <w:r w:rsidR="00752451">
        <w:t>the old</w:t>
      </w:r>
      <w:r w:rsidR="00BA200F">
        <w:t xml:space="preserve"> Code</w:t>
      </w:r>
      <w:r w:rsidR="0007157A">
        <w:t xml:space="preserve"> and sets out a requirement for the franchisor to </w:t>
      </w:r>
      <w:r w:rsidR="006C65CA">
        <w:t>redact</w:t>
      </w:r>
      <w:r w:rsidR="0007157A">
        <w:t xml:space="preserve"> </w:t>
      </w:r>
      <w:r w:rsidR="001A7977">
        <w:t xml:space="preserve">the </w:t>
      </w:r>
      <w:r w:rsidR="0007157A">
        <w:t>information</w:t>
      </w:r>
      <w:r w:rsidR="001A7977">
        <w:t xml:space="preserve"> mentioned in subsection 90(3),</w:t>
      </w:r>
      <w:r w:rsidR="0082196A">
        <w:t xml:space="preserve"> including personal information</w:t>
      </w:r>
      <w:r w:rsidR="008279C9">
        <w:t>,</w:t>
      </w:r>
      <w:r w:rsidR="0007157A">
        <w:t xml:space="preserve"> from </w:t>
      </w:r>
      <w:r w:rsidR="00B46E4D">
        <w:t xml:space="preserve">a </w:t>
      </w:r>
      <w:r w:rsidR="005A5721">
        <w:t xml:space="preserve">document </w:t>
      </w:r>
      <w:r w:rsidR="00C65AC7">
        <w:t xml:space="preserve">to be included in the Register </w:t>
      </w:r>
      <w:r w:rsidR="005C691D">
        <w:t xml:space="preserve">(as described in subsection </w:t>
      </w:r>
      <w:r w:rsidR="002B484C">
        <w:t>90</w:t>
      </w:r>
      <w:r w:rsidR="005C691D">
        <w:t>(4))</w:t>
      </w:r>
      <w:r w:rsidR="00C65AC7">
        <w:t xml:space="preserve"> or </w:t>
      </w:r>
      <w:r w:rsidR="007F7E83">
        <w:t>a document accessible at a link included in the Register</w:t>
      </w:r>
      <w:r w:rsidR="00752451" w:rsidDel="0007157A">
        <w:t xml:space="preserve">. </w:t>
      </w:r>
      <w:r w:rsidR="00315353">
        <w:t>A franchisor that f</w:t>
      </w:r>
      <w:r w:rsidR="004D03A5">
        <w:t>ai</w:t>
      </w:r>
      <w:r w:rsidR="00315353">
        <w:t>ls</w:t>
      </w:r>
      <w:r w:rsidR="004D03A5">
        <w:t xml:space="preserve"> </w:t>
      </w:r>
      <w:r w:rsidR="00315353">
        <w:t>to do so is liable to</w:t>
      </w:r>
      <w:r w:rsidR="004D03A5">
        <w:t xml:space="preserve"> a civil penalty of up to 600 penalty units.</w:t>
      </w:r>
      <w:r w:rsidR="007477D2" w:rsidRPr="007477D2">
        <w:t xml:space="preserve"> The civil penalty is necessary to deter misconduct</w:t>
      </w:r>
      <w:r w:rsidR="008279C9">
        <w:t xml:space="preserve"> by franchisors</w:t>
      </w:r>
      <w:r w:rsidR="007477D2" w:rsidRPr="007477D2">
        <w:t xml:space="preserve">. The maximum penalty is consistent with the maximum penalty attached to other </w:t>
      </w:r>
      <w:r w:rsidR="003E3EDD">
        <w:t>substantive</w:t>
      </w:r>
      <w:r w:rsidR="007477D2" w:rsidRPr="007477D2">
        <w:t xml:space="preserve"> obligations of the Code.</w:t>
      </w:r>
    </w:p>
    <w:p w14:paraId="79761B79" w14:textId="344E4EC4" w:rsidR="00F8028D" w:rsidRPr="00D034D6" w:rsidRDefault="004470A2" w:rsidP="00B5163A">
      <w:pPr>
        <w:spacing w:before="240" w:after="200"/>
      </w:pPr>
      <w:r>
        <w:t>Subsection 9</w:t>
      </w:r>
      <w:r w:rsidR="009E3D82">
        <w:t>4</w:t>
      </w:r>
      <w:r>
        <w:t xml:space="preserve">(3) provides that a franchisor may also </w:t>
      </w:r>
      <w:r w:rsidR="00A76E53">
        <w:t>remove information of a com</w:t>
      </w:r>
      <w:r w:rsidR="00002AED">
        <w:t xml:space="preserve">mercial nature from </w:t>
      </w:r>
      <w:r w:rsidR="00D737EB">
        <w:t>a document provided for inclusion in the Register.</w:t>
      </w:r>
      <w:r w:rsidR="00EE6944">
        <w:t xml:space="preserve"> </w:t>
      </w:r>
      <w:r w:rsidR="00EE6944">
        <w:rPr>
          <w:color w:val="000000"/>
        </w:rPr>
        <w:t xml:space="preserve">This balances the importance of providing full information to franchisees, with recognition that public disclosure of certain information may risk putting a franchise at relative competitive disadvantage. A prospective franchisee can seek access to the redacted information through the disclosure obligations in the </w:t>
      </w:r>
      <w:r w:rsidR="00BA200F">
        <w:rPr>
          <w:color w:val="000000"/>
        </w:rPr>
        <w:t>C</w:t>
      </w:r>
      <w:r w:rsidR="00083D63">
        <w:rPr>
          <w:color w:val="000000"/>
        </w:rPr>
        <w:t>ode</w:t>
      </w:r>
      <w:r w:rsidR="00EE6944">
        <w:rPr>
          <w:color w:val="000000"/>
        </w:rPr>
        <w:t>.</w:t>
      </w:r>
    </w:p>
    <w:p w14:paraId="1E15ED21" w14:textId="53BE7B67" w:rsidR="00CD6A80" w:rsidRDefault="00CD6A80" w:rsidP="00B5163A">
      <w:pPr>
        <w:spacing w:before="240" w:after="200"/>
        <w:rPr>
          <w:i/>
          <w:iCs/>
        </w:rPr>
      </w:pPr>
      <w:r>
        <w:rPr>
          <w:i/>
          <w:iCs/>
        </w:rPr>
        <w:t xml:space="preserve">Division 4–Giving </w:t>
      </w:r>
      <w:r w:rsidR="006C5AAF">
        <w:rPr>
          <w:i/>
          <w:iCs/>
        </w:rPr>
        <w:t xml:space="preserve">of </w:t>
      </w:r>
      <w:r>
        <w:rPr>
          <w:i/>
          <w:iCs/>
        </w:rPr>
        <w:t>information by agents</w:t>
      </w:r>
    </w:p>
    <w:p w14:paraId="0F822E66" w14:textId="3B308108" w:rsidR="00CD6A80" w:rsidRDefault="00CD6A80" w:rsidP="00B5163A">
      <w:pPr>
        <w:spacing w:before="240" w:after="200"/>
        <w:rPr>
          <w:u w:val="single"/>
        </w:rPr>
      </w:pPr>
      <w:r>
        <w:rPr>
          <w:u w:val="single"/>
        </w:rPr>
        <w:t>Section 9</w:t>
      </w:r>
      <w:r w:rsidR="001A7977">
        <w:rPr>
          <w:u w:val="single"/>
        </w:rPr>
        <w:t>5</w:t>
      </w:r>
      <w:r w:rsidR="00EE0F88">
        <w:rPr>
          <w:u w:val="single"/>
        </w:rPr>
        <w:t xml:space="preserve"> </w:t>
      </w:r>
      <w:r w:rsidR="00BB585A" w:rsidRPr="00BB585A">
        <w:rPr>
          <w:u w:val="single"/>
        </w:rPr>
        <w:t>–</w:t>
      </w:r>
      <w:r w:rsidR="00EE0F88">
        <w:rPr>
          <w:u w:val="single"/>
        </w:rPr>
        <w:t xml:space="preserve"> </w:t>
      </w:r>
      <w:r w:rsidR="004A198B" w:rsidRPr="004A198B">
        <w:rPr>
          <w:u w:val="single"/>
        </w:rPr>
        <w:t xml:space="preserve">Agents may provide or give </w:t>
      </w:r>
      <w:proofErr w:type="gramStart"/>
      <w:r w:rsidR="004A198B" w:rsidRPr="004A198B">
        <w:rPr>
          <w:u w:val="single"/>
        </w:rPr>
        <w:t>information</w:t>
      </w:r>
      <w:proofErr w:type="gramEnd"/>
    </w:p>
    <w:p w14:paraId="49D3A38B" w14:textId="228A266F" w:rsidR="00483715" w:rsidRDefault="00976B6F" w:rsidP="00B5163A">
      <w:pPr>
        <w:pStyle w:val="NormalWeb"/>
        <w:spacing w:before="0" w:beforeAutospacing="0" w:after="200" w:afterAutospacing="0"/>
        <w:ind w:right="91"/>
        <w:rPr>
          <w:color w:val="000000"/>
        </w:rPr>
      </w:pPr>
      <w:r>
        <w:t>Section 9</w:t>
      </w:r>
      <w:r w:rsidR="001A7977">
        <w:t>5</w:t>
      </w:r>
      <w:r>
        <w:t xml:space="preserve"> replicates clause 53G </w:t>
      </w:r>
      <w:r w:rsidR="00EE6BC9">
        <w:t>of</w:t>
      </w:r>
      <w:r>
        <w:t xml:space="preserve"> the </w:t>
      </w:r>
      <w:r w:rsidR="003246D5">
        <w:t>old</w:t>
      </w:r>
      <w:r>
        <w:t xml:space="preserve"> </w:t>
      </w:r>
      <w:r w:rsidR="00B51D72">
        <w:t>Code</w:t>
      </w:r>
      <w:r>
        <w:t xml:space="preserve">. </w:t>
      </w:r>
      <w:r w:rsidR="00483715">
        <w:t>Section 9</w:t>
      </w:r>
      <w:r w:rsidR="001A7977">
        <w:t>5</w:t>
      </w:r>
      <w:r w:rsidR="00483715">
        <w:t xml:space="preserve"> </w:t>
      </w:r>
      <w:r w:rsidR="00483715">
        <w:rPr>
          <w:color w:val="000000"/>
        </w:rPr>
        <w:t xml:space="preserve">provides that </w:t>
      </w:r>
      <w:r w:rsidR="00AB4F57">
        <w:rPr>
          <w:color w:val="000000"/>
        </w:rPr>
        <w:t>a</w:t>
      </w:r>
      <w:r w:rsidR="00483715">
        <w:rPr>
          <w:color w:val="000000"/>
        </w:rPr>
        <w:t xml:space="preserve"> franchisor’s obligations </w:t>
      </w:r>
      <w:r w:rsidR="00580323">
        <w:rPr>
          <w:color w:val="000000"/>
        </w:rPr>
        <w:t>to</w:t>
      </w:r>
      <w:r w:rsidR="00483715">
        <w:rPr>
          <w:color w:val="000000"/>
        </w:rPr>
        <w:t xml:space="preserve"> provid</w:t>
      </w:r>
      <w:r w:rsidR="00580323">
        <w:rPr>
          <w:color w:val="000000"/>
        </w:rPr>
        <w:t>e</w:t>
      </w:r>
      <w:r w:rsidR="00483715">
        <w:rPr>
          <w:color w:val="000000"/>
        </w:rPr>
        <w:t xml:space="preserve"> or giv</w:t>
      </w:r>
      <w:r w:rsidR="00580323">
        <w:rPr>
          <w:color w:val="000000"/>
        </w:rPr>
        <w:t>e</w:t>
      </w:r>
      <w:r w:rsidR="00483715">
        <w:rPr>
          <w:color w:val="000000"/>
        </w:rPr>
        <w:t xml:space="preserve"> information </w:t>
      </w:r>
      <w:r w:rsidR="00892EBD">
        <w:rPr>
          <w:color w:val="000000"/>
        </w:rPr>
        <w:t xml:space="preserve">under Division 2 </w:t>
      </w:r>
      <w:r w:rsidR="00747DB7">
        <w:rPr>
          <w:color w:val="000000"/>
        </w:rPr>
        <w:t>of Part 7</w:t>
      </w:r>
      <w:r w:rsidR="00BC6141">
        <w:rPr>
          <w:color w:val="000000"/>
        </w:rPr>
        <w:t xml:space="preserve"> </w:t>
      </w:r>
      <w:r w:rsidR="00AB4F57">
        <w:rPr>
          <w:color w:val="000000"/>
        </w:rPr>
        <w:t>are</w:t>
      </w:r>
      <w:r w:rsidR="00483715">
        <w:rPr>
          <w:color w:val="000000"/>
        </w:rPr>
        <w:t xml:space="preserve"> satisfied if those obligations are fulfilled by another person acting on the franchisor’s behalf (such as their agent). For example, a franchisor may wish to appoint an agent to manage the franchisor’s Register profile on an ongoing basis and assist in the authentication of documentation and information that appears in the Register.</w:t>
      </w:r>
    </w:p>
    <w:p w14:paraId="5735F00C" w14:textId="6F3308E5" w:rsidR="00483715" w:rsidRDefault="00483715" w:rsidP="00B5163A">
      <w:pPr>
        <w:pStyle w:val="NormalWeb"/>
        <w:spacing w:before="0" w:beforeAutospacing="0" w:after="200" w:afterAutospacing="0"/>
        <w:ind w:right="91"/>
        <w:rPr>
          <w:color w:val="000000"/>
        </w:rPr>
      </w:pPr>
      <w:r>
        <w:rPr>
          <w:color w:val="000000"/>
        </w:rPr>
        <w:t xml:space="preserve">This provision supports efficiency </w:t>
      </w:r>
      <w:proofErr w:type="gramStart"/>
      <w:r>
        <w:rPr>
          <w:color w:val="000000"/>
        </w:rPr>
        <w:t xml:space="preserve">through </w:t>
      </w:r>
      <w:r w:rsidR="00445EAC">
        <w:rPr>
          <w:color w:val="000000"/>
        </w:rPr>
        <w:t>the use of</w:t>
      </w:r>
      <w:proofErr w:type="gramEnd"/>
      <w:r w:rsidR="00445EAC">
        <w:rPr>
          <w:color w:val="000000"/>
        </w:rPr>
        <w:t xml:space="preserve"> agents</w:t>
      </w:r>
      <w:r w:rsidR="00E51F39">
        <w:rPr>
          <w:color w:val="000000"/>
        </w:rPr>
        <w:t xml:space="preserve"> </w:t>
      </w:r>
      <w:r>
        <w:rPr>
          <w:color w:val="000000"/>
        </w:rPr>
        <w:t xml:space="preserve">to reduce the regulatory burden on franchisors. It also provides important clarity that where a franchisor has not personally fulfilled their obligations, but an agent has done so on the franchisor’s behalf, those obligations are taken to have been met and the franchisor will not be subject to penalties for non-compliance with the </w:t>
      </w:r>
      <w:r w:rsidR="00B51D72">
        <w:rPr>
          <w:color w:val="000000"/>
        </w:rPr>
        <w:t>Code</w:t>
      </w:r>
      <w:r>
        <w:rPr>
          <w:color w:val="000000"/>
        </w:rPr>
        <w:t>.</w:t>
      </w:r>
    </w:p>
    <w:p w14:paraId="4B46F36C" w14:textId="77777777" w:rsidR="00483715" w:rsidRDefault="00483715" w:rsidP="00B5163A">
      <w:pPr>
        <w:pStyle w:val="NormalWeb"/>
        <w:spacing w:before="0" w:beforeAutospacing="0" w:after="200" w:afterAutospacing="0"/>
        <w:ind w:right="91"/>
        <w:rPr>
          <w:color w:val="000000"/>
        </w:rPr>
      </w:pPr>
      <w:r>
        <w:rPr>
          <w:color w:val="000000"/>
        </w:rPr>
        <w:t>In practice this will be made possible through authentication mechanisms that will be part of the process for accessing and self</w:t>
      </w:r>
      <w:r>
        <w:rPr>
          <w:color w:val="000000"/>
        </w:rPr>
        <w:noBreakHyphen/>
        <w:t>managing franchisor profiles on the Register. These authentication mechanisms will allow franchisors to delegate authority to agents to act on their behalf.</w:t>
      </w:r>
    </w:p>
    <w:p w14:paraId="4B767B29" w14:textId="175EF982" w:rsidR="00814DBA" w:rsidRDefault="00814DBA" w:rsidP="00B5163A">
      <w:pPr>
        <w:spacing w:before="240" w:after="200"/>
        <w:rPr>
          <w:i/>
          <w:iCs/>
        </w:rPr>
      </w:pPr>
      <w:r>
        <w:rPr>
          <w:i/>
          <w:iCs/>
        </w:rPr>
        <w:lastRenderedPageBreak/>
        <w:t>Division 5–Other matters</w:t>
      </w:r>
    </w:p>
    <w:p w14:paraId="2F96745D" w14:textId="13E931AE" w:rsidR="00814DBA" w:rsidRPr="00814DBA" w:rsidRDefault="00814DBA" w:rsidP="00B5163A">
      <w:pPr>
        <w:spacing w:before="240" w:after="200"/>
        <w:rPr>
          <w:u w:val="single"/>
        </w:rPr>
      </w:pPr>
      <w:r>
        <w:rPr>
          <w:u w:val="single"/>
        </w:rPr>
        <w:t>Section 9</w:t>
      </w:r>
      <w:r w:rsidR="001539B5">
        <w:rPr>
          <w:u w:val="single"/>
        </w:rPr>
        <w:t>6</w:t>
      </w:r>
      <w:r w:rsidR="00EE0F88">
        <w:rPr>
          <w:u w:val="single"/>
        </w:rPr>
        <w:t xml:space="preserve"> </w:t>
      </w:r>
      <w:r>
        <w:rPr>
          <w:u w:val="single"/>
        </w:rPr>
        <w:t>–</w:t>
      </w:r>
      <w:r w:rsidR="00EE0F88">
        <w:rPr>
          <w:u w:val="single"/>
        </w:rPr>
        <w:t xml:space="preserve"> </w:t>
      </w:r>
      <w:r>
        <w:rPr>
          <w:u w:val="single"/>
        </w:rPr>
        <w:t>Delegations by Secretary</w:t>
      </w:r>
    </w:p>
    <w:p w14:paraId="2A294196" w14:textId="28F1229A" w:rsidR="00FA3B80" w:rsidRDefault="00976B6F" w:rsidP="00B5163A">
      <w:pPr>
        <w:spacing w:before="240" w:after="200"/>
        <w:rPr>
          <w:color w:val="000000"/>
        </w:rPr>
      </w:pPr>
      <w:r>
        <w:t xml:space="preserve">Section </w:t>
      </w:r>
      <w:r w:rsidR="004C2267">
        <w:t>9</w:t>
      </w:r>
      <w:r w:rsidR="001539B5">
        <w:t>6</w:t>
      </w:r>
      <w:r w:rsidR="004C2267">
        <w:t xml:space="preserve"> replicates clause 53H </w:t>
      </w:r>
      <w:r w:rsidR="00005702">
        <w:t xml:space="preserve">of </w:t>
      </w:r>
      <w:r w:rsidR="004C2267">
        <w:t xml:space="preserve">the </w:t>
      </w:r>
      <w:r w:rsidR="003246D5">
        <w:t>old</w:t>
      </w:r>
      <w:r w:rsidR="004C2267">
        <w:t xml:space="preserve"> </w:t>
      </w:r>
      <w:r w:rsidR="00FA3B80">
        <w:t>Code</w:t>
      </w:r>
      <w:r w:rsidR="004C2267">
        <w:t xml:space="preserve">. </w:t>
      </w:r>
      <w:r w:rsidR="00BF4974">
        <w:t>Section 9</w:t>
      </w:r>
      <w:r w:rsidR="001539B5">
        <w:t>6</w:t>
      </w:r>
      <w:r w:rsidR="00BF4974">
        <w:t xml:space="preserve"> </w:t>
      </w:r>
      <w:r w:rsidR="00BF4974">
        <w:rPr>
          <w:color w:val="000000"/>
        </w:rPr>
        <w:t xml:space="preserve">allows the Secretary to delegate all or any of their functions or powers in Part </w:t>
      </w:r>
      <w:r w:rsidR="004D44E7">
        <w:rPr>
          <w:color w:val="000000"/>
        </w:rPr>
        <w:t>7</w:t>
      </w:r>
      <w:r w:rsidR="00BF4974">
        <w:rPr>
          <w:color w:val="000000"/>
        </w:rPr>
        <w:t xml:space="preserve"> to a Senior Executive Service (SES) employee, or acting SES employee in the Department. The delegate must comply with any written directions of the Secretary in performing any delegated function or exercising a delegated power. </w:t>
      </w:r>
    </w:p>
    <w:p w14:paraId="6AAC4F05" w14:textId="45C94337" w:rsidR="00976B6F" w:rsidRDefault="00BF4974" w:rsidP="00087B94">
      <w:pPr>
        <w:spacing w:before="240" w:after="200"/>
        <w:rPr>
          <w:color w:val="000000"/>
        </w:rPr>
      </w:pPr>
      <w:r>
        <w:rPr>
          <w:color w:val="000000"/>
        </w:rPr>
        <w:t xml:space="preserve">This delegation power reflects the ordinary operations of </w:t>
      </w:r>
      <w:r w:rsidR="00FD0AF8">
        <w:rPr>
          <w:color w:val="000000"/>
        </w:rPr>
        <w:t xml:space="preserve">administering legislation within </w:t>
      </w:r>
      <w:r w:rsidR="00773034">
        <w:rPr>
          <w:color w:val="000000"/>
        </w:rPr>
        <w:t>government</w:t>
      </w:r>
      <w:r>
        <w:rPr>
          <w:color w:val="000000"/>
        </w:rPr>
        <w:t xml:space="preserve"> and supports efficient maintenance of the Register.</w:t>
      </w:r>
      <w:r w:rsidR="00087B94" w:rsidRPr="00087B94">
        <w:rPr>
          <w:color w:val="000000"/>
        </w:rPr>
        <w:t xml:space="preserve"> </w:t>
      </w:r>
      <w:r w:rsidR="00354142">
        <w:rPr>
          <w:color w:val="000000"/>
        </w:rPr>
        <w:t>It</w:t>
      </w:r>
      <w:r w:rsidR="00087B94" w:rsidRPr="00087B94">
        <w:rPr>
          <w:color w:val="000000"/>
        </w:rPr>
        <w:t xml:space="preserve"> is intended to ensure that </w:t>
      </w:r>
      <w:r w:rsidR="00A7713B">
        <w:rPr>
          <w:color w:val="000000"/>
        </w:rPr>
        <w:t>functions and</w:t>
      </w:r>
      <w:r w:rsidR="00087B94" w:rsidRPr="00087B94">
        <w:rPr>
          <w:color w:val="000000"/>
        </w:rPr>
        <w:t xml:space="preserve"> powers </w:t>
      </w:r>
      <w:r w:rsidR="00A7713B">
        <w:rPr>
          <w:color w:val="000000"/>
        </w:rPr>
        <w:t xml:space="preserve">of the Secretary </w:t>
      </w:r>
      <w:r w:rsidR="00490C9B">
        <w:rPr>
          <w:color w:val="000000"/>
        </w:rPr>
        <w:t xml:space="preserve">in Part </w:t>
      </w:r>
      <w:r w:rsidR="00A7713B">
        <w:rPr>
          <w:color w:val="000000"/>
        </w:rPr>
        <w:t xml:space="preserve">7 </w:t>
      </w:r>
      <w:r w:rsidR="00087B94" w:rsidRPr="00087B94">
        <w:rPr>
          <w:color w:val="000000"/>
        </w:rPr>
        <w:t xml:space="preserve">are carried out efficiently and effectively in an operational environment where the Secretary may not have the capacity to undertake all functions and powers </w:t>
      </w:r>
      <w:r w:rsidR="00A7713B">
        <w:rPr>
          <w:color w:val="000000"/>
        </w:rPr>
        <w:t>personally</w:t>
      </w:r>
      <w:r w:rsidR="00157476">
        <w:rPr>
          <w:color w:val="000000"/>
        </w:rPr>
        <w:t>.</w:t>
      </w:r>
      <w:r w:rsidR="003F4102">
        <w:rPr>
          <w:color w:val="000000"/>
        </w:rPr>
        <w:t xml:space="preserve"> </w:t>
      </w:r>
    </w:p>
    <w:p w14:paraId="1CC1FE30" w14:textId="516827ED" w:rsidR="007D1632" w:rsidRDefault="007A7F26" w:rsidP="00B5163A">
      <w:pPr>
        <w:spacing w:before="240" w:after="200"/>
        <w:rPr>
          <w:b/>
          <w:bCs/>
          <w:u w:val="single"/>
        </w:rPr>
      </w:pPr>
      <w:r>
        <w:rPr>
          <w:b/>
          <w:bCs/>
          <w:u w:val="single"/>
        </w:rPr>
        <w:t xml:space="preserve">Chapter 3–Application, saving and transitional </w:t>
      </w:r>
      <w:proofErr w:type="gramStart"/>
      <w:r>
        <w:rPr>
          <w:b/>
          <w:bCs/>
          <w:u w:val="single"/>
        </w:rPr>
        <w:t>provisions</w:t>
      </w:r>
      <w:proofErr w:type="gramEnd"/>
    </w:p>
    <w:p w14:paraId="6B37F5F5" w14:textId="16132378" w:rsidR="007A7F26" w:rsidRDefault="007A7F26" w:rsidP="00B5163A">
      <w:pPr>
        <w:spacing w:before="240" w:after="200"/>
      </w:pPr>
      <w:r>
        <w:rPr>
          <w:b/>
          <w:bCs/>
        </w:rPr>
        <w:t xml:space="preserve">Part 1–Provisions relating to this instrument as </w:t>
      </w:r>
      <w:proofErr w:type="gramStart"/>
      <w:r>
        <w:rPr>
          <w:b/>
          <w:bCs/>
        </w:rPr>
        <w:t>made</w:t>
      </w:r>
      <w:proofErr w:type="gramEnd"/>
    </w:p>
    <w:p w14:paraId="41F0DB4D" w14:textId="6442E5E3" w:rsidR="00B12023" w:rsidRPr="00125EF7" w:rsidRDefault="00372F13" w:rsidP="00B5163A">
      <w:pPr>
        <w:spacing w:before="240" w:after="200"/>
        <w:rPr>
          <w:u w:val="single"/>
        </w:rPr>
      </w:pPr>
      <w:r w:rsidRPr="00125EF7">
        <w:rPr>
          <w:u w:val="single"/>
        </w:rPr>
        <w:t>Section 9</w:t>
      </w:r>
      <w:r w:rsidR="002A1FAC">
        <w:rPr>
          <w:u w:val="single"/>
        </w:rPr>
        <w:t>7</w:t>
      </w:r>
      <w:r w:rsidR="00EE0F88">
        <w:rPr>
          <w:u w:val="single"/>
        </w:rPr>
        <w:t xml:space="preserve"> </w:t>
      </w:r>
      <w:r w:rsidR="00BB585A" w:rsidRPr="00BB585A">
        <w:rPr>
          <w:u w:val="single"/>
        </w:rPr>
        <w:t>–</w:t>
      </w:r>
      <w:r w:rsidR="00EE0F88">
        <w:rPr>
          <w:u w:val="single"/>
        </w:rPr>
        <w:t xml:space="preserve"> </w:t>
      </w:r>
      <w:r w:rsidR="004219E0" w:rsidRPr="00125EF7">
        <w:rPr>
          <w:u w:val="single"/>
        </w:rPr>
        <w:t xml:space="preserve">Application of this instrument–agreements </w:t>
      </w:r>
      <w:proofErr w:type="gramStart"/>
      <w:r w:rsidR="004219E0" w:rsidRPr="00125EF7">
        <w:rPr>
          <w:u w:val="single"/>
        </w:rPr>
        <w:t>entered into</w:t>
      </w:r>
      <w:proofErr w:type="gramEnd"/>
      <w:r w:rsidR="004219E0" w:rsidRPr="00125EF7">
        <w:rPr>
          <w:u w:val="single"/>
        </w:rPr>
        <w:t xml:space="preserve"> etc. on o</w:t>
      </w:r>
      <w:r w:rsidR="00B830E5" w:rsidRPr="00125EF7">
        <w:rPr>
          <w:u w:val="single"/>
        </w:rPr>
        <w:t>r after 1 April 2025</w:t>
      </w:r>
    </w:p>
    <w:p w14:paraId="7A0AA7E6" w14:textId="757A2BEC" w:rsidR="009E4423" w:rsidRDefault="00543650" w:rsidP="00B5163A">
      <w:pPr>
        <w:spacing w:before="240" w:after="200"/>
      </w:pPr>
      <w:r w:rsidRPr="00125EF7">
        <w:t>Section 9</w:t>
      </w:r>
      <w:r w:rsidR="002A1FAC">
        <w:t>7</w:t>
      </w:r>
      <w:r w:rsidR="00E313BC" w:rsidRPr="00125EF7">
        <w:t xml:space="preserve"> </w:t>
      </w:r>
      <w:r w:rsidR="00EF3C47" w:rsidRPr="00125EF7">
        <w:t>provides that</w:t>
      </w:r>
      <w:r w:rsidR="00C65C01" w:rsidRPr="00125EF7">
        <w:t xml:space="preserve"> </w:t>
      </w:r>
      <w:r w:rsidR="00266A60">
        <w:t>the Regulations</w:t>
      </w:r>
      <w:r w:rsidR="00C65C01" w:rsidRPr="00125EF7">
        <w:t xml:space="preserve"> appl</w:t>
      </w:r>
      <w:r w:rsidR="0029264A">
        <w:t>y</w:t>
      </w:r>
      <w:r w:rsidR="00C65C01" w:rsidRPr="00125EF7">
        <w:t xml:space="preserve"> to franchise agreements</w:t>
      </w:r>
      <w:r w:rsidR="00DA662F" w:rsidRPr="00125EF7">
        <w:t xml:space="preserve"> </w:t>
      </w:r>
      <w:proofErr w:type="gramStart"/>
      <w:r w:rsidR="00DA662F" w:rsidRPr="00125EF7">
        <w:t>entered into</w:t>
      </w:r>
      <w:proofErr w:type="gramEnd"/>
      <w:r w:rsidR="00DA662F" w:rsidRPr="00125EF7">
        <w:t>, transferred, renewed, or extended on or after 1 April 2025</w:t>
      </w:r>
      <w:r w:rsidR="00C60B50" w:rsidRPr="00125EF7">
        <w:t xml:space="preserve"> and all conduct engaged in on or after 1 April 2025 in relation to the agreements</w:t>
      </w:r>
      <w:r w:rsidR="00AB6B96">
        <w:t xml:space="preserve">, subject </w:t>
      </w:r>
      <w:r w:rsidR="00B1425A">
        <w:t xml:space="preserve">to </w:t>
      </w:r>
      <w:r w:rsidR="00555F82">
        <w:t xml:space="preserve">the </w:t>
      </w:r>
      <w:r w:rsidR="00E222F8">
        <w:t xml:space="preserve">five </w:t>
      </w:r>
      <w:r w:rsidR="007744B1">
        <w:t>exceptions set out below.</w:t>
      </w:r>
    </w:p>
    <w:p w14:paraId="5CDDDEB9" w14:textId="2A91978A" w:rsidR="00B54B38" w:rsidRDefault="007744B1" w:rsidP="00B54B38">
      <w:pPr>
        <w:spacing w:before="240" w:after="200"/>
      </w:pPr>
      <w:r>
        <w:t>First,</w:t>
      </w:r>
      <w:r w:rsidR="00B54B38" w:rsidRPr="00125EF7">
        <w:t xml:space="preserve"> section 7</w:t>
      </w:r>
      <w:r w:rsidR="00A11BDE">
        <w:t>8</w:t>
      </w:r>
      <w:r w:rsidR="00B54B38">
        <w:t>,</w:t>
      </w:r>
      <w:r w:rsidR="00B54B38" w:rsidRPr="00125EF7">
        <w:t xml:space="preserve"> which relates to the Ombudsman’s power to publish a franchisor’s refusal to engage in ADR</w:t>
      </w:r>
      <w:r w:rsidR="00B54B38" w:rsidRPr="00076FDA">
        <w:t xml:space="preserve">, applies to conduct occurring on or after 1 April 2025 in relation to a franchise agreement </w:t>
      </w:r>
      <w:proofErr w:type="gramStart"/>
      <w:r w:rsidR="00B54B38" w:rsidRPr="00076FDA">
        <w:t>entered into</w:t>
      </w:r>
      <w:proofErr w:type="gramEnd"/>
      <w:r w:rsidR="00B54B38" w:rsidRPr="00076FDA">
        <w:t>, transferred, renewed or extended on or after 1</w:t>
      </w:r>
      <w:r w:rsidR="006E2BBC">
        <w:t> </w:t>
      </w:r>
      <w:r w:rsidR="00B54B38" w:rsidRPr="00076FDA">
        <w:t>January</w:t>
      </w:r>
      <w:r w:rsidR="006E2BBC">
        <w:t> </w:t>
      </w:r>
      <w:r w:rsidR="00B54B38" w:rsidRPr="00076FDA">
        <w:t>2015</w:t>
      </w:r>
      <w:r w:rsidR="00B54B38" w:rsidRPr="00125EF7">
        <w:t>.</w:t>
      </w:r>
      <w:r w:rsidR="00B54B38">
        <w:t xml:space="preserve"> </w:t>
      </w:r>
      <w:r w:rsidR="00AF0F54">
        <w:t xml:space="preserve">The provision </w:t>
      </w:r>
      <w:r w:rsidR="006E2BBC">
        <w:t xml:space="preserve">only </w:t>
      </w:r>
      <w:r w:rsidR="00AF0F54">
        <w:t xml:space="preserve">applies prospectively to conduct occurring after 1 April 2025, although the conduct may relate to </w:t>
      </w:r>
      <w:r w:rsidR="00B15A23">
        <w:t xml:space="preserve">franchise </w:t>
      </w:r>
      <w:r w:rsidR="00AF0F54">
        <w:t xml:space="preserve">agreements </w:t>
      </w:r>
      <w:proofErr w:type="gramStart"/>
      <w:r w:rsidR="00AF0F54">
        <w:t>entered into</w:t>
      </w:r>
      <w:proofErr w:type="gramEnd"/>
      <w:r w:rsidR="00AF0F54">
        <w:t xml:space="preserve"> from 1 January 2015.</w:t>
      </w:r>
    </w:p>
    <w:p w14:paraId="6DB99778" w14:textId="2EAE25A8" w:rsidR="00E85853" w:rsidRPr="00076FDA" w:rsidRDefault="008F3D81" w:rsidP="00B5163A">
      <w:pPr>
        <w:spacing w:before="240" w:after="200"/>
      </w:pPr>
      <w:r>
        <w:t xml:space="preserve">Second, </w:t>
      </w:r>
      <w:r w:rsidR="00A20CBB">
        <w:t>section</w:t>
      </w:r>
      <w:r w:rsidR="00F03307">
        <w:t>s</w:t>
      </w:r>
      <w:r w:rsidR="00A20CBB">
        <w:t xml:space="preserve"> 4</w:t>
      </w:r>
      <w:r w:rsidR="00A11BDE">
        <w:t>3</w:t>
      </w:r>
      <w:r w:rsidR="00A20CBB">
        <w:t xml:space="preserve"> and 4</w:t>
      </w:r>
      <w:r w:rsidR="00A11BDE">
        <w:t>4</w:t>
      </w:r>
      <w:r w:rsidR="00A20CBB">
        <w:t xml:space="preserve"> </w:t>
      </w:r>
      <w:r w:rsidR="00D628E2">
        <w:t xml:space="preserve">only </w:t>
      </w:r>
      <w:r w:rsidR="00CA0B39" w:rsidRPr="00076FDA">
        <w:t>apply</w:t>
      </w:r>
      <w:r>
        <w:t xml:space="preserve"> to franchise agreement</w:t>
      </w:r>
      <w:r w:rsidR="00FB4F0E">
        <w:t>s</w:t>
      </w:r>
      <w:r>
        <w:t xml:space="preserve"> </w:t>
      </w:r>
      <w:r w:rsidR="00FB4F0E" w:rsidRPr="00FB4F0E">
        <w:t xml:space="preserve">(that </w:t>
      </w:r>
      <w:r w:rsidR="00FB4F0E">
        <w:t>are</w:t>
      </w:r>
      <w:r w:rsidR="00FB4F0E" w:rsidRPr="00FB4F0E">
        <w:t xml:space="preserve"> not new vehicle dealership agreement</w:t>
      </w:r>
      <w:r w:rsidR="00FB4F0E">
        <w:t>s</w:t>
      </w:r>
      <w:r w:rsidR="00FB4F0E" w:rsidRPr="00FB4F0E">
        <w:t xml:space="preserve">) </w:t>
      </w:r>
      <w:proofErr w:type="gramStart"/>
      <w:r>
        <w:t>entered into</w:t>
      </w:r>
      <w:proofErr w:type="gramEnd"/>
      <w:r>
        <w:t xml:space="preserve">, transferred, renewed </w:t>
      </w:r>
      <w:r w:rsidR="006C231E">
        <w:t>or</w:t>
      </w:r>
      <w:r>
        <w:t xml:space="preserve"> extended</w:t>
      </w:r>
      <w:bookmarkStart w:id="6" w:name="_Hlk182679827"/>
      <w:r w:rsidR="00CA0B39" w:rsidRPr="00076FDA">
        <w:t xml:space="preserve"> </w:t>
      </w:r>
      <w:r w:rsidR="00D628E2">
        <w:t>on or after</w:t>
      </w:r>
      <w:r w:rsidR="00CA0B39" w:rsidRPr="00076FDA">
        <w:t xml:space="preserve"> 1 November 2025</w:t>
      </w:r>
      <w:r w:rsidR="004F5C44">
        <w:t xml:space="preserve">, rather than </w:t>
      </w:r>
      <w:r w:rsidR="00CA0B39" w:rsidRPr="00076FDA">
        <w:t>1 April 2025</w:t>
      </w:r>
      <w:r w:rsidR="00D628E2">
        <w:t>.</w:t>
      </w:r>
      <w:bookmarkEnd w:id="6"/>
    </w:p>
    <w:p w14:paraId="5FA1B747" w14:textId="69E76E34" w:rsidR="005556CF" w:rsidRPr="00076FDA" w:rsidRDefault="005556CF" w:rsidP="005556CF">
      <w:pPr>
        <w:pStyle w:val="Bullet"/>
      </w:pPr>
      <w:r w:rsidRPr="00076FDA">
        <w:t>Section 4</w:t>
      </w:r>
      <w:r w:rsidR="00A11BDE">
        <w:t>3</w:t>
      </w:r>
      <w:r w:rsidR="00E131BB">
        <w:t xml:space="preserve"> </w:t>
      </w:r>
      <w:r w:rsidR="00142AB2">
        <w:t>prohibits a franchisor from entering</w:t>
      </w:r>
      <w:r w:rsidR="00F36549">
        <w:t xml:space="preserve"> a franchise agreement </w:t>
      </w:r>
      <w:bookmarkStart w:id="7" w:name="_Hlk182681958"/>
      <w:r w:rsidR="00AC6673">
        <w:t>(</w:t>
      </w:r>
      <w:r w:rsidR="00F36549">
        <w:t>that is not a new vehicle dealership</w:t>
      </w:r>
      <w:r w:rsidR="00146185">
        <w:t xml:space="preserve"> agreement</w:t>
      </w:r>
      <w:r w:rsidR="00AC6673">
        <w:t>)</w:t>
      </w:r>
      <w:r w:rsidR="00142AB2">
        <w:t xml:space="preserve">, </w:t>
      </w:r>
      <w:bookmarkEnd w:id="7"/>
      <w:r w:rsidR="00142AB2">
        <w:t>unless it</w:t>
      </w:r>
      <w:r w:rsidR="00F36549">
        <w:t xml:space="preserve"> provide</w:t>
      </w:r>
      <w:r w:rsidR="00142AB2">
        <w:t>s</w:t>
      </w:r>
      <w:r w:rsidR="00F36549">
        <w:t xml:space="preserve"> compensation for early termination</w:t>
      </w:r>
      <w:r w:rsidR="00E47E12">
        <w:t xml:space="preserve"> in certain circumstances, a</w:t>
      </w:r>
      <w:r w:rsidR="00E22AD2">
        <w:t>nd</w:t>
      </w:r>
      <w:r w:rsidR="00C5169E">
        <w:t xml:space="preserve"> </w:t>
      </w:r>
      <w:r w:rsidR="00F81A52">
        <w:t>the</w:t>
      </w:r>
      <w:r w:rsidR="00E22AD2">
        <w:t xml:space="preserve"> buy back or compensation </w:t>
      </w:r>
      <w:r w:rsidR="00F81A52">
        <w:t xml:space="preserve">of </w:t>
      </w:r>
      <w:r w:rsidR="00BA2036">
        <w:t xml:space="preserve">certain </w:t>
      </w:r>
      <w:r w:rsidR="00F81A52">
        <w:t xml:space="preserve">items returned by the franchisee </w:t>
      </w:r>
      <w:r w:rsidR="004674DB">
        <w:t>following early termination</w:t>
      </w:r>
      <w:r w:rsidR="00F37E59">
        <w:t>.</w:t>
      </w:r>
    </w:p>
    <w:p w14:paraId="42A7C3AF" w14:textId="6E7BA85D" w:rsidR="000D5E87" w:rsidRPr="00076FDA" w:rsidRDefault="000D5E87" w:rsidP="005556CF">
      <w:pPr>
        <w:pStyle w:val="Bullet"/>
      </w:pPr>
      <w:r>
        <w:t>Section 4</w:t>
      </w:r>
      <w:r w:rsidR="00A11BDE">
        <w:t>4</w:t>
      </w:r>
      <w:r w:rsidR="00F41A19">
        <w:t xml:space="preserve"> </w:t>
      </w:r>
      <w:r w:rsidR="00880F3D">
        <w:t xml:space="preserve">prohibits a franchisor from entering a franchise agreement </w:t>
      </w:r>
      <w:r w:rsidR="00AC6673">
        <w:t>(</w:t>
      </w:r>
      <w:r w:rsidR="00AC6673" w:rsidRPr="00AC6673">
        <w:t>that is not a new vehicle dealership agreement</w:t>
      </w:r>
      <w:r w:rsidR="00AC6673">
        <w:t>)</w:t>
      </w:r>
      <w:r w:rsidR="00AC6673" w:rsidRPr="00AC6673">
        <w:t xml:space="preserve"> </w:t>
      </w:r>
      <w:r w:rsidR="00880F3D">
        <w:t xml:space="preserve">unless the agreement </w:t>
      </w:r>
      <w:r w:rsidR="0024069D">
        <w:t>provides</w:t>
      </w:r>
      <w:r w:rsidR="00880F3D">
        <w:t xml:space="preserve"> </w:t>
      </w:r>
      <w:r w:rsidR="00E77C6C">
        <w:t xml:space="preserve">the franchisee with </w:t>
      </w:r>
      <w:r w:rsidR="00880F3D">
        <w:t xml:space="preserve">a reasonable opportunity to </w:t>
      </w:r>
      <w:r w:rsidR="00CC3874">
        <w:t xml:space="preserve">make a </w:t>
      </w:r>
      <w:r w:rsidR="00880F3D">
        <w:t>return</w:t>
      </w:r>
      <w:r w:rsidR="00CC3874">
        <w:t xml:space="preserve"> on any investment required</w:t>
      </w:r>
      <w:r w:rsidR="002518CA">
        <w:t xml:space="preserve"> by the franchisor </w:t>
      </w:r>
      <w:r w:rsidR="00C30930">
        <w:t>as part of entering into or under the agreement.</w:t>
      </w:r>
      <w:r w:rsidR="00880F3D">
        <w:t xml:space="preserve"> </w:t>
      </w:r>
    </w:p>
    <w:p w14:paraId="4EBF1FC0" w14:textId="79D55784" w:rsidR="00FB4F0E" w:rsidRDefault="00A36F7B" w:rsidP="00E930BB">
      <w:pPr>
        <w:pStyle w:val="Bullet"/>
        <w:numPr>
          <w:ilvl w:val="0"/>
          <w:numId w:val="0"/>
        </w:numPr>
      </w:pPr>
      <w:r>
        <w:t>Clause</w:t>
      </w:r>
      <w:r w:rsidR="00055408">
        <w:t xml:space="preserve"> 46A and 46B</w:t>
      </w:r>
      <w:r w:rsidR="00FB4F0E">
        <w:t xml:space="preserve"> </w:t>
      </w:r>
      <w:r w:rsidR="00055408">
        <w:t xml:space="preserve">of the </w:t>
      </w:r>
      <w:r w:rsidR="00FB4F0E">
        <w:t>old Code ha</w:t>
      </w:r>
      <w:r w:rsidR="003862CF">
        <w:t>ve</w:t>
      </w:r>
      <w:r w:rsidR="00FB4F0E">
        <w:t xml:space="preserve"> similar requirements for new vehicle dealership arrangements (now in section </w:t>
      </w:r>
      <w:r w:rsidR="00A623C0">
        <w:t xml:space="preserve">45 </w:t>
      </w:r>
      <w:r w:rsidR="00FB4F0E">
        <w:t>and 4</w:t>
      </w:r>
      <w:r w:rsidR="00A60A51">
        <w:t>6</w:t>
      </w:r>
      <w:r w:rsidR="00FB4F0E">
        <w:t>). The Code expands these requirements to other franchise agreements. The delayed application of section</w:t>
      </w:r>
      <w:r w:rsidR="00997B26">
        <w:t>s</w:t>
      </w:r>
      <w:r w:rsidR="00FB4F0E">
        <w:t xml:space="preserve"> 4</w:t>
      </w:r>
      <w:r w:rsidR="00416356">
        <w:t>3</w:t>
      </w:r>
      <w:r w:rsidR="00FB4F0E">
        <w:t xml:space="preserve"> </w:t>
      </w:r>
      <w:r w:rsidR="00997B26">
        <w:t>and 4</w:t>
      </w:r>
      <w:r w:rsidR="00416356">
        <w:t>4</w:t>
      </w:r>
      <w:r w:rsidR="00997B26">
        <w:t xml:space="preserve"> </w:t>
      </w:r>
      <w:r w:rsidR="00FB4F0E">
        <w:t>provide a transitional period to ensure there is sufficient time for franchisors pro</w:t>
      </w:r>
      <w:r w:rsidR="00FC1AC8">
        <w:t>po</w:t>
      </w:r>
      <w:r w:rsidR="00FB4F0E">
        <w:t xml:space="preserve">sing to enter franchise </w:t>
      </w:r>
      <w:r w:rsidR="00FB4F0E">
        <w:lastRenderedPageBreak/>
        <w:t xml:space="preserve">agreements that are not new vehicle dealership agreements to </w:t>
      </w:r>
      <w:r w:rsidR="00055408">
        <w:t xml:space="preserve">adjust </w:t>
      </w:r>
      <w:r w:rsidR="00FB4F0E">
        <w:t>to the new requirements.</w:t>
      </w:r>
    </w:p>
    <w:p w14:paraId="449C3215" w14:textId="6DA28E43" w:rsidR="00AB2494" w:rsidRDefault="00E930BB" w:rsidP="00E930BB">
      <w:pPr>
        <w:pStyle w:val="Bullet"/>
        <w:numPr>
          <w:ilvl w:val="0"/>
          <w:numId w:val="0"/>
        </w:numPr>
      </w:pPr>
      <w:r>
        <w:t>Third,</w:t>
      </w:r>
      <w:r w:rsidR="00B956C4">
        <w:t xml:space="preserve"> requirements </w:t>
      </w:r>
      <w:r w:rsidR="00AB2494">
        <w:t xml:space="preserve">relating to a specific purpose fund that is </w:t>
      </w:r>
      <w:r w:rsidR="00AB2494" w:rsidRPr="00AB2494">
        <w:t xml:space="preserve">not a marketing fund or other cooperative fund controlled or administered by or for a franchisor or a master franchisor (whether the franchisee is a franchisee or subfranchisee of the franchisor or master franchisor) </w:t>
      </w:r>
      <w:r w:rsidR="00247DCD">
        <w:t>are delayed.</w:t>
      </w:r>
      <w:r w:rsidR="00B5258E">
        <w:t xml:space="preserve"> </w:t>
      </w:r>
      <w:r w:rsidR="00DD65E3">
        <w:t>Specifically:</w:t>
      </w:r>
    </w:p>
    <w:p w14:paraId="5EAD18C5" w14:textId="28881E47" w:rsidR="00E930BB" w:rsidRDefault="006A13C0" w:rsidP="00633E94">
      <w:pPr>
        <w:pStyle w:val="Bullet"/>
      </w:pPr>
      <w:r>
        <w:t>s</w:t>
      </w:r>
      <w:r w:rsidR="00E930BB">
        <w:t>ection 3</w:t>
      </w:r>
      <w:r w:rsidR="00BC44D5">
        <w:t>1</w:t>
      </w:r>
      <w:r w:rsidR="00E930BB">
        <w:t xml:space="preserve"> </w:t>
      </w:r>
      <w:r w:rsidR="00DD6F3A">
        <w:t>(requiring a franchisor to provide financial statements in relation to specific purpose funds</w:t>
      </w:r>
      <w:r w:rsidR="00995EB0">
        <w:t xml:space="preserve"> if a franchise agreement requires the franchisee to pay money into such a fund</w:t>
      </w:r>
      <w:r w:rsidR="00DD6F3A">
        <w:t xml:space="preserve">) </w:t>
      </w:r>
      <w:r w:rsidR="00E930BB">
        <w:t xml:space="preserve">and </w:t>
      </w:r>
      <w:r w:rsidR="00A64163">
        <w:t xml:space="preserve">section </w:t>
      </w:r>
      <w:r w:rsidR="00BC44D5">
        <w:t>61</w:t>
      </w:r>
      <w:r w:rsidR="00E930BB">
        <w:t xml:space="preserve"> </w:t>
      </w:r>
      <w:r w:rsidR="00995EB0">
        <w:t>(</w:t>
      </w:r>
      <w:r w:rsidR="00DC5E5A">
        <w:t xml:space="preserve">dealing with payments to and from a specific purpose fund) </w:t>
      </w:r>
      <w:r w:rsidR="00E930BB">
        <w:t xml:space="preserve">only apply </w:t>
      </w:r>
      <w:r w:rsidR="002E04EC" w:rsidRPr="002E04EC">
        <w:t>in relation to a specific purpose fund that is not a marketing fund or other cooperative fund controlled or administered by or for a franchisor or a master franchisor (whether the franchisee is a franchisee or subfranchisee of the franchisor or master franchisor)</w:t>
      </w:r>
      <w:r w:rsidR="00746518">
        <w:t xml:space="preserve"> </w:t>
      </w:r>
      <w:r w:rsidR="001A1BFF">
        <w:t>on and</w:t>
      </w:r>
      <w:r w:rsidR="00746518">
        <w:t xml:space="preserve"> from 1 November 2025</w:t>
      </w:r>
      <w:r w:rsidR="007D617C">
        <w:t xml:space="preserve">; </w:t>
      </w:r>
      <w:r>
        <w:t>and</w:t>
      </w:r>
      <w:r w:rsidR="00702237">
        <w:t xml:space="preserve"> </w:t>
      </w:r>
    </w:p>
    <w:p w14:paraId="677EFC1E" w14:textId="7EED0376" w:rsidR="000D6D9E" w:rsidRPr="00076FDA" w:rsidRDefault="006A13C0" w:rsidP="005556CF">
      <w:pPr>
        <w:pStyle w:val="Bullet"/>
      </w:pPr>
      <w:r>
        <w:t>a</w:t>
      </w:r>
      <w:r w:rsidR="003009DC">
        <w:t xml:space="preserve"> disclosure document created </w:t>
      </w:r>
      <w:r w:rsidR="005A680C">
        <w:t>before 1 November</w:t>
      </w:r>
      <w:r>
        <w:t xml:space="preserve"> 2025</w:t>
      </w:r>
      <w:r w:rsidR="005A680C">
        <w:t xml:space="preserve"> is not required to include the information in </w:t>
      </w:r>
      <w:r w:rsidR="00E75315">
        <w:t>i</w:t>
      </w:r>
      <w:r w:rsidR="007D7253" w:rsidRPr="00076FDA">
        <w:t>tem 15 of Schedule 1</w:t>
      </w:r>
      <w:r w:rsidR="00F63ED3" w:rsidRPr="00F63ED3">
        <w:t xml:space="preserve"> </w:t>
      </w:r>
      <w:r w:rsidR="00F63ED3">
        <w:t xml:space="preserve">in relation to </w:t>
      </w:r>
      <w:r w:rsidR="00F63ED3" w:rsidRPr="00F63ED3">
        <w:t xml:space="preserve">a </w:t>
      </w:r>
      <w:r w:rsidR="00240B77">
        <w:t xml:space="preserve">specific purpose </w:t>
      </w:r>
      <w:r w:rsidR="00F63ED3" w:rsidRPr="00F63ED3">
        <w:t xml:space="preserve">fund that is </w:t>
      </w:r>
      <w:r w:rsidR="004E4FF7">
        <w:t xml:space="preserve">not </w:t>
      </w:r>
      <w:r w:rsidR="00F63ED3" w:rsidRPr="00F63ED3">
        <w:t xml:space="preserve">a marketing fund or other cooperative fund controlled or administered by or for a franchisor or a master franchisor (whether the franchisee is a franchisee or subfranchisee of the franchisor or master franchisor). </w:t>
      </w:r>
      <w:r w:rsidR="005A680C">
        <w:t xml:space="preserve">This only applies to a disclosure document created pursuant to section </w:t>
      </w:r>
      <w:r w:rsidR="00B3283B">
        <w:t>20</w:t>
      </w:r>
      <w:r w:rsidR="005A680C">
        <w:t xml:space="preserve">. </w:t>
      </w:r>
      <w:r w:rsidR="00F023CC" w:rsidRPr="00F023CC">
        <w:t xml:space="preserve">It does not apply to the requirements to update a disclosure document </w:t>
      </w:r>
      <w:r w:rsidR="00F023CC">
        <w:t>under</w:t>
      </w:r>
      <w:r w:rsidR="00F023CC" w:rsidRPr="00F023CC">
        <w:t xml:space="preserve"> section 2</w:t>
      </w:r>
      <w:r w:rsidR="00864598">
        <w:t>1</w:t>
      </w:r>
      <w:r w:rsidR="00F023CC" w:rsidRPr="00F023CC">
        <w:t xml:space="preserve"> or 3</w:t>
      </w:r>
      <w:r w:rsidR="00864598">
        <w:t>3</w:t>
      </w:r>
      <w:r w:rsidR="00F023CC" w:rsidRPr="00F023CC">
        <w:t xml:space="preserve">. </w:t>
      </w:r>
    </w:p>
    <w:p w14:paraId="14B7235B" w14:textId="48427BA1" w:rsidR="00F02541" w:rsidRDefault="00DD65E3" w:rsidP="00CE2851">
      <w:pPr>
        <w:pStyle w:val="Bullet"/>
        <w:numPr>
          <w:ilvl w:val="0"/>
          <w:numId w:val="0"/>
        </w:numPr>
      </w:pPr>
      <w:r>
        <w:t>Th</w:t>
      </w:r>
      <w:r w:rsidR="00555F82">
        <w:t>e delayed application of these provisions is appropriate</w:t>
      </w:r>
      <w:r>
        <w:t xml:space="preserve"> because the old Code only dealt with requirements for a fund that is</w:t>
      </w:r>
      <w:r w:rsidRPr="006A6EFB">
        <w:t xml:space="preserve"> a marketing fund or other cooperative fund controlled or administered by or for a franchisor or a master franchisor (whether the franchisee is a franchisee or subfranchisee of the franchisor or master franchisor)</w:t>
      </w:r>
      <w:r>
        <w:t xml:space="preserve">. A specific purpose fund (as defined </w:t>
      </w:r>
      <w:r w:rsidR="00435AB9">
        <w:t xml:space="preserve">in </w:t>
      </w:r>
      <w:r>
        <w:t xml:space="preserve">section 6) </w:t>
      </w:r>
      <w:r w:rsidR="0096390A">
        <w:t>is broader and captures other kinds of funds</w:t>
      </w:r>
      <w:r>
        <w:t>. The delayed application</w:t>
      </w:r>
      <w:r w:rsidRPr="00BB2C23">
        <w:t xml:space="preserve"> provide</w:t>
      </w:r>
      <w:r>
        <w:t>s</w:t>
      </w:r>
      <w:r w:rsidRPr="00BB2C23">
        <w:t xml:space="preserve"> a transitional period </w:t>
      </w:r>
      <w:r>
        <w:t xml:space="preserve">for franchisors </w:t>
      </w:r>
      <w:r w:rsidRPr="00BB2C23">
        <w:t>to adjust to the new requirements</w:t>
      </w:r>
      <w:r>
        <w:t xml:space="preserve"> relating to specific purpose funds that are not marketing funds or cooperative funds as detailed above</w:t>
      </w:r>
      <w:r w:rsidRPr="00BB2C23">
        <w:t>.</w:t>
      </w:r>
      <w:r>
        <w:t xml:space="preserve"> </w:t>
      </w:r>
    </w:p>
    <w:p w14:paraId="1A5A934C" w14:textId="71C9E7C5" w:rsidR="000E4885" w:rsidRDefault="00CE2851" w:rsidP="00CE2851">
      <w:pPr>
        <w:pStyle w:val="Bullet"/>
        <w:numPr>
          <w:ilvl w:val="0"/>
          <w:numId w:val="0"/>
        </w:numPr>
      </w:pPr>
      <w:r>
        <w:t>Fourth,</w:t>
      </w:r>
      <w:r w:rsidR="004F4361">
        <w:t xml:space="preserve"> </w:t>
      </w:r>
      <w:r w:rsidR="00C16B7B">
        <w:t>a disc</w:t>
      </w:r>
      <w:r w:rsidR="004F4361">
        <w:t>losure</w:t>
      </w:r>
      <w:r w:rsidR="00C16B7B">
        <w:t xml:space="preserve"> document </w:t>
      </w:r>
      <w:r w:rsidR="004F4361">
        <w:t>created before 1 November</w:t>
      </w:r>
      <w:r w:rsidR="003A47EE">
        <w:t xml:space="preserve"> 2025</w:t>
      </w:r>
      <w:r w:rsidR="004F4361">
        <w:t xml:space="preserve"> is not required to include</w:t>
      </w:r>
      <w:r w:rsidR="00DD65E3">
        <w:t xml:space="preserve"> the information in</w:t>
      </w:r>
      <w:r>
        <w:t xml:space="preserve"> </w:t>
      </w:r>
      <w:r w:rsidR="00E75315">
        <w:t>sub</w:t>
      </w:r>
      <w:r>
        <w:t>i</w:t>
      </w:r>
      <w:r w:rsidR="00685EA8">
        <w:t>tems</w:t>
      </w:r>
      <w:r w:rsidR="00512215">
        <w:t xml:space="preserve"> 14(1A) and (1B)</w:t>
      </w:r>
      <w:r w:rsidR="00176792">
        <w:t xml:space="preserve"> of Schedule 1</w:t>
      </w:r>
      <w:r w:rsidR="004F4361">
        <w:t xml:space="preserve">, which deal with new requirements relating </w:t>
      </w:r>
      <w:r w:rsidR="00651B1B">
        <w:t>to significant capital expendi</w:t>
      </w:r>
      <w:r w:rsidR="00380943">
        <w:t>ture</w:t>
      </w:r>
      <w:r w:rsidR="004F4361">
        <w:t xml:space="preserve">. </w:t>
      </w:r>
      <w:r w:rsidR="00E40445">
        <w:t xml:space="preserve">This </w:t>
      </w:r>
      <w:r w:rsidR="008742F3">
        <w:t>provide</w:t>
      </w:r>
      <w:r w:rsidR="00C45ED4">
        <w:t>s</w:t>
      </w:r>
      <w:r w:rsidR="00CA79FE">
        <w:t xml:space="preserve"> more time for franchisors to comply with</w:t>
      </w:r>
      <w:r w:rsidR="00E40445">
        <w:t xml:space="preserve"> </w:t>
      </w:r>
      <w:r w:rsidR="00CA79FE">
        <w:t xml:space="preserve">the </w:t>
      </w:r>
      <w:r w:rsidR="00A33834">
        <w:t>new requirements on franchisors</w:t>
      </w:r>
      <w:r w:rsidR="00437853">
        <w:t xml:space="preserve"> to include information relating to significant capital expenditure in a disclosure document</w:t>
      </w:r>
      <w:r w:rsidR="004D4725">
        <w:t>.</w:t>
      </w:r>
      <w:r w:rsidR="0068349A">
        <w:t xml:space="preserve"> </w:t>
      </w:r>
      <w:r w:rsidR="004F4361" w:rsidRPr="004F4361">
        <w:t xml:space="preserve">This only applies to a disclosure document created pursuant to section </w:t>
      </w:r>
      <w:r w:rsidR="0019141B">
        <w:t>20</w:t>
      </w:r>
      <w:r w:rsidR="004F4361" w:rsidRPr="004F4361">
        <w:t xml:space="preserve">. It does not apply to </w:t>
      </w:r>
      <w:r w:rsidR="00F023CC">
        <w:t>the requirements to update a</w:t>
      </w:r>
      <w:r w:rsidR="004F4361" w:rsidRPr="004F4361">
        <w:t xml:space="preserve"> </w:t>
      </w:r>
      <w:r w:rsidR="00F023CC">
        <w:t xml:space="preserve">disclosure </w:t>
      </w:r>
      <w:r w:rsidR="004F4361" w:rsidRPr="004F4361">
        <w:t>document</w:t>
      </w:r>
      <w:r w:rsidR="00F023CC">
        <w:t xml:space="preserve"> under</w:t>
      </w:r>
      <w:r w:rsidR="004F4361" w:rsidRPr="004F4361">
        <w:t xml:space="preserve"> section 2</w:t>
      </w:r>
      <w:r w:rsidR="0019141B">
        <w:t>1</w:t>
      </w:r>
      <w:r w:rsidR="004F4361" w:rsidRPr="004F4361">
        <w:t xml:space="preserve"> or 3</w:t>
      </w:r>
      <w:r w:rsidR="0019141B">
        <w:t>3</w:t>
      </w:r>
      <w:r w:rsidR="004F4361" w:rsidRPr="004F4361">
        <w:t xml:space="preserve">. </w:t>
      </w:r>
    </w:p>
    <w:p w14:paraId="5236C85D" w14:textId="31C123FE" w:rsidR="000729AF" w:rsidRPr="00076FDA" w:rsidRDefault="000729AF" w:rsidP="00530EBF">
      <w:pPr>
        <w:pStyle w:val="Bullet"/>
        <w:numPr>
          <w:ilvl w:val="0"/>
          <w:numId w:val="0"/>
        </w:numPr>
      </w:pPr>
      <w:r>
        <w:t xml:space="preserve">Fifth, </w:t>
      </w:r>
      <w:r w:rsidR="00373BF8">
        <w:t>the requirement to update a disclosure document under section 2</w:t>
      </w:r>
      <w:r w:rsidR="0019141B">
        <w:t>1</w:t>
      </w:r>
      <w:r w:rsidR="0096181A">
        <w:t xml:space="preserve"> does not apply to </w:t>
      </w:r>
      <w:r w:rsidR="004D78FC">
        <w:t>a disclosure document</w:t>
      </w:r>
      <w:r w:rsidR="00BC0946">
        <w:t xml:space="preserve"> given to a prospective franchisee before 1 April 2025 </w:t>
      </w:r>
      <w:r w:rsidR="00373BF8">
        <w:t>under</w:t>
      </w:r>
      <w:r w:rsidR="00BC0946">
        <w:t xml:space="preserve"> </w:t>
      </w:r>
      <w:r w:rsidR="00484D45">
        <w:t xml:space="preserve">clause 9 of the </w:t>
      </w:r>
      <w:r w:rsidR="001B37CF">
        <w:t xml:space="preserve">old </w:t>
      </w:r>
      <w:r w:rsidR="00484D45">
        <w:t>Code</w:t>
      </w:r>
      <w:r w:rsidR="00373BF8">
        <w:t xml:space="preserve"> </w:t>
      </w:r>
      <w:r w:rsidR="004532D9">
        <w:t>(</w:t>
      </w:r>
      <w:r w:rsidR="00373BF8">
        <w:t xml:space="preserve">that is </w:t>
      </w:r>
      <w:r w:rsidR="00C51E07">
        <w:t xml:space="preserve">taken to be a disclosure document under the Code pursuant to section </w:t>
      </w:r>
      <w:r w:rsidR="00EB0A91">
        <w:t>9</w:t>
      </w:r>
      <w:r w:rsidR="0019141B">
        <w:t>9</w:t>
      </w:r>
      <w:r w:rsidR="004532D9">
        <w:t>)</w:t>
      </w:r>
      <w:r w:rsidR="0096181A">
        <w:t xml:space="preserve"> before 1 November 2025. </w:t>
      </w:r>
      <w:r w:rsidR="00555F82">
        <w:t xml:space="preserve">This does not </w:t>
      </w:r>
      <w:r w:rsidR="00F023CC">
        <w:t xml:space="preserve">affect the requirement to update a </w:t>
      </w:r>
      <w:r w:rsidR="00D447D4">
        <w:t xml:space="preserve">disclosure </w:t>
      </w:r>
      <w:r w:rsidR="00F023CC">
        <w:t xml:space="preserve">document </w:t>
      </w:r>
      <w:r w:rsidR="00347B5D">
        <w:t xml:space="preserve">on request </w:t>
      </w:r>
      <w:r w:rsidR="00F023CC">
        <w:t>under section 3</w:t>
      </w:r>
      <w:r w:rsidR="003B18FC">
        <w:t>3</w:t>
      </w:r>
      <w:r w:rsidR="00F023CC">
        <w:t xml:space="preserve">. </w:t>
      </w:r>
      <w:r w:rsidR="00DD451F">
        <w:t xml:space="preserve">See </w:t>
      </w:r>
      <w:r w:rsidR="001A49DD">
        <w:t xml:space="preserve">section </w:t>
      </w:r>
      <w:r w:rsidR="00DD451F">
        <w:t>9</w:t>
      </w:r>
      <w:r w:rsidR="003B18FC">
        <w:t>9</w:t>
      </w:r>
      <w:r w:rsidR="00DD451F">
        <w:t xml:space="preserve"> for additional details on this. </w:t>
      </w:r>
    </w:p>
    <w:p w14:paraId="786B5FA6" w14:textId="06D0D8D4" w:rsidR="00BF6FBA" w:rsidRPr="00076FDA" w:rsidRDefault="00BF6FBA" w:rsidP="00BF6FBA">
      <w:pPr>
        <w:spacing w:before="240" w:after="200"/>
        <w:rPr>
          <w:u w:val="single"/>
        </w:rPr>
      </w:pPr>
      <w:r w:rsidRPr="00076FDA">
        <w:rPr>
          <w:u w:val="single"/>
        </w:rPr>
        <w:t>Section 9</w:t>
      </w:r>
      <w:r w:rsidR="003B18FC">
        <w:rPr>
          <w:u w:val="single"/>
        </w:rPr>
        <w:t>8</w:t>
      </w:r>
      <w:r w:rsidRPr="00076FDA">
        <w:rPr>
          <w:u w:val="single"/>
        </w:rPr>
        <w:t xml:space="preserve"> – Saving of old regulations–agreements existing on 1 April 2025</w:t>
      </w:r>
    </w:p>
    <w:p w14:paraId="6D02FF9D" w14:textId="151AF165" w:rsidR="005243FC" w:rsidRDefault="00F60F84" w:rsidP="005243FC">
      <w:pPr>
        <w:spacing w:before="240" w:after="200"/>
      </w:pPr>
      <w:r>
        <w:t xml:space="preserve">Schedule 2 repeals the old Regulations on 1 April 2025. </w:t>
      </w:r>
      <w:r w:rsidR="00BF6FBA" w:rsidRPr="00076FDA">
        <w:t>Section 9</w:t>
      </w:r>
      <w:r w:rsidR="003B18FC">
        <w:t>8</w:t>
      </w:r>
      <w:r w:rsidR="00BF6FBA" w:rsidRPr="00076FDA">
        <w:t xml:space="preserve"> ensures that </w:t>
      </w:r>
      <w:r w:rsidR="00FA2282">
        <w:t xml:space="preserve">despite </w:t>
      </w:r>
      <w:r w:rsidR="00BF6FBA" w:rsidRPr="00076FDA">
        <w:t>the</w:t>
      </w:r>
      <w:r w:rsidR="00FA2282">
        <w:t xml:space="preserve"> repeal of the</w:t>
      </w:r>
      <w:r w:rsidR="00BF6FBA" w:rsidRPr="00076FDA">
        <w:t xml:space="preserve"> old Regulations</w:t>
      </w:r>
      <w:r w:rsidR="005524DB">
        <w:t>,</w:t>
      </w:r>
      <w:r w:rsidR="00F9349E">
        <w:t xml:space="preserve"> the old Regulations </w:t>
      </w:r>
      <w:r w:rsidR="006A286D">
        <w:t>(</w:t>
      </w:r>
      <w:r w:rsidR="00F9349E">
        <w:t xml:space="preserve">as in force immediately before 1 April </w:t>
      </w:r>
      <w:r w:rsidR="00F9349E">
        <w:lastRenderedPageBreak/>
        <w:t>2025</w:t>
      </w:r>
      <w:r w:rsidR="006A286D">
        <w:t>)</w:t>
      </w:r>
      <w:r w:rsidR="005524DB">
        <w:t xml:space="preserve"> </w:t>
      </w:r>
      <w:r w:rsidR="00F9349E">
        <w:t>c</w:t>
      </w:r>
      <w:r w:rsidR="005524DB">
        <w:t>ontinue to</w:t>
      </w:r>
      <w:r w:rsidR="00A30937">
        <w:t xml:space="preserve"> apply</w:t>
      </w:r>
      <w:r w:rsidR="00BF6FBA" w:rsidRPr="00076FDA">
        <w:t xml:space="preserve"> to </w:t>
      </w:r>
      <w:r w:rsidR="009C45DB">
        <w:t xml:space="preserve">a </w:t>
      </w:r>
      <w:r w:rsidR="00BF6FBA" w:rsidRPr="00076FDA">
        <w:t xml:space="preserve">franchise agreement entered into before 1 April 2025 </w:t>
      </w:r>
      <w:r w:rsidR="009C45DB">
        <w:t>until the agreement is terminat</w:t>
      </w:r>
      <w:r w:rsidR="006A286D">
        <w:t>ed</w:t>
      </w:r>
      <w:r w:rsidR="009C45DB">
        <w:t xml:space="preserve">, </w:t>
      </w:r>
      <w:r w:rsidR="00BF6FBA" w:rsidRPr="00076FDA">
        <w:t>transferred, renewed or extended</w:t>
      </w:r>
      <w:r w:rsidR="00C546C4">
        <w:t xml:space="preserve">. </w:t>
      </w:r>
      <w:r w:rsidR="005243FC">
        <w:t>The old Regulations, as in force immediately before that day, do not apply in relation to conduct relating to the transfer, renewal or extension of a franchise agreement on or after 1 April 2025.</w:t>
      </w:r>
    </w:p>
    <w:p w14:paraId="54BBC321" w14:textId="45AB61E5" w:rsidR="00091A24" w:rsidRDefault="005243FC" w:rsidP="00091A24">
      <w:pPr>
        <w:spacing w:before="240" w:after="200"/>
      </w:pPr>
      <w:r>
        <w:t>This is because t</w:t>
      </w:r>
      <w:r w:rsidR="00397287">
        <w:t>he</w:t>
      </w:r>
      <w:r w:rsidR="00397287" w:rsidRPr="00397287">
        <w:t xml:space="preserve"> Regulations </w:t>
      </w:r>
      <w:r w:rsidR="00397287">
        <w:t xml:space="preserve">relevantly </w:t>
      </w:r>
      <w:r w:rsidR="00397287" w:rsidRPr="00397287">
        <w:t>apply to franchise agreements</w:t>
      </w:r>
      <w:r w:rsidR="003F7A78">
        <w:t xml:space="preserve"> </w:t>
      </w:r>
      <w:proofErr w:type="gramStart"/>
      <w:r w:rsidR="003F7A78">
        <w:t>entered into</w:t>
      </w:r>
      <w:proofErr w:type="gramEnd"/>
      <w:r w:rsidR="003F7A78">
        <w:t>,</w:t>
      </w:r>
      <w:r w:rsidR="00397287" w:rsidRPr="00397287">
        <w:t xml:space="preserve"> transferred, renewed, or extended on or after 1 April 2025 </w:t>
      </w:r>
      <w:r w:rsidRPr="005243FC">
        <w:t xml:space="preserve">and all conduct engaged in on or after 1 April 2025 in relation to the agreements, </w:t>
      </w:r>
      <w:r w:rsidR="00397287">
        <w:t xml:space="preserve">as detailed </w:t>
      </w:r>
      <w:r w:rsidR="007A3936">
        <w:t>in section 9</w:t>
      </w:r>
      <w:r w:rsidR="003B18FC">
        <w:t>7</w:t>
      </w:r>
      <w:r w:rsidR="007A3936">
        <w:t xml:space="preserve"> </w:t>
      </w:r>
      <w:r w:rsidR="00397287">
        <w:t>above.</w:t>
      </w:r>
      <w:r w:rsidR="00091A24" w:rsidRPr="00091A24">
        <w:t xml:space="preserve"> </w:t>
      </w:r>
    </w:p>
    <w:p w14:paraId="3C9D906B" w14:textId="08584489" w:rsidR="005940C8" w:rsidRPr="00407F77" w:rsidRDefault="00091A24" w:rsidP="00677C59">
      <w:pPr>
        <w:spacing w:before="240" w:after="200"/>
        <w:rPr>
          <w:i/>
        </w:rPr>
      </w:pPr>
      <w:r>
        <w:t xml:space="preserve">Section </w:t>
      </w:r>
      <w:r w:rsidR="003B18FC">
        <w:t>98</w:t>
      </w:r>
      <w:r>
        <w:t xml:space="preserve"> is complemented by Part 4 of the </w:t>
      </w:r>
      <w:r w:rsidRPr="004D434D">
        <w:rPr>
          <w:i/>
          <w:iCs/>
        </w:rPr>
        <w:t>Acts Interpretation Act 1901</w:t>
      </w:r>
      <w:r>
        <w:rPr>
          <w:i/>
          <w:iCs/>
        </w:rPr>
        <w:t xml:space="preserve">, </w:t>
      </w:r>
      <w:r w:rsidRPr="004D434D">
        <w:t xml:space="preserve">dealing with repeal of </w:t>
      </w:r>
      <w:r w:rsidRPr="00247330">
        <w:t>legislation</w:t>
      </w:r>
      <w:r w:rsidRPr="004D434D">
        <w:t>.</w:t>
      </w:r>
      <w:r>
        <w:rPr>
          <w:i/>
          <w:iCs/>
        </w:rPr>
        <w:t xml:space="preserve"> </w:t>
      </w:r>
    </w:p>
    <w:p w14:paraId="723D6DC8" w14:textId="3D49E667" w:rsidR="00677C59" w:rsidRPr="00272CE6" w:rsidRDefault="004D0A14" w:rsidP="00677C59">
      <w:pPr>
        <w:spacing w:before="240" w:after="200"/>
        <w:rPr>
          <w:u w:val="single"/>
        </w:rPr>
      </w:pPr>
      <w:r w:rsidRPr="00272CE6">
        <w:rPr>
          <w:u w:val="single"/>
        </w:rPr>
        <w:t>Section 9</w:t>
      </w:r>
      <w:r w:rsidR="00B52A00">
        <w:rPr>
          <w:u w:val="single"/>
        </w:rPr>
        <w:t>9</w:t>
      </w:r>
      <w:r w:rsidRPr="00272CE6">
        <w:rPr>
          <w:u w:val="single"/>
        </w:rPr>
        <w:t xml:space="preserve"> – Transitional arr</w:t>
      </w:r>
      <w:r w:rsidR="00B34F99" w:rsidRPr="00272CE6">
        <w:rPr>
          <w:u w:val="single"/>
        </w:rPr>
        <w:t>angements relating to certain d</w:t>
      </w:r>
      <w:r w:rsidR="00677C59" w:rsidRPr="00272CE6">
        <w:rPr>
          <w:u w:val="single"/>
        </w:rPr>
        <w:t>isclosure documents</w:t>
      </w:r>
      <w:r w:rsidR="001A22AC" w:rsidRPr="00272CE6">
        <w:rPr>
          <w:u w:val="single"/>
        </w:rPr>
        <w:t xml:space="preserve"> given before 1 April 2025</w:t>
      </w:r>
    </w:p>
    <w:p w14:paraId="02810CFE" w14:textId="2E6F43BA" w:rsidR="00605CCD" w:rsidRPr="00272CE6" w:rsidRDefault="00D30957" w:rsidP="00A8013A">
      <w:pPr>
        <w:pStyle w:val="OutlineNumbered3"/>
        <w:numPr>
          <w:ilvl w:val="0"/>
          <w:numId w:val="0"/>
        </w:numPr>
        <w:spacing w:line="240" w:lineRule="auto"/>
        <w:rPr>
          <w:rFonts w:ascii="Times New Roman" w:hAnsi="Times New Roman" w:cs="Times New Roman"/>
          <w:b w:val="0"/>
          <w:bCs w:val="0"/>
          <w:sz w:val="24"/>
          <w:szCs w:val="24"/>
        </w:rPr>
      </w:pPr>
      <w:r w:rsidRPr="00272CE6">
        <w:rPr>
          <w:rFonts w:ascii="Times New Roman" w:hAnsi="Times New Roman" w:cs="Times New Roman"/>
          <w:b w:val="0"/>
          <w:sz w:val="24"/>
          <w:szCs w:val="24"/>
        </w:rPr>
        <w:t>S</w:t>
      </w:r>
      <w:r w:rsidR="00E54349" w:rsidRPr="00272CE6">
        <w:rPr>
          <w:rFonts w:ascii="Times New Roman" w:hAnsi="Times New Roman" w:cs="Times New Roman"/>
          <w:b w:val="0"/>
          <w:sz w:val="24"/>
          <w:szCs w:val="24"/>
        </w:rPr>
        <w:t>ection 9</w:t>
      </w:r>
      <w:r w:rsidR="00B52A00">
        <w:rPr>
          <w:rFonts w:ascii="Times New Roman" w:hAnsi="Times New Roman" w:cs="Times New Roman"/>
          <w:b w:val="0"/>
          <w:sz w:val="24"/>
          <w:szCs w:val="24"/>
        </w:rPr>
        <w:t>9</w:t>
      </w:r>
      <w:r w:rsidRPr="00272CE6">
        <w:rPr>
          <w:rFonts w:ascii="Times New Roman" w:hAnsi="Times New Roman" w:cs="Times New Roman"/>
          <w:b w:val="0"/>
          <w:sz w:val="24"/>
          <w:szCs w:val="24"/>
        </w:rPr>
        <w:t xml:space="preserve"> ensure</w:t>
      </w:r>
      <w:r w:rsidR="002A00A1" w:rsidRPr="00272CE6">
        <w:rPr>
          <w:rFonts w:ascii="Times New Roman" w:hAnsi="Times New Roman" w:cs="Times New Roman"/>
          <w:b w:val="0"/>
          <w:sz w:val="24"/>
          <w:szCs w:val="24"/>
        </w:rPr>
        <w:t>s</w:t>
      </w:r>
      <w:r w:rsidRPr="00272CE6">
        <w:rPr>
          <w:rFonts w:ascii="Times New Roman" w:hAnsi="Times New Roman" w:cs="Times New Roman"/>
          <w:b w:val="0"/>
          <w:sz w:val="24"/>
          <w:szCs w:val="24"/>
        </w:rPr>
        <w:t xml:space="preserve"> that </w:t>
      </w:r>
      <w:r w:rsidR="002B3433" w:rsidRPr="00272CE6">
        <w:rPr>
          <w:rFonts w:ascii="Times New Roman" w:hAnsi="Times New Roman" w:cs="Times New Roman"/>
          <w:b w:val="0"/>
          <w:sz w:val="24"/>
          <w:szCs w:val="24"/>
        </w:rPr>
        <w:t xml:space="preserve">disclosure documents </w:t>
      </w:r>
      <w:r w:rsidR="006D2878" w:rsidRPr="00272CE6">
        <w:rPr>
          <w:rFonts w:ascii="Times New Roman" w:hAnsi="Times New Roman" w:cs="Times New Roman"/>
          <w:b w:val="0"/>
          <w:bCs w:val="0"/>
          <w:sz w:val="24"/>
          <w:szCs w:val="24"/>
        </w:rPr>
        <w:t xml:space="preserve">given </w:t>
      </w:r>
      <w:r w:rsidR="00C31EBB" w:rsidRPr="00272CE6">
        <w:rPr>
          <w:rFonts w:ascii="Times New Roman" w:hAnsi="Times New Roman" w:cs="Times New Roman"/>
          <w:b w:val="0"/>
          <w:bCs w:val="0"/>
          <w:sz w:val="24"/>
          <w:szCs w:val="24"/>
        </w:rPr>
        <w:t>to a prospective franchisee before 1</w:t>
      </w:r>
      <w:r w:rsidR="000E2480">
        <w:rPr>
          <w:rFonts w:ascii="Times New Roman" w:hAnsi="Times New Roman" w:cs="Times New Roman"/>
          <w:b w:val="0"/>
          <w:bCs w:val="0"/>
          <w:sz w:val="24"/>
          <w:szCs w:val="24"/>
        </w:rPr>
        <w:t> </w:t>
      </w:r>
      <w:r w:rsidR="00F351D6" w:rsidRPr="00272CE6">
        <w:rPr>
          <w:rFonts w:ascii="Times New Roman" w:hAnsi="Times New Roman" w:cs="Times New Roman"/>
          <w:b w:val="0"/>
          <w:bCs w:val="0"/>
          <w:sz w:val="24"/>
          <w:szCs w:val="24"/>
        </w:rPr>
        <w:t>April 2025 under clause 9</w:t>
      </w:r>
      <w:r w:rsidR="005046AF" w:rsidRPr="00272CE6">
        <w:rPr>
          <w:rFonts w:ascii="Times New Roman" w:hAnsi="Times New Roman" w:cs="Times New Roman"/>
          <w:b w:val="0"/>
          <w:bCs w:val="0"/>
          <w:sz w:val="24"/>
          <w:szCs w:val="24"/>
        </w:rPr>
        <w:t xml:space="preserve"> of the old </w:t>
      </w:r>
      <w:r w:rsidR="00272CE6">
        <w:rPr>
          <w:rFonts w:ascii="Times New Roman" w:hAnsi="Times New Roman" w:cs="Times New Roman"/>
          <w:b w:val="0"/>
          <w:bCs w:val="0"/>
          <w:sz w:val="24"/>
          <w:szCs w:val="24"/>
        </w:rPr>
        <w:t>Code</w:t>
      </w:r>
      <w:r w:rsidR="009E12F4">
        <w:rPr>
          <w:rFonts w:ascii="Times New Roman" w:hAnsi="Times New Roman" w:cs="Times New Roman"/>
          <w:b w:val="0"/>
          <w:bCs w:val="0"/>
          <w:sz w:val="24"/>
          <w:szCs w:val="24"/>
        </w:rPr>
        <w:t xml:space="preserve"> (existing disclosure documents)</w:t>
      </w:r>
      <w:r w:rsidR="00272CE6" w:rsidRPr="00272CE6">
        <w:rPr>
          <w:rFonts w:ascii="Times New Roman" w:hAnsi="Times New Roman" w:cs="Times New Roman"/>
          <w:b w:val="0"/>
          <w:bCs w:val="0"/>
          <w:sz w:val="24"/>
          <w:szCs w:val="24"/>
        </w:rPr>
        <w:t xml:space="preserve"> </w:t>
      </w:r>
      <w:r w:rsidR="00F00140" w:rsidRPr="00272CE6">
        <w:rPr>
          <w:rFonts w:ascii="Times New Roman" w:hAnsi="Times New Roman" w:cs="Times New Roman"/>
          <w:b w:val="0"/>
          <w:bCs w:val="0"/>
          <w:sz w:val="24"/>
          <w:szCs w:val="24"/>
        </w:rPr>
        <w:t xml:space="preserve">transition into the </w:t>
      </w:r>
      <w:r w:rsidR="00700248">
        <w:rPr>
          <w:rFonts w:ascii="Times New Roman" w:hAnsi="Times New Roman" w:cs="Times New Roman"/>
          <w:b w:val="0"/>
          <w:bCs w:val="0"/>
          <w:sz w:val="24"/>
          <w:szCs w:val="24"/>
        </w:rPr>
        <w:t>Code</w:t>
      </w:r>
      <w:r w:rsidR="006C3F1E">
        <w:rPr>
          <w:rFonts w:ascii="Times New Roman" w:hAnsi="Times New Roman" w:cs="Times New Roman"/>
          <w:b w:val="0"/>
          <w:bCs w:val="0"/>
          <w:sz w:val="24"/>
          <w:szCs w:val="24"/>
        </w:rPr>
        <w:t xml:space="preserve"> in certain circumstances</w:t>
      </w:r>
      <w:r w:rsidR="00F00140" w:rsidRPr="00272CE6">
        <w:rPr>
          <w:rFonts w:ascii="Times New Roman" w:hAnsi="Times New Roman" w:cs="Times New Roman"/>
          <w:b w:val="0"/>
          <w:bCs w:val="0"/>
          <w:sz w:val="24"/>
          <w:szCs w:val="24"/>
        </w:rPr>
        <w:t xml:space="preserve">. </w:t>
      </w:r>
      <w:r w:rsidR="005046AF" w:rsidRPr="00272CE6">
        <w:rPr>
          <w:rFonts w:ascii="Times New Roman" w:hAnsi="Times New Roman" w:cs="Times New Roman"/>
          <w:b w:val="0"/>
          <w:bCs w:val="0"/>
          <w:sz w:val="24"/>
          <w:szCs w:val="24"/>
        </w:rPr>
        <w:t xml:space="preserve"> </w:t>
      </w:r>
    </w:p>
    <w:p w14:paraId="0F6894DC" w14:textId="710F193D" w:rsidR="002B3433" w:rsidRPr="00272CE6" w:rsidRDefault="009E12F4" w:rsidP="00A8013A">
      <w:pPr>
        <w:pStyle w:val="OutlineNumbered3"/>
        <w:numPr>
          <w:ilvl w:val="0"/>
          <w:numId w:val="0"/>
        </w:numPr>
        <w:spacing w:line="240" w:lineRule="auto"/>
        <w:rPr>
          <w:rFonts w:ascii="Times New Roman" w:hAnsi="Times New Roman" w:cs="Times New Roman"/>
          <w:b w:val="0"/>
          <w:sz w:val="24"/>
          <w:szCs w:val="24"/>
        </w:rPr>
      </w:pPr>
      <w:r>
        <w:rPr>
          <w:rFonts w:ascii="Times New Roman" w:hAnsi="Times New Roman" w:cs="Times New Roman"/>
          <w:b w:val="0"/>
          <w:sz w:val="24"/>
          <w:szCs w:val="24"/>
        </w:rPr>
        <w:t>Existing d</w:t>
      </w:r>
      <w:r w:rsidR="00700248">
        <w:rPr>
          <w:rFonts w:ascii="Times New Roman" w:hAnsi="Times New Roman" w:cs="Times New Roman"/>
          <w:b w:val="0"/>
          <w:sz w:val="24"/>
          <w:szCs w:val="24"/>
        </w:rPr>
        <w:t>isclosure</w:t>
      </w:r>
      <w:r w:rsidR="002B3433" w:rsidRPr="00272CE6">
        <w:rPr>
          <w:rFonts w:ascii="Times New Roman" w:hAnsi="Times New Roman" w:cs="Times New Roman"/>
          <w:b w:val="0"/>
          <w:sz w:val="24"/>
          <w:szCs w:val="24"/>
        </w:rPr>
        <w:t xml:space="preserve"> documents</w:t>
      </w:r>
      <w:r w:rsidR="006D2878" w:rsidRPr="00272CE6">
        <w:rPr>
          <w:rFonts w:ascii="Times New Roman" w:hAnsi="Times New Roman" w:cs="Times New Roman"/>
          <w:b w:val="0"/>
          <w:sz w:val="24"/>
          <w:szCs w:val="24"/>
        </w:rPr>
        <w:t xml:space="preserve"> given under the old </w:t>
      </w:r>
      <w:r w:rsidR="003D3689">
        <w:rPr>
          <w:rFonts w:ascii="Times New Roman" w:hAnsi="Times New Roman" w:cs="Times New Roman"/>
          <w:b w:val="0"/>
          <w:sz w:val="24"/>
          <w:szCs w:val="24"/>
        </w:rPr>
        <w:t>Code</w:t>
      </w:r>
      <w:r w:rsidR="003D3689" w:rsidRPr="00272CE6">
        <w:rPr>
          <w:rFonts w:ascii="Times New Roman" w:hAnsi="Times New Roman" w:cs="Times New Roman"/>
          <w:b w:val="0"/>
          <w:sz w:val="24"/>
          <w:szCs w:val="24"/>
        </w:rPr>
        <w:t xml:space="preserve"> </w:t>
      </w:r>
      <w:r w:rsidR="002B3433" w:rsidRPr="00272CE6">
        <w:rPr>
          <w:rFonts w:ascii="Times New Roman" w:hAnsi="Times New Roman" w:cs="Times New Roman"/>
          <w:b w:val="0"/>
          <w:sz w:val="24"/>
          <w:szCs w:val="24"/>
        </w:rPr>
        <w:t xml:space="preserve">will </w:t>
      </w:r>
      <w:r w:rsidR="00FE771D" w:rsidRPr="00272CE6">
        <w:rPr>
          <w:rFonts w:ascii="Times New Roman" w:hAnsi="Times New Roman" w:cs="Times New Roman"/>
          <w:b w:val="0"/>
          <w:sz w:val="24"/>
          <w:szCs w:val="24"/>
        </w:rPr>
        <w:t>be subj</w:t>
      </w:r>
      <w:r w:rsidR="00C82E2F" w:rsidRPr="00272CE6">
        <w:rPr>
          <w:rFonts w:ascii="Times New Roman" w:hAnsi="Times New Roman" w:cs="Times New Roman"/>
          <w:b w:val="0"/>
          <w:sz w:val="24"/>
          <w:szCs w:val="24"/>
        </w:rPr>
        <w:t xml:space="preserve">ect to </w:t>
      </w:r>
      <w:r w:rsidR="00F00140" w:rsidRPr="00272CE6">
        <w:rPr>
          <w:rFonts w:ascii="Times New Roman" w:hAnsi="Times New Roman" w:cs="Times New Roman"/>
          <w:b w:val="0"/>
          <w:sz w:val="24"/>
          <w:szCs w:val="24"/>
        </w:rPr>
        <w:t xml:space="preserve">these </w:t>
      </w:r>
      <w:r w:rsidR="00C82E2F" w:rsidRPr="00272CE6">
        <w:rPr>
          <w:rFonts w:ascii="Times New Roman" w:hAnsi="Times New Roman" w:cs="Times New Roman"/>
          <w:b w:val="0"/>
          <w:sz w:val="24"/>
          <w:szCs w:val="24"/>
        </w:rPr>
        <w:t>transitional arrangements if</w:t>
      </w:r>
      <w:r w:rsidR="002B3433" w:rsidRPr="00272CE6">
        <w:rPr>
          <w:rFonts w:ascii="Times New Roman" w:hAnsi="Times New Roman" w:cs="Times New Roman"/>
          <w:b w:val="0"/>
          <w:sz w:val="24"/>
          <w:szCs w:val="24"/>
        </w:rPr>
        <w:t>:</w:t>
      </w:r>
    </w:p>
    <w:p w14:paraId="3A238221" w14:textId="4E9D8185" w:rsidR="002B3433" w:rsidRPr="009E12F4" w:rsidRDefault="008A7AC7" w:rsidP="00530EBF">
      <w:pPr>
        <w:pStyle w:val="Bullet"/>
      </w:pPr>
      <w:r w:rsidRPr="00272CE6">
        <w:t>u</w:t>
      </w:r>
      <w:r w:rsidR="002B3433" w:rsidRPr="00272CE6">
        <w:t xml:space="preserve">nder </w:t>
      </w:r>
      <w:r w:rsidR="006A5E07">
        <w:t>sub</w:t>
      </w:r>
      <w:r w:rsidR="00D85931" w:rsidRPr="00272CE6">
        <w:t>clause</w:t>
      </w:r>
      <w:r w:rsidR="002B3433" w:rsidRPr="00272CE6">
        <w:t xml:space="preserve"> 9(1)</w:t>
      </w:r>
      <w:r w:rsidR="00D47743" w:rsidRPr="00272CE6">
        <w:t xml:space="preserve"> of the old </w:t>
      </w:r>
      <w:r w:rsidR="00382677" w:rsidRPr="00530EBF">
        <w:t>Code</w:t>
      </w:r>
      <w:r w:rsidR="002B3433" w:rsidRPr="00272CE6">
        <w:t xml:space="preserve">, the franchisor has given a proposed franchisee </w:t>
      </w:r>
      <w:r w:rsidR="00C63160" w:rsidRPr="00272CE6">
        <w:t xml:space="preserve">the </w:t>
      </w:r>
      <w:r w:rsidR="002B3433" w:rsidRPr="00272CE6">
        <w:t xml:space="preserve">disclosure document prior to 1 April 2025, </w:t>
      </w:r>
      <w:r w:rsidR="002A00A1" w:rsidRPr="00272CE6">
        <w:t>in relation to a franchise</w:t>
      </w:r>
      <w:r w:rsidR="002B3433" w:rsidRPr="00272CE6">
        <w:t xml:space="preserve"> agreement that comes into effect after the </w:t>
      </w:r>
      <w:r w:rsidR="005B7220" w:rsidRPr="00272CE6">
        <w:t xml:space="preserve">Regulations </w:t>
      </w:r>
      <w:proofErr w:type="gramStart"/>
      <w:r w:rsidR="002B3433" w:rsidRPr="00272CE6">
        <w:t>commence;</w:t>
      </w:r>
      <w:proofErr w:type="gramEnd"/>
    </w:p>
    <w:p w14:paraId="7F440D64" w14:textId="2EBDB456" w:rsidR="002B3433" w:rsidRPr="009E12F4" w:rsidRDefault="008A7AC7" w:rsidP="00530EBF">
      <w:pPr>
        <w:pStyle w:val="Bullet"/>
      </w:pPr>
      <w:r w:rsidRPr="00272CE6">
        <w:t>u</w:t>
      </w:r>
      <w:r w:rsidR="002B3433" w:rsidRPr="00272CE6">
        <w:t xml:space="preserve">nder </w:t>
      </w:r>
      <w:r w:rsidR="006A5E07">
        <w:t>sub</w:t>
      </w:r>
      <w:r w:rsidR="00D85931" w:rsidRPr="00272CE6">
        <w:t>clause</w:t>
      </w:r>
      <w:r w:rsidR="00201A6B" w:rsidRPr="00272CE6">
        <w:t xml:space="preserve"> </w:t>
      </w:r>
      <w:r w:rsidR="002B3433" w:rsidRPr="00272CE6">
        <w:t>9(2)</w:t>
      </w:r>
      <w:r w:rsidR="002A00A1" w:rsidRPr="00272CE6">
        <w:t xml:space="preserve"> of the old </w:t>
      </w:r>
      <w:r w:rsidR="00382677" w:rsidRPr="00530EBF">
        <w:t>Code</w:t>
      </w:r>
      <w:r w:rsidR="002A00A1" w:rsidRPr="00272CE6">
        <w:t xml:space="preserve">, </w:t>
      </w:r>
      <w:r w:rsidR="002B3433" w:rsidRPr="00272CE6">
        <w:t xml:space="preserve">the franchisor has given </w:t>
      </w:r>
      <w:r w:rsidR="002A00A1" w:rsidRPr="00272CE6">
        <w:t xml:space="preserve">a </w:t>
      </w:r>
      <w:r w:rsidR="002B3433" w:rsidRPr="00272CE6">
        <w:t>franchisee disclosure documents for a proposed renewal or extension</w:t>
      </w:r>
      <w:r w:rsidR="00700248">
        <w:t xml:space="preserve"> of a franchise agreement</w:t>
      </w:r>
      <w:r w:rsidR="002B3433" w:rsidRPr="00272CE6">
        <w:t xml:space="preserve"> that occurs after the </w:t>
      </w:r>
      <w:r w:rsidR="005B7220" w:rsidRPr="00272CE6">
        <w:t>Regulations</w:t>
      </w:r>
      <w:r w:rsidR="002B3433" w:rsidRPr="00272CE6">
        <w:t xml:space="preserve"> </w:t>
      </w:r>
      <w:proofErr w:type="gramStart"/>
      <w:r w:rsidR="007651A6" w:rsidRPr="00272CE6">
        <w:t>c</w:t>
      </w:r>
      <w:r w:rsidR="002B3433" w:rsidRPr="00272CE6">
        <w:t>ommence</w:t>
      </w:r>
      <w:r w:rsidR="00700248">
        <w:t>;</w:t>
      </w:r>
      <w:proofErr w:type="gramEnd"/>
    </w:p>
    <w:p w14:paraId="4A19E262" w14:textId="291158F7" w:rsidR="00566C86" w:rsidRPr="00530EBF" w:rsidRDefault="008A7AC7" w:rsidP="00530EBF">
      <w:pPr>
        <w:pStyle w:val="Bullet"/>
        <w:rPr>
          <w:b/>
          <w:szCs w:val="24"/>
        </w:rPr>
      </w:pPr>
      <w:r w:rsidRPr="00272CE6">
        <w:t>u</w:t>
      </w:r>
      <w:r w:rsidR="002B3433" w:rsidRPr="00272CE6">
        <w:t xml:space="preserve">nder </w:t>
      </w:r>
      <w:r w:rsidR="006A5E07">
        <w:t>sub</w:t>
      </w:r>
      <w:r w:rsidR="002B3433" w:rsidRPr="00272CE6">
        <w:t>clause 9(2A)</w:t>
      </w:r>
      <w:r w:rsidR="00382677" w:rsidRPr="00530EBF">
        <w:t xml:space="preserve"> of the old Code</w:t>
      </w:r>
      <w:r w:rsidR="002B3433" w:rsidRPr="00272CE6">
        <w:t xml:space="preserve">, the franchisor has given </w:t>
      </w:r>
      <w:r w:rsidR="00700248">
        <w:t>a</w:t>
      </w:r>
      <w:r w:rsidR="00700248" w:rsidRPr="00272CE6">
        <w:t xml:space="preserve"> </w:t>
      </w:r>
      <w:r w:rsidR="002B3433" w:rsidRPr="00272CE6">
        <w:t xml:space="preserve">proposed franchisee disclosure documents in relation to a transfer </w:t>
      </w:r>
      <w:r w:rsidR="00700248">
        <w:t xml:space="preserve">of a franchise agreement </w:t>
      </w:r>
      <w:r w:rsidR="002B3433" w:rsidRPr="00272CE6">
        <w:t xml:space="preserve">and the transfer occurs after </w:t>
      </w:r>
      <w:r w:rsidR="00340F5E" w:rsidRPr="00272CE6">
        <w:t xml:space="preserve">the </w:t>
      </w:r>
      <w:r w:rsidR="005B7220" w:rsidRPr="00272CE6">
        <w:t>Regulations</w:t>
      </w:r>
      <w:r w:rsidR="00340F5E" w:rsidRPr="00272CE6">
        <w:t xml:space="preserve"> </w:t>
      </w:r>
      <w:r w:rsidR="00DF4FCB" w:rsidRPr="00272CE6">
        <w:t>commences</w:t>
      </w:r>
      <w:r w:rsidR="002B3433" w:rsidRPr="00272CE6">
        <w:t xml:space="preserve">.  </w:t>
      </w:r>
    </w:p>
    <w:p w14:paraId="01E97D2B" w14:textId="645B36A6" w:rsidR="002B3433" w:rsidRPr="00272CE6" w:rsidRDefault="00700248" w:rsidP="00A8013A">
      <w:pPr>
        <w:pStyle w:val="OutlineNumbered3"/>
        <w:numPr>
          <w:ilvl w:val="0"/>
          <w:numId w:val="0"/>
        </w:numPr>
        <w:spacing w:line="240" w:lineRule="auto"/>
        <w:rPr>
          <w:rFonts w:ascii="Times New Roman" w:hAnsi="Times New Roman" w:cs="Times New Roman"/>
          <w:b w:val="0"/>
          <w:sz w:val="24"/>
          <w:szCs w:val="24"/>
        </w:rPr>
      </w:pPr>
      <w:r>
        <w:rPr>
          <w:rFonts w:ascii="Times New Roman" w:hAnsi="Times New Roman" w:cs="Times New Roman"/>
          <w:b w:val="0"/>
          <w:bCs w:val="0"/>
          <w:sz w:val="24"/>
          <w:szCs w:val="24"/>
        </w:rPr>
        <w:t>In the above circumstances</w:t>
      </w:r>
      <w:r w:rsidR="00255596">
        <w:rPr>
          <w:rFonts w:ascii="Times New Roman" w:hAnsi="Times New Roman" w:cs="Times New Roman"/>
          <w:b w:val="0"/>
          <w:bCs w:val="0"/>
          <w:sz w:val="24"/>
          <w:szCs w:val="24"/>
        </w:rPr>
        <w:t>:</w:t>
      </w:r>
    </w:p>
    <w:p w14:paraId="49D777D2" w14:textId="4A2FB4BD" w:rsidR="008969B2" w:rsidRPr="009E12F4" w:rsidRDefault="00A168B7" w:rsidP="00530EBF">
      <w:pPr>
        <w:pStyle w:val="Bullet"/>
      </w:pPr>
      <w:r>
        <w:t>a</w:t>
      </w:r>
      <w:r w:rsidR="006C2CFE">
        <w:t xml:space="preserve">n </w:t>
      </w:r>
      <w:r w:rsidR="00255596" w:rsidRPr="00255596">
        <w:t xml:space="preserve">existing disclosure document </w:t>
      </w:r>
      <w:r w:rsidR="006C2CFE">
        <w:t>is</w:t>
      </w:r>
      <w:r w:rsidR="00255596" w:rsidRPr="00255596">
        <w:t xml:space="preserve"> </w:t>
      </w:r>
      <w:r w:rsidR="002B3433" w:rsidRPr="00272CE6">
        <w:t>taken to be a disclosure document for the purposes of s</w:t>
      </w:r>
      <w:r w:rsidR="00BE003B" w:rsidRPr="00272CE6">
        <w:t>ubsection</w:t>
      </w:r>
      <w:r w:rsidR="002B3433" w:rsidRPr="00272CE6">
        <w:t xml:space="preserve"> </w:t>
      </w:r>
      <w:proofErr w:type="gramStart"/>
      <w:r w:rsidR="00B52A00">
        <w:t>20</w:t>
      </w:r>
      <w:r w:rsidR="002B3433" w:rsidRPr="00272CE6">
        <w:t>(1)</w:t>
      </w:r>
      <w:r w:rsidR="00CA665D" w:rsidRPr="00272CE6">
        <w:t>;</w:t>
      </w:r>
      <w:proofErr w:type="gramEnd"/>
    </w:p>
    <w:p w14:paraId="304C3D4C" w14:textId="43FA93F2" w:rsidR="009B410C" w:rsidRPr="009E12F4" w:rsidRDefault="006C2CFE" w:rsidP="00530EBF">
      <w:pPr>
        <w:pStyle w:val="Bullet"/>
      </w:pPr>
      <w:r>
        <w:t xml:space="preserve">an </w:t>
      </w:r>
      <w:r w:rsidR="00255596" w:rsidRPr="00255596">
        <w:t xml:space="preserve">existing disclosure document </w:t>
      </w:r>
      <w:r>
        <w:t>is</w:t>
      </w:r>
      <w:r w:rsidR="00255596" w:rsidRPr="00255596">
        <w:t xml:space="preserve"> </w:t>
      </w:r>
      <w:r w:rsidR="000351B5" w:rsidRPr="00272CE6">
        <w:t xml:space="preserve">taken to </w:t>
      </w:r>
      <w:r w:rsidR="000A726F" w:rsidRPr="00272CE6">
        <w:t>have been given to a prospective franchisee for the purposes of subsection</w:t>
      </w:r>
      <w:r w:rsidR="001D71E5" w:rsidRPr="00272CE6">
        <w:t>s</w:t>
      </w:r>
      <w:r w:rsidR="000A726F" w:rsidRPr="00272CE6">
        <w:t xml:space="preserve"> 2</w:t>
      </w:r>
      <w:r w:rsidR="0073211D">
        <w:t>3</w:t>
      </w:r>
      <w:r w:rsidR="000A726F" w:rsidRPr="00272CE6">
        <w:t>(2) or 2</w:t>
      </w:r>
      <w:r w:rsidR="0073211D">
        <w:t>3</w:t>
      </w:r>
      <w:r w:rsidR="000A726F" w:rsidRPr="00272CE6">
        <w:t xml:space="preserve">(3) </w:t>
      </w:r>
      <w:r w:rsidR="00A95AEB" w:rsidRPr="00272CE6">
        <w:t>(</w:t>
      </w:r>
      <w:r w:rsidR="00F51931" w:rsidRPr="00272CE6">
        <w:t xml:space="preserve">which </w:t>
      </w:r>
      <w:r w:rsidR="0066757A">
        <w:t xml:space="preserve">replace section </w:t>
      </w:r>
      <w:r w:rsidR="00D73EDB">
        <w:t xml:space="preserve">9 of the </w:t>
      </w:r>
      <w:r w:rsidR="00DD2D6F">
        <w:t xml:space="preserve">old </w:t>
      </w:r>
      <w:r w:rsidR="00D73EDB">
        <w:t xml:space="preserve">Code and </w:t>
      </w:r>
      <w:r w:rsidR="00F51931" w:rsidRPr="00272CE6">
        <w:t xml:space="preserve">outline the </w:t>
      </w:r>
      <w:r w:rsidR="00F9462B" w:rsidRPr="00272CE6">
        <w:t>documents a franchisor is supposed to give a prospective franchisee</w:t>
      </w:r>
      <w:proofErr w:type="gramStart"/>
      <w:r w:rsidR="00A95AEB" w:rsidRPr="00272CE6">
        <w:t>)</w:t>
      </w:r>
      <w:r w:rsidR="00255596">
        <w:t>;</w:t>
      </w:r>
      <w:proofErr w:type="gramEnd"/>
    </w:p>
    <w:p w14:paraId="0FBCCB28" w14:textId="4F57AB85" w:rsidR="00E717C7" w:rsidRPr="009E12F4" w:rsidRDefault="004F4A43" w:rsidP="00530EBF">
      <w:pPr>
        <w:pStyle w:val="Bullet"/>
      </w:pPr>
      <w:r>
        <w:t>s</w:t>
      </w:r>
      <w:r w:rsidR="00BC07F0">
        <w:t>ubclause</w:t>
      </w:r>
      <w:r w:rsidR="004065B9">
        <w:t>s</w:t>
      </w:r>
      <w:r w:rsidR="00BC07F0">
        <w:t xml:space="preserve"> 8(6) and 8(7) </w:t>
      </w:r>
      <w:r>
        <w:t xml:space="preserve">of the old Code </w:t>
      </w:r>
      <w:r w:rsidR="00BC07F0">
        <w:t xml:space="preserve">continue to apply </w:t>
      </w:r>
      <w:r w:rsidR="005B432F">
        <w:t xml:space="preserve">in relation to the </w:t>
      </w:r>
      <w:r>
        <w:t xml:space="preserve">existing </w:t>
      </w:r>
      <w:r w:rsidR="005B432F">
        <w:t xml:space="preserve">disclosure documents </w:t>
      </w:r>
      <w:r w:rsidR="00942E00">
        <w:t>until the end of 31 October 2025</w:t>
      </w:r>
      <w:r w:rsidR="00155608">
        <w:t xml:space="preserve"> rather than section 2</w:t>
      </w:r>
      <w:r w:rsidR="00925927">
        <w:t>1</w:t>
      </w:r>
      <w:r w:rsidR="00155608">
        <w:t xml:space="preserve"> of the Code (</w:t>
      </w:r>
      <w:r w:rsidR="00AC7E97">
        <w:t xml:space="preserve">which </w:t>
      </w:r>
      <w:r w:rsidR="00155608">
        <w:t>requir</w:t>
      </w:r>
      <w:r w:rsidR="00AC7E97">
        <w:t>es</w:t>
      </w:r>
      <w:r w:rsidR="00155608">
        <w:t xml:space="preserve"> the ongoing update of disclosure document</w:t>
      </w:r>
      <w:r w:rsidR="00AC7E97">
        <w:t>s</w:t>
      </w:r>
      <w:r w:rsidR="00155608">
        <w:t>)</w:t>
      </w:r>
      <w:r w:rsidR="00942E00">
        <w:t>.</w:t>
      </w:r>
      <w:r w:rsidR="00155608">
        <w:t xml:space="preserve"> From 1</w:t>
      </w:r>
      <w:r w:rsidR="009D2FC9">
        <w:t> </w:t>
      </w:r>
      <w:r w:rsidR="00155608">
        <w:t>November 2025, section 2</w:t>
      </w:r>
      <w:r w:rsidR="00925927">
        <w:t>1</w:t>
      </w:r>
      <w:r w:rsidR="00155608">
        <w:t xml:space="preserve"> applies in relation to the existing disclosure documents. </w:t>
      </w:r>
    </w:p>
    <w:p w14:paraId="67F3BF6A" w14:textId="31BDAA8D" w:rsidR="002B3433" w:rsidRPr="00272CE6" w:rsidRDefault="002B3433" w:rsidP="00076FDA">
      <w:pPr>
        <w:pStyle w:val="OutlineNumbered3"/>
        <w:numPr>
          <w:ilvl w:val="0"/>
          <w:numId w:val="0"/>
        </w:numPr>
        <w:spacing w:after="0" w:line="240" w:lineRule="auto"/>
        <w:ind w:left="720"/>
      </w:pPr>
    </w:p>
    <w:p w14:paraId="4BF09018" w14:textId="7F4268E1" w:rsidR="00356F8E" w:rsidRDefault="00FA14A2" w:rsidP="00A8013A">
      <w:pPr>
        <w:pStyle w:val="OutlineNumbered3"/>
        <w:numPr>
          <w:ilvl w:val="0"/>
          <w:numId w:val="0"/>
        </w:numPr>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Subclause </w:t>
      </w:r>
      <w:r w:rsidR="00155608">
        <w:rPr>
          <w:rFonts w:ascii="Times New Roman" w:hAnsi="Times New Roman" w:cs="Times New Roman"/>
          <w:b w:val="0"/>
          <w:sz w:val="24"/>
          <w:szCs w:val="24"/>
        </w:rPr>
        <w:t xml:space="preserve">8(6) of the old Code provides that </w:t>
      </w:r>
      <w:r w:rsidR="00623CFD">
        <w:rPr>
          <w:rFonts w:ascii="Times New Roman" w:hAnsi="Times New Roman" w:cs="Times New Roman"/>
          <w:b w:val="0"/>
          <w:sz w:val="24"/>
          <w:szCs w:val="24"/>
        </w:rPr>
        <w:t>a</w:t>
      </w:r>
      <w:r w:rsidR="00623CFD" w:rsidRPr="00623CFD">
        <w:rPr>
          <w:rFonts w:ascii="Times New Roman" w:hAnsi="Times New Roman" w:cs="Times New Roman"/>
          <w:b w:val="0"/>
          <w:sz w:val="24"/>
          <w:szCs w:val="24"/>
        </w:rPr>
        <w:t>fter entering into a franchise agreement, the franchisor must update the disclosure document within 4 months after the end of each financial year.</w:t>
      </w:r>
      <w:r w:rsidR="00623CFD" w:rsidRPr="00623CFD" w:rsidDel="004F4A43">
        <w:rPr>
          <w:rFonts w:ascii="Times New Roman" w:hAnsi="Times New Roman" w:cs="Times New Roman"/>
          <w:b w:val="0"/>
          <w:sz w:val="24"/>
          <w:szCs w:val="24"/>
        </w:rPr>
        <w:t xml:space="preserve"> </w:t>
      </w:r>
      <w:r w:rsidR="004F4A43">
        <w:rPr>
          <w:rFonts w:ascii="Times New Roman" w:hAnsi="Times New Roman" w:cs="Times New Roman"/>
          <w:b w:val="0"/>
          <w:sz w:val="24"/>
          <w:szCs w:val="24"/>
        </w:rPr>
        <w:t>This means that if</w:t>
      </w:r>
      <w:r w:rsidR="005C4DAF">
        <w:rPr>
          <w:rFonts w:ascii="Times New Roman" w:hAnsi="Times New Roman" w:cs="Times New Roman"/>
          <w:b w:val="0"/>
          <w:sz w:val="24"/>
          <w:szCs w:val="24"/>
        </w:rPr>
        <w:t>, after en</w:t>
      </w:r>
      <w:r w:rsidR="00DA53CA">
        <w:rPr>
          <w:rFonts w:ascii="Times New Roman" w:hAnsi="Times New Roman" w:cs="Times New Roman"/>
          <w:b w:val="0"/>
          <w:sz w:val="24"/>
          <w:szCs w:val="24"/>
        </w:rPr>
        <w:t>tering a franchise agreement,</w:t>
      </w:r>
      <w:r w:rsidR="004F4A43">
        <w:rPr>
          <w:rFonts w:ascii="Times New Roman" w:hAnsi="Times New Roman" w:cs="Times New Roman"/>
          <w:b w:val="0"/>
          <w:sz w:val="24"/>
          <w:szCs w:val="24"/>
        </w:rPr>
        <w:t xml:space="preserve"> </w:t>
      </w:r>
      <w:r w:rsidR="002B3433" w:rsidRPr="00272CE6">
        <w:rPr>
          <w:rFonts w:ascii="Times New Roman" w:hAnsi="Times New Roman" w:cs="Times New Roman"/>
          <w:b w:val="0"/>
          <w:sz w:val="24"/>
          <w:szCs w:val="24"/>
        </w:rPr>
        <w:t xml:space="preserve">the </w:t>
      </w:r>
      <w:r w:rsidR="0064604C">
        <w:rPr>
          <w:rFonts w:ascii="Times New Roman" w:hAnsi="Times New Roman" w:cs="Times New Roman"/>
          <w:b w:val="0"/>
          <w:sz w:val="24"/>
          <w:szCs w:val="24"/>
        </w:rPr>
        <w:t>end of</w:t>
      </w:r>
      <w:r w:rsidR="002B3433" w:rsidRPr="00272CE6">
        <w:rPr>
          <w:rFonts w:ascii="Times New Roman" w:hAnsi="Times New Roman" w:cs="Times New Roman"/>
          <w:b w:val="0"/>
          <w:sz w:val="24"/>
          <w:szCs w:val="24"/>
        </w:rPr>
        <w:t xml:space="preserve"> the </w:t>
      </w:r>
      <w:r w:rsidR="002B3433" w:rsidRPr="00272CE6">
        <w:rPr>
          <w:rFonts w:ascii="Times New Roman" w:hAnsi="Times New Roman" w:cs="Times New Roman"/>
          <w:b w:val="0"/>
          <w:sz w:val="24"/>
          <w:szCs w:val="24"/>
        </w:rPr>
        <w:lastRenderedPageBreak/>
        <w:t>financial year for the entity falls</w:t>
      </w:r>
      <w:r w:rsidR="00E84EC7">
        <w:rPr>
          <w:rFonts w:ascii="Times New Roman" w:hAnsi="Times New Roman" w:cs="Times New Roman"/>
          <w:b w:val="0"/>
          <w:sz w:val="24"/>
          <w:szCs w:val="24"/>
        </w:rPr>
        <w:t xml:space="preserve"> </w:t>
      </w:r>
      <w:r w:rsidR="002B3433" w:rsidRPr="00272CE6">
        <w:rPr>
          <w:rFonts w:ascii="Times New Roman" w:hAnsi="Times New Roman" w:cs="Times New Roman"/>
          <w:b w:val="0"/>
          <w:sz w:val="24"/>
          <w:szCs w:val="24"/>
        </w:rPr>
        <w:t>on</w:t>
      </w:r>
      <w:r w:rsidR="00397022">
        <w:rPr>
          <w:rFonts w:ascii="Times New Roman" w:hAnsi="Times New Roman" w:cs="Times New Roman"/>
          <w:b w:val="0"/>
          <w:sz w:val="24"/>
          <w:szCs w:val="24"/>
        </w:rPr>
        <w:t xml:space="preserve"> or before</w:t>
      </w:r>
      <w:r w:rsidR="002B3433" w:rsidRPr="00272CE6">
        <w:rPr>
          <w:rFonts w:ascii="Times New Roman" w:hAnsi="Times New Roman" w:cs="Times New Roman"/>
          <w:b w:val="0"/>
          <w:sz w:val="24"/>
          <w:szCs w:val="24"/>
        </w:rPr>
        <w:t xml:space="preserve"> 31 October 2025, </w:t>
      </w:r>
      <w:r w:rsidR="008A1703">
        <w:rPr>
          <w:rFonts w:ascii="Times New Roman" w:hAnsi="Times New Roman" w:cs="Times New Roman"/>
          <w:b w:val="0"/>
          <w:sz w:val="24"/>
          <w:szCs w:val="24"/>
        </w:rPr>
        <w:t>an</w:t>
      </w:r>
      <w:r w:rsidR="002B3433" w:rsidRPr="00272CE6">
        <w:rPr>
          <w:rFonts w:ascii="Times New Roman" w:hAnsi="Times New Roman" w:cs="Times New Roman"/>
          <w:b w:val="0"/>
          <w:sz w:val="24"/>
          <w:szCs w:val="24"/>
        </w:rPr>
        <w:t xml:space="preserve"> </w:t>
      </w:r>
      <w:r w:rsidR="008A1703">
        <w:rPr>
          <w:rFonts w:ascii="Times New Roman" w:hAnsi="Times New Roman" w:cs="Times New Roman"/>
          <w:b w:val="0"/>
          <w:sz w:val="24"/>
          <w:szCs w:val="24"/>
        </w:rPr>
        <w:t xml:space="preserve">existing </w:t>
      </w:r>
      <w:r w:rsidR="002B3433" w:rsidRPr="00272CE6">
        <w:rPr>
          <w:rFonts w:ascii="Times New Roman" w:hAnsi="Times New Roman" w:cs="Times New Roman"/>
          <w:b w:val="0"/>
          <w:sz w:val="24"/>
          <w:szCs w:val="24"/>
        </w:rPr>
        <w:t xml:space="preserve">disclosure document must be updated in accordance with </w:t>
      </w:r>
      <w:r w:rsidR="009D2FC9">
        <w:rPr>
          <w:rFonts w:ascii="Times New Roman" w:hAnsi="Times New Roman" w:cs="Times New Roman"/>
          <w:b w:val="0"/>
          <w:sz w:val="24"/>
          <w:szCs w:val="24"/>
        </w:rPr>
        <w:t>sub</w:t>
      </w:r>
      <w:r w:rsidR="00AF20D9" w:rsidRPr="00272CE6">
        <w:rPr>
          <w:rFonts w:ascii="Times New Roman" w:hAnsi="Times New Roman" w:cs="Times New Roman"/>
          <w:b w:val="0"/>
          <w:bCs w:val="0"/>
          <w:sz w:val="24"/>
          <w:szCs w:val="24"/>
        </w:rPr>
        <w:t>clause</w:t>
      </w:r>
      <w:r w:rsidR="002B3433" w:rsidRPr="00272CE6">
        <w:rPr>
          <w:rFonts w:ascii="Times New Roman" w:hAnsi="Times New Roman" w:cs="Times New Roman"/>
          <w:b w:val="0"/>
          <w:sz w:val="24"/>
          <w:szCs w:val="24"/>
        </w:rPr>
        <w:t xml:space="preserve"> 8(6) </w:t>
      </w:r>
      <w:r w:rsidR="00C5258C" w:rsidRPr="00272CE6">
        <w:rPr>
          <w:rFonts w:ascii="Times New Roman" w:hAnsi="Times New Roman" w:cs="Times New Roman"/>
          <w:b w:val="0"/>
          <w:sz w:val="24"/>
          <w:szCs w:val="24"/>
        </w:rPr>
        <w:t xml:space="preserve">of </w:t>
      </w:r>
      <w:r w:rsidR="009E12F4">
        <w:rPr>
          <w:rFonts w:ascii="Times New Roman" w:hAnsi="Times New Roman" w:cs="Times New Roman"/>
          <w:b w:val="0"/>
          <w:sz w:val="24"/>
          <w:szCs w:val="24"/>
        </w:rPr>
        <w:t xml:space="preserve">the </w:t>
      </w:r>
      <w:r w:rsidR="00397022">
        <w:rPr>
          <w:rFonts w:ascii="Times New Roman" w:hAnsi="Times New Roman" w:cs="Times New Roman"/>
          <w:b w:val="0"/>
          <w:sz w:val="24"/>
          <w:szCs w:val="24"/>
        </w:rPr>
        <w:t xml:space="preserve">old </w:t>
      </w:r>
      <w:r w:rsidR="009E12F4">
        <w:rPr>
          <w:rFonts w:ascii="Times New Roman" w:hAnsi="Times New Roman" w:cs="Times New Roman"/>
          <w:b w:val="0"/>
          <w:sz w:val="24"/>
          <w:szCs w:val="24"/>
        </w:rPr>
        <w:t>Code</w:t>
      </w:r>
      <w:r w:rsidR="00A24C57">
        <w:rPr>
          <w:rFonts w:ascii="Times New Roman" w:hAnsi="Times New Roman" w:cs="Times New Roman"/>
          <w:b w:val="0"/>
          <w:sz w:val="24"/>
          <w:szCs w:val="24"/>
        </w:rPr>
        <w:t>. T</w:t>
      </w:r>
      <w:r w:rsidR="002B3433" w:rsidRPr="00272CE6">
        <w:rPr>
          <w:rFonts w:ascii="Times New Roman" w:hAnsi="Times New Roman" w:cs="Times New Roman"/>
          <w:b w:val="0"/>
          <w:sz w:val="24"/>
          <w:szCs w:val="24"/>
        </w:rPr>
        <w:t xml:space="preserve">he franchisor would have up to 4 months </w:t>
      </w:r>
      <w:r w:rsidR="007E115D">
        <w:rPr>
          <w:rFonts w:ascii="Times New Roman" w:hAnsi="Times New Roman" w:cs="Times New Roman"/>
          <w:b w:val="0"/>
          <w:sz w:val="24"/>
          <w:szCs w:val="24"/>
        </w:rPr>
        <w:t xml:space="preserve">from the end of the financial year </w:t>
      </w:r>
      <w:r w:rsidR="002B3433" w:rsidRPr="00272CE6">
        <w:rPr>
          <w:rFonts w:ascii="Times New Roman" w:hAnsi="Times New Roman" w:cs="Times New Roman"/>
          <w:b w:val="0"/>
          <w:sz w:val="24"/>
          <w:szCs w:val="24"/>
        </w:rPr>
        <w:t>to do so</w:t>
      </w:r>
      <w:r w:rsidR="007E115D">
        <w:rPr>
          <w:rFonts w:ascii="Times New Roman" w:hAnsi="Times New Roman" w:cs="Times New Roman"/>
          <w:b w:val="0"/>
          <w:sz w:val="24"/>
          <w:szCs w:val="24"/>
        </w:rPr>
        <w:t>.</w:t>
      </w:r>
      <w:r w:rsidR="00541353">
        <w:rPr>
          <w:rFonts w:ascii="Times New Roman" w:hAnsi="Times New Roman" w:cs="Times New Roman"/>
          <w:b w:val="0"/>
          <w:sz w:val="24"/>
          <w:szCs w:val="24"/>
        </w:rPr>
        <w:t xml:space="preserve"> </w:t>
      </w:r>
      <w:r w:rsidR="00E46442">
        <w:rPr>
          <w:rFonts w:ascii="Times New Roman" w:hAnsi="Times New Roman" w:cs="Times New Roman"/>
          <w:b w:val="0"/>
          <w:sz w:val="24"/>
          <w:szCs w:val="24"/>
        </w:rPr>
        <w:t>For example, i</w:t>
      </w:r>
      <w:r w:rsidR="00541353">
        <w:rPr>
          <w:rFonts w:ascii="Times New Roman" w:hAnsi="Times New Roman" w:cs="Times New Roman"/>
          <w:b w:val="0"/>
          <w:sz w:val="24"/>
          <w:szCs w:val="24"/>
        </w:rPr>
        <w:t>f the end of the financial year fell on 31 October 2025, the</w:t>
      </w:r>
      <w:r w:rsidR="00E46442">
        <w:rPr>
          <w:rFonts w:ascii="Times New Roman" w:hAnsi="Times New Roman" w:cs="Times New Roman"/>
          <w:b w:val="0"/>
          <w:sz w:val="24"/>
          <w:szCs w:val="24"/>
        </w:rPr>
        <w:t xml:space="preserve"> disclosure document would need to be updated in accordance with subclause 8(6) </w:t>
      </w:r>
      <w:r w:rsidR="003D5910">
        <w:rPr>
          <w:rFonts w:ascii="Times New Roman" w:hAnsi="Times New Roman" w:cs="Times New Roman"/>
          <w:b w:val="0"/>
          <w:sz w:val="24"/>
          <w:szCs w:val="24"/>
        </w:rPr>
        <w:t xml:space="preserve">of the old Code </w:t>
      </w:r>
      <w:r w:rsidR="00E46442">
        <w:rPr>
          <w:rFonts w:ascii="Times New Roman" w:hAnsi="Times New Roman" w:cs="Times New Roman"/>
          <w:b w:val="0"/>
          <w:sz w:val="24"/>
          <w:szCs w:val="24"/>
        </w:rPr>
        <w:t xml:space="preserve">within </w:t>
      </w:r>
      <w:r w:rsidR="002B3433" w:rsidRPr="00272CE6">
        <w:rPr>
          <w:rFonts w:ascii="Times New Roman" w:hAnsi="Times New Roman" w:cs="Times New Roman"/>
          <w:b w:val="0"/>
          <w:sz w:val="24"/>
          <w:szCs w:val="24"/>
        </w:rPr>
        <w:t>4 months from 31 October 2025</w:t>
      </w:r>
      <w:r w:rsidR="00E46442">
        <w:rPr>
          <w:rFonts w:ascii="Times New Roman" w:hAnsi="Times New Roman" w:cs="Times New Roman"/>
          <w:b w:val="0"/>
          <w:sz w:val="24"/>
          <w:szCs w:val="24"/>
        </w:rPr>
        <w:t>.</w:t>
      </w:r>
    </w:p>
    <w:p w14:paraId="73E388B3" w14:textId="23990DE9" w:rsidR="009E12F4" w:rsidRDefault="0009212E" w:rsidP="00A8013A">
      <w:pPr>
        <w:pStyle w:val="OutlineNumbered3"/>
        <w:numPr>
          <w:ilvl w:val="0"/>
          <w:numId w:val="0"/>
        </w:numPr>
        <w:spacing w:line="240" w:lineRule="auto"/>
        <w:rPr>
          <w:rFonts w:ascii="Times New Roman" w:hAnsi="Times New Roman" w:cs="Times New Roman"/>
          <w:b w:val="0"/>
          <w:sz w:val="24"/>
          <w:szCs w:val="24"/>
        </w:rPr>
      </w:pPr>
      <w:r>
        <w:rPr>
          <w:rFonts w:ascii="Times New Roman" w:hAnsi="Times New Roman" w:cs="Times New Roman"/>
          <w:b w:val="0"/>
          <w:sz w:val="24"/>
          <w:szCs w:val="24"/>
        </w:rPr>
        <w:t>Section 2</w:t>
      </w:r>
      <w:r w:rsidR="00925927">
        <w:rPr>
          <w:rFonts w:ascii="Times New Roman" w:hAnsi="Times New Roman" w:cs="Times New Roman"/>
          <w:b w:val="0"/>
          <w:sz w:val="24"/>
          <w:szCs w:val="24"/>
        </w:rPr>
        <w:t>1</w:t>
      </w:r>
      <w:r w:rsidR="00356F8E">
        <w:rPr>
          <w:rFonts w:ascii="Times New Roman" w:hAnsi="Times New Roman" w:cs="Times New Roman"/>
          <w:b w:val="0"/>
          <w:sz w:val="24"/>
          <w:szCs w:val="24"/>
        </w:rPr>
        <w:t xml:space="preserve"> provides that a franchisor must, within 4 months starting on the first day of the current financial year, update the disclosure document. </w:t>
      </w:r>
      <w:r w:rsidR="00E10CCC">
        <w:rPr>
          <w:rFonts w:ascii="Times New Roman" w:hAnsi="Times New Roman" w:cs="Times New Roman"/>
          <w:b w:val="0"/>
          <w:sz w:val="24"/>
          <w:szCs w:val="24"/>
        </w:rPr>
        <w:t>Section 2</w:t>
      </w:r>
      <w:r w:rsidR="00925927">
        <w:rPr>
          <w:rFonts w:ascii="Times New Roman" w:hAnsi="Times New Roman" w:cs="Times New Roman"/>
          <w:b w:val="0"/>
          <w:sz w:val="24"/>
          <w:szCs w:val="24"/>
        </w:rPr>
        <w:t>1</w:t>
      </w:r>
      <w:r w:rsidR="00E10CCC">
        <w:rPr>
          <w:rFonts w:ascii="Times New Roman" w:hAnsi="Times New Roman" w:cs="Times New Roman"/>
          <w:b w:val="0"/>
          <w:sz w:val="24"/>
          <w:szCs w:val="24"/>
        </w:rPr>
        <w:t xml:space="preserve"> </w:t>
      </w:r>
      <w:r>
        <w:rPr>
          <w:rFonts w:ascii="Times New Roman" w:hAnsi="Times New Roman" w:cs="Times New Roman"/>
          <w:b w:val="0"/>
          <w:sz w:val="24"/>
          <w:szCs w:val="24"/>
        </w:rPr>
        <w:t>does not apply to existing disclosure documents prior to 1 November 2025.</w:t>
      </w:r>
      <w:r w:rsidR="00425B8B">
        <w:rPr>
          <w:rFonts w:ascii="Times New Roman" w:hAnsi="Times New Roman" w:cs="Times New Roman"/>
          <w:b w:val="0"/>
          <w:sz w:val="24"/>
          <w:szCs w:val="24"/>
        </w:rPr>
        <w:t xml:space="preserve"> </w:t>
      </w:r>
    </w:p>
    <w:p w14:paraId="4E8971DD" w14:textId="36D4758A" w:rsidR="002B3433" w:rsidRPr="00272CE6" w:rsidRDefault="002B3433" w:rsidP="00A8013A">
      <w:pPr>
        <w:pStyle w:val="OutlineNumbered3"/>
        <w:numPr>
          <w:ilvl w:val="0"/>
          <w:numId w:val="0"/>
        </w:numPr>
        <w:spacing w:line="240" w:lineRule="auto"/>
        <w:rPr>
          <w:rFonts w:ascii="Times New Roman" w:hAnsi="Times New Roman" w:cs="Times New Roman"/>
          <w:b w:val="0"/>
          <w:sz w:val="24"/>
          <w:szCs w:val="24"/>
        </w:rPr>
      </w:pPr>
      <w:r w:rsidRPr="00272CE6">
        <w:rPr>
          <w:rFonts w:ascii="Times New Roman" w:hAnsi="Times New Roman" w:cs="Times New Roman"/>
          <w:b w:val="0"/>
          <w:sz w:val="24"/>
          <w:szCs w:val="24"/>
        </w:rPr>
        <w:t xml:space="preserve">This means that a franchisor that has an existing disclosure document </w:t>
      </w:r>
      <w:r w:rsidR="00EC422B">
        <w:rPr>
          <w:rFonts w:ascii="Times New Roman" w:hAnsi="Times New Roman" w:cs="Times New Roman"/>
          <w:b w:val="0"/>
          <w:sz w:val="24"/>
          <w:szCs w:val="24"/>
        </w:rPr>
        <w:t>is</w:t>
      </w:r>
      <w:r w:rsidRPr="00272CE6">
        <w:rPr>
          <w:rFonts w:ascii="Times New Roman" w:hAnsi="Times New Roman" w:cs="Times New Roman"/>
          <w:b w:val="0"/>
          <w:sz w:val="24"/>
          <w:szCs w:val="24"/>
        </w:rPr>
        <w:t xml:space="preserve"> only required to update the disclosure document in accordance with s</w:t>
      </w:r>
      <w:r w:rsidR="00AF20D9" w:rsidRPr="00272CE6">
        <w:rPr>
          <w:rFonts w:ascii="Times New Roman" w:hAnsi="Times New Roman" w:cs="Times New Roman"/>
          <w:b w:val="0"/>
          <w:bCs w:val="0"/>
          <w:sz w:val="24"/>
          <w:szCs w:val="24"/>
        </w:rPr>
        <w:t>ection</w:t>
      </w:r>
      <w:r w:rsidRPr="00272CE6">
        <w:rPr>
          <w:rFonts w:ascii="Times New Roman" w:hAnsi="Times New Roman" w:cs="Times New Roman"/>
          <w:b w:val="0"/>
          <w:sz w:val="24"/>
          <w:szCs w:val="24"/>
        </w:rPr>
        <w:t xml:space="preserve"> 2</w:t>
      </w:r>
      <w:r w:rsidR="00925927">
        <w:rPr>
          <w:rFonts w:ascii="Times New Roman" w:hAnsi="Times New Roman" w:cs="Times New Roman"/>
          <w:b w:val="0"/>
          <w:sz w:val="24"/>
          <w:szCs w:val="24"/>
        </w:rPr>
        <w:t>1</w:t>
      </w:r>
      <w:r w:rsidRPr="00272CE6">
        <w:rPr>
          <w:rFonts w:ascii="Times New Roman" w:hAnsi="Times New Roman" w:cs="Times New Roman"/>
          <w:b w:val="0"/>
          <w:sz w:val="24"/>
          <w:szCs w:val="24"/>
        </w:rPr>
        <w:t xml:space="preserve"> within 4 months of the first day of a financial year that the franchisor is party to the franchise agreement, that occurs on or after 1 November 2025</w:t>
      </w:r>
      <w:r w:rsidR="0075624A">
        <w:rPr>
          <w:rFonts w:ascii="Times New Roman" w:hAnsi="Times New Roman" w:cs="Times New Roman"/>
          <w:b w:val="0"/>
          <w:sz w:val="24"/>
          <w:szCs w:val="24"/>
        </w:rPr>
        <w:t xml:space="preserve"> (in circumstances where the franchisor </w:t>
      </w:r>
      <w:r w:rsidR="003D3EC5">
        <w:rPr>
          <w:rFonts w:ascii="Times New Roman" w:hAnsi="Times New Roman" w:cs="Times New Roman"/>
          <w:b w:val="0"/>
          <w:sz w:val="24"/>
          <w:szCs w:val="24"/>
        </w:rPr>
        <w:t>entered into two or</w:t>
      </w:r>
      <w:r w:rsidR="0075624A">
        <w:rPr>
          <w:rFonts w:ascii="Times New Roman" w:hAnsi="Times New Roman" w:cs="Times New Roman"/>
          <w:b w:val="0"/>
          <w:sz w:val="24"/>
          <w:szCs w:val="24"/>
        </w:rPr>
        <w:t xml:space="preserve"> more franchise agreements in the previous financial year, or intends </w:t>
      </w:r>
      <w:r w:rsidR="003D3EC5">
        <w:rPr>
          <w:rFonts w:ascii="Times New Roman" w:hAnsi="Times New Roman" w:cs="Times New Roman"/>
          <w:b w:val="0"/>
          <w:sz w:val="24"/>
          <w:szCs w:val="24"/>
        </w:rPr>
        <w:t>to enter into another franchise agreement in the current financial year)</w:t>
      </w:r>
      <w:r w:rsidR="00BB1067">
        <w:rPr>
          <w:rFonts w:ascii="Times New Roman" w:hAnsi="Times New Roman" w:cs="Times New Roman"/>
          <w:b w:val="0"/>
          <w:sz w:val="24"/>
          <w:szCs w:val="24"/>
        </w:rPr>
        <w:t>. Section 2</w:t>
      </w:r>
      <w:r w:rsidR="00925927">
        <w:rPr>
          <w:rFonts w:ascii="Times New Roman" w:hAnsi="Times New Roman" w:cs="Times New Roman"/>
          <w:b w:val="0"/>
          <w:sz w:val="24"/>
          <w:szCs w:val="24"/>
        </w:rPr>
        <w:t>1</w:t>
      </w:r>
      <w:r w:rsidR="00BB1067">
        <w:rPr>
          <w:rFonts w:ascii="Times New Roman" w:hAnsi="Times New Roman" w:cs="Times New Roman"/>
          <w:b w:val="0"/>
          <w:sz w:val="24"/>
          <w:szCs w:val="24"/>
        </w:rPr>
        <w:t xml:space="preserve"> also applies </w:t>
      </w:r>
      <w:r w:rsidR="00393687">
        <w:rPr>
          <w:rFonts w:ascii="Times New Roman" w:hAnsi="Times New Roman" w:cs="Times New Roman"/>
          <w:b w:val="0"/>
          <w:sz w:val="24"/>
          <w:szCs w:val="24"/>
        </w:rPr>
        <w:t>for every</w:t>
      </w:r>
      <w:r w:rsidR="00621A5F">
        <w:rPr>
          <w:rFonts w:ascii="Times New Roman" w:hAnsi="Times New Roman" w:cs="Times New Roman"/>
          <w:b w:val="0"/>
          <w:sz w:val="24"/>
          <w:szCs w:val="24"/>
        </w:rPr>
        <w:t xml:space="preserve"> financial year that follow</w:t>
      </w:r>
      <w:r w:rsidR="00AF6133">
        <w:rPr>
          <w:rFonts w:ascii="Times New Roman" w:hAnsi="Times New Roman" w:cs="Times New Roman"/>
          <w:b w:val="0"/>
          <w:sz w:val="24"/>
          <w:szCs w:val="24"/>
        </w:rPr>
        <w:t>s</w:t>
      </w:r>
      <w:r w:rsidRPr="00272CE6">
        <w:rPr>
          <w:rFonts w:ascii="Times New Roman" w:hAnsi="Times New Roman" w:cs="Times New Roman"/>
          <w:b w:val="0"/>
          <w:sz w:val="24"/>
          <w:szCs w:val="24"/>
        </w:rPr>
        <w:t>.</w:t>
      </w:r>
      <w:r w:rsidR="008E1AA5">
        <w:rPr>
          <w:rFonts w:ascii="Times New Roman" w:hAnsi="Times New Roman" w:cs="Times New Roman"/>
          <w:b w:val="0"/>
          <w:sz w:val="24"/>
          <w:szCs w:val="24"/>
        </w:rPr>
        <w:t xml:space="preserve"> </w:t>
      </w:r>
      <w:r w:rsidR="00E21BE1">
        <w:rPr>
          <w:rFonts w:ascii="Times New Roman" w:hAnsi="Times New Roman" w:cs="Times New Roman"/>
          <w:b w:val="0"/>
          <w:sz w:val="24"/>
          <w:szCs w:val="24"/>
        </w:rPr>
        <w:t xml:space="preserve">This does not prevent </w:t>
      </w:r>
      <w:r w:rsidR="00E21BE1" w:rsidRPr="00D51DD9">
        <w:rPr>
          <w:rFonts w:ascii="Times New Roman" w:hAnsi="Times New Roman" w:cs="Times New Roman"/>
          <w:b w:val="0"/>
          <w:sz w:val="24"/>
          <w:szCs w:val="24"/>
        </w:rPr>
        <w:t xml:space="preserve">a franchisor </w:t>
      </w:r>
      <w:r w:rsidR="00E21BE1">
        <w:rPr>
          <w:rFonts w:ascii="Times New Roman" w:hAnsi="Times New Roman" w:cs="Times New Roman"/>
          <w:b w:val="0"/>
          <w:sz w:val="24"/>
          <w:szCs w:val="24"/>
        </w:rPr>
        <w:t>from</w:t>
      </w:r>
      <w:r w:rsidR="00E21BE1" w:rsidRPr="00D51DD9">
        <w:rPr>
          <w:rFonts w:ascii="Times New Roman" w:hAnsi="Times New Roman" w:cs="Times New Roman"/>
          <w:b w:val="0"/>
          <w:sz w:val="24"/>
          <w:szCs w:val="24"/>
        </w:rPr>
        <w:t xml:space="preserve"> updat</w:t>
      </w:r>
      <w:r w:rsidR="00E21BE1">
        <w:rPr>
          <w:rFonts w:ascii="Times New Roman" w:hAnsi="Times New Roman" w:cs="Times New Roman"/>
          <w:b w:val="0"/>
          <w:sz w:val="24"/>
          <w:szCs w:val="24"/>
        </w:rPr>
        <w:t>ing</w:t>
      </w:r>
      <w:r w:rsidR="00E21BE1" w:rsidRPr="00D51DD9">
        <w:rPr>
          <w:rFonts w:ascii="Times New Roman" w:hAnsi="Times New Roman" w:cs="Times New Roman"/>
          <w:b w:val="0"/>
          <w:sz w:val="24"/>
          <w:szCs w:val="24"/>
        </w:rPr>
        <w:t xml:space="preserve"> the </w:t>
      </w:r>
      <w:r w:rsidR="00E21BE1">
        <w:rPr>
          <w:rFonts w:ascii="Times New Roman" w:hAnsi="Times New Roman" w:cs="Times New Roman"/>
          <w:b w:val="0"/>
          <w:sz w:val="24"/>
          <w:szCs w:val="24"/>
        </w:rPr>
        <w:t xml:space="preserve">existing </w:t>
      </w:r>
      <w:r w:rsidR="00E21BE1" w:rsidRPr="00D51DD9">
        <w:rPr>
          <w:rFonts w:ascii="Times New Roman" w:hAnsi="Times New Roman" w:cs="Times New Roman"/>
          <w:b w:val="0"/>
          <w:sz w:val="24"/>
          <w:szCs w:val="24"/>
        </w:rPr>
        <w:t>disclosure document at any time before 1 November 20</w:t>
      </w:r>
      <w:r w:rsidR="00E21BE1" w:rsidRPr="00272CE6">
        <w:rPr>
          <w:rFonts w:ascii="Times New Roman" w:hAnsi="Times New Roman" w:cs="Times New Roman"/>
          <w:b w:val="0"/>
          <w:sz w:val="24"/>
          <w:szCs w:val="24"/>
        </w:rPr>
        <w:t>25</w:t>
      </w:r>
      <w:r w:rsidR="00E21BE1" w:rsidRPr="00D51DD9">
        <w:rPr>
          <w:rFonts w:ascii="Times New Roman" w:hAnsi="Times New Roman" w:cs="Times New Roman"/>
          <w:b w:val="0"/>
          <w:sz w:val="24"/>
          <w:szCs w:val="24"/>
        </w:rPr>
        <w:t>. It is open to a franchisor to choose to update the document earlier. </w:t>
      </w:r>
      <w:r w:rsidR="001F3999">
        <w:rPr>
          <w:rFonts w:ascii="Times New Roman" w:hAnsi="Times New Roman" w:cs="Times New Roman"/>
          <w:b w:val="0"/>
          <w:sz w:val="24"/>
          <w:szCs w:val="24"/>
        </w:rPr>
        <w:t>A franchisor should also bear in mind that despite the above, other obligations may necessitate the updating of a disclosure document sooner.</w:t>
      </w:r>
    </w:p>
    <w:p w14:paraId="60A8EC31" w14:textId="7DD8C953" w:rsidR="008C108F" w:rsidRDefault="00514956" w:rsidP="00A8013A">
      <w:pPr>
        <w:pStyle w:val="OutlineNumbered3"/>
        <w:numPr>
          <w:ilvl w:val="0"/>
          <w:numId w:val="0"/>
        </w:numPr>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As </w:t>
      </w:r>
      <w:r w:rsidR="001A0AD5">
        <w:rPr>
          <w:rFonts w:ascii="Times New Roman" w:hAnsi="Times New Roman" w:cs="Times New Roman"/>
          <w:b w:val="0"/>
          <w:sz w:val="24"/>
          <w:szCs w:val="24"/>
        </w:rPr>
        <w:t xml:space="preserve">an </w:t>
      </w:r>
      <w:r>
        <w:rPr>
          <w:rFonts w:ascii="Times New Roman" w:hAnsi="Times New Roman" w:cs="Times New Roman"/>
          <w:b w:val="0"/>
          <w:sz w:val="24"/>
          <w:szCs w:val="24"/>
        </w:rPr>
        <w:t xml:space="preserve">existing disclosure document </w:t>
      </w:r>
      <w:r w:rsidR="001A0AD5">
        <w:rPr>
          <w:rFonts w:ascii="Times New Roman" w:hAnsi="Times New Roman" w:cs="Times New Roman"/>
          <w:b w:val="0"/>
          <w:sz w:val="24"/>
          <w:szCs w:val="24"/>
        </w:rPr>
        <w:t>is</w:t>
      </w:r>
      <w:r>
        <w:rPr>
          <w:rFonts w:ascii="Times New Roman" w:hAnsi="Times New Roman" w:cs="Times New Roman"/>
          <w:b w:val="0"/>
          <w:sz w:val="24"/>
          <w:szCs w:val="24"/>
        </w:rPr>
        <w:t xml:space="preserve"> taken to be </w:t>
      </w:r>
      <w:r w:rsidR="00936BDF">
        <w:rPr>
          <w:rFonts w:ascii="Times New Roman" w:hAnsi="Times New Roman" w:cs="Times New Roman"/>
          <w:b w:val="0"/>
          <w:sz w:val="24"/>
          <w:szCs w:val="24"/>
        </w:rPr>
        <w:t xml:space="preserve">a </w:t>
      </w:r>
      <w:r>
        <w:rPr>
          <w:rFonts w:ascii="Times New Roman" w:hAnsi="Times New Roman" w:cs="Times New Roman"/>
          <w:b w:val="0"/>
          <w:sz w:val="24"/>
          <w:szCs w:val="24"/>
        </w:rPr>
        <w:t xml:space="preserve">disclosure document for the purposes of subsection </w:t>
      </w:r>
      <w:r w:rsidR="00925927">
        <w:rPr>
          <w:rFonts w:ascii="Times New Roman" w:hAnsi="Times New Roman" w:cs="Times New Roman"/>
          <w:b w:val="0"/>
          <w:sz w:val="24"/>
          <w:szCs w:val="24"/>
        </w:rPr>
        <w:t>20</w:t>
      </w:r>
      <w:r>
        <w:rPr>
          <w:rFonts w:ascii="Times New Roman" w:hAnsi="Times New Roman" w:cs="Times New Roman"/>
          <w:b w:val="0"/>
          <w:sz w:val="24"/>
          <w:szCs w:val="24"/>
        </w:rPr>
        <w:t xml:space="preserve">(1), </w:t>
      </w:r>
      <w:r w:rsidR="00DD5120">
        <w:rPr>
          <w:rFonts w:ascii="Times New Roman" w:hAnsi="Times New Roman" w:cs="Times New Roman"/>
          <w:b w:val="0"/>
          <w:sz w:val="24"/>
          <w:szCs w:val="24"/>
        </w:rPr>
        <w:t xml:space="preserve">the franchisor is subject to </w:t>
      </w:r>
      <w:r w:rsidR="00642C97">
        <w:rPr>
          <w:rFonts w:ascii="Times New Roman" w:hAnsi="Times New Roman" w:cs="Times New Roman"/>
          <w:b w:val="0"/>
          <w:sz w:val="24"/>
          <w:szCs w:val="24"/>
        </w:rPr>
        <w:t xml:space="preserve">other </w:t>
      </w:r>
      <w:r>
        <w:rPr>
          <w:rFonts w:ascii="Times New Roman" w:hAnsi="Times New Roman" w:cs="Times New Roman"/>
          <w:b w:val="0"/>
          <w:sz w:val="24"/>
          <w:szCs w:val="24"/>
        </w:rPr>
        <w:t>o</w:t>
      </w:r>
      <w:r w:rsidR="0054444C" w:rsidRPr="00530EBF">
        <w:rPr>
          <w:rFonts w:ascii="Times New Roman" w:hAnsi="Times New Roman" w:cs="Times New Roman"/>
          <w:b w:val="0"/>
          <w:sz w:val="24"/>
          <w:szCs w:val="24"/>
        </w:rPr>
        <w:t>bligations</w:t>
      </w:r>
      <w:r w:rsidR="00A57FE4">
        <w:rPr>
          <w:rFonts w:ascii="Times New Roman" w:hAnsi="Times New Roman" w:cs="Times New Roman"/>
          <w:b w:val="0"/>
          <w:sz w:val="24"/>
          <w:szCs w:val="24"/>
        </w:rPr>
        <w:t xml:space="preserve"> in the Code in relation to </w:t>
      </w:r>
      <w:r w:rsidR="00B53D06">
        <w:rPr>
          <w:rFonts w:ascii="Times New Roman" w:hAnsi="Times New Roman" w:cs="Times New Roman"/>
          <w:b w:val="0"/>
          <w:sz w:val="24"/>
          <w:szCs w:val="24"/>
        </w:rPr>
        <w:t xml:space="preserve">an </w:t>
      </w:r>
      <w:r w:rsidR="00E21BE1">
        <w:rPr>
          <w:rFonts w:ascii="Times New Roman" w:hAnsi="Times New Roman" w:cs="Times New Roman"/>
          <w:b w:val="0"/>
          <w:sz w:val="24"/>
          <w:szCs w:val="24"/>
        </w:rPr>
        <w:t>existing disclosure document</w:t>
      </w:r>
      <w:r w:rsidR="00B42D91">
        <w:rPr>
          <w:rFonts w:ascii="Times New Roman" w:hAnsi="Times New Roman" w:cs="Times New Roman"/>
          <w:b w:val="0"/>
          <w:sz w:val="24"/>
          <w:szCs w:val="24"/>
        </w:rPr>
        <w:t xml:space="preserve">. </w:t>
      </w:r>
      <w:r w:rsidR="00E21BE1">
        <w:rPr>
          <w:rFonts w:ascii="Times New Roman" w:hAnsi="Times New Roman" w:cs="Times New Roman"/>
          <w:b w:val="0"/>
          <w:sz w:val="24"/>
          <w:szCs w:val="24"/>
        </w:rPr>
        <w:t>This includes</w:t>
      </w:r>
      <w:r w:rsidR="0054444C" w:rsidRPr="00530EBF">
        <w:rPr>
          <w:rFonts w:ascii="Times New Roman" w:hAnsi="Times New Roman" w:cs="Times New Roman"/>
          <w:b w:val="0"/>
          <w:sz w:val="24"/>
          <w:szCs w:val="24"/>
        </w:rPr>
        <w:t xml:space="preserve"> </w:t>
      </w:r>
      <w:r w:rsidR="00E07CAC">
        <w:rPr>
          <w:rFonts w:ascii="Times New Roman" w:hAnsi="Times New Roman" w:cs="Times New Roman"/>
          <w:b w:val="0"/>
          <w:sz w:val="24"/>
          <w:szCs w:val="24"/>
        </w:rPr>
        <w:t xml:space="preserve">obligations in relation to </w:t>
      </w:r>
      <w:r w:rsidR="0099602B" w:rsidRPr="00272CE6">
        <w:rPr>
          <w:rFonts w:ascii="Times New Roman" w:hAnsi="Times New Roman" w:cs="Times New Roman"/>
          <w:b w:val="0"/>
          <w:sz w:val="24"/>
          <w:szCs w:val="24"/>
        </w:rPr>
        <w:t>section 1</w:t>
      </w:r>
      <w:r w:rsidR="00925927">
        <w:rPr>
          <w:rFonts w:ascii="Times New Roman" w:hAnsi="Times New Roman" w:cs="Times New Roman"/>
          <w:b w:val="0"/>
          <w:sz w:val="24"/>
          <w:szCs w:val="24"/>
        </w:rPr>
        <w:t>8</w:t>
      </w:r>
      <w:r w:rsidR="0054444C" w:rsidRPr="00530EBF">
        <w:rPr>
          <w:rFonts w:ascii="Times New Roman" w:hAnsi="Times New Roman" w:cs="Times New Roman"/>
          <w:b w:val="0"/>
          <w:sz w:val="24"/>
          <w:szCs w:val="24"/>
        </w:rPr>
        <w:t xml:space="preserve"> </w:t>
      </w:r>
      <w:r w:rsidR="00E91BD4">
        <w:rPr>
          <w:rFonts w:ascii="Times New Roman" w:hAnsi="Times New Roman" w:cs="Times New Roman"/>
          <w:b w:val="0"/>
          <w:sz w:val="24"/>
          <w:szCs w:val="24"/>
        </w:rPr>
        <w:t>(</w:t>
      </w:r>
      <w:r w:rsidR="001502C9">
        <w:rPr>
          <w:rFonts w:ascii="Times New Roman" w:hAnsi="Times New Roman" w:cs="Times New Roman"/>
          <w:b w:val="0"/>
          <w:sz w:val="24"/>
          <w:szCs w:val="24"/>
        </w:rPr>
        <w:t xml:space="preserve">the requirement for parties to act in </w:t>
      </w:r>
      <w:r w:rsidR="0054444C" w:rsidRPr="00530EBF">
        <w:rPr>
          <w:rFonts w:ascii="Times New Roman" w:hAnsi="Times New Roman" w:cs="Times New Roman"/>
          <w:b w:val="0"/>
          <w:sz w:val="24"/>
          <w:szCs w:val="24"/>
        </w:rPr>
        <w:t>good faith</w:t>
      </w:r>
      <w:r w:rsidR="00E91BD4">
        <w:rPr>
          <w:rFonts w:ascii="Times New Roman" w:hAnsi="Times New Roman" w:cs="Times New Roman"/>
          <w:b w:val="0"/>
          <w:sz w:val="24"/>
          <w:szCs w:val="24"/>
        </w:rPr>
        <w:t>)</w:t>
      </w:r>
      <w:r w:rsidR="00DD5120">
        <w:rPr>
          <w:rFonts w:ascii="Times New Roman" w:hAnsi="Times New Roman" w:cs="Times New Roman"/>
          <w:b w:val="0"/>
          <w:sz w:val="24"/>
          <w:szCs w:val="24"/>
        </w:rPr>
        <w:t xml:space="preserve"> section 3</w:t>
      </w:r>
      <w:r w:rsidR="00AE4E4B">
        <w:rPr>
          <w:rFonts w:ascii="Times New Roman" w:hAnsi="Times New Roman" w:cs="Times New Roman"/>
          <w:b w:val="0"/>
          <w:sz w:val="24"/>
          <w:szCs w:val="24"/>
        </w:rPr>
        <w:t>3</w:t>
      </w:r>
      <w:r w:rsidR="00DD5120">
        <w:rPr>
          <w:rFonts w:ascii="Times New Roman" w:hAnsi="Times New Roman" w:cs="Times New Roman"/>
          <w:b w:val="0"/>
          <w:sz w:val="24"/>
          <w:szCs w:val="24"/>
        </w:rPr>
        <w:t xml:space="preserve"> </w:t>
      </w:r>
      <w:r w:rsidR="00E91BD4">
        <w:rPr>
          <w:rFonts w:ascii="Times New Roman" w:hAnsi="Times New Roman" w:cs="Times New Roman"/>
          <w:b w:val="0"/>
          <w:sz w:val="24"/>
          <w:szCs w:val="24"/>
        </w:rPr>
        <w:t>(</w:t>
      </w:r>
      <w:r w:rsidR="001D39F3">
        <w:rPr>
          <w:rFonts w:ascii="Times New Roman" w:hAnsi="Times New Roman" w:cs="Times New Roman"/>
          <w:b w:val="0"/>
          <w:sz w:val="24"/>
          <w:szCs w:val="24"/>
        </w:rPr>
        <w:t xml:space="preserve">the </w:t>
      </w:r>
      <w:r w:rsidR="00E91BD4">
        <w:rPr>
          <w:rFonts w:ascii="Times New Roman" w:hAnsi="Times New Roman" w:cs="Times New Roman"/>
          <w:b w:val="0"/>
          <w:sz w:val="24"/>
          <w:szCs w:val="24"/>
        </w:rPr>
        <w:t>requirement to update the disclosure document on request),</w:t>
      </w:r>
      <w:r w:rsidR="0054444C" w:rsidRPr="00530EBF">
        <w:rPr>
          <w:rFonts w:ascii="Times New Roman" w:hAnsi="Times New Roman" w:cs="Times New Roman"/>
          <w:b w:val="0"/>
          <w:sz w:val="24"/>
          <w:szCs w:val="24"/>
        </w:rPr>
        <w:t xml:space="preserve"> and </w:t>
      </w:r>
      <w:r w:rsidR="00922A1E" w:rsidRPr="00272CE6">
        <w:rPr>
          <w:rFonts w:ascii="Times New Roman" w:hAnsi="Times New Roman" w:cs="Times New Roman"/>
          <w:b w:val="0"/>
          <w:sz w:val="24"/>
          <w:szCs w:val="24"/>
        </w:rPr>
        <w:t>section 3</w:t>
      </w:r>
      <w:r w:rsidR="00925927">
        <w:rPr>
          <w:rFonts w:ascii="Times New Roman" w:hAnsi="Times New Roman" w:cs="Times New Roman"/>
          <w:b w:val="0"/>
          <w:sz w:val="24"/>
          <w:szCs w:val="24"/>
        </w:rPr>
        <w:t>4</w:t>
      </w:r>
      <w:r w:rsidR="0054444C" w:rsidRPr="00530EBF">
        <w:rPr>
          <w:rFonts w:ascii="Times New Roman" w:hAnsi="Times New Roman" w:cs="Times New Roman"/>
          <w:b w:val="0"/>
          <w:sz w:val="24"/>
          <w:szCs w:val="24"/>
        </w:rPr>
        <w:t xml:space="preserve"> </w:t>
      </w:r>
      <w:r w:rsidR="00E91BD4">
        <w:rPr>
          <w:rFonts w:ascii="Times New Roman" w:hAnsi="Times New Roman" w:cs="Times New Roman"/>
          <w:b w:val="0"/>
          <w:sz w:val="24"/>
          <w:szCs w:val="24"/>
        </w:rPr>
        <w:t xml:space="preserve">(the requirement to </w:t>
      </w:r>
      <w:r w:rsidR="0054444C" w:rsidRPr="00530EBF">
        <w:rPr>
          <w:rFonts w:ascii="Times New Roman" w:hAnsi="Times New Roman" w:cs="Times New Roman"/>
          <w:b w:val="0"/>
          <w:sz w:val="24"/>
          <w:szCs w:val="24"/>
        </w:rPr>
        <w:t>provide materially relevant facts</w:t>
      </w:r>
      <w:r w:rsidR="00E91BD4">
        <w:rPr>
          <w:rFonts w:ascii="Times New Roman" w:hAnsi="Times New Roman" w:cs="Times New Roman"/>
          <w:b w:val="0"/>
          <w:sz w:val="24"/>
          <w:szCs w:val="24"/>
        </w:rPr>
        <w:t>)</w:t>
      </w:r>
      <w:r w:rsidR="00E21BE1">
        <w:rPr>
          <w:rFonts w:ascii="Times New Roman" w:hAnsi="Times New Roman" w:cs="Times New Roman"/>
          <w:b w:val="0"/>
          <w:sz w:val="24"/>
          <w:szCs w:val="24"/>
        </w:rPr>
        <w:t xml:space="preserve">. </w:t>
      </w:r>
      <w:r w:rsidR="00E62C93">
        <w:rPr>
          <w:rFonts w:ascii="Times New Roman" w:hAnsi="Times New Roman" w:cs="Times New Roman"/>
          <w:b w:val="0"/>
          <w:sz w:val="24"/>
          <w:szCs w:val="24"/>
        </w:rPr>
        <w:t xml:space="preserve">A franchisor is also subject to the prohibitions on misleading or deceptive conduct under the Act. </w:t>
      </w:r>
    </w:p>
    <w:p w14:paraId="048A4F11" w14:textId="0616CE64" w:rsidR="00C701A6" w:rsidRPr="001D39F3" w:rsidRDefault="00764A3C" w:rsidP="00677C59">
      <w:pPr>
        <w:spacing w:before="240" w:after="200"/>
        <w:rPr>
          <w:u w:val="single"/>
        </w:rPr>
      </w:pPr>
      <w:r w:rsidRPr="001D39F3">
        <w:rPr>
          <w:u w:val="single"/>
        </w:rPr>
        <w:t xml:space="preserve">Section </w:t>
      </w:r>
      <w:r w:rsidR="00B6357B">
        <w:rPr>
          <w:u w:val="single"/>
        </w:rPr>
        <w:t>100</w:t>
      </w:r>
      <w:r w:rsidRPr="001D39F3">
        <w:rPr>
          <w:u w:val="single"/>
        </w:rPr>
        <w:t xml:space="preserve"> – Transitional arrangements relating to specific purpose funds that </w:t>
      </w:r>
      <w:r w:rsidR="00661223" w:rsidRPr="001D39F3">
        <w:rPr>
          <w:u w:val="single"/>
        </w:rPr>
        <w:t xml:space="preserve">are marketing or other cooperative funds–deemed </w:t>
      </w:r>
      <w:proofErr w:type="gramStart"/>
      <w:r w:rsidR="00661223" w:rsidRPr="001D39F3">
        <w:rPr>
          <w:u w:val="single"/>
        </w:rPr>
        <w:t>compliance</w:t>
      </w:r>
      <w:proofErr w:type="gramEnd"/>
      <w:r w:rsidR="00661223" w:rsidRPr="001D39F3">
        <w:rPr>
          <w:u w:val="single"/>
        </w:rPr>
        <w:t xml:space="preserve"> </w:t>
      </w:r>
    </w:p>
    <w:p w14:paraId="7D28B281" w14:textId="60AABC13" w:rsidR="00DB0F5D" w:rsidRDefault="001D39F3" w:rsidP="00677C59">
      <w:pPr>
        <w:spacing w:before="240" w:after="200"/>
      </w:pPr>
      <w:r>
        <w:t>S</w:t>
      </w:r>
      <w:r w:rsidR="008E3265" w:rsidRPr="001D39F3">
        <w:t xml:space="preserve">ection </w:t>
      </w:r>
      <w:r w:rsidR="000239CF" w:rsidRPr="001D39F3">
        <w:t>9</w:t>
      </w:r>
      <w:r w:rsidR="00B6357B">
        <w:t>7</w:t>
      </w:r>
      <w:r w:rsidR="00A52486">
        <w:t xml:space="preserve"> delays the application of certain obligations </w:t>
      </w:r>
      <w:r w:rsidR="00A52486" w:rsidRPr="001D39F3">
        <w:t xml:space="preserve">in relation to a specific purpose fund </w:t>
      </w:r>
      <w:r w:rsidR="00852F39" w:rsidRPr="001D39F3">
        <w:t xml:space="preserve">that </w:t>
      </w:r>
      <w:r w:rsidR="00623271">
        <w:t>is not</w:t>
      </w:r>
      <w:r w:rsidR="00A52486">
        <w:t xml:space="preserve"> </w:t>
      </w:r>
      <w:r w:rsidR="00852F39" w:rsidRPr="001D39F3">
        <w:t>a m</w:t>
      </w:r>
      <w:r w:rsidR="00600726" w:rsidRPr="001D39F3">
        <w:t>arketing fund or other cooperative fund controlled</w:t>
      </w:r>
      <w:r w:rsidR="00995EFC" w:rsidRPr="001D39F3">
        <w:t xml:space="preserve"> or administered by or for the franchisor or a master franchisor</w:t>
      </w:r>
      <w:r w:rsidR="00FE0345" w:rsidRPr="001D39F3">
        <w:t xml:space="preserve"> (whether the franchisee is a franchisee or subfranchisee of the franchisor or master franchisor)</w:t>
      </w:r>
      <w:r w:rsidR="00A52486">
        <w:t>.</w:t>
      </w:r>
      <w:r w:rsidR="00FE0757">
        <w:t xml:space="preserve"> This is intended to provide franchisors with a smooth transition to the new requirements </w:t>
      </w:r>
      <w:r w:rsidR="00D03EE5">
        <w:t>relating to</w:t>
      </w:r>
      <w:r w:rsidR="00FE0757">
        <w:t xml:space="preserve"> specific purpose funds that were not in the old Code</w:t>
      </w:r>
      <w:r w:rsidR="00DB0F5D">
        <w:t xml:space="preserve">. </w:t>
      </w:r>
    </w:p>
    <w:p w14:paraId="5F1555CC" w14:textId="1332C361" w:rsidR="00F73B6B" w:rsidRPr="001D39F3" w:rsidRDefault="00623271" w:rsidP="00677C59">
      <w:pPr>
        <w:spacing w:before="240" w:after="200"/>
      </w:pPr>
      <w:r>
        <w:t>For the same reason, s</w:t>
      </w:r>
      <w:r w:rsidR="00DB0F5D">
        <w:t xml:space="preserve">ection </w:t>
      </w:r>
      <w:r w:rsidR="00B6357B">
        <w:t>100</w:t>
      </w:r>
      <w:r w:rsidR="00DB0F5D">
        <w:t xml:space="preserve"> </w:t>
      </w:r>
      <w:r w:rsidR="00B45A32">
        <w:t xml:space="preserve">deems compliance with the old Code to be </w:t>
      </w:r>
      <w:r>
        <w:t xml:space="preserve">compliance with the Code </w:t>
      </w:r>
      <w:r w:rsidR="00C570AD">
        <w:t xml:space="preserve">from 1 April 2025 to 31 October 2025 </w:t>
      </w:r>
      <w:r>
        <w:t xml:space="preserve">in relation to </w:t>
      </w:r>
      <w:r w:rsidR="004A1673">
        <w:t xml:space="preserve">a </w:t>
      </w:r>
      <w:r w:rsidRPr="00623271">
        <w:t>specific purpose fund that is a marketing fund or other cooperative fund controlled or administered by or for the franchisor or a master franchisor (whether the franchisee is a franchisee or subfranchisee of the franchisor or master franchisor)</w:t>
      </w:r>
      <w:r w:rsidR="000430D7">
        <w:t xml:space="preserve">, </w:t>
      </w:r>
      <w:r w:rsidR="000E0623">
        <w:t>in the circumstances</w:t>
      </w:r>
      <w:r w:rsidR="000430D7">
        <w:t xml:space="preserve"> detailed below</w:t>
      </w:r>
      <w:r w:rsidR="00AA1E23">
        <w:t>.</w:t>
      </w:r>
      <w:r w:rsidR="000430D7">
        <w:t xml:space="preserve"> </w:t>
      </w:r>
    </w:p>
    <w:p w14:paraId="618086B5" w14:textId="77777777" w:rsidR="00A639DD" w:rsidRDefault="004433E2" w:rsidP="000430D7">
      <w:pPr>
        <w:pStyle w:val="Bullet"/>
      </w:pPr>
      <w:r>
        <w:t>A fund administrator is taken to have complied with</w:t>
      </w:r>
      <w:r w:rsidR="00A639DD">
        <w:t>:</w:t>
      </w:r>
      <w:r>
        <w:t xml:space="preserve"> </w:t>
      </w:r>
    </w:p>
    <w:p w14:paraId="1104A324" w14:textId="1D7E16DD" w:rsidR="004433E2" w:rsidRDefault="004433E2" w:rsidP="00A639DD">
      <w:pPr>
        <w:pStyle w:val="Dash"/>
      </w:pPr>
      <w:r>
        <w:t>subsection 3</w:t>
      </w:r>
      <w:r w:rsidR="00570009">
        <w:t>1</w:t>
      </w:r>
      <w:r>
        <w:t xml:space="preserve">(2) </w:t>
      </w:r>
      <w:r w:rsidR="00DD275F">
        <w:t xml:space="preserve">in relation to the fund (as detailed above) if </w:t>
      </w:r>
      <w:r w:rsidR="00110E36">
        <w:t>they</w:t>
      </w:r>
      <w:r w:rsidR="00DD275F">
        <w:t xml:space="preserve"> compl</w:t>
      </w:r>
      <w:r w:rsidR="00110E36">
        <w:t>y</w:t>
      </w:r>
      <w:r w:rsidR="00DD275F">
        <w:t xml:space="preserve"> with </w:t>
      </w:r>
      <w:r w:rsidR="0086628B">
        <w:t>subclause</w:t>
      </w:r>
      <w:r w:rsidR="00880946">
        <w:t>s</w:t>
      </w:r>
      <w:r w:rsidR="0086628B">
        <w:t xml:space="preserve"> 15(2) and (4) of the old Code</w:t>
      </w:r>
      <w:r w:rsidR="00110E36">
        <w:t xml:space="preserve"> in relation to the </w:t>
      </w:r>
      <w:proofErr w:type="gramStart"/>
      <w:r w:rsidR="00110E36">
        <w:t>fund;</w:t>
      </w:r>
      <w:proofErr w:type="gramEnd"/>
    </w:p>
    <w:p w14:paraId="1D0AEDC0" w14:textId="727681F6" w:rsidR="00A639DD" w:rsidRDefault="00A639DD" w:rsidP="00A639DD">
      <w:pPr>
        <w:pStyle w:val="Dash"/>
      </w:pPr>
      <w:bookmarkStart w:id="8" w:name="_Hlk182699254"/>
      <w:r>
        <w:t xml:space="preserve">subsection </w:t>
      </w:r>
      <w:r w:rsidR="00570009">
        <w:t>61</w:t>
      </w:r>
      <w:r>
        <w:t xml:space="preserve">(3) in relation to the fund </w:t>
      </w:r>
      <w:r w:rsidR="000E0623" w:rsidRPr="000E0623">
        <w:t xml:space="preserve">(as detailed above) </w:t>
      </w:r>
      <w:r w:rsidR="00D06D0F">
        <w:t xml:space="preserve">if they comply with </w:t>
      </w:r>
      <w:r w:rsidR="00E1646F">
        <w:t xml:space="preserve">subclause </w:t>
      </w:r>
      <w:r w:rsidR="00D06D0F">
        <w:t xml:space="preserve">31(2) of the old Code in relation to the </w:t>
      </w:r>
      <w:proofErr w:type="gramStart"/>
      <w:r w:rsidR="00D06D0F">
        <w:t>fund</w:t>
      </w:r>
      <w:r w:rsidR="000E0623">
        <w:t>;</w:t>
      </w:r>
      <w:proofErr w:type="gramEnd"/>
    </w:p>
    <w:bookmarkEnd w:id="8"/>
    <w:p w14:paraId="275CFEA7" w14:textId="2244AF28" w:rsidR="000E0623" w:rsidRDefault="000E0623" w:rsidP="00530EBF">
      <w:pPr>
        <w:pStyle w:val="Dash"/>
      </w:pPr>
      <w:r w:rsidRPr="000E0623">
        <w:lastRenderedPageBreak/>
        <w:t xml:space="preserve">subsection </w:t>
      </w:r>
      <w:r w:rsidR="00570009">
        <w:t>61</w:t>
      </w:r>
      <w:r w:rsidRPr="000E0623">
        <w:t>(</w:t>
      </w:r>
      <w:r>
        <w:t>4</w:t>
      </w:r>
      <w:r w:rsidRPr="000E0623">
        <w:t>) in relation to the fund (as detailed above) if they comply with sub</w:t>
      </w:r>
      <w:r w:rsidR="00E1646F">
        <w:t>clause</w:t>
      </w:r>
      <w:r w:rsidRPr="000E0623">
        <w:t xml:space="preserve"> 31(</w:t>
      </w:r>
      <w:r>
        <w:t>4</w:t>
      </w:r>
      <w:r w:rsidRPr="000E0623">
        <w:t>) of the old Code in relation to the fund</w:t>
      </w:r>
      <w:r w:rsidR="00BC0D78">
        <w:t>.</w:t>
      </w:r>
    </w:p>
    <w:p w14:paraId="0EB2EBC4" w14:textId="400066A6" w:rsidR="00110E36" w:rsidRDefault="000430D7" w:rsidP="000430D7">
      <w:pPr>
        <w:pStyle w:val="Bullet"/>
      </w:pPr>
      <w:r w:rsidRPr="001D39F3">
        <w:t xml:space="preserve">A </w:t>
      </w:r>
      <w:r w:rsidR="0086628B">
        <w:t xml:space="preserve">franchisor or master franchisor is taken to comply </w:t>
      </w:r>
      <w:r w:rsidR="006C2D8E">
        <w:t xml:space="preserve">with subsection </w:t>
      </w:r>
      <w:r w:rsidR="00570009">
        <w:t>61</w:t>
      </w:r>
      <w:r w:rsidR="006C2D8E">
        <w:t xml:space="preserve">(2) in relation to the fund (as detailed above), if they comply with </w:t>
      </w:r>
      <w:r w:rsidR="00110E36">
        <w:t>subclause 31(2) of the old Code in relation to the fund</w:t>
      </w:r>
      <w:r w:rsidR="00BC0D78">
        <w:t>.</w:t>
      </w:r>
    </w:p>
    <w:p w14:paraId="31F40684" w14:textId="6A6ED554" w:rsidR="000430D7" w:rsidRPr="001D39F3" w:rsidRDefault="00496479" w:rsidP="00530EBF">
      <w:pPr>
        <w:pStyle w:val="Bullet"/>
      </w:pPr>
      <w:r>
        <w:t>A</w:t>
      </w:r>
      <w:r w:rsidR="000430D7" w:rsidRPr="001D39F3">
        <w:t xml:space="preserve"> disclosure document </w:t>
      </w:r>
      <w:r>
        <w:t xml:space="preserve">is taken comply </w:t>
      </w:r>
      <w:r w:rsidR="00454136">
        <w:t xml:space="preserve">with item 15 of Schedule 1 </w:t>
      </w:r>
      <w:r w:rsidR="00AC7592">
        <w:t>for the purposes of subsection</w:t>
      </w:r>
      <w:r w:rsidR="00880946">
        <w:t>s</w:t>
      </w:r>
      <w:r w:rsidR="00AC7592">
        <w:t xml:space="preserve"> </w:t>
      </w:r>
      <w:r w:rsidR="00EB5FB2">
        <w:t>20</w:t>
      </w:r>
      <w:r w:rsidR="00AC7592">
        <w:t xml:space="preserve">(1) and (3), if </w:t>
      </w:r>
      <w:r w:rsidR="000430D7" w:rsidRPr="001D39F3">
        <w:t>the document complie</w:t>
      </w:r>
      <w:r w:rsidR="00AC7592">
        <w:t>s</w:t>
      </w:r>
      <w:r w:rsidR="000430D7" w:rsidRPr="001D39F3">
        <w:t xml:space="preserve"> with item 15 of Annexure 1 to the old Code. </w:t>
      </w:r>
    </w:p>
    <w:p w14:paraId="498ED84E" w14:textId="60B604FE" w:rsidR="00CD01E0" w:rsidRPr="001D39F3" w:rsidRDefault="000430D7" w:rsidP="00A8013A">
      <w:pPr>
        <w:spacing w:after="160"/>
      </w:pPr>
      <w:r>
        <w:t>This means that a</w:t>
      </w:r>
      <w:r w:rsidR="00CD01E0" w:rsidRPr="001D39F3">
        <w:t xml:space="preserve"> franchisor </w:t>
      </w:r>
      <w:r>
        <w:t>may</w:t>
      </w:r>
      <w:r w:rsidR="00CD01E0" w:rsidRPr="001D39F3">
        <w:t xml:space="preserve"> comply with the old </w:t>
      </w:r>
      <w:r>
        <w:t xml:space="preserve">Code </w:t>
      </w:r>
      <w:r w:rsidR="006F1799">
        <w:t xml:space="preserve">or the new Code in relation to the provisions detailed above </w:t>
      </w:r>
      <w:r w:rsidRPr="000430D7">
        <w:t>from 1 April 2025 to 31 October 2025</w:t>
      </w:r>
      <w:r w:rsidR="00CD01E0" w:rsidRPr="001D39F3">
        <w:t xml:space="preserve">. From 1 November 2025, a franchisor </w:t>
      </w:r>
      <w:r>
        <w:t>must</w:t>
      </w:r>
      <w:r w:rsidR="00CD01E0" w:rsidRPr="001D39F3">
        <w:t xml:space="preserve"> comply with th</w:t>
      </w:r>
      <w:r>
        <w:t>e Code</w:t>
      </w:r>
      <w:r w:rsidR="00CD01E0" w:rsidRPr="001D39F3">
        <w:t xml:space="preserve"> in relation to </w:t>
      </w:r>
      <w:r w:rsidR="00AD5DBD">
        <w:t xml:space="preserve">all kinds of </w:t>
      </w:r>
      <w:r w:rsidR="00FE0345" w:rsidRPr="001D39F3">
        <w:t>specific purpose funds.</w:t>
      </w:r>
      <w:r w:rsidR="00CD01E0" w:rsidRPr="001D39F3">
        <w:t xml:space="preserve"> </w:t>
      </w:r>
    </w:p>
    <w:p w14:paraId="0716DFAB" w14:textId="0D96CFAF" w:rsidR="00A83F11" w:rsidRDefault="00B12023" w:rsidP="00B5163A">
      <w:pPr>
        <w:spacing w:before="240" w:after="200"/>
        <w:rPr>
          <w:i/>
          <w:iCs/>
        </w:rPr>
      </w:pPr>
      <w:r w:rsidRPr="001D39F3" w:rsidDel="00BF6FBA">
        <w:rPr>
          <w:u w:val="single"/>
        </w:rPr>
        <w:t xml:space="preserve">Section </w:t>
      </w:r>
      <w:r w:rsidR="00D739FD">
        <w:rPr>
          <w:u w:val="single"/>
        </w:rPr>
        <w:t>101</w:t>
      </w:r>
      <w:r w:rsidR="008E1E46" w:rsidRPr="001D39F3">
        <w:rPr>
          <w:u w:val="single"/>
        </w:rPr>
        <w:t xml:space="preserve"> – Saving </w:t>
      </w:r>
      <w:r w:rsidR="007439BF" w:rsidRPr="001D39F3">
        <w:rPr>
          <w:u w:val="single"/>
        </w:rPr>
        <w:t xml:space="preserve">of </w:t>
      </w:r>
      <w:r w:rsidR="008E1E46" w:rsidRPr="001D39F3">
        <w:rPr>
          <w:i/>
          <w:iCs/>
          <w:u w:val="single"/>
        </w:rPr>
        <w:t>Competition and Consumer (Industry Codes–Franchising) (Additional Information Required by</w:t>
      </w:r>
      <w:r w:rsidR="008E1E46">
        <w:rPr>
          <w:i/>
          <w:iCs/>
          <w:u w:val="single"/>
        </w:rPr>
        <w:t xml:space="preserve"> the Secretary) Determination 2022</w:t>
      </w:r>
    </w:p>
    <w:p w14:paraId="234AD773" w14:textId="3500A8D9" w:rsidR="000A5379" w:rsidRDefault="008E1E46" w:rsidP="00B5163A">
      <w:pPr>
        <w:spacing w:before="240" w:after="200"/>
      </w:pPr>
      <w:r>
        <w:t>Section</w:t>
      </w:r>
      <w:r w:rsidDel="00B86626">
        <w:t xml:space="preserve"> </w:t>
      </w:r>
      <w:r w:rsidR="00D739FD">
        <w:t>101</w:t>
      </w:r>
      <w:r w:rsidR="00B86626">
        <w:t xml:space="preserve"> </w:t>
      </w:r>
      <w:r w:rsidR="00CB72A8">
        <w:t xml:space="preserve">ensures that the </w:t>
      </w:r>
      <w:r w:rsidR="00F35931" w:rsidRPr="00F35931">
        <w:rPr>
          <w:i/>
          <w:iCs/>
        </w:rPr>
        <w:t>Competition and Consumer (Industry Codes–Franchising) (Additional Information Required by the Secretary) Determination 2022</w:t>
      </w:r>
      <w:r w:rsidR="00F35931">
        <w:rPr>
          <w:i/>
          <w:iCs/>
        </w:rPr>
        <w:t xml:space="preserve"> </w:t>
      </w:r>
      <w:r w:rsidR="00F35931">
        <w:t xml:space="preserve">remains in force </w:t>
      </w:r>
      <w:r w:rsidR="003129EF">
        <w:t xml:space="preserve">and has </w:t>
      </w:r>
      <w:r w:rsidR="00726F09">
        <w:t xml:space="preserve">effect for the purposes of section </w:t>
      </w:r>
      <w:r w:rsidR="00D739FD">
        <w:t>92</w:t>
      </w:r>
      <w:r w:rsidR="001E65DB">
        <w:t>,</w:t>
      </w:r>
      <w:r w:rsidR="00726F09">
        <w:t xml:space="preserve"> </w:t>
      </w:r>
      <w:r w:rsidR="00F35931">
        <w:t>even after the old Regulations are repealed</w:t>
      </w:r>
      <w:r w:rsidR="008A204F">
        <w:t xml:space="preserve">. </w:t>
      </w:r>
    </w:p>
    <w:p w14:paraId="3E65CEFA" w14:textId="742E172E" w:rsidR="008E1E46" w:rsidRPr="00F35931" w:rsidRDefault="00E30C64" w:rsidP="00B5163A">
      <w:pPr>
        <w:spacing w:before="240" w:after="200"/>
      </w:pPr>
      <w:r>
        <w:t>The</w:t>
      </w:r>
      <w:r w:rsidR="00726F09">
        <w:t xml:space="preserve"> operation of the </w:t>
      </w:r>
      <w:r w:rsidR="00726F09" w:rsidRPr="00530EBF">
        <w:rPr>
          <w:i/>
          <w:iCs/>
        </w:rPr>
        <w:t>Competition and Consumer (Industry Codes – Franchising) (Additional Information Required by the Secretary) Determination 2022</w:t>
      </w:r>
      <w:r w:rsidR="00726F09" w:rsidRPr="00530EBF">
        <w:t xml:space="preserve"> continue</w:t>
      </w:r>
      <w:r w:rsidR="000A5379">
        <w:t>s</w:t>
      </w:r>
      <w:r w:rsidR="00726F09" w:rsidRPr="00530EBF">
        <w:t xml:space="preserve"> unchanged under the Regulations. </w:t>
      </w:r>
    </w:p>
    <w:p w14:paraId="117BAFDB" w14:textId="77777777" w:rsidR="00A73352" w:rsidRDefault="00A73352" w:rsidP="00B5163A">
      <w:pPr>
        <w:spacing w:before="240" w:after="200"/>
        <w:rPr>
          <w:u w:val="single"/>
        </w:rPr>
      </w:pPr>
    </w:p>
    <w:p w14:paraId="32295D3F" w14:textId="77777777" w:rsidR="00DD383D" w:rsidRDefault="00DD383D" w:rsidP="00B5163A">
      <w:pPr>
        <w:spacing w:before="0" w:after="0"/>
        <w:rPr>
          <w:b/>
          <w:bCs/>
          <w:u w:val="single"/>
        </w:rPr>
      </w:pPr>
      <w:r>
        <w:rPr>
          <w:b/>
          <w:bCs/>
          <w:u w:val="single"/>
        </w:rPr>
        <w:br w:type="page"/>
      </w:r>
    </w:p>
    <w:p w14:paraId="3FDE1113" w14:textId="303C42DF" w:rsidR="00C671CB" w:rsidRDefault="00C671CB" w:rsidP="00B5163A">
      <w:pPr>
        <w:spacing w:before="240" w:after="200"/>
        <w:rPr>
          <w:b/>
          <w:bCs/>
          <w:u w:val="single"/>
        </w:rPr>
      </w:pPr>
      <w:r>
        <w:rPr>
          <w:b/>
          <w:bCs/>
          <w:u w:val="single"/>
        </w:rPr>
        <w:lastRenderedPageBreak/>
        <w:t>Schedule 1–Disclosure document for franchisee or prospective franchisee</w:t>
      </w:r>
    </w:p>
    <w:p w14:paraId="66D862FE" w14:textId="755A6ADD" w:rsidR="001A0025" w:rsidRPr="001A0025" w:rsidRDefault="001A0025" w:rsidP="00B5163A">
      <w:pPr>
        <w:spacing w:before="240" w:after="200"/>
      </w:pPr>
      <w:r>
        <w:t>Schedule 1</w:t>
      </w:r>
      <w:r w:rsidR="0076309A">
        <w:t xml:space="preserve"> sets out the requirements for disclosure documents. Schedule </w:t>
      </w:r>
      <w:r w:rsidR="00991B55">
        <w:t>1</w:t>
      </w:r>
      <w:r>
        <w:t xml:space="preserve"> </w:t>
      </w:r>
      <w:r w:rsidR="001C178D">
        <w:t xml:space="preserve">remakes </w:t>
      </w:r>
      <w:r>
        <w:t xml:space="preserve">Annexure 1 </w:t>
      </w:r>
      <w:r w:rsidR="001E4DA9">
        <w:t xml:space="preserve">of the old </w:t>
      </w:r>
      <w:r w:rsidR="00CF0066">
        <w:t xml:space="preserve">Code </w:t>
      </w:r>
      <w:r w:rsidR="00C367FA">
        <w:t>subject to</w:t>
      </w:r>
      <w:r w:rsidR="004A6BE3">
        <w:t xml:space="preserve"> </w:t>
      </w:r>
      <w:r w:rsidR="003204DF">
        <w:t xml:space="preserve">several </w:t>
      </w:r>
      <w:r w:rsidR="004A6BE3">
        <w:t>updates</w:t>
      </w:r>
      <w:r w:rsidR="00345A84">
        <w:t>, primarily</w:t>
      </w:r>
      <w:r w:rsidR="00CA095C">
        <w:t xml:space="preserve"> to item 14, dealing with</w:t>
      </w:r>
      <w:r w:rsidR="007F42A2">
        <w:t xml:space="preserve"> </w:t>
      </w:r>
      <w:r w:rsidR="00CA095C">
        <w:t>s</w:t>
      </w:r>
      <w:r w:rsidR="00CA095C" w:rsidRPr="00CA095C">
        <w:t>ignificant capital expenditure, and payments other than payments to agents</w:t>
      </w:r>
      <w:r w:rsidR="00CF67D0">
        <w:t>,</w:t>
      </w:r>
      <w:r w:rsidR="00CA095C">
        <w:t xml:space="preserve"> and </w:t>
      </w:r>
      <w:r w:rsidR="00CF67D0">
        <w:t>item 15, dealing with specific purpose funds.</w:t>
      </w:r>
      <w:r w:rsidR="007C23F8">
        <w:t xml:space="preserve"> </w:t>
      </w:r>
    </w:p>
    <w:p w14:paraId="7D7B7BB3" w14:textId="75E33AE1" w:rsidR="00C671CB" w:rsidRDefault="009968E5" w:rsidP="00B5163A">
      <w:pPr>
        <w:spacing w:before="240" w:after="200"/>
        <w:rPr>
          <w:u w:val="single"/>
        </w:rPr>
      </w:pPr>
      <w:r>
        <w:rPr>
          <w:u w:val="single"/>
        </w:rPr>
        <w:t>Item</w:t>
      </w:r>
      <w:r w:rsidR="00C80913">
        <w:rPr>
          <w:u w:val="single"/>
        </w:rPr>
        <w:t xml:space="preserve"> 1</w:t>
      </w:r>
      <w:r w:rsidR="001A0025">
        <w:rPr>
          <w:u w:val="single"/>
        </w:rPr>
        <w:t xml:space="preserve"> – First page</w:t>
      </w:r>
    </w:p>
    <w:p w14:paraId="600304F8" w14:textId="28C29EEA" w:rsidR="001E4DA9" w:rsidRPr="00827848" w:rsidRDefault="001E4DA9" w:rsidP="00B5163A">
      <w:pPr>
        <w:spacing w:before="240" w:after="200"/>
      </w:pPr>
      <w:r w:rsidRPr="00827848">
        <w:rPr>
          <w:color w:val="000000"/>
        </w:rPr>
        <w:t xml:space="preserve">Item 1 </w:t>
      </w:r>
      <w:r w:rsidR="00EC6EDA">
        <w:rPr>
          <w:color w:val="000000"/>
        </w:rPr>
        <w:t xml:space="preserve">of Schedule 1 </w:t>
      </w:r>
      <w:r w:rsidR="004A74A6">
        <w:rPr>
          <w:color w:val="000000"/>
        </w:rPr>
        <w:t>requires that</w:t>
      </w:r>
      <w:r w:rsidR="00827848" w:rsidRPr="00827848">
        <w:rPr>
          <w:color w:val="000000"/>
        </w:rPr>
        <w:t xml:space="preserve"> the first page of the disclosure document includ</w:t>
      </w:r>
      <w:r w:rsidR="00FF5E94">
        <w:rPr>
          <w:color w:val="000000"/>
        </w:rPr>
        <w:t>es</w:t>
      </w:r>
      <w:r w:rsidRPr="00827848">
        <w:rPr>
          <w:color w:val="000000"/>
        </w:rPr>
        <w:t xml:space="preserve"> certain information and a prescribed statement about the disclosure document and the franchising relationship.</w:t>
      </w:r>
    </w:p>
    <w:p w14:paraId="657ADB26" w14:textId="05866010" w:rsidR="00C8118A" w:rsidRPr="00494B05" w:rsidRDefault="001E4DA9" w:rsidP="00B5163A">
      <w:pPr>
        <w:spacing w:before="240" w:after="200"/>
      </w:pPr>
      <w:r>
        <w:t>Item</w:t>
      </w:r>
      <w:r w:rsidR="00C8118A">
        <w:t xml:space="preserve"> 1 </w:t>
      </w:r>
      <w:r w:rsidR="00EC6EDA">
        <w:t xml:space="preserve">of Schedule 1 </w:t>
      </w:r>
      <w:r w:rsidR="00C8118A">
        <w:t xml:space="preserve">has been </w:t>
      </w:r>
      <w:r w:rsidR="00C87450">
        <w:t>updated</w:t>
      </w:r>
      <w:r w:rsidR="00C8118A">
        <w:t xml:space="preserve"> to remove reference</w:t>
      </w:r>
      <w:r w:rsidR="00E67065">
        <w:t>s</w:t>
      </w:r>
      <w:r w:rsidR="00C8118A">
        <w:t xml:space="preserve"> to </w:t>
      </w:r>
      <w:r w:rsidR="00886089">
        <w:t xml:space="preserve">the </w:t>
      </w:r>
      <w:r w:rsidR="0029017E">
        <w:t xml:space="preserve">Key </w:t>
      </w:r>
      <w:r w:rsidR="00B803C3">
        <w:t>F</w:t>
      </w:r>
      <w:r w:rsidR="00C8118A">
        <w:t xml:space="preserve">acts </w:t>
      </w:r>
      <w:r w:rsidR="00B803C3">
        <w:t>S</w:t>
      </w:r>
      <w:r w:rsidR="00C8118A">
        <w:t xml:space="preserve">heet which </w:t>
      </w:r>
      <w:r w:rsidR="004C0778">
        <w:t>will</w:t>
      </w:r>
      <w:r w:rsidR="00C8118A">
        <w:t xml:space="preserve"> no longer </w:t>
      </w:r>
      <w:r w:rsidR="004C0778">
        <w:t xml:space="preserve">be used. It also </w:t>
      </w:r>
      <w:r w:rsidR="00924242">
        <w:t xml:space="preserve">makes clear that a person can request a disclosure document in either electronic </w:t>
      </w:r>
      <w:r w:rsidR="00D218C3">
        <w:rPr>
          <w:i/>
          <w:iCs/>
        </w:rPr>
        <w:t xml:space="preserve">or </w:t>
      </w:r>
      <w:r w:rsidR="00D218C3">
        <w:t xml:space="preserve">physical form </w:t>
      </w:r>
      <w:r w:rsidR="00CD3B53">
        <w:t xml:space="preserve">by including a reference to the </w:t>
      </w:r>
      <w:r w:rsidR="00CD3B53">
        <w:rPr>
          <w:i/>
          <w:iCs/>
        </w:rPr>
        <w:t>Electronic Transactions Act 1999</w:t>
      </w:r>
      <w:r w:rsidR="00494B05">
        <w:t>.</w:t>
      </w:r>
    </w:p>
    <w:p w14:paraId="2E555878" w14:textId="7E540A71" w:rsidR="00814DBA" w:rsidRPr="00540D8A" w:rsidRDefault="009968E5" w:rsidP="00B5163A">
      <w:pPr>
        <w:spacing w:before="240" w:after="200"/>
        <w:rPr>
          <w:u w:val="single"/>
        </w:rPr>
      </w:pPr>
      <w:r w:rsidRPr="00D441ED">
        <w:rPr>
          <w:u w:val="single"/>
        </w:rPr>
        <w:t>Item</w:t>
      </w:r>
      <w:r w:rsidR="00814DBA" w:rsidRPr="00D441ED">
        <w:rPr>
          <w:u w:val="single"/>
        </w:rPr>
        <w:t xml:space="preserve"> 2</w:t>
      </w:r>
      <w:r w:rsidR="00827848" w:rsidRPr="00D441ED">
        <w:rPr>
          <w:u w:val="single"/>
        </w:rPr>
        <w:t xml:space="preserve"> – Franchisor’s details</w:t>
      </w:r>
    </w:p>
    <w:p w14:paraId="0C390E3A" w14:textId="6FA2A817" w:rsidR="00827848" w:rsidRPr="00D441ED" w:rsidRDefault="00C46307" w:rsidP="00B5163A">
      <w:pPr>
        <w:spacing w:before="240" w:after="200"/>
      </w:pPr>
      <w:r w:rsidRPr="00D441ED">
        <w:t>Item 2</w:t>
      </w:r>
      <w:r w:rsidR="00EC6EDA">
        <w:t xml:space="preserve"> of Schedule 1</w:t>
      </w:r>
      <w:r w:rsidRPr="00D441ED">
        <w:t xml:space="preserve"> </w:t>
      </w:r>
      <w:r w:rsidR="00A96B96">
        <w:t>requires</w:t>
      </w:r>
      <w:r w:rsidRPr="00D441ED">
        <w:t xml:space="preserve"> details of the </w:t>
      </w:r>
      <w:r w:rsidR="008A2F65">
        <w:t xml:space="preserve">franchisor and the </w:t>
      </w:r>
      <w:r w:rsidRPr="00D441ED">
        <w:t>franchisor’s business</w:t>
      </w:r>
      <w:r w:rsidR="00CE413E">
        <w:t>,</w:t>
      </w:r>
      <w:r w:rsidRPr="00D441ED">
        <w:t xml:space="preserve"> such as t</w:t>
      </w:r>
      <w:r w:rsidRPr="00D441ED">
        <w:rPr>
          <w:color w:val="000000"/>
        </w:rPr>
        <w:t>he names of associates of the franchisor and its relationship with those associates. </w:t>
      </w:r>
    </w:p>
    <w:p w14:paraId="3F90A346" w14:textId="05EF6F64" w:rsidR="00814DBA" w:rsidRPr="00D441ED" w:rsidRDefault="009968E5" w:rsidP="00B5163A">
      <w:pPr>
        <w:spacing w:before="240" w:after="200"/>
      </w:pPr>
      <w:r w:rsidRPr="00D441ED">
        <w:rPr>
          <w:u w:val="single"/>
        </w:rPr>
        <w:t>Item</w:t>
      </w:r>
      <w:r w:rsidR="00814DBA" w:rsidRPr="00D441ED">
        <w:rPr>
          <w:u w:val="single"/>
        </w:rPr>
        <w:t xml:space="preserve"> 3</w:t>
      </w:r>
      <w:r w:rsidR="00C46307" w:rsidRPr="00D441ED">
        <w:rPr>
          <w:u w:val="single"/>
        </w:rPr>
        <w:t xml:space="preserve"> – Business experience</w:t>
      </w:r>
    </w:p>
    <w:p w14:paraId="5209A9A5" w14:textId="3E3D12A1" w:rsidR="00C46307" w:rsidRPr="00D441ED" w:rsidRDefault="00C46307" w:rsidP="00B5163A">
      <w:pPr>
        <w:spacing w:before="240" w:after="200"/>
      </w:pPr>
      <w:r w:rsidRPr="00D441ED">
        <w:t xml:space="preserve">Item 3 </w:t>
      </w:r>
      <w:r w:rsidR="00EC6EDA">
        <w:t xml:space="preserve">of Schedule 1 </w:t>
      </w:r>
      <w:r w:rsidR="00D441ED" w:rsidRPr="00D441ED">
        <w:t xml:space="preserve">requires </w:t>
      </w:r>
      <w:r w:rsidR="00D441ED" w:rsidRPr="00D441ED">
        <w:rPr>
          <w:color w:val="000000"/>
        </w:rPr>
        <w:t>details of the business experience of the franchisor and each person mentioned in item 2</w:t>
      </w:r>
      <w:r w:rsidR="00EC6EDA">
        <w:rPr>
          <w:color w:val="000000"/>
        </w:rPr>
        <w:t xml:space="preserve"> of Schedule 1</w:t>
      </w:r>
      <w:r w:rsidR="00D441ED" w:rsidRPr="00D441ED">
        <w:rPr>
          <w:color w:val="000000"/>
        </w:rPr>
        <w:t>, over the previous ten years.  </w:t>
      </w:r>
    </w:p>
    <w:p w14:paraId="4B42254E" w14:textId="13C83D8B" w:rsidR="00C80913" w:rsidRDefault="009968E5" w:rsidP="00B5163A">
      <w:pPr>
        <w:spacing w:before="240" w:after="200"/>
        <w:rPr>
          <w:u w:val="single"/>
        </w:rPr>
      </w:pPr>
      <w:r>
        <w:rPr>
          <w:u w:val="single"/>
        </w:rPr>
        <w:t>Item</w:t>
      </w:r>
      <w:r w:rsidR="00C80913">
        <w:rPr>
          <w:u w:val="single"/>
        </w:rPr>
        <w:t xml:space="preserve"> 4</w:t>
      </w:r>
      <w:r w:rsidR="002F72A7">
        <w:rPr>
          <w:u w:val="single"/>
        </w:rPr>
        <w:t xml:space="preserve"> – Litigation </w:t>
      </w:r>
    </w:p>
    <w:p w14:paraId="2719556F" w14:textId="76104E55" w:rsidR="00193DF0" w:rsidRDefault="00D441ED" w:rsidP="00B5163A">
      <w:pPr>
        <w:pStyle w:val="OutlineNumbered1"/>
        <w:numPr>
          <w:ilvl w:val="0"/>
          <w:numId w:val="0"/>
        </w:numPr>
        <w:tabs>
          <w:tab w:val="left" w:pos="1215"/>
        </w:tabs>
        <w:spacing w:line="240" w:lineRule="auto"/>
        <w:rPr>
          <w:rFonts w:ascii="Times New Roman" w:hAnsi="Times New Roman" w:cs="Times New Roman"/>
          <w:b w:val="0"/>
          <w:bCs w:val="0"/>
          <w:color w:val="000000"/>
          <w:sz w:val="24"/>
          <w:szCs w:val="24"/>
        </w:rPr>
      </w:pPr>
      <w:r>
        <w:rPr>
          <w:rFonts w:ascii="Times New Roman" w:hAnsi="Times New Roman" w:cs="Times New Roman"/>
          <w:b w:val="0"/>
          <w:bCs w:val="0"/>
          <w:sz w:val="24"/>
          <w:szCs w:val="24"/>
        </w:rPr>
        <w:t xml:space="preserve">Item 4 </w:t>
      </w:r>
      <w:r w:rsidR="009E47CE">
        <w:rPr>
          <w:rFonts w:ascii="Times New Roman" w:hAnsi="Times New Roman" w:cs="Times New Roman"/>
          <w:b w:val="0"/>
          <w:bCs w:val="0"/>
          <w:sz w:val="24"/>
          <w:szCs w:val="24"/>
        </w:rPr>
        <w:t xml:space="preserve">of Schedule 1 </w:t>
      </w:r>
      <w:r>
        <w:rPr>
          <w:rFonts w:ascii="Times New Roman" w:hAnsi="Times New Roman" w:cs="Times New Roman"/>
          <w:b w:val="0"/>
          <w:bCs w:val="0"/>
          <w:sz w:val="24"/>
          <w:szCs w:val="24"/>
        </w:rPr>
        <w:t>requires disclosure of</w:t>
      </w:r>
      <w:r w:rsidR="003C55CF">
        <w:rPr>
          <w:rFonts w:ascii="Times New Roman" w:hAnsi="Times New Roman" w:cs="Times New Roman"/>
          <w:b w:val="0"/>
          <w:bCs w:val="0"/>
          <w:sz w:val="24"/>
          <w:szCs w:val="24"/>
        </w:rPr>
        <w:t xml:space="preserve"> the details of</w:t>
      </w:r>
      <w:r w:rsidR="00A1792F">
        <w:rPr>
          <w:rFonts w:ascii="Times New Roman" w:hAnsi="Times New Roman" w:cs="Times New Roman"/>
          <w:b w:val="0"/>
          <w:bCs w:val="0"/>
          <w:sz w:val="24"/>
          <w:szCs w:val="24"/>
        </w:rPr>
        <w:t xml:space="preserve"> </w:t>
      </w:r>
      <w:r w:rsidR="003C55CF">
        <w:rPr>
          <w:rFonts w:ascii="Times New Roman" w:hAnsi="Times New Roman" w:cs="Times New Roman"/>
          <w:b w:val="0"/>
          <w:bCs w:val="0"/>
          <w:sz w:val="24"/>
          <w:szCs w:val="24"/>
        </w:rPr>
        <w:t>current</w:t>
      </w:r>
      <w:r>
        <w:rPr>
          <w:rFonts w:ascii="Times New Roman" w:hAnsi="Times New Roman" w:cs="Times New Roman"/>
          <w:b w:val="0"/>
          <w:bCs w:val="0"/>
          <w:sz w:val="24"/>
          <w:szCs w:val="24"/>
        </w:rPr>
        <w:t xml:space="preserve"> </w:t>
      </w:r>
      <w:r w:rsidR="00A75BC4">
        <w:rPr>
          <w:rFonts w:ascii="Times New Roman" w:hAnsi="Times New Roman" w:cs="Times New Roman"/>
          <w:b w:val="0"/>
          <w:bCs w:val="0"/>
          <w:sz w:val="24"/>
          <w:szCs w:val="24"/>
        </w:rPr>
        <w:t>proceedings</w:t>
      </w:r>
      <w:r w:rsidR="00A75BC4" w:rsidRPr="002F72A7">
        <w:rPr>
          <w:rFonts w:ascii="Times New Roman" w:hAnsi="Times New Roman" w:cs="Times New Roman"/>
          <w:b w:val="0"/>
          <w:bCs w:val="0"/>
          <w:sz w:val="24"/>
          <w:szCs w:val="24"/>
        </w:rPr>
        <w:t xml:space="preserve"> </w:t>
      </w:r>
      <w:r w:rsidR="002F72A7" w:rsidRPr="002F72A7">
        <w:rPr>
          <w:rFonts w:ascii="Times New Roman" w:hAnsi="Times New Roman" w:cs="Times New Roman"/>
          <w:b w:val="0"/>
          <w:bCs w:val="0"/>
          <w:color w:val="000000"/>
          <w:sz w:val="24"/>
          <w:szCs w:val="24"/>
        </w:rPr>
        <w:t>involving the franchisor, a director of the franchisor or an associate of the franchisor</w:t>
      </w:r>
      <w:r w:rsidR="0002679A">
        <w:rPr>
          <w:rFonts w:ascii="Times New Roman" w:hAnsi="Times New Roman" w:cs="Times New Roman"/>
          <w:b w:val="0"/>
          <w:bCs w:val="0"/>
          <w:color w:val="000000"/>
          <w:sz w:val="24"/>
          <w:szCs w:val="24"/>
        </w:rPr>
        <w:t xml:space="preserve"> alleging </w:t>
      </w:r>
      <w:r w:rsidR="00776B45">
        <w:rPr>
          <w:rFonts w:ascii="Times New Roman" w:hAnsi="Times New Roman" w:cs="Times New Roman"/>
          <w:b w:val="0"/>
          <w:bCs w:val="0"/>
          <w:color w:val="000000"/>
          <w:sz w:val="24"/>
          <w:szCs w:val="24"/>
        </w:rPr>
        <w:t xml:space="preserve">certain breaches, such as breach of a franchise agreement or </w:t>
      </w:r>
      <w:r w:rsidR="00193DF0">
        <w:rPr>
          <w:rFonts w:ascii="Times New Roman" w:hAnsi="Times New Roman" w:cs="Times New Roman"/>
          <w:b w:val="0"/>
          <w:bCs w:val="0"/>
          <w:color w:val="000000"/>
          <w:sz w:val="24"/>
          <w:szCs w:val="24"/>
        </w:rPr>
        <w:t>misconduct</w:t>
      </w:r>
      <w:r w:rsidR="00177470">
        <w:rPr>
          <w:rFonts w:ascii="Times New Roman" w:hAnsi="Times New Roman" w:cs="Times New Roman"/>
          <w:b w:val="0"/>
          <w:bCs w:val="0"/>
          <w:color w:val="000000"/>
          <w:sz w:val="24"/>
          <w:szCs w:val="24"/>
        </w:rPr>
        <w:t xml:space="preserve">, or </w:t>
      </w:r>
      <w:r w:rsidR="009D51AD">
        <w:rPr>
          <w:rFonts w:ascii="Times New Roman" w:hAnsi="Times New Roman" w:cs="Times New Roman"/>
          <w:b w:val="0"/>
          <w:bCs w:val="0"/>
          <w:color w:val="000000"/>
          <w:sz w:val="24"/>
          <w:szCs w:val="24"/>
        </w:rPr>
        <w:t>under certain legislation.</w:t>
      </w:r>
    </w:p>
    <w:p w14:paraId="7383823F" w14:textId="4D574FF2" w:rsidR="00D441ED" w:rsidRDefault="00193DF0" w:rsidP="00B5163A">
      <w:pPr>
        <w:pStyle w:val="OutlineNumbered1"/>
        <w:numPr>
          <w:ilvl w:val="0"/>
          <w:numId w:val="0"/>
        </w:numPr>
        <w:tabs>
          <w:tab w:val="left" w:pos="1215"/>
        </w:tabs>
        <w:spacing w:line="240" w:lineRule="auto"/>
        <w:rPr>
          <w:rFonts w:ascii="Times New Roman" w:hAnsi="Times New Roman" w:cs="Times New Roman"/>
          <w:b w:val="0"/>
          <w:bCs w:val="0"/>
          <w:sz w:val="24"/>
          <w:szCs w:val="24"/>
        </w:rPr>
      </w:pPr>
      <w:r>
        <w:rPr>
          <w:rFonts w:ascii="Times New Roman" w:hAnsi="Times New Roman" w:cs="Times New Roman"/>
          <w:b w:val="0"/>
          <w:bCs w:val="0"/>
          <w:color w:val="000000"/>
          <w:sz w:val="24"/>
          <w:szCs w:val="24"/>
        </w:rPr>
        <w:t xml:space="preserve">Item 4 of Schedule </w:t>
      </w:r>
      <w:r w:rsidR="004145E5">
        <w:rPr>
          <w:rFonts w:ascii="Times New Roman" w:hAnsi="Times New Roman" w:cs="Times New Roman"/>
          <w:b w:val="0"/>
          <w:bCs w:val="0"/>
          <w:color w:val="000000"/>
          <w:sz w:val="24"/>
          <w:szCs w:val="24"/>
        </w:rPr>
        <w:t>1</w:t>
      </w:r>
      <w:r>
        <w:rPr>
          <w:rFonts w:ascii="Times New Roman" w:hAnsi="Times New Roman" w:cs="Times New Roman"/>
          <w:b w:val="0"/>
          <w:bCs w:val="0"/>
          <w:color w:val="000000"/>
          <w:sz w:val="24"/>
          <w:szCs w:val="24"/>
        </w:rPr>
        <w:t xml:space="preserve"> also requires disclosure of</w:t>
      </w:r>
      <w:r w:rsidR="00D2263F">
        <w:rPr>
          <w:rFonts w:ascii="Times New Roman" w:hAnsi="Times New Roman" w:cs="Times New Roman"/>
          <w:b w:val="0"/>
          <w:bCs w:val="0"/>
          <w:color w:val="000000"/>
          <w:sz w:val="24"/>
          <w:szCs w:val="24"/>
        </w:rPr>
        <w:t xml:space="preserve"> wh</w:t>
      </w:r>
      <w:r w:rsidR="001948A7">
        <w:rPr>
          <w:rFonts w:ascii="Times New Roman" w:hAnsi="Times New Roman" w:cs="Times New Roman"/>
          <w:b w:val="0"/>
          <w:bCs w:val="0"/>
          <w:color w:val="000000"/>
          <w:sz w:val="24"/>
          <w:szCs w:val="24"/>
        </w:rPr>
        <w:t xml:space="preserve">ether </w:t>
      </w:r>
      <w:r w:rsidR="00155CE5">
        <w:rPr>
          <w:rFonts w:ascii="Times New Roman" w:hAnsi="Times New Roman" w:cs="Times New Roman"/>
          <w:b w:val="0"/>
          <w:bCs w:val="0"/>
          <w:color w:val="000000"/>
          <w:sz w:val="24"/>
          <w:szCs w:val="24"/>
        </w:rPr>
        <w:t xml:space="preserve">the </w:t>
      </w:r>
      <w:r w:rsidRPr="00193DF0">
        <w:rPr>
          <w:rFonts w:ascii="Times New Roman" w:hAnsi="Times New Roman" w:cs="Times New Roman"/>
          <w:b w:val="0"/>
          <w:bCs w:val="0"/>
          <w:color w:val="000000"/>
          <w:sz w:val="24"/>
          <w:szCs w:val="24"/>
        </w:rPr>
        <w:t xml:space="preserve">franchisor, a director of the franchisor or an associate of the franchisor </w:t>
      </w:r>
      <w:r w:rsidR="00FC325D">
        <w:rPr>
          <w:rFonts w:ascii="Times New Roman" w:hAnsi="Times New Roman" w:cs="Times New Roman"/>
          <w:b w:val="0"/>
          <w:bCs w:val="0"/>
          <w:color w:val="000000"/>
          <w:sz w:val="24"/>
          <w:szCs w:val="24"/>
        </w:rPr>
        <w:t xml:space="preserve">have been convicted </w:t>
      </w:r>
      <w:r w:rsidR="001C033A">
        <w:rPr>
          <w:rFonts w:ascii="Times New Roman" w:hAnsi="Times New Roman" w:cs="Times New Roman"/>
          <w:b w:val="0"/>
          <w:bCs w:val="0"/>
          <w:color w:val="000000"/>
          <w:sz w:val="24"/>
          <w:szCs w:val="24"/>
        </w:rPr>
        <w:t xml:space="preserve">of a serious </w:t>
      </w:r>
      <w:r w:rsidR="00493A92">
        <w:rPr>
          <w:rFonts w:ascii="Times New Roman" w:hAnsi="Times New Roman" w:cs="Times New Roman"/>
          <w:b w:val="0"/>
          <w:bCs w:val="0"/>
          <w:color w:val="000000"/>
          <w:sz w:val="24"/>
          <w:szCs w:val="24"/>
        </w:rPr>
        <w:t>offence</w:t>
      </w:r>
      <w:r w:rsidR="00865E72">
        <w:rPr>
          <w:rFonts w:ascii="Times New Roman" w:hAnsi="Times New Roman" w:cs="Times New Roman"/>
          <w:b w:val="0"/>
          <w:bCs w:val="0"/>
          <w:color w:val="000000"/>
          <w:sz w:val="24"/>
          <w:szCs w:val="24"/>
        </w:rPr>
        <w:t xml:space="preserve">, </w:t>
      </w:r>
      <w:r w:rsidR="00493A92">
        <w:rPr>
          <w:rFonts w:ascii="Times New Roman" w:hAnsi="Times New Roman" w:cs="Times New Roman"/>
          <w:b w:val="0"/>
          <w:bCs w:val="0"/>
          <w:color w:val="000000"/>
          <w:sz w:val="24"/>
          <w:szCs w:val="24"/>
        </w:rPr>
        <w:t xml:space="preserve">been </w:t>
      </w:r>
      <w:r w:rsidR="00865E72">
        <w:rPr>
          <w:rFonts w:ascii="Times New Roman" w:hAnsi="Times New Roman" w:cs="Times New Roman"/>
          <w:b w:val="0"/>
          <w:bCs w:val="0"/>
          <w:color w:val="000000"/>
          <w:sz w:val="24"/>
          <w:szCs w:val="24"/>
        </w:rPr>
        <w:t>subject to a final judgement in civil proceedings</w:t>
      </w:r>
      <w:r w:rsidR="00BB7C9F">
        <w:rPr>
          <w:rFonts w:ascii="Times New Roman" w:hAnsi="Times New Roman" w:cs="Times New Roman"/>
          <w:b w:val="0"/>
          <w:bCs w:val="0"/>
          <w:color w:val="000000"/>
          <w:sz w:val="24"/>
          <w:szCs w:val="24"/>
        </w:rPr>
        <w:t>, or been bankrupt</w:t>
      </w:r>
      <w:r w:rsidR="00B23900">
        <w:rPr>
          <w:rFonts w:ascii="Times New Roman" w:hAnsi="Times New Roman" w:cs="Times New Roman"/>
          <w:b w:val="0"/>
          <w:bCs w:val="0"/>
          <w:color w:val="000000"/>
          <w:sz w:val="24"/>
          <w:szCs w:val="24"/>
        </w:rPr>
        <w:t xml:space="preserve"> or insolvent</w:t>
      </w:r>
      <w:r w:rsidR="00091770">
        <w:rPr>
          <w:rFonts w:ascii="Times New Roman" w:hAnsi="Times New Roman" w:cs="Times New Roman"/>
          <w:b w:val="0"/>
          <w:bCs w:val="0"/>
          <w:color w:val="000000"/>
          <w:sz w:val="24"/>
          <w:szCs w:val="24"/>
        </w:rPr>
        <w:t>,</w:t>
      </w:r>
      <w:r w:rsidR="00B23900">
        <w:rPr>
          <w:rFonts w:ascii="Times New Roman" w:hAnsi="Times New Roman" w:cs="Times New Roman"/>
          <w:b w:val="0"/>
          <w:bCs w:val="0"/>
          <w:color w:val="000000"/>
          <w:sz w:val="24"/>
          <w:szCs w:val="24"/>
        </w:rPr>
        <w:t xml:space="preserve"> within a certain </w:t>
      </w:r>
      <w:proofErr w:type="gramStart"/>
      <w:r w:rsidR="00B23900">
        <w:rPr>
          <w:rFonts w:ascii="Times New Roman" w:hAnsi="Times New Roman" w:cs="Times New Roman"/>
          <w:b w:val="0"/>
          <w:bCs w:val="0"/>
          <w:color w:val="000000"/>
          <w:sz w:val="24"/>
          <w:szCs w:val="24"/>
        </w:rPr>
        <w:t>time period</w:t>
      </w:r>
      <w:proofErr w:type="gramEnd"/>
      <w:r>
        <w:rPr>
          <w:rFonts w:ascii="Times New Roman" w:hAnsi="Times New Roman" w:cs="Times New Roman"/>
          <w:b w:val="0"/>
          <w:bCs w:val="0"/>
          <w:color w:val="000000"/>
          <w:sz w:val="24"/>
          <w:szCs w:val="24"/>
        </w:rPr>
        <w:t>.</w:t>
      </w:r>
    </w:p>
    <w:p w14:paraId="029F3EDE" w14:textId="615A7C8B" w:rsidR="00711336" w:rsidRPr="00711336" w:rsidRDefault="001A0025" w:rsidP="00B5163A">
      <w:pPr>
        <w:pStyle w:val="OutlineNumbered1"/>
        <w:numPr>
          <w:ilvl w:val="0"/>
          <w:numId w:val="0"/>
        </w:numPr>
        <w:tabs>
          <w:tab w:val="left" w:pos="1215"/>
        </w:tabs>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Item</w:t>
      </w:r>
      <w:r w:rsidR="000C48B6" w:rsidRPr="00711336">
        <w:rPr>
          <w:rFonts w:ascii="Times New Roman" w:hAnsi="Times New Roman" w:cs="Times New Roman"/>
          <w:b w:val="0"/>
          <w:bCs w:val="0"/>
          <w:sz w:val="24"/>
          <w:szCs w:val="24"/>
        </w:rPr>
        <w:t xml:space="preserve"> 4 </w:t>
      </w:r>
      <w:r w:rsidR="009E47CE">
        <w:rPr>
          <w:rFonts w:ascii="Times New Roman" w:hAnsi="Times New Roman" w:cs="Times New Roman"/>
          <w:b w:val="0"/>
          <w:bCs w:val="0"/>
          <w:sz w:val="24"/>
          <w:szCs w:val="24"/>
        </w:rPr>
        <w:t xml:space="preserve">of Schedule 1 </w:t>
      </w:r>
      <w:r w:rsidR="000C48B6" w:rsidRPr="00711336">
        <w:rPr>
          <w:rFonts w:ascii="Times New Roman" w:hAnsi="Times New Roman" w:cs="Times New Roman"/>
          <w:b w:val="0"/>
          <w:bCs w:val="0"/>
          <w:sz w:val="24"/>
          <w:szCs w:val="24"/>
        </w:rPr>
        <w:t xml:space="preserve">has been </w:t>
      </w:r>
      <w:r w:rsidR="00C87450">
        <w:rPr>
          <w:rFonts w:ascii="Times New Roman" w:hAnsi="Times New Roman" w:cs="Times New Roman"/>
          <w:b w:val="0"/>
          <w:bCs w:val="0"/>
          <w:sz w:val="24"/>
          <w:szCs w:val="24"/>
        </w:rPr>
        <w:t>updated</w:t>
      </w:r>
      <w:r w:rsidR="000C48B6" w:rsidRPr="00711336">
        <w:rPr>
          <w:rFonts w:ascii="Times New Roman" w:hAnsi="Times New Roman" w:cs="Times New Roman"/>
          <w:b w:val="0"/>
          <w:bCs w:val="0"/>
          <w:sz w:val="24"/>
          <w:szCs w:val="24"/>
        </w:rPr>
        <w:t xml:space="preserve"> to require disclosure of any </w:t>
      </w:r>
      <w:r w:rsidR="009A2DEB" w:rsidRPr="00711336">
        <w:rPr>
          <w:rFonts w:ascii="Times New Roman" w:hAnsi="Times New Roman" w:cs="Times New Roman"/>
          <w:b w:val="0"/>
          <w:bCs w:val="0"/>
          <w:sz w:val="24"/>
          <w:szCs w:val="24"/>
        </w:rPr>
        <w:t xml:space="preserve">proceedings or judgments against a </w:t>
      </w:r>
      <w:r w:rsidR="009A2DEB" w:rsidRPr="001B08F3">
        <w:rPr>
          <w:rFonts w:ascii="Times New Roman" w:hAnsi="Times New Roman" w:cs="Times New Roman"/>
          <w:b w:val="0"/>
          <w:bCs w:val="0"/>
          <w:sz w:val="24"/>
          <w:szCs w:val="24"/>
        </w:rPr>
        <w:t xml:space="preserve">responsible franchisor entity for contravention of </w:t>
      </w:r>
      <w:r w:rsidR="004C6E51">
        <w:rPr>
          <w:rFonts w:ascii="Times New Roman" w:hAnsi="Times New Roman" w:cs="Times New Roman"/>
          <w:b w:val="0"/>
          <w:bCs w:val="0"/>
          <w:sz w:val="24"/>
          <w:szCs w:val="24"/>
        </w:rPr>
        <w:t>sub</w:t>
      </w:r>
      <w:r w:rsidR="009A2DEB" w:rsidRPr="001B08F3">
        <w:rPr>
          <w:rFonts w:ascii="Times New Roman" w:hAnsi="Times New Roman" w:cs="Times New Roman"/>
          <w:b w:val="0"/>
          <w:bCs w:val="0"/>
          <w:sz w:val="24"/>
          <w:szCs w:val="24"/>
        </w:rPr>
        <w:t>section 558</w:t>
      </w:r>
      <w:proofErr w:type="gramStart"/>
      <w:r w:rsidR="009A2DEB" w:rsidRPr="001B08F3">
        <w:rPr>
          <w:rFonts w:ascii="Times New Roman" w:hAnsi="Times New Roman" w:cs="Times New Roman"/>
          <w:b w:val="0"/>
          <w:bCs w:val="0"/>
          <w:sz w:val="24"/>
          <w:szCs w:val="24"/>
        </w:rPr>
        <w:t>B</w:t>
      </w:r>
      <w:r w:rsidR="00A834E8" w:rsidRPr="001B08F3">
        <w:rPr>
          <w:rFonts w:ascii="Times New Roman" w:hAnsi="Times New Roman" w:cs="Times New Roman"/>
          <w:b w:val="0"/>
          <w:bCs w:val="0"/>
          <w:sz w:val="24"/>
          <w:szCs w:val="24"/>
        </w:rPr>
        <w:t>(</w:t>
      </w:r>
      <w:proofErr w:type="gramEnd"/>
      <w:r w:rsidR="00A834E8" w:rsidRPr="001B08F3">
        <w:rPr>
          <w:rFonts w:ascii="Times New Roman" w:hAnsi="Times New Roman" w:cs="Times New Roman"/>
          <w:b w:val="0"/>
          <w:bCs w:val="0"/>
          <w:sz w:val="24"/>
          <w:szCs w:val="24"/>
        </w:rPr>
        <w:t>1) or (2)</w:t>
      </w:r>
      <w:r w:rsidR="009A2DEB" w:rsidRPr="001B08F3">
        <w:rPr>
          <w:rFonts w:ascii="Times New Roman" w:hAnsi="Times New Roman" w:cs="Times New Roman"/>
          <w:b w:val="0"/>
          <w:bCs w:val="0"/>
          <w:sz w:val="24"/>
          <w:szCs w:val="24"/>
        </w:rPr>
        <w:t xml:space="preserve"> of the </w:t>
      </w:r>
      <w:r w:rsidR="009A2DEB" w:rsidRPr="001B08F3">
        <w:rPr>
          <w:rFonts w:ascii="Times New Roman" w:hAnsi="Times New Roman" w:cs="Times New Roman"/>
          <w:b w:val="0"/>
          <w:bCs w:val="0"/>
          <w:i/>
          <w:iCs/>
          <w:sz w:val="24"/>
          <w:szCs w:val="24"/>
        </w:rPr>
        <w:t>Fair Work Act 2009</w:t>
      </w:r>
      <w:r w:rsidR="009A2DEB" w:rsidRPr="001B08F3">
        <w:rPr>
          <w:rFonts w:ascii="Times New Roman" w:hAnsi="Times New Roman" w:cs="Times New Roman"/>
          <w:b w:val="0"/>
          <w:bCs w:val="0"/>
          <w:sz w:val="24"/>
          <w:szCs w:val="24"/>
        </w:rPr>
        <w:t>.</w:t>
      </w:r>
      <w:r w:rsidR="00711336" w:rsidRPr="001B08F3">
        <w:rPr>
          <w:rFonts w:ascii="Times New Roman" w:hAnsi="Times New Roman" w:cs="Times New Roman"/>
          <w:b w:val="0"/>
          <w:bCs w:val="0"/>
          <w:sz w:val="24"/>
          <w:szCs w:val="24"/>
        </w:rPr>
        <w:t xml:space="preserve"> </w:t>
      </w:r>
      <w:r w:rsidR="001B08F3" w:rsidRPr="001B08F3">
        <w:rPr>
          <w:rStyle w:val="cf01"/>
          <w:rFonts w:ascii="Times New Roman" w:hAnsi="Times New Roman" w:cs="Times New Roman"/>
          <w:b w:val="0"/>
          <w:bCs w:val="0"/>
          <w:sz w:val="24"/>
          <w:szCs w:val="24"/>
        </w:rPr>
        <w:t xml:space="preserve">Previously, proceedings and judgements related to the enforcement of a contravention under the </w:t>
      </w:r>
      <w:r w:rsidR="001B08F3" w:rsidRPr="001B08F3">
        <w:rPr>
          <w:rStyle w:val="cf11"/>
          <w:rFonts w:ascii="Times New Roman" w:hAnsi="Times New Roman" w:cs="Times New Roman"/>
          <w:b w:val="0"/>
          <w:bCs w:val="0"/>
          <w:sz w:val="24"/>
          <w:szCs w:val="24"/>
        </w:rPr>
        <w:t>Fair Work Act 2009</w:t>
      </w:r>
      <w:r w:rsidR="001B08F3" w:rsidRPr="001B08F3">
        <w:rPr>
          <w:rStyle w:val="cf01"/>
          <w:rFonts w:ascii="Times New Roman" w:hAnsi="Times New Roman" w:cs="Times New Roman"/>
          <w:b w:val="0"/>
          <w:bCs w:val="0"/>
          <w:sz w:val="24"/>
          <w:szCs w:val="24"/>
        </w:rPr>
        <w:t xml:space="preserve"> w</w:t>
      </w:r>
      <w:r w:rsidR="00EE0F88">
        <w:rPr>
          <w:rStyle w:val="cf01"/>
          <w:rFonts w:ascii="Times New Roman" w:hAnsi="Times New Roman" w:cs="Times New Roman"/>
          <w:b w:val="0"/>
          <w:bCs w:val="0"/>
          <w:sz w:val="24"/>
          <w:szCs w:val="24"/>
        </w:rPr>
        <w:t>ere</w:t>
      </w:r>
      <w:r w:rsidR="001B08F3" w:rsidRPr="001B08F3">
        <w:rPr>
          <w:rStyle w:val="cf01"/>
          <w:rFonts w:ascii="Times New Roman" w:hAnsi="Times New Roman" w:cs="Times New Roman"/>
          <w:b w:val="0"/>
          <w:bCs w:val="0"/>
          <w:sz w:val="24"/>
          <w:szCs w:val="24"/>
        </w:rPr>
        <w:t xml:space="preserve"> not expressly included in disclosure requirements however, this has been changed as it is of relevance for someone seeking to enter a franchise agreement.</w:t>
      </w:r>
    </w:p>
    <w:p w14:paraId="5D76CA99" w14:textId="6CD363C2" w:rsidR="00814DBA" w:rsidRDefault="009968E5" w:rsidP="00B5163A">
      <w:pPr>
        <w:spacing w:before="240" w:after="200"/>
        <w:rPr>
          <w:u w:val="single"/>
        </w:rPr>
      </w:pPr>
      <w:r>
        <w:rPr>
          <w:u w:val="single"/>
        </w:rPr>
        <w:t>Item</w:t>
      </w:r>
      <w:r w:rsidR="00814DBA" w:rsidRPr="00540D8A">
        <w:rPr>
          <w:u w:val="single"/>
        </w:rPr>
        <w:t xml:space="preserve"> 5</w:t>
      </w:r>
      <w:r w:rsidR="002F72A7">
        <w:rPr>
          <w:u w:val="single"/>
        </w:rPr>
        <w:t xml:space="preserve"> – Payments to agents</w:t>
      </w:r>
    </w:p>
    <w:p w14:paraId="4F7776A4" w14:textId="37529568" w:rsidR="002F72A7" w:rsidRPr="002F72A7" w:rsidRDefault="002F72A7" w:rsidP="00B5163A">
      <w:pPr>
        <w:spacing w:before="240" w:after="200"/>
      </w:pPr>
      <w:r>
        <w:t xml:space="preserve">Item 5 </w:t>
      </w:r>
      <w:r w:rsidR="009E47CE">
        <w:t xml:space="preserve">of Schedule 1 </w:t>
      </w:r>
      <w:r w:rsidR="00C37ECD">
        <w:t xml:space="preserve">requires </w:t>
      </w:r>
      <w:r w:rsidR="008673CC">
        <w:t xml:space="preserve">disclosure of the name of any person </w:t>
      </w:r>
      <w:r w:rsidR="007008FA">
        <w:t xml:space="preserve">who </w:t>
      </w:r>
      <w:r w:rsidR="00CE7F3A">
        <w:t xml:space="preserve">is not an officer, director or employee of the franchisor, </w:t>
      </w:r>
      <w:r w:rsidR="00204315">
        <w:t xml:space="preserve">to whom </w:t>
      </w:r>
      <w:r w:rsidR="00E92E82">
        <w:t xml:space="preserve">the franchisor </w:t>
      </w:r>
      <w:r w:rsidR="00CE7F3A">
        <w:t xml:space="preserve">must pay or give valuable consideration </w:t>
      </w:r>
      <w:r w:rsidR="00D745BA">
        <w:t xml:space="preserve">in connection with the introduction or recruitment of a </w:t>
      </w:r>
      <w:r w:rsidR="004E53C4">
        <w:t>franchisee</w:t>
      </w:r>
      <w:r w:rsidR="00D1646F">
        <w:t>,</w:t>
      </w:r>
      <w:r w:rsidR="004E53C4">
        <w:t xml:space="preserve"> </w:t>
      </w:r>
      <w:r w:rsidR="005B0813">
        <w:t>under</w:t>
      </w:r>
      <w:r w:rsidR="00D745BA">
        <w:t xml:space="preserve"> </w:t>
      </w:r>
      <w:r w:rsidR="00116851">
        <w:t>an</w:t>
      </w:r>
      <w:r w:rsidR="00D745BA">
        <w:t xml:space="preserve"> agreement</w:t>
      </w:r>
      <w:r w:rsidR="00116851">
        <w:t>.</w:t>
      </w:r>
      <w:r w:rsidR="00D745BA">
        <w:t xml:space="preserve"> </w:t>
      </w:r>
    </w:p>
    <w:p w14:paraId="36111A52" w14:textId="7C715126" w:rsidR="00C80913" w:rsidRDefault="009968E5" w:rsidP="00B5163A">
      <w:pPr>
        <w:spacing w:before="240" w:after="200"/>
        <w:rPr>
          <w:u w:val="single"/>
        </w:rPr>
      </w:pPr>
      <w:r>
        <w:rPr>
          <w:u w:val="single"/>
        </w:rPr>
        <w:lastRenderedPageBreak/>
        <w:t>Item</w:t>
      </w:r>
      <w:r w:rsidR="00C80913">
        <w:rPr>
          <w:u w:val="single"/>
        </w:rPr>
        <w:t xml:space="preserve"> 6</w:t>
      </w:r>
      <w:r w:rsidR="00FC1857">
        <w:rPr>
          <w:u w:val="single"/>
        </w:rPr>
        <w:t xml:space="preserve"> -</w:t>
      </w:r>
      <w:r w:rsidR="009511FE">
        <w:rPr>
          <w:u w:val="single"/>
        </w:rPr>
        <w:t xml:space="preserve"> </w:t>
      </w:r>
      <w:r w:rsidR="00FC1857">
        <w:rPr>
          <w:u w:val="single"/>
        </w:rPr>
        <w:t>Existing franchises</w:t>
      </w:r>
    </w:p>
    <w:p w14:paraId="224FE462" w14:textId="3C0242AB" w:rsidR="000A643E" w:rsidRDefault="00664750"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Item 6</w:t>
      </w:r>
      <w:r w:rsidR="00047C2B" w:rsidRPr="008251C9">
        <w:rPr>
          <w:rFonts w:ascii="Times New Roman" w:hAnsi="Times New Roman" w:cs="Times New Roman"/>
          <w:b w:val="0"/>
          <w:bCs w:val="0"/>
          <w:sz w:val="24"/>
          <w:szCs w:val="24"/>
        </w:rPr>
        <w:t xml:space="preserve"> </w:t>
      </w:r>
      <w:r w:rsidR="009E47CE">
        <w:rPr>
          <w:rFonts w:ascii="Times New Roman" w:hAnsi="Times New Roman" w:cs="Times New Roman"/>
          <w:b w:val="0"/>
          <w:bCs w:val="0"/>
          <w:sz w:val="24"/>
          <w:szCs w:val="24"/>
        </w:rPr>
        <w:t xml:space="preserve">of Schedule 1 </w:t>
      </w:r>
      <w:r w:rsidR="00047C2B" w:rsidRPr="008251C9">
        <w:rPr>
          <w:rFonts w:ascii="Times New Roman" w:hAnsi="Times New Roman" w:cs="Times New Roman"/>
          <w:b w:val="0"/>
          <w:bCs w:val="0"/>
          <w:sz w:val="24"/>
          <w:szCs w:val="24"/>
        </w:rPr>
        <w:t xml:space="preserve">requires franchisors to provide </w:t>
      </w:r>
      <w:r w:rsidR="008E5662">
        <w:rPr>
          <w:rFonts w:ascii="Times New Roman" w:hAnsi="Times New Roman" w:cs="Times New Roman"/>
          <w:b w:val="0"/>
          <w:bCs w:val="0"/>
          <w:sz w:val="24"/>
          <w:szCs w:val="24"/>
        </w:rPr>
        <w:t>infor</w:t>
      </w:r>
      <w:r w:rsidR="00461474">
        <w:rPr>
          <w:rFonts w:ascii="Times New Roman" w:hAnsi="Times New Roman" w:cs="Times New Roman"/>
          <w:b w:val="0"/>
          <w:bCs w:val="0"/>
          <w:sz w:val="24"/>
          <w:szCs w:val="24"/>
        </w:rPr>
        <w:t xml:space="preserve">mation related to </w:t>
      </w:r>
      <w:r w:rsidR="00772043">
        <w:rPr>
          <w:rFonts w:ascii="Times New Roman" w:hAnsi="Times New Roman" w:cs="Times New Roman"/>
          <w:b w:val="0"/>
          <w:bCs w:val="0"/>
          <w:sz w:val="24"/>
          <w:szCs w:val="24"/>
        </w:rPr>
        <w:t xml:space="preserve">existing franchises, existing franchisees, </w:t>
      </w:r>
      <w:r w:rsidR="00461474">
        <w:rPr>
          <w:rFonts w:ascii="Times New Roman" w:hAnsi="Times New Roman" w:cs="Times New Roman"/>
          <w:b w:val="0"/>
          <w:bCs w:val="0"/>
          <w:sz w:val="24"/>
          <w:szCs w:val="24"/>
        </w:rPr>
        <w:t>former franchisees</w:t>
      </w:r>
      <w:r w:rsidR="00772043">
        <w:rPr>
          <w:rFonts w:ascii="Times New Roman" w:hAnsi="Times New Roman" w:cs="Times New Roman"/>
          <w:b w:val="0"/>
          <w:bCs w:val="0"/>
          <w:sz w:val="24"/>
          <w:szCs w:val="24"/>
        </w:rPr>
        <w:t>,</w:t>
      </w:r>
      <w:r w:rsidR="00461474">
        <w:rPr>
          <w:rFonts w:ascii="Times New Roman" w:hAnsi="Times New Roman" w:cs="Times New Roman"/>
          <w:b w:val="0"/>
          <w:bCs w:val="0"/>
          <w:sz w:val="24"/>
          <w:szCs w:val="24"/>
        </w:rPr>
        <w:t xml:space="preserve"> </w:t>
      </w:r>
      <w:r w:rsidR="004625B9">
        <w:rPr>
          <w:rFonts w:ascii="Times New Roman" w:hAnsi="Times New Roman" w:cs="Times New Roman"/>
          <w:b w:val="0"/>
          <w:bCs w:val="0"/>
          <w:sz w:val="24"/>
          <w:szCs w:val="24"/>
        </w:rPr>
        <w:t>and franchised businesses which were transferred or ceased to operate during the previous three years</w:t>
      </w:r>
      <w:r w:rsidR="00047C2B" w:rsidRPr="008251C9">
        <w:rPr>
          <w:rFonts w:ascii="Times New Roman" w:hAnsi="Times New Roman" w:cs="Times New Roman"/>
          <w:b w:val="0"/>
          <w:bCs w:val="0"/>
          <w:sz w:val="24"/>
          <w:szCs w:val="24"/>
        </w:rPr>
        <w:t xml:space="preserve"> in the disclosure document. The intention of this is to assist a prospective franchisee in conducting their due diligence before entering into an agreement. </w:t>
      </w:r>
    </w:p>
    <w:p w14:paraId="5A51E852" w14:textId="56F19EA0" w:rsidR="008251C9" w:rsidRPr="008251C9" w:rsidRDefault="0093702A"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Item 6</w:t>
      </w:r>
      <w:r w:rsidR="001255CE" w:rsidRPr="008251C9">
        <w:rPr>
          <w:rFonts w:ascii="Times New Roman" w:hAnsi="Times New Roman" w:cs="Times New Roman"/>
          <w:b w:val="0"/>
          <w:bCs w:val="0"/>
          <w:sz w:val="24"/>
          <w:szCs w:val="24"/>
        </w:rPr>
        <w:t xml:space="preserve"> </w:t>
      </w:r>
      <w:r w:rsidR="009E47CE">
        <w:rPr>
          <w:rFonts w:ascii="Times New Roman" w:hAnsi="Times New Roman" w:cs="Times New Roman"/>
          <w:b w:val="0"/>
          <w:bCs w:val="0"/>
          <w:sz w:val="24"/>
          <w:szCs w:val="24"/>
        </w:rPr>
        <w:t xml:space="preserve">of Schedule 1 </w:t>
      </w:r>
      <w:r w:rsidR="001255CE" w:rsidRPr="008251C9">
        <w:rPr>
          <w:rFonts w:ascii="Times New Roman" w:hAnsi="Times New Roman" w:cs="Times New Roman"/>
          <w:b w:val="0"/>
          <w:bCs w:val="0"/>
          <w:sz w:val="24"/>
          <w:szCs w:val="24"/>
        </w:rPr>
        <w:t xml:space="preserve">has been </w:t>
      </w:r>
      <w:r w:rsidR="00AA2C15">
        <w:rPr>
          <w:rFonts w:ascii="Times New Roman" w:hAnsi="Times New Roman" w:cs="Times New Roman"/>
          <w:b w:val="0"/>
          <w:bCs w:val="0"/>
          <w:sz w:val="24"/>
          <w:szCs w:val="24"/>
        </w:rPr>
        <w:t>updated</w:t>
      </w:r>
      <w:r w:rsidR="001255CE" w:rsidRPr="008251C9">
        <w:rPr>
          <w:rFonts w:ascii="Times New Roman" w:hAnsi="Times New Roman" w:cs="Times New Roman"/>
          <w:b w:val="0"/>
          <w:bCs w:val="0"/>
          <w:sz w:val="24"/>
          <w:szCs w:val="24"/>
        </w:rPr>
        <w:t xml:space="preserve"> to </w:t>
      </w:r>
      <w:r w:rsidR="002733B7" w:rsidRPr="008251C9">
        <w:rPr>
          <w:rFonts w:ascii="Times New Roman" w:hAnsi="Times New Roman" w:cs="Times New Roman"/>
          <w:b w:val="0"/>
          <w:bCs w:val="0"/>
          <w:sz w:val="24"/>
          <w:szCs w:val="24"/>
        </w:rPr>
        <w:t xml:space="preserve">clarify </w:t>
      </w:r>
      <w:r w:rsidR="00084CA6" w:rsidRPr="008251C9">
        <w:rPr>
          <w:rFonts w:ascii="Times New Roman" w:hAnsi="Times New Roman" w:cs="Times New Roman"/>
          <w:b w:val="0"/>
          <w:bCs w:val="0"/>
          <w:sz w:val="24"/>
          <w:szCs w:val="24"/>
        </w:rPr>
        <w:t>that</w:t>
      </w:r>
      <w:r w:rsidR="009420BA" w:rsidRPr="008251C9">
        <w:rPr>
          <w:rFonts w:ascii="Times New Roman" w:hAnsi="Times New Roman" w:cs="Times New Roman"/>
          <w:b w:val="0"/>
          <w:bCs w:val="0"/>
          <w:sz w:val="24"/>
          <w:szCs w:val="24"/>
        </w:rPr>
        <w:t xml:space="preserve"> </w:t>
      </w:r>
      <w:r w:rsidR="008251C9" w:rsidRPr="008251C9">
        <w:rPr>
          <w:rFonts w:ascii="Times New Roman" w:hAnsi="Times New Roman" w:cs="Times New Roman"/>
          <w:b w:val="0"/>
          <w:bCs w:val="0"/>
          <w:sz w:val="24"/>
          <w:szCs w:val="24"/>
        </w:rPr>
        <w:t xml:space="preserve">the ‘contact details’ required </w:t>
      </w:r>
      <w:r w:rsidR="0071622B">
        <w:rPr>
          <w:rFonts w:ascii="Times New Roman" w:hAnsi="Times New Roman" w:cs="Times New Roman"/>
          <w:b w:val="0"/>
          <w:bCs w:val="0"/>
          <w:sz w:val="24"/>
          <w:szCs w:val="24"/>
        </w:rPr>
        <w:t>of a</w:t>
      </w:r>
      <w:r w:rsidR="008251C9" w:rsidRPr="008251C9">
        <w:rPr>
          <w:rFonts w:ascii="Times New Roman" w:hAnsi="Times New Roman" w:cs="Times New Roman"/>
          <w:b w:val="0"/>
          <w:bCs w:val="0"/>
          <w:sz w:val="24"/>
          <w:szCs w:val="24"/>
        </w:rPr>
        <w:t xml:space="preserve"> </w:t>
      </w:r>
      <w:r w:rsidR="005477C0" w:rsidRPr="008251C9">
        <w:rPr>
          <w:rFonts w:ascii="Times New Roman" w:hAnsi="Times New Roman" w:cs="Times New Roman"/>
          <w:b w:val="0"/>
          <w:bCs w:val="0"/>
          <w:sz w:val="24"/>
          <w:szCs w:val="24"/>
        </w:rPr>
        <w:t>former franchisee</w:t>
      </w:r>
      <w:r w:rsidR="0071622B">
        <w:rPr>
          <w:rFonts w:ascii="Times New Roman" w:hAnsi="Times New Roman" w:cs="Times New Roman"/>
          <w:b w:val="0"/>
          <w:bCs w:val="0"/>
          <w:sz w:val="24"/>
          <w:szCs w:val="24"/>
        </w:rPr>
        <w:t xml:space="preserve"> </w:t>
      </w:r>
      <w:r w:rsidR="000A643E">
        <w:rPr>
          <w:rFonts w:ascii="Times New Roman" w:hAnsi="Times New Roman" w:cs="Times New Roman"/>
          <w:b w:val="0"/>
          <w:bCs w:val="0"/>
          <w:sz w:val="24"/>
          <w:szCs w:val="24"/>
        </w:rPr>
        <w:t>are</w:t>
      </w:r>
      <w:r w:rsidR="0071622B">
        <w:rPr>
          <w:rFonts w:ascii="Times New Roman" w:hAnsi="Times New Roman" w:cs="Times New Roman"/>
          <w:b w:val="0"/>
          <w:bCs w:val="0"/>
          <w:sz w:val="24"/>
          <w:szCs w:val="24"/>
        </w:rPr>
        <w:t xml:space="preserve"> </w:t>
      </w:r>
      <w:r w:rsidR="005477C0">
        <w:rPr>
          <w:rFonts w:ascii="Times New Roman" w:hAnsi="Times New Roman" w:cs="Times New Roman"/>
          <w:b w:val="0"/>
          <w:bCs w:val="0"/>
          <w:sz w:val="24"/>
          <w:szCs w:val="24"/>
        </w:rPr>
        <w:t>the franchisee’s</w:t>
      </w:r>
      <w:r w:rsidR="00AE41D3">
        <w:rPr>
          <w:rFonts w:ascii="Times New Roman" w:hAnsi="Times New Roman" w:cs="Times New Roman"/>
          <w:b w:val="0"/>
          <w:bCs w:val="0"/>
          <w:sz w:val="24"/>
          <w:szCs w:val="24"/>
        </w:rPr>
        <w:t xml:space="preserve"> name,</w:t>
      </w:r>
      <w:r w:rsidR="00F7187E">
        <w:rPr>
          <w:rFonts w:ascii="Times New Roman" w:hAnsi="Times New Roman" w:cs="Times New Roman"/>
          <w:b w:val="0"/>
          <w:bCs w:val="0"/>
          <w:sz w:val="24"/>
          <w:szCs w:val="24"/>
        </w:rPr>
        <w:t xml:space="preserve"> location, telephone number and</w:t>
      </w:r>
      <w:r w:rsidR="008251C9" w:rsidRPr="008251C9">
        <w:rPr>
          <w:rFonts w:ascii="Times New Roman" w:hAnsi="Times New Roman" w:cs="Times New Roman"/>
          <w:b w:val="0"/>
          <w:bCs w:val="0"/>
          <w:sz w:val="24"/>
          <w:szCs w:val="24"/>
        </w:rPr>
        <w:t xml:space="preserve"> email</w:t>
      </w:r>
      <w:r w:rsidR="00E3211C">
        <w:rPr>
          <w:rFonts w:ascii="Times New Roman" w:hAnsi="Times New Roman" w:cs="Times New Roman"/>
          <w:b w:val="0"/>
          <w:bCs w:val="0"/>
          <w:sz w:val="24"/>
          <w:szCs w:val="24"/>
        </w:rPr>
        <w:t xml:space="preserve"> address</w:t>
      </w:r>
      <w:r w:rsidR="00173959">
        <w:rPr>
          <w:rFonts w:ascii="Times New Roman" w:hAnsi="Times New Roman" w:cs="Times New Roman"/>
          <w:b w:val="0"/>
          <w:bCs w:val="0"/>
          <w:sz w:val="24"/>
          <w:szCs w:val="24"/>
        </w:rPr>
        <w:t>.</w:t>
      </w:r>
      <w:r w:rsidR="008251C9" w:rsidRPr="008251C9">
        <w:rPr>
          <w:rFonts w:ascii="Times New Roman" w:hAnsi="Times New Roman" w:cs="Times New Roman"/>
          <w:b w:val="0"/>
          <w:bCs w:val="0"/>
          <w:sz w:val="24"/>
          <w:szCs w:val="24"/>
        </w:rPr>
        <w:t xml:space="preserve"> </w:t>
      </w:r>
    </w:p>
    <w:p w14:paraId="48BE06A4" w14:textId="763A866D" w:rsidR="008F78FE" w:rsidRDefault="008F78FE" w:rsidP="0050294D">
      <w:pPr>
        <w:spacing w:before="240" w:after="200"/>
      </w:pPr>
      <w:r w:rsidRPr="008F78FE">
        <w:t>Section 1</w:t>
      </w:r>
      <w:r w:rsidR="00B30352">
        <w:t>3</w:t>
      </w:r>
      <w:r w:rsidRPr="008F78FE">
        <w:t xml:space="preserve"> provides that the disclosure of personal information </w:t>
      </w:r>
      <w:r w:rsidR="001148D8">
        <w:t>under</w:t>
      </w:r>
      <w:r w:rsidRPr="008F78FE">
        <w:t xml:space="preserve"> subitem 6(5) of Schedule 1 is authorised for the purposes of the Australian Privacy Principles under the </w:t>
      </w:r>
      <w:r w:rsidRPr="00530EBF">
        <w:rPr>
          <w:i/>
          <w:iCs/>
        </w:rPr>
        <w:t>Privacy Act 1988</w:t>
      </w:r>
      <w:r w:rsidRPr="008F78FE">
        <w:t xml:space="preserve">. </w:t>
      </w:r>
    </w:p>
    <w:p w14:paraId="1D9063D3" w14:textId="1F5FA538" w:rsidR="006613ED" w:rsidRDefault="0050294D" w:rsidP="006613ED">
      <w:pPr>
        <w:spacing w:before="240" w:after="200"/>
      </w:pPr>
      <w:r>
        <w:t xml:space="preserve">Disclosure of the above personal information is only </w:t>
      </w:r>
      <w:r w:rsidR="006613ED">
        <w:t>required i</w:t>
      </w:r>
      <w:r w:rsidR="006763A6">
        <w:t xml:space="preserve">f </w:t>
      </w:r>
      <w:r w:rsidR="00DD0C1D">
        <w:t>specific events</w:t>
      </w:r>
      <w:r w:rsidR="006763A6">
        <w:t xml:space="preserve"> relate </w:t>
      </w:r>
      <w:r w:rsidR="00DD0C1D">
        <w:t xml:space="preserve">to the former franchisee. The </w:t>
      </w:r>
      <w:r w:rsidR="006613ED">
        <w:t xml:space="preserve">events are limited to where a franchise was transferred, </w:t>
      </w:r>
      <w:r w:rsidR="006B6D1D">
        <w:t xml:space="preserve">the franchise business </w:t>
      </w:r>
      <w:r w:rsidR="006613ED">
        <w:t>ceased to operate</w:t>
      </w:r>
      <w:r w:rsidR="009C4257">
        <w:t xml:space="preserve"> or</w:t>
      </w:r>
      <w:r w:rsidR="006613ED">
        <w:t xml:space="preserve"> was </w:t>
      </w:r>
      <w:r w:rsidR="002238D9">
        <w:t xml:space="preserve">bought back </w:t>
      </w:r>
      <w:r w:rsidR="00A55FF5">
        <w:t>by the franchisor</w:t>
      </w:r>
      <w:r w:rsidR="006613ED">
        <w:t xml:space="preserve">, </w:t>
      </w:r>
      <w:r w:rsidR="00844D47">
        <w:t xml:space="preserve">or </w:t>
      </w:r>
      <w:r w:rsidR="006613ED">
        <w:t xml:space="preserve">a franchise agreement was terminated </w:t>
      </w:r>
      <w:r w:rsidR="001F3686">
        <w:t xml:space="preserve">(including when the franchise business is </w:t>
      </w:r>
      <w:r w:rsidR="00C502B2">
        <w:t>acquired by the franchisor</w:t>
      </w:r>
      <w:r w:rsidR="001F3686">
        <w:t>)</w:t>
      </w:r>
      <w:r w:rsidR="00C502B2">
        <w:t xml:space="preserve"> </w:t>
      </w:r>
      <w:r w:rsidR="006613ED">
        <w:t>or not extended</w:t>
      </w:r>
      <w:r w:rsidR="001368D8">
        <w:t>.</w:t>
      </w:r>
      <w:r w:rsidR="006613ED">
        <w:t xml:space="preserve"> </w:t>
      </w:r>
    </w:p>
    <w:p w14:paraId="173FD942" w14:textId="0B79427C" w:rsidR="0050294D" w:rsidRDefault="001148D8" w:rsidP="0050294D">
      <w:pPr>
        <w:spacing w:before="240" w:after="200"/>
      </w:pPr>
      <w:r>
        <w:t xml:space="preserve">Further, disclosure is only </w:t>
      </w:r>
      <w:r w:rsidR="0050294D">
        <w:t xml:space="preserve">permitted </w:t>
      </w:r>
      <w:r>
        <w:t>in a</w:t>
      </w:r>
      <w:r w:rsidR="0050294D">
        <w:t xml:space="preserve"> disclosure document for </w:t>
      </w:r>
      <w:r>
        <w:t xml:space="preserve">a </w:t>
      </w:r>
      <w:r w:rsidR="0050294D">
        <w:t xml:space="preserve">prospective franchisee. Such information is not available for the </w:t>
      </w:r>
      <w:proofErr w:type="gramStart"/>
      <w:r w:rsidR="0050294D">
        <w:t>general public</w:t>
      </w:r>
      <w:proofErr w:type="gramEnd"/>
      <w:r w:rsidR="0050294D">
        <w:t xml:space="preserve">. </w:t>
      </w:r>
      <w:r w:rsidR="00297636">
        <w:t>P</w:t>
      </w:r>
      <w:r w:rsidR="0050294D">
        <w:t>ursuant to section 6</w:t>
      </w:r>
      <w:r w:rsidR="00BB2A90">
        <w:t>3</w:t>
      </w:r>
      <w:r w:rsidR="0050294D">
        <w:t>, a franchisor must not disclose a former franchisee’s personal information to a prospective franchisee unless:</w:t>
      </w:r>
    </w:p>
    <w:p w14:paraId="077E6796" w14:textId="02C57257" w:rsidR="0050294D" w:rsidRDefault="0050294D" w:rsidP="00530EBF">
      <w:pPr>
        <w:pStyle w:val="Bullet"/>
      </w:pPr>
      <w:r>
        <w:t xml:space="preserve">the franchisor informs the former franchisee, in writing, that the franchisee may request that their personal information not be disclosed, and </w:t>
      </w:r>
    </w:p>
    <w:p w14:paraId="17589839" w14:textId="05BDF42E" w:rsidR="0050294D" w:rsidRDefault="0050294D" w:rsidP="00530EBF">
      <w:pPr>
        <w:pStyle w:val="Bullet"/>
      </w:pPr>
      <w:r>
        <w:t xml:space="preserve">the former franchisee has not made that request.  </w:t>
      </w:r>
    </w:p>
    <w:p w14:paraId="309E7EF0" w14:textId="0BA3B145" w:rsidR="004679AB" w:rsidRDefault="00A90DE7" w:rsidP="0050294D">
      <w:pPr>
        <w:spacing w:before="240" w:after="200"/>
      </w:pPr>
      <w:r>
        <w:t>T</w:t>
      </w:r>
      <w:r w:rsidR="0050294D">
        <w:t>his</w:t>
      </w:r>
      <w:r>
        <w:t xml:space="preserve"> disclosure</w:t>
      </w:r>
      <w:r w:rsidR="0050294D">
        <w:t xml:space="preserve"> is necessary and appropriate to protect franchisees seeking to enter into a franchise agreement. Current franchisees may be contacted through their publicly available business contact details. </w:t>
      </w:r>
    </w:p>
    <w:p w14:paraId="04F392A1" w14:textId="42243159" w:rsidR="00814DBA" w:rsidRDefault="001A0025" w:rsidP="00B5163A">
      <w:pPr>
        <w:spacing w:before="240" w:after="200"/>
        <w:rPr>
          <w:u w:val="single"/>
        </w:rPr>
      </w:pPr>
      <w:r>
        <w:rPr>
          <w:u w:val="single"/>
        </w:rPr>
        <w:t>Item</w:t>
      </w:r>
      <w:r w:rsidR="00814DBA" w:rsidRPr="00540D8A">
        <w:rPr>
          <w:u w:val="single"/>
        </w:rPr>
        <w:t xml:space="preserve"> 7</w:t>
      </w:r>
      <w:r w:rsidR="00FC1857">
        <w:rPr>
          <w:u w:val="single"/>
        </w:rPr>
        <w:t xml:space="preserve"> - Master franchises</w:t>
      </w:r>
    </w:p>
    <w:p w14:paraId="55762A6F" w14:textId="31CEF8B2" w:rsidR="006F5526" w:rsidRPr="006944F7" w:rsidRDefault="006F5526" w:rsidP="00B5163A">
      <w:pPr>
        <w:spacing w:before="240" w:after="200"/>
      </w:pPr>
      <w:r>
        <w:t>Item 7</w:t>
      </w:r>
      <w:r w:rsidR="009E47CE">
        <w:t xml:space="preserve"> of Schedule 1</w:t>
      </w:r>
      <w:r>
        <w:t xml:space="preserve"> requires </w:t>
      </w:r>
      <w:r w:rsidR="00EE4788">
        <w:t xml:space="preserve">information about the master franchisor and master franchise </w:t>
      </w:r>
      <w:r w:rsidR="008447F8">
        <w:t>agreement, where the franchisor is also a subfranchisor.</w:t>
      </w:r>
    </w:p>
    <w:p w14:paraId="23677F5D" w14:textId="1D087DE6" w:rsidR="00814DBA" w:rsidRDefault="001A0025" w:rsidP="00B5163A">
      <w:pPr>
        <w:spacing w:before="240" w:after="200"/>
        <w:rPr>
          <w:u w:val="single"/>
        </w:rPr>
      </w:pPr>
      <w:r>
        <w:rPr>
          <w:u w:val="single"/>
        </w:rPr>
        <w:t>Item</w:t>
      </w:r>
      <w:r w:rsidR="00814DBA" w:rsidRPr="00540D8A">
        <w:rPr>
          <w:u w:val="single"/>
        </w:rPr>
        <w:t xml:space="preserve"> 8</w:t>
      </w:r>
      <w:r w:rsidR="00FC1857">
        <w:rPr>
          <w:u w:val="single"/>
        </w:rPr>
        <w:t xml:space="preserve"> – Intellectual property</w:t>
      </w:r>
    </w:p>
    <w:p w14:paraId="1B3FC4CF" w14:textId="4CD66ADF" w:rsidR="00615383" w:rsidRPr="006944F7" w:rsidRDefault="00615383" w:rsidP="00B5163A">
      <w:pPr>
        <w:spacing w:before="240" w:after="200"/>
      </w:pPr>
      <w:r>
        <w:t>Item 8</w:t>
      </w:r>
      <w:r w:rsidR="009E47CE">
        <w:t xml:space="preserve"> of Schedule 1</w:t>
      </w:r>
      <w:r>
        <w:t xml:space="preserve"> </w:t>
      </w:r>
      <w:r w:rsidR="005D61A1">
        <w:t>requires details of intellectual property</w:t>
      </w:r>
      <w:r w:rsidR="00E506C8">
        <w:t xml:space="preserve">, which includes ‘any </w:t>
      </w:r>
      <w:proofErr w:type="gramStart"/>
      <w:r w:rsidR="00E506C8">
        <w:t>trade mark</w:t>
      </w:r>
      <w:proofErr w:type="gramEnd"/>
      <w:r w:rsidR="00721FDC">
        <w:t xml:space="preserve"> used to identify</w:t>
      </w:r>
      <w:r w:rsidR="00EC69D0">
        <w:t xml:space="preserve">, and any </w:t>
      </w:r>
      <w:r w:rsidR="002A6CFB">
        <w:t>patent, design or copyright that is material to, the franchise system’.</w:t>
      </w:r>
    </w:p>
    <w:p w14:paraId="2FF5F0EE" w14:textId="0600F59F" w:rsidR="00C80913" w:rsidRDefault="001A0025" w:rsidP="00B5163A">
      <w:pPr>
        <w:spacing w:before="240" w:after="200"/>
        <w:rPr>
          <w:u w:val="single"/>
        </w:rPr>
      </w:pPr>
      <w:r>
        <w:rPr>
          <w:u w:val="single"/>
        </w:rPr>
        <w:t>Item</w:t>
      </w:r>
      <w:r w:rsidR="00C80913">
        <w:rPr>
          <w:u w:val="single"/>
        </w:rPr>
        <w:t xml:space="preserve"> 9</w:t>
      </w:r>
      <w:r w:rsidR="00436034">
        <w:rPr>
          <w:u w:val="single"/>
        </w:rPr>
        <w:t xml:space="preserve"> – Franchise site or territory</w:t>
      </w:r>
    </w:p>
    <w:p w14:paraId="09C57B77" w14:textId="56D707E2" w:rsidR="0047762D" w:rsidRDefault="0047762D" w:rsidP="00B5163A">
      <w:pPr>
        <w:spacing w:before="240" w:after="200"/>
      </w:pPr>
      <w:r>
        <w:t xml:space="preserve">Item 9 of Schedule 1 requires </w:t>
      </w:r>
      <w:r w:rsidR="009123B3">
        <w:t>disclosure of whether the franchise is for a</w:t>
      </w:r>
      <w:r w:rsidR="00757601">
        <w:t xml:space="preserve">n exclusive or non-exclusive territory or limited to a particular site and </w:t>
      </w:r>
      <w:r>
        <w:t xml:space="preserve">certain information </w:t>
      </w:r>
      <w:r w:rsidR="009123B3">
        <w:t xml:space="preserve">in relation to the </w:t>
      </w:r>
      <w:r w:rsidR="00757601">
        <w:t>territory.</w:t>
      </w:r>
    </w:p>
    <w:p w14:paraId="60B0B2DE" w14:textId="366AA53C" w:rsidR="00AE60B6" w:rsidRPr="00AE60B6" w:rsidRDefault="00AA2C15" w:rsidP="00B5163A">
      <w:pPr>
        <w:spacing w:before="240" w:after="200"/>
      </w:pPr>
      <w:r>
        <w:t>Item</w:t>
      </w:r>
      <w:r w:rsidR="009C52EB">
        <w:t xml:space="preserve"> 9 </w:t>
      </w:r>
      <w:r w:rsidR="009E47CE">
        <w:t>of Schedule 1</w:t>
      </w:r>
      <w:r w:rsidR="00277771">
        <w:t xml:space="preserve"> </w:t>
      </w:r>
      <w:r w:rsidR="009C52EB">
        <w:t xml:space="preserve">has been </w:t>
      </w:r>
      <w:r>
        <w:t>updated</w:t>
      </w:r>
      <w:r w:rsidR="009C52EB">
        <w:t xml:space="preserve"> to</w:t>
      </w:r>
      <w:r w:rsidR="009E47CE">
        <w:t xml:space="preserve"> </w:t>
      </w:r>
      <w:r w:rsidR="002A5AAD">
        <w:t>require</w:t>
      </w:r>
      <w:r w:rsidR="009C52EB">
        <w:t xml:space="preserve"> information that was previously included in the </w:t>
      </w:r>
      <w:r w:rsidR="005C027B">
        <w:t xml:space="preserve">Key </w:t>
      </w:r>
      <w:r w:rsidR="00736E45">
        <w:t>F</w:t>
      </w:r>
      <w:r w:rsidR="009C52EB">
        <w:t xml:space="preserve">acts </w:t>
      </w:r>
      <w:r w:rsidR="00736E45">
        <w:t>S</w:t>
      </w:r>
      <w:r w:rsidR="009C52EB">
        <w:t xml:space="preserve">heet </w:t>
      </w:r>
      <w:r w:rsidR="00014300">
        <w:t xml:space="preserve">but will now be </w:t>
      </w:r>
      <w:r w:rsidR="00117FD7">
        <w:t xml:space="preserve">required to be included in the disclosure document </w:t>
      </w:r>
      <w:r w:rsidR="00117FD7">
        <w:lastRenderedPageBreak/>
        <w:t xml:space="preserve">instead. </w:t>
      </w:r>
      <w:r w:rsidR="005C027B">
        <w:t>This will require</w:t>
      </w:r>
      <w:r w:rsidR="00117FD7">
        <w:t xml:space="preserve"> information about whether the franchisee could face competition from businesses not associated with the franchisor</w:t>
      </w:r>
      <w:r w:rsidR="0076309A">
        <w:t xml:space="preserve"> in relation to the territory for the franchise</w:t>
      </w:r>
      <w:r w:rsidR="00117FD7">
        <w:t xml:space="preserve">. </w:t>
      </w:r>
    </w:p>
    <w:p w14:paraId="1E9313D5" w14:textId="002A3F96" w:rsidR="00C80913" w:rsidRDefault="001A0025" w:rsidP="00B5163A">
      <w:pPr>
        <w:spacing w:before="240" w:after="200"/>
        <w:rPr>
          <w:u w:val="single"/>
        </w:rPr>
      </w:pPr>
      <w:r>
        <w:rPr>
          <w:u w:val="single"/>
        </w:rPr>
        <w:t>Item</w:t>
      </w:r>
      <w:r w:rsidR="00C80913">
        <w:rPr>
          <w:u w:val="single"/>
        </w:rPr>
        <w:t xml:space="preserve"> 10</w:t>
      </w:r>
      <w:r w:rsidR="00CD6203">
        <w:rPr>
          <w:u w:val="single"/>
        </w:rPr>
        <w:t xml:space="preserve"> – Supply of goods or services to a franchisee</w:t>
      </w:r>
    </w:p>
    <w:p w14:paraId="7489F3BA" w14:textId="50F93EE8" w:rsidR="00AE60B6" w:rsidRPr="00AE60B6" w:rsidRDefault="00AA2C15" w:rsidP="00B5163A">
      <w:pPr>
        <w:spacing w:before="240" w:after="200"/>
      </w:pPr>
      <w:r>
        <w:t>Item</w:t>
      </w:r>
      <w:r w:rsidR="00F87530">
        <w:t xml:space="preserve"> 10 </w:t>
      </w:r>
      <w:r w:rsidR="009E47CE">
        <w:t xml:space="preserve">of Schedule 1 </w:t>
      </w:r>
      <w:r w:rsidR="0063710D">
        <w:t xml:space="preserve">requires details of the franchisor’s requirements around the supply of goods or services to a franchisee. Item 10 </w:t>
      </w:r>
      <w:r w:rsidR="009E47CE">
        <w:t xml:space="preserve">of Schedule 1 </w:t>
      </w:r>
      <w:r w:rsidR="00F87530">
        <w:t>has had a minor c</w:t>
      </w:r>
      <w:r w:rsidR="00AE60B6">
        <w:t xml:space="preserve">onsequential change </w:t>
      </w:r>
      <w:r w:rsidR="00F87530">
        <w:t>to refer to the new term</w:t>
      </w:r>
      <w:r w:rsidR="00AE60B6">
        <w:t xml:space="preserve"> </w:t>
      </w:r>
      <w:r w:rsidR="00F87530">
        <w:t>‘</w:t>
      </w:r>
      <w:r w:rsidR="00AE60B6">
        <w:t>specific purpose fund</w:t>
      </w:r>
      <w:r w:rsidR="00F87530">
        <w:t>’.</w:t>
      </w:r>
    </w:p>
    <w:p w14:paraId="7B50A6C2" w14:textId="3BBB8C07" w:rsidR="00814DBA" w:rsidRDefault="001A0025" w:rsidP="00B5163A">
      <w:pPr>
        <w:spacing w:before="240" w:after="200"/>
        <w:rPr>
          <w:u w:val="single"/>
        </w:rPr>
      </w:pPr>
      <w:r>
        <w:rPr>
          <w:u w:val="single"/>
        </w:rPr>
        <w:t>Item</w:t>
      </w:r>
      <w:r w:rsidR="00814DBA" w:rsidRPr="00540D8A">
        <w:rPr>
          <w:u w:val="single"/>
        </w:rPr>
        <w:t xml:space="preserve"> 11</w:t>
      </w:r>
      <w:r w:rsidR="0011490E">
        <w:rPr>
          <w:u w:val="single"/>
        </w:rPr>
        <w:t xml:space="preserve"> – Supply of goods or services by a franchisee</w:t>
      </w:r>
    </w:p>
    <w:p w14:paraId="17F63D92" w14:textId="7666E7F4" w:rsidR="0008489E" w:rsidRPr="0008489E" w:rsidRDefault="0008489E" w:rsidP="00B5163A">
      <w:pPr>
        <w:spacing w:before="240" w:after="200"/>
      </w:pPr>
      <w:r>
        <w:t xml:space="preserve">Item 11 </w:t>
      </w:r>
      <w:r w:rsidR="009E47CE">
        <w:t xml:space="preserve">of Schedule 1 </w:t>
      </w:r>
      <w:r w:rsidR="005B6DB1">
        <w:t>requires</w:t>
      </w:r>
      <w:r w:rsidR="00734853">
        <w:t xml:space="preserve"> details of the franchisor’s requirements for the supply of goods or services by a franchisee.</w:t>
      </w:r>
    </w:p>
    <w:p w14:paraId="05294088" w14:textId="1F04A94E" w:rsidR="00814DBA" w:rsidRDefault="001A0025" w:rsidP="00B5163A">
      <w:pPr>
        <w:spacing w:before="240" w:after="200"/>
        <w:rPr>
          <w:u w:val="single"/>
        </w:rPr>
      </w:pPr>
      <w:r>
        <w:rPr>
          <w:u w:val="single"/>
        </w:rPr>
        <w:t>Item</w:t>
      </w:r>
      <w:r w:rsidR="00814DBA" w:rsidRPr="00540D8A">
        <w:rPr>
          <w:u w:val="single"/>
        </w:rPr>
        <w:t xml:space="preserve"> 12</w:t>
      </w:r>
      <w:r w:rsidR="007F3843">
        <w:rPr>
          <w:u w:val="single"/>
        </w:rPr>
        <w:t xml:space="preserve"> – Supply of goods or services–online sales</w:t>
      </w:r>
    </w:p>
    <w:p w14:paraId="353BB03E" w14:textId="465D2F09" w:rsidR="008D578F" w:rsidRPr="008D578F" w:rsidRDefault="008D578F" w:rsidP="00B5163A">
      <w:pPr>
        <w:spacing w:before="240" w:after="200"/>
      </w:pPr>
      <w:r>
        <w:t>Item 12</w:t>
      </w:r>
      <w:r w:rsidR="009E47CE">
        <w:t xml:space="preserve"> of Schedule 1</w:t>
      </w:r>
      <w:r>
        <w:t xml:space="preserve"> requires </w:t>
      </w:r>
      <w:r w:rsidR="00DF0347">
        <w:t xml:space="preserve">details of </w:t>
      </w:r>
      <w:r w:rsidR="00180231">
        <w:t>online sale of goods and services by the franchisor</w:t>
      </w:r>
      <w:r w:rsidR="0090481F">
        <w:t xml:space="preserve"> or an associate of the franchisor and franchisees. </w:t>
      </w:r>
    </w:p>
    <w:p w14:paraId="65319F19" w14:textId="402AD1E7" w:rsidR="00814DBA" w:rsidRDefault="001A0025" w:rsidP="00B5163A">
      <w:pPr>
        <w:spacing w:before="240" w:after="200"/>
        <w:rPr>
          <w:u w:val="single"/>
        </w:rPr>
      </w:pPr>
      <w:r>
        <w:rPr>
          <w:u w:val="single"/>
        </w:rPr>
        <w:t>Item</w:t>
      </w:r>
      <w:r w:rsidR="00814DBA" w:rsidRPr="00540D8A">
        <w:rPr>
          <w:u w:val="single"/>
        </w:rPr>
        <w:t xml:space="preserve"> 13</w:t>
      </w:r>
      <w:r w:rsidR="004759B9">
        <w:rPr>
          <w:u w:val="single"/>
        </w:rPr>
        <w:t xml:space="preserve"> – Sites or territories</w:t>
      </w:r>
    </w:p>
    <w:p w14:paraId="31C71B14" w14:textId="7B38B45D" w:rsidR="00607468" w:rsidRPr="00607468" w:rsidRDefault="00607468" w:rsidP="00B5163A">
      <w:pPr>
        <w:spacing w:before="240" w:after="200"/>
      </w:pPr>
      <w:r>
        <w:t>Item 13</w:t>
      </w:r>
      <w:r w:rsidR="00A71D4A">
        <w:t xml:space="preserve"> </w:t>
      </w:r>
      <w:r w:rsidR="009E47CE">
        <w:t xml:space="preserve">of Schedule 1 </w:t>
      </w:r>
      <w:r w:rsidR="00A71D4A">
        <w:t xml:space="preserve">requires </w:t>
      </w:r>
      <w:r w:rsidR="00C5194C">
        <w:t xml:space="preserve">details of </w:t>
      </w:r>
      <w:r w:rsidR="00A17E90">
        <w:t xml:space="preserve">the franchisor’s </w:t>
      </w:r>
      <w:r w:rsidR="001E5C3E">
        <w:t>policy for selection of the site or territory of the franchised business</w:t>
      </w:r>
      <w:r w:rsidR="00F655BA">
        <w:t xml:space="preserve">, including information about a franchised business for that </w:t>
      </w:r>
      <w:r w:rsidR="00DE6455">
        <w:t>site that ceased to operate.</w:t>
      </w:r>
    </w:p>
    <w:p w14:paraId="5D6DED41" w14:textId="4E28D9C6" w:rsidR="008C6481" w:rsidRDefault="001A0025" w:rsidP="00B5163A">
      <w:pPr>
        <w:spacing w:before="240" w:after="200"/>
        <w:rPr>
          <w:u w:val="single"/>
        </w:rPr>
      </w:pPr>
      <w:r>
        <w:rPr>
          <w:u w:val="single"/>
        </w:rPr>
        <w:t>Item</w:t>
      </w:r>
      <w:r w:rsidR="008C6481">
        <w:rPr>
          <w:u w:val="single"/>
        </w:rPr>
        <w:t xml:space="preserve"> 14</w:t>
      </w:r>
      <w:r w:rsidR="004759B9">
        <w:rPr>
          <w:u w:val="single"/>
        </w:rPr>
        <w:t xml:space="preserve"> – </w:t>
      </w:r>
      <w:r w:rsidR="00B80AD9">
        <w:rPr>
          <w:u w:val="single"/>
        </w:rPr>
        <w:t>Significant capital expenditure, and payments other than payments to agents</w:t>
      </w:r>
    </w:p>
    <w:p w14:paraId="0C975CD9" w14:textId="0F1FB156" w:rsidR="00CE60A6" w:rsidRPr="00CE60A6" w:rsidRDefault="000F31BE" w:rsidP="00B5163A">
      <w:pPr>
        <w:spacing w:before="240" w:after="200"/>
      </w:pPr>
      <w:r>
        <w:t>Item</w:t>
      </w:r>
      <w:r w:rsidR="00CE60A6">
        <w:t xml:space="preserve"> 14 </w:t>
      </w:r>
      <w:r w:rsidR="009E47CE">
        <w:t xml:space="preserve">of Schedule 1 </w:t>
      </w:r>
      <w:r w:rsidR="0017734C">
        <w:t xml:space="preserve">has </w:t>
      </w:r>
      <w:r w:rsidR="00B51F0A">
        <w:t>been updated</w:t>
      </w:r>
      <w:r w:rsidR="00A25052">
        <w:t xml:space="preserve"> to</w:t>
      </w:r>
      <w:r w:rsidR="00CE60A6">
        <w:t xml:space="preserve"> </w:t>
      </w:r>
      <w:r w:rsidR="00D66C22">
        <w:t xml:space="preserve">require the franchisor to disclose </w:t>
      </w:r>
      <w:r w:rsidR="00210D7A">
        <w:t xml:space="preserve">the </w:t>
      </w:r>
      <w:r w:rsidR="00255AD5">
        <w:t xml:space="preserve">rationale, amount, timing, nature, outcomes, benefits and risks of any </w:t>
      </w:r>
      <w:r w:rsidR="00CE60A6">
        <w:t>significant capital expenditure</w:t>
      </w:r>
      <w:r w:rsidR="006114C6">
        <w:t xml:space="preserve"> that may be required of the franchisee</w:t>
      </w:r>
      <w:r w:rsidR="00977A6A">
        <w:t>.</w:t>
      </w:r>
      <w:r w:rsidR="006D5D53">
        <w:t xml:space="preserve"> </w:t>
      </w:r>
      <w:r w:rsidR="001B6FAC">
        <w:t>Subi</w:t>
      </w:r>
      <w:r w:rsidR="006353F5">
        <w:t>tem</w:t>
      </w:r>
      <w:r w:rsidR="006D5D53">
        <w:t xml:space="preserve"> 14(</w:t>
      </w:r>
      <w:r w:rsidR="00BA19AB">
        <w:t>9)</w:t>
      </w:r>
      <w:r w:rsidR="0039783A">
        <w:t xml:space="preserve"> </w:t>
      </w:r>
      <w:r w:rsidR="009E47CE">
        <w:t xml:space="preserve">of Schedule 1 </w:t>
      </w:r>
      <w:r w:rsidR="00AE2AE7">
        <w:t xml:space="preserve">provides </w:t>
      </w:r>
      <w:r w:rsidR="0039783A">
        <w:t>that</w:t>
      </w:r>
      <w:r w:rsidR="00C74F70">
        <w:t xml:space="preserve"> </w:t>
      </w:r>
      <w:r w:rsidR="000C370F">
        <w:t xml:space="preserve">if two or more of </w:t>
      </w:r>
      <w:r w:rsidR="00E75315">
        <w:t>sub</w:t>
      </w:r>
      <w:r w:rsidR="000C370F">
        <w:t>items 14(1A</w:t>
      </w:r>
      <w:r w:rsidR="0065381A">
        <w:t>), 14</w:t>
      </w:r>
      <w:r w:rsidR="000C370F">
        <w:t>(1B), 14(1), 14(3) and 14(6)</w:t>
      </w:r>
      <w:r w:rsidR="00C60446">
        <w:t xml:space="preserve"> apply to a payment, </w:t>
      </w:r>
      <w:r w:rsidR="002E6657">
        <w:t xml:space="preserve">then </w:t>
      </w:r>
      <w:r w:rsidR="00C74F70">
        <w:t>information</w:t>
      </w:r>
      <w:r w:rsidR="00B43922">
        <w:t xml:space="preserve"> </w:t>
      </w:r>
      <w:r w:rsidR="000A4835">
        <w:t>require</w:t>
      </w:r>
      <w:r w:rsidR="008C5F3C">
        <w:t>d</w:t>
      </w:r>
      <w:r w:rsidR="00AC2039">
        <w:t xml:space="preserve"> </w:t>
      </w:r>
      <w:r w:rsidR="008C5F3C">
        <w:t>by</w:t>
      </w:r>
      <w:r w:rsidR="000A4835">
        <w:t xml:space="preserve"> those items</w:t>
      </w:r>
      <w:r w:rsidR="008C5F3C">
        <w:t xml:space="preserve"> in relation to the payment</w:t>
      </w:r>
      <w:r w:rsidR="000A4835">
        <w:t xml:space="preserve">, </w:t>
      </w:r>
      <w:r w:rsidR="002E6657">
        <w:t>only needs to be set out once.</w:t>
      </w:r>
    </w:p>
    <w:p w14:paraId="57C50A9A" w14:textId="7A7F3478" w:rsidR="008C6481" w:rsidRPr="00C238D6" w:rsidRDefault="001A0025" w:rsidP="00B5163A">
      <w:pPr>
        <w:spacing w:before="240" w:after="200"/>
        <w:rPr>
          <w:u w:val="single"/>
        </w:rPr>
      </w:pPr>
      <w:r>
        <w:rPr>
          <w:u w:val="single"/>
        </w:rPr>
        <w:t>Item</w:t>
      </w:r>
      <w:r w:rsidR="00C238D6">
        <w:rPr>
          <w:u w:val="single"/>
        </w:rPr>
        <w:t xml:space="preserve"> 15</w:t>
      </w:r>
      <w:r w:rsidR="00B162AD">
        <w:rPr>
          <w:u w:val="single"/>
        </w:rPr>
        <w:t xml:space="preserve"> – Specific purpose funds</w:t>
      </w:r>
    </w:p>
    <w:p w14:paraId="5516BE5A" w14:textId="5E5F5FE6" w:rsidR="00C260E2" w:rsidRPr="00665282" w:rsidRDefault="000F31BE" w:rsidP="00B5163A">
      <w:pPr>
        <w:pStyle w:val="outlinenumbered10"/>
        <w:spacing w:before="0" w:beforeAutospacing="0" w:after="160" w:afterAutospacing="0"/>
        <w:rPr>
          <w:b/>
          <w:bCs/>
          <w:color w:val="000000"/>
        </w:rPr>
      </w:pPr>
      <w:r>
        <w:rPr>
          <w:color w:val="000000"/>
        </w:rPr>
        <w:t>Item</w:t>
      </w:r>
      <w:r w:rsidR="00C260E2">
        <w:rPr>
          <w:color w:val="000000"/>
        </w:rPr>
        <w:t xml:space="preserve"> 15 </w:t>
      </w:r>
      <w:r w:rsidR="009E47CE">
        <w:rPr>
          <w:color w:val="000000"/>
        </w:rPr>
        <w:t xml:space="preserve">of Schedule 1 </w:t>
      </w:r>
      <w:r w:rsidR="00C260E2">
        <w:rPr>
          <w:color w:val="000000"/>
        </w:rPr>
        <w:t xml:space="preserve">has been </w:t>
      </w:r>
      <w:r w:rsidR="00574146">
        <w:rPr>
          <w:color w:val="000000"/>
        </w:rPr>
        <w:t>updated</w:t>
      </w:r>
      <w:r w:rsidR="00C260E2">
        <w:rPr>
          <w:color w:val="000000"/>
        </w:rPr>
        <w:t xml:space="preserve"> to </w:t>
      </w:r>
      <w:r w:rsidR="003A685D">
        <w:rPr>
          <w:color w:val="000000"/>
        </w:rPr>
        <w:t xml:space="preserve">refer to ‘specific purpose </w:t>
      </w:r>
      <w:proofErr w:type="gramStart"/>
      <w:r w:rsidR="003A685D">
        <w:rPr>
          <w:color w:val="000000"/>
        </w:rPr>
        <w:t>funds’</w:t>
      </w:r>
      <w:proofErr w:type="gramEnd"/>
      <w:r w:rsidR="00E2032A">
        <w:rPr>
          <w:color w:val="000000"/>
        </w:rPr>
        <w:t>. This item</w:t>
      </w:r>
      <w:r w:rsidR="00C260E2">
        <w:rPr>
          <w:color w:val="000000"/>
        </w:rPr>
        <w:t xml:space="preserve"> </w:t>
      </w:r>
      <w:r w:rsidR="00C260E2" w:rsidRPr="00665282">
        <w:rPr>
          <w:color w:val="000000"/>
        </w:rPr>
        <w:t>require</w:t>
      </w:r>
      <w:r w:rsidR="00E2032A">
        <w:rPr>
          <w:color w:val="000000"/>
        </w:rPr>
        <w:t>s</w:t>
      </w:r>
      <w:r w:rsidR="00C260E2" w:rsidRPr="00665282">
        <w:rPr>
          <w:color w:val="000000"/>
        </w:rPr>
        <w:t xml:space="preserve"> the franchisor to disclose </w:t>
      </w:r>
      <w:r w:rsidR="00231296">
        <w:rPr>
          <w:color w:val="000000"/>
        </w:rPr>
        <w:t>certain details</w:t>
      </w:r>
      <w:r w:rsidR="009E3067">
        <w:rPr>
          <w:color w:val="000000"/>
        </w:rPr>
        <w:t xml:space="preserve"> for each specific </w:t>
      </w:r>
      <w:r w:rsidR="00432D85">
        <w:rPr>
          <w:color w:val="000000"/>
        </w:rPr>
        <w:t xml:space="preserve">purpose </w:t>
      </w:r>
      <w:r w:rsidR="009E3067">
        <w:rPr>
          <w:color w:val="000000"/>
        </w:rPr>
        <w:t>fund</w:t>
      </w:r>
      <w:r w:rsidR="00231296">
        <w:rPr>
          <w:color w:val="000000"/>
        </w:rPr>
        <w:t xml:space="preserve"> to which</w:t>
      </w:r>
      <w:r w:rsidR="0075609E">
        <w:rPr>
          <w:color w:val="000000"/>
        </w:rPr>
        <w:t xml:space="preserve"> the </w:t>
      </w:r>
      <w:r w:rsidR="001274BA">
        <w:rPr>
          <w:color w:val="000000"/>
        </w:rPr>
        <w:t>franchisee is required to contribute</w:t>
      </w:r>
      <w:r w:rsidR="00231296">
        <w:rPr>
          <w:color w:val="000000"/>
        </w:rPr>
        <w:t xml:space="preserve">. </w:t>
      </w:r>
      <w:r w:rsidR="00D52F97">
        <w:rPr>
          <w:color w:val="000000"/>
        </w:rPr>
        <w:t>This includes a statement that subsection 3</w:t>
      </w:r>
      <w:r w:rsidR="00BB2A90">
        <w:rPr>
          <w:color w:val="000000"/>
        </w:rPr>
        <w:t>1</w:t>
      </w:r>
      <w:r w:rsidR="00D52F97">
        <w:rPr>
          <w:color w:val="000000"/>
        </w:rPr>
        <w:t xml:space="preserve">(2) requires the fund administrator to prepare annual financial statements for the specific purpose fund for each financial year and to provide a copy of the statement. </w:t>
      </w:r>
      <w:r w:rsidR="00231296">
        <w:rPr>
          <w:color w:val="000000"/>
        </w:rPr>
        <w:t xml:space="preserve">It also requires the franchisor to disclose </w:t>
      </w:r>
      <w:r w:rsidR="00C260E2" w:rsidRPr="00665282">
        <w:rPr>
          <w:color w:val="000000"/>
        </w:rPr>
        <w:t>whether the franchisor must spend part of the funds collected on the franchisee</w:t>
      </w:r>
      <w:r w:rsidR="009540D7">
        <w:rPr>
          <w:color w:val="000000"/>
        </w:rPr>
        <w:t>’</w:t>
      </w:r>
      <w:r w:rsidR="00C260E2" w:rsidRPr="00665282">
        <w:rPr>
          <w:color w:val="000000"/>
        </w:rPr>
        <w:t>s specific business each financial year</w:t>
      </w:r>
      <w:r w:rsidR="00C260E2">
        <w:rPr>
          <w:color w:val="000000"/>
        </w:rPr>
        <w:t xml:space="preserve">–as outlined in </w:t>
      </w:r>
      <w:r w:rsidR="00255606">
        <w:rPr>
          <w:color w:val="000000"/>
        </w:rPr>
        <w:t>paragraph</w:t>
      </w:r>
      <w:r w:rsidR="00EB77ED">
        <w:rPr>
          <w:color w:val="000000"/>
        </w:rPr>
        <w:t> </w:t>
      </w:r>
      <w:r w:rsidR="000F4608">
        <w:rPr>
          <w:color w:val="000000"/>
        </w:rPr>
        <w:t>15</w:t>
      </w:r>
      <w:r w:rsidR="00E96DFA">
        <w:rPr>
          <w:color w:val="000000"/>
        </w:rPr>
        <w:t>(</w:t>
      </w:r>
      <w:r w:rsidR="00D52F97">
        <w:rPr>
          <w:color w:val="000000"/>
        </w:rPr>
        <w:t>1</w:t>
      </w:r>
      <w:r w:rsidR="00E96DFA">
        <w:rPr>
          <w:color w:val="000000"/>
        </w:rPr>
        <w:t>)</w:t>
      </w:r>
      <w:r w:rsidR="001A5BD8">
        <w:rPr>
          <w:color w:val="000000"/>
        </w:rPr>
        <w:t>(i)</w:t>
      </w:r>
      <w:r w:rsidR="009E47CE">
        <w:rPr>
          <w:color w:val="000000"/>
        </w:rPr>
        <w:t xml:space="preserve"> of Schedule 1</w:t>
      </w:r>
      <w:r w:rsidR="00C260E2" w:rsidRPr="00665282">
        <w:rPr>
          <w:color w:val="000000"/>
        </w:rPr>
        <w:t>.</w:t>
      </w:r>
      <w:r w:rsidR="00A66CA3">
        <w:rPr>
          <w:color w:val="000000"/>
        </w:rPr>
        <w:t xml:space="preserve"> </w:t>
      </w:r>
    </w:p>
    <w:p w14:paraId="5BBF4DC1" w14:textId="1C7009E7" w:rsidR="00C260E2" w:rsidRDefault="001A0025" w:rsidP="00B5163A">
      <w:pPr>
        <w:spacing w:before="240" w:after="200"/>
        <w:rPr>
          <w:u w:val="single"/>
        </w:rPr>
      </w:pPr>
      <w:r>
        <w:rPr>
          <w:u w:val="single"/>
        </w:rPr>
        <w:t>Item</w:t>
      </w:r>
      <w:r w:rsidR="00814DBA" w:rsidRPr="00446AF5">
        <w:rPr>
          <w:u w:val="single"/>
        </w:rPr>
        <w:t xml:space="preserve"> 16</w:t>
      </w:r>
      <w:r w:rsidR="007F08DC">
        <w:rPr>
          <w:u w:val="single"/>
        </w:rPr>
        <w:t xml:space="preserve"> – Financing</w:t>
      </w:r>
    </w:p>
    <w:p w14:paraId="47945689" w14:textId="723E5F4E" w:rsidR="00AC2039" w:rsidRPr="00067C23" w:rsidRDefault="00FE1A04" w:rsidP="00B5163A">
      <w:pPr>
        <w:spacing w:before="240" w:after="200"/>
      </w:pPr>
      <w:r>
        <w:t xml:space="preserve">Item 16 </w:t>
      </w:r>
      <w:r w:rsidR="009E47CE">
        <w:t xml:space="preserve">of Schedule 1 </w:t>
      </w:r>
      <w:r w:rsidR="00405723">
        <w:t xml:space="preserve">requires </w:t>
      </w:r>
      <w:r w:rsidR="00F7083F">
        <w:t xml:space="preserve">details </w:t>
      </w:r>
      <w:r w:rsidR="001503BC">
        <w:t xml:space="preserve">of </w:t>
      </w:r>
      <w:r w:rsidR="00F7083F">
        <w:t>the ‘material conditions’</w:t>
      </w:r>
      <w:r w:rsidR="001503BC">
        <w:t xml:space="preserve"> of any financing arrangement offered to the franchisee by the franchisor for the establishment or operation of the franchised </w:t>
      </w:r>
      <w:r w:rsidR="001A13FA">
        <w:t>business</w:t>
      </w:r>
      <w:r w:rsidR="00CD6536">
        <w:t>.</w:t>
      </w:r>
    </w:p>
    <w:p w14:paraId="571C37BB" w14:textId="195199C4" w:rsidR="00814DBA" w:rsidRDefault="001A0025" w:rsidP="00B5163A">
      <w:pPr>
        <w:spacing w:before="240" w:after="200"/>
        <w:rPr>
          <w:u w:val="single"/>
        </w:rPr>
      </w:pPr>
      <w:r>
        <w:rPr>
          <w:u w:val="single"/>
        </w:rPr>
        <w:t>Item</w:t>
      </w:r>
      <w:r w:rsidR="00814DBA" w:rsidRPr="00446AF5">
        <w:rPr>
          <w:u w:val="single"/>
        </w:rPr>
        <w:t xml:space="preserve"> 17</w:t>
      </w:r>
      <w:r w:rsidR="002F13AB">
        <w:rPr>
          <w:u w:val="single"/>
        </w:rPr>
        <w:t xml:space="preserve"> </w:t>
      </w:r>
      <w:r w:rsidR="00E10D13">
        <w:rPr>
          <w:u w:val="single"/>
        </w:rPr>
        <w:t xml:space="preserve">– </w:t>
      </w:r>
      <w:r w:rsidR="00E10D13" w:rsidRPr="00E10D13">
        <w:rPr>
          <w:u w:val="single"/>
        </w:rPr>
        <w:t>Unilateral variation of franchise agreement</w:t>
      </w:r>
    </w:p>
    <w:p w14:paraId="75326AB1" w14:textId="2E2F7B53" w:rsidR="00D54E79" w:rsidRDefault="004C7F36" w:rsidP="00B5163A">
      <w:pPr>
        <w:spacing w:before="240" w:after="200"/>
      </w:pPr>
      <w:r>
        <w:lastRenderedPageBreak/>
        <w:t>Item 17</w:t>
      </w:r>
      <w:r w:rsidR="009E47CE">
        <w:t xml:space="preserve"> of Schedule 1</w:t>
      </w:r>
      <w:r>
        <w:t xml:space="preserve"> </w:t>
      </w:r>
      <w:r w:rsidR="00FE621D">
        <w:t>requires details</w:t>
      </w:r>
      <w:r w:rsidR="00EA4F26">
        <w:t xml:space="preserve"> of the circumstances in which the franchisor has unilaterally varied a franchise agreement in the last </w:t>
      </w:r>
      <w:r w:rsidR="00D26967">
        <w:t>three financial years</w:t>
      </w:r>
      <w:r w:rsidR="00E00804">
        <w:t xml:space="preserve"> and the circumstances in which it may unilaterally vary an agreement in the future.</w:t>
      </w:r>
      <w:r w:rsidR="00C378BF">
        <w:t xml:space="preserve"> </w:t>
      </w:r>
    </w:p>
    <w:p w14:paraId="109C78D6" w14:textId="48076B5F" w:rsidR="004C7F36" w:rsidRPr="00067C23" w:rsidRDefault="00C378BF" w:rsidP="00B5163A">
      <w:pPr>
        <w:spacing w:before="240" w:after="200"/>
      </w:pPr>
      <w:r>
        <w:t>Th</w:t>
      </w:r>
      <w:r w:rsidR="00D54E79">
        <w:t>is provision does not relate to operation manuals</w:t>
      </w:r>
      <w:r w:rsidR="00CB31D3">
        <w:t>, unless they are considered part of the franchise agreement. Whether or not this is the case</w:t>
      </w:r>
      <w:r w:rsidR="007718F1">
        <w:t xml:space="preserve"> will depend on the terms of the agreement.</w:t>
      </w:r>
    </w:p>
    <w:p w14:paraId="2A73A6C1" w14:textId="4399CC77" w:rsidR="00814DBA" w:rsidRDefault="001A0025" w:rsidP="00B5163A">
      <w:pPr>
        <w:spacing w:before="240" w:after="200"/>
        <w:rPr>
          <w:u w:val="single"/>
        </w:rPr>
      </w:pPr>
      <w:r>
        <w:rPr>
          <w:u w:val="single"/>
        </w:rPr>
        <w:t>Item</w:t>
      </w:r>
      <w:r w:rsidR="000427E6" w:rsidRPr="00446AF5">
        <w:rPr>
          <w:u w:val="single"/>
        </w:rPr>
        <w:t xml:space="preserve"> 17A</w:t>
      </w:r>
      <w:r w:rsidR="00E10D13">
        <w:rPr>
          <w:u w:val="single"/>
        </w:rPr>
        <w:t xml:space="preserve"> – Arbitration of disputes</w:t>
      </w:r>
    </w:p>
    <w:p w14:paraId="739BF28B" w14:textId="2651BABC" w:rsidR="0062019C" w:rsidRPr="00067C23" w:rsidRDefault="0062019C" w:rsidP="00B5163A">
      <w:pPr>
        <w:spacing w:before="240" w:after="200"/>
      </w:pPr>
      <w:r>
        <w:t>Item 17A</w:t>
      </w:r>
      <w:r w:rsidR="004C3678">
        <w:t xml:space="preserve"> </w:t>
      </w:r>
      <w:r w:rsidR="009E47CE">
        <w:t xml:space="preserve">of Schedule 1 </w:t>
      </w:r>
      <w:r w:rsidR="00611446">
        <w:t>requires</w:t>
      </w:r>
      <w:r w:rsidR="00124830">
        <w:t xml:space="preserve"> </w:t>
      </w:r>
      <w:r w:rsidR="00002157">
        <w:t xml:space="preserve">information on whether the franchise agreement provides </w:t>
      </w:r>
      <w:r w:rsidR="00B77E33">
        <w:t>for arbitration of disputes</w:t>
      </w:r>
      <w:r w:rsidR="005E14D1">
        <w:t xml:space="preserve"> </w:t>
      </w:r>
      <w:r w:rsidR="00B07CB7">
        <w:t xml:space="preserve">in a manner </w:t>
      </w:r>
      <w:r w:rsidR="005E14D1">
        <w:t>consistent with Subdivision C of Division 3 of Part 5</w:t>
      </w:r>
      <w:r w:rsidR="00BB2A90">
        <w:t xml:space="preserve"> of the Code</w:t>
      </w:r>
      <w:r w:rsidR="005E14D1">
        <w:t>.</w:t>
      </w:r>
    </w:p>
    <w:p w14:paraId="59744BB7" w14:textId="12778E0C" w:rsidR="000427E6" w:rsidRDefault="001A0025" w:rsidP="00B5163A">
      <w:pPr>
        <w:spacing w:before="240" w:after="200"/>
        <w:rPr>
          <w:u w:val="single"/>
        </w:rPr>
      </w:pPr>
      <w:r>
        <w:rPr>
          <w:u w:val="single"/>
        </w:rPr>
        <w:t>Item</w:t>
      </w:r>
      <w:r w:rsidR="000427E6" w:rsidRPr="00446AF5">
        <w:rPr>
          <w:u w:val="single"/>
        </w:rPr>
        <w:t xml:space="preserve"> 17B</w:t>
      </w:r>
      <w:r w:rsidR="00785804">
        <w:rPr>
          <w:u w:val="single"/>
        </w:rPr>
        <w:t xml:space="preserve"> – </w:t>
      </w:r>
      <w:r w:rsidR="00785804" w:rsidRPr="00785804">
        <w:rPr>
          <w:u w:val="single"/>
        </w:rPr>
        <w:t>Ways of ending the franchise agreement early</w:t>
      </w:r>
    </w:p>
    <w:p w14:paraId="2A6A6665" w14:textId="32562191" w:rsidR="005E14D1" w:rsidRPr="00067C23" w:rsidRDefault="005E14D1" w:rsidP="00B5163A">
      <w:pPr>
        <w:spacing w:before="240" w:after="200"/>
      </w:pPr>
      <w:r>
        <w:t>Item 17B</w:t>
      </w:r>
      <w:r w:rsidR="009E47CE">
        <w:t xml:space="preserve"> of Schedule 1</w:t>
      </w:r>
      <w:r w:rsidR="006809BB">
        <w:t xml:space="preserve"> requires a summary of the rights </w:t>
      </w:r>
      <w:r w:rsidR="00F44688">
        <w:t xml:space="preserve">both </w:t>
      </w:r>
      <w:r w:rsidR="00097EB0">
        <w:t xml:space="preserve">the franchisor and franchisee </w:t>
      </w:r>
      <w:proofErr w:type="gramStart"/>
      <w:r w:rsidR="00D20455">
        <w:t>ha</w:t>
      </w:r>
      <w:r w:rsidR="00F44688">
        <w:t>ve</w:t>
      </w:r>
      <w:r w:rsidR="00D653C6">
        <w:t xml:space="preserve"> to</w:t>
      </w:r>
      <w:proofErr w:type="gramEnd"/>
      <w:r w:rsidR="00D653C6">
        <w:t xml:space="preserve"> terminate the franchise agreement before it expires.</w:t>
      </w:r>
    </w:p>
    <w:p w14:paraId="73838E55" w14:textId="37DF598A" w:rsidR="000427E6" w:rsidRDefault="001A0025" w:rsidP="00B5163A">
      <w:pPr>
        <w:spacing w:before="240" w:after="200"/>
        <w:rPr>
          <w:u w:val="single"/>
        </w:rPr>
      </w:pPr>
      <w:r>
        <w:rPr>
          <w:u w:val="single"/>
        </w:rPr>
        <w:t>Item</w:t>
      </w:r>
      <w:r w:rsidR="000427E6" w:rsidRPr="00446AF5">
        <w:rPr>
          <w:u w:val="single"/>
        </w:rPr>
        <w:t xml:space="preserve"> 18</w:t>
      </w:r>
      <w:r w:rsidR="00785804">
        <w:rPr>
          <w:u w:val="single"/>
        </w:rPr>
        <w:t xml:space="preserve"> – </w:t>
      </w:r>
      <w:r w:rsidR="005844B9" w:rsidRPr="005844B9">
        <w:rPr>
          <w:u w:val="single"/>
        </w:rPr>
        <w:t>Term of agreement and arrangements to apply at the end of the franchise</w:t>
      </w:r>
      <w:r w:rsidR="005844B9">
        <w:rPr>
          <w:u w:val="single"/>
        </w:rPr>
        <w:t xml:space="preserve"> </w:t>
      </w:r>
      <w:r w:rsidR="005844B9" w:rsidRPr="005844B9">
        <w:rPr>
          <w:u w:val="single"/>
        </w:rPr>
        <w:t>agreement</w:t>
      </w:r>
    </w:p>
    <w:p w14:paraId="45372A38" w14:textId="6AF8C8FE" w:rsidR="00907FB4" w:rsidRDefault="00907FB4" w:rsidP="00B5163A">
      <w:pPr>
        <w:spacing w:before="240" w:after="200"/>
      </w:pPr>
      <w:r>
        <w:t xml:space="preserve">Item 18 </w:t>
      </w:r>
      <w:r w:rsidR="009E47CE">
        <w:t xml:space="preserve">of Schedule 1 </w:t>
      </w:r>
      <w:r w:rsidR="00BA78AC">
        <w:t>requires d</w:t>
      </w:r>
      <w:r w:rsidR="00784F76">
        <w:t xml:space="preserve">etails </w:t>
      </w:r>
      <w:r w:rsidR="003F610A">
        <w:t>of arrangements to</w:t>
      </w:r>
      <w:r w:rsidR="00E81863">
        <w:t xml:space="preserve"> apply </w:t>
      </w:r>
      <w:r w:rsidR="003F610A">
        <w:t xml:space="preserve">at </w:t>
      </w:r>
      <w:r w:rsidR="00E83404">
        <w:t>the end of the franchise agreement</w:t>
      </w:r>
      <w:r w:rsidR="003F610A">
        <w:t xml:space="preserve">, such as </w:t>
      </w:r>
      <w:r w:rsidR="00856CC6">
        <w:t>whether the franchis</w:t>
      </w:r>
      <w:r w:rsidR="003B4386">
        <w:t>ee</w:t>
      </w:r>
      <w:r w:rsidR="00856CC6">
        <w:t xml:space="preserve"> will have an option to renew or extend</w:t>
      </w:r>
      <w:r w:rsidR="003F610A">
        <w:t xml:space="preserve">. Item 18 also requires details of </w:t>
      </w:r>
      <w:r w:rsidR="00E83404">
        <w:t>whether the franchisor has, in the previous three years, considered</w:t>
      </w:r>
      <w:r w:rsidR="005F500B">
        <w:t xml:space="preserve"> any</w:t>
      </w:r>
      <w:r w:rsidR="00E83404">
        <w:t xml:space="preserve"> significant capital expenditure </w:t>
      </w:r>
      <w:r w:rsidR="005F500B">
        <w:t>undertaken</w:t>
      </w:r>
      <w:r w:rsidR="00E83404">
        <w:t xml:space="preserve"> franchisees</w:t>
      </w:r>
      <w:r w:rsidR="001953D6">
        <w:t xml:space="preserve"> </w:t>
      </w:r>
      <w:r w:rsidR="00046FEA">
        <w:t>in determining</w:t>
      </w:r>
      <w:r w:rsidR="001953D6">
        <w:t xml:space="preserve"> these arrangements</w:t>
      </w:r>
      <w:r w:rsidR="00471765">
        <w:t>.</w:t>
      </w:r>
    </w:p>
    <w:p w14:paraId="2C68D456" w14:textId="03B98136" w:rsidR="006B191D" w:rsidRDefault="006B191D" w:rsidP="00B5163A">
      <w:pPr>
        <w:spacing w:before="240" w:after="200"/>
      </w:pPr>
      <w:r>
        <w:t xml:space="preserve">This item includes statements that must be included in the franchise agreement </w:t>
      </w:r>
      <w:r w:rsidR="00557C22">
        <w:t>that set out for a franchisee the arrangements that apply at the end of the agreement.</w:t>
      </w:r>
    </w:p>
    <w:p w14:paraId="1EA00950" w14:textId="4D051381" w:rsidR="00463653" w:rsidRPr="00067C23" w:rsidRDefault="00463653" w:rsidP="00B5163A">
      <w:pPr>
        <w:spacing w:before="240" w:after="200"/>
      </w:pPr>
      <w:r>
        <w:t xml:space="preserve">The reference to ‘an option’ in </w:t>
      </w:r>
      <w:r w:rsidR="002F1EC6">
        <w:t xml:space="preserve">paragraph </w:t>
      </w:r>
      <w:r w:rsidR="00CF0542">
        <w:t xml:space="preserve">18(1)(a) </w:t>
      </w:r>
      <w:r w:rsidR="009E47CE">
        <w:t xml:space="preserve">of Schedule 1 </w:t>
      </w:r>
      <w:r w:rsidR="00CF0542">
        <w:t>includes a reference to a legal right.</w:t>
      </w:r>
    </w:p>
    <w:p w14:paraId="5FA87D39" w14:textId="0964E3DB" w:rsidR="000427E6" w:rsidRDefault="001A0025" w:rsidP="00B5163A">
      <w:pPr>
        <w:spacing w:before="240" w:after="200"/>
        <w:rPr>
          <w:u w:val="single"/>
        </w:rPr>
      </w:pPr>
      <w:r>
        <w:rPr>
          <w:u w:val="single"/>
        </w:rPr>
        <w:t>Item</w:t>
      </w:r>
      <w:r w:rsidR="000427E6" w:rsidRPr="00540D8A">
        <w:rPr>
          <w:u w:val="single"/>
        </w:rPr>
        <w:t xml:space="preserve"> 19</w:t>
      </w:r>
      <w:r w:rsidR="005844B9">
        <w:rPr>
          <w:u w:val="single"/>
        </w:rPr>
        <w:t xml:space="preserve"> – </w:t>
      </w:r>
      <w:r w:rsidR="00335F74" w:rsidRPr="00335F74">
        <w:rPr>
          <w:u w:val="single"/>
        </w:rPr>
        <w:t>Amendment of franchise agreement on transfer of franchise</w:t>
      </w:r>
    </w:p>
    <w:p w14:paraId="795FEB78" w14:textId="11116729" w:rsidR="00CF0542" w:rsidRPr="00067C23" w:rsidRDefault="00935AC4" w:rsidP="00B5163A">
      <w:pPr>
        <w:spacing w:before="240" w:after="200"/>
      </w:pPr>
      <w:r>
        <w:t xml:space="preserve">Item 19 </w:t>
      </w:r>
      <w:r w:rsidR="009E47CE" w:rsidRPr="009E47CE">
        <w:t xml:space="preserve">of Schedule 1 </w:t>
      </w:r>
      <w:r>
        <w:t>requires</w:t>
      </w:r>
      <w:r w:rsidR="003F3405">
        <w:t xml:space="preserve"> </w:t>
      </w:r>
      <w:r w:rsidR="008352EB">
        <w:t xml:space="preserve">the disclosure document to state </w:t>
      </w:r>
      <w:r w:rsidR="003F3405">
        <w:t xml:space="preserve">whether the franchisor will amend the franchise agreement on </w:t>
      </w:r>
      <w:r w:rsidR="00A609C7">
        <w:t xml:space="preserve">or before </w:t>
      </w:r>
      <w:r w:rsidR="003F3405">
        <w:t xml:space="preserve">transfer of </w:t>
      </w:r>
      <w:r w:rsidR="00C8714B">
        <w:t>the franchise.</w:t>
      </w:r>
    </w:p>
    <w:p w14:paraId="3744A50A" w14:textId="4AB4FD76" w:rsidR="000427E6" w:rsidRDefault="001A0025" w:rsidP="00B5163A">
      <w:pPr>
        <w:spacing w:before="240" w:after="200"/>
        <w:rPr>
          <w:u w:val="single"/>
        </w:rPr>
      </w:pPr>
      <w:r>
        <w:rPr>
          <w:u w:val="single"/>
        </w:rPr>
        <w:t>Item</w:t>
      </w:r>
      <w:r w:rsidR="000427E6" w:rsidRPr="00446AF5">
        <w:rPr>
          <w:u w:val="single"/>
        </w:rPr>
        <w:t xml:space="preserve"> 20</w:t>
      </w:r>
      <w:r w:rsidR="00335F74">
        <w:rPr>
          <w:u w:val="single"/>
        </w:rPr>
        <w:t xml:space="preserve"> – </w:t>
      </w:r>
      <w:r w:rsidR="00EF4842" w:rsidRPr="00EF4842">
        <w:rPr>
          <w:u w:val="single"/>
        </w:rPr>
        <w:t>Earnings information</w:t>
      </w:r>
    </w:p>
    <w:p w14:paraId="78CE7C24" w14:textId="73A56952" w:rsidR="000F2B0C" w:rsidRDefault="00493C25" w:rsidP="00B5163A">
      <w:pPr>
        <w:spacing w:before="240" w:after="200"/>
      </w:pPr>
      <w:r>
        <w:t xml:space="preserve">Item 20 of Schedule 1 </w:t>
      </w:r>
      <w:r w:rsidR="004B2314">
        <w:t>requires</w:t>
      </w:r>
      <w:r w:rsidR="000B58EA">
        <w:t xml:space="preserve"> earnings information </w:t>
      </w:r>
      <w:r w:rsidR="000D72D7">
        <w:t>to be set out in a certain way</w:t>
      </w:r>
      <w:r w:rsidR="00897D12">
        <w:t xml:space="preserve"> in a disclosure document (or attachment to it)</w:t>
      </w:r>
      <w:r w:rsidR="000B58EA">
        <w:t xml:space="preserve">, if the franchisor proposes to </w:t>
      </w:r>
      <w:r w:rsidR="00D0441F">
        <w:t>provide such information</w:t>
      </w:r>
      <w:r w:rsidR="00F50DC0">
        <w:t>, or has done so previously</w:t>
      </w:r>
      <w:r w:rsidR="000B58EA">
        <w:t xml:space="preserve">. </w:t>
      </w:r>
    </w:p>
    <w:p w14:paraId="2A673375" w14:textId="5CD206E1" w:rsidR="00187A14" w:rsidRDefault="00FB51F9" w:rsidP="00B5163A">
      <w:pPr>
        <w:spacing w:before="240" w:after="200"/>
      </w:pPr>
      <w:r>
        <w:t>Earnings</w:t>
      </w:r>
      <w:r w:rsidR="000E5015">
        <w:t xml:space="preserve"> information </w:t>
      </w:r>
      <w:r>
        <w:t>includes</w:t>
      </w:r>
      <w:r w:rsidR="00F87BFC">
        <w:t xml:space="preserve"> </w:t>
      </w:r>
      <w:r w:rsidR="00392C82">
        <w:t>historical earnings data, the assumptions on which any projected earnings are based and any other information from which financial details</w:t>
      </w:r>
      <w:r w:rsidR="0097056F">
        <w:t xml:space="preserve"> of the franchised business can be assessed.</w:t>
      </w:r>
      <w:r w:rsidR="0027036E">
        <w:t xml:space="preserve"> </w:t>
      </w:r>
    </w:p>
    <w:p w14:paraId="6772AB36" w14:textId="005EBD55" w:rsidR="00CF4C0A" w:rsidRPr="005C5D41" w:rsidRDefault="0027036E" w:rsidP="00B5163A">
      <w:pPr>
        <w:spacing w:before="240" w:after="200"/>
      </w:pPr>
      <w:r>
        <w:t>This item does not require earnings information to be included in the disclosure document</w:t>
      </w:r>
      <w:r w:rsidR="00DA6B49">
        <w:t>.</w:t>
      </w:r>
      <w:r w:rsidR="00392C82">
        <w:t xml:space="preserve"> </w:t>
      </w:r>
      <w:r w:rsidR="00187A14">
        <w:t xml:space="preserve">However, the disclosure document </w:t>
      </w:r>
      <w:r w:rsidR="00897D12">
        <w:t xml:space="preserve">(or attachment to it) </w:t>
      </w:r>
      <w:r w:rsidR="00187A14">
        <w:t xml:space="preserve">must include certain statements, depending on whether earnings information is </w:t>
      </w:r>
      <w:r w:rsidR="008A5D47">
        <w:t>given.</w:t>
      </w:r>
    </w:p>
    <w:p w14:paraId="0B89C15E" w14:textId="74D44E7C" w:rsidR="00B74349" w:rsidRDefault="001A0025" w:rsidP="00B5163A">
      <w:pPr>
        <w:spacing w:before="240" w:after="200"/>
        <w:rPr>
          <w:u w:val="single"/>
        </w:rPr>
      </w:pPr>
      <w:r>
        <w:rPr>
          <w:u w:val="single"/>
        </w:rPr>
        <w:lastRenderedPageBreak/>
        <w:t>Item</w:t>
      </w:r>
      <w:r w:rsidR="00B74349" w:rsidRPr="00446AF5">
        <w:rPr>
          <w:u w:val="single"/>
        </w:rPr>
        <w:t xml:space="preserve"> 21</w:t>
      </w:r>
      <w:r w:rsidR="00EF4842">
        <w:rPr>
          <w:u w:val="single"/>
        </w:rPr>
        <w:t xml:space="preserve"> – Financial details</w:t>
      </w:r>
    </w:p>
    <w:p w14:paraId="27EC3F09" w14:textId="27DFC117" w:rsidR="00D87C7E" w:rsidRPr="005C5D41" w:rsidRDefault="00D87C7E" w:rsidP="00B5163A">
      <w:pPr>
        <w:spacing w:before="240" w:after="200"/>
      </w:pPr>
      <w:r>
        <w:t xml:space="preserve">Item </w:t>
      </w:r>
      <w:r w:rsidR="006973B6">
        <w:t>21</w:t>
      </w:r>
      <w:r w:rsidR="00344686">
        <w:t xml:space="preserve"> </w:t>
      </w:r>
      <w:r w:rsidR="009E47CE" w:rsidRPr="009E47CE">
        <w:t xml:space="preserve">of Schedule 1 </w:t>
      </w:r>
      <w:r w:rsidR="00344686">
        <w:t>requires a statement reflecting the franchisor’s solvency and financial records</w:t>
      </w:r>
      <w:r w:rsidR="00D0375E">
        <w:t xml:space="preserve"> for the previous two completed financial years.</w:t>
      </w:r>
      <w:r w:rsidR="00DF2E3A">
        <w:t xml:space="preserve"> Franchisor</w:t>
      </w:r>
      <w:r w:rsidR="001B699E">
        <w:t>s do not need to provide</w:t>
      </w:r>
      <w:r w:rsidR="00FB6662">
        <w:t xml:space="preserve"> </w:t>
      </w:r>
      <w:r w:rsidR="001A3142">
        <w:t>financial</w:t>
      </w:r>
      <w:r w:rsidR="005457A5">
        <w:t xml:space="preserve"> reports for the</w:t>
      </w:r>
      <w:r w:rsidR="00B74A29">
        <w:t xml:space="preserve"> </w:t>
      </w:r>
      <w:r w:rsidR="00FB6662">
        <w:t xml:space="preserve">last two completed </w:t>
      </w:r>
      <w:r w:rsidR="00EA171B">
        <w:t>financial years</w:t>
      </w:r>
      <w:r w:rsidR="00D0375E">
        <w:t xml:space="preserve"> </w:t>
      </w:r>
      <w:r w:rsidR="00221607">
        <w:t>i</w:t>
      </w:r>
      <w:r w:rsidR="00006522">
        <w:t xml:space="preserve">n circumstances where </w:t>
      </w:r>
      <w:r w:rsidR="005A7756">
        <w:t>an independent audit is provided with the solvency statement</w:t>
      </w:r>
      <w:r w:rsidR="005852F7">
        <w:t>.</w:t>
      </w:r>
      <w:r w:rsidR="0031487F">
        <w:t xml:space="preserve"> </w:t>
      </w:r>
      <w:r w:rsidR="0016611C">
        <w:t xml:space="preserve">Different requirements apply where the franchisor has existed for less than two years or was insolvent </w:t>
      </w:r>
      <w:r w:rsidR="00D70AF0">
        <w:t xml:space="preserve">in that time. </w:t>
      </w:r>
    </w:p>
    <w:p w14:paraId="5370779D" w14:textId="732844E8" w:rsidR="0059041E" w:rsidRDefault="001A0025" w:rsidP="00B5163A">
      <w:pPr>
        <w:spacing w:before="240" w:after="200"/>
        <w:rPr>
          <w:u w:val="single"/>
        </w:rPr>
      </w:pPr>
      <w:r>
        <w:rPr>
          <w:u w:val="single"/>
        </w:rPr>
        <w:t>Item</w:t>
      </w:r>
      <w:r w:rsidR="0059041E" w:rsidRPr="00446AF5">
        <w:rPr>
          <w:u w:val="single"/>
        </w:rPr>
        <w:t xml:space="preserve"> 22</w:t>
      </w:r>
      <w:r w:rsidR="00EF4842">
        <w:rPr>
          <w:u w:val="single"/>
        </w:rPr>
        <w:t xml:space="preserve"> – Updates</w:t>
      </w:r>
    </w:p>
    <w:p w14:paraId="2671E459" w14:textId="0BEED539" w:rsidR="002E56EB" w:rsidRPr="005C5D41" w:rsidRDefault="002E56EB" w:rsidP="00B5163A">
      <w:pPr>
        <w:spacing w:before="240" w:after="200"/>
      </w:pPr>
      <w:r>
        <w:t xml:space="preserve">Item </w:t>
      </w:r>
      <w:r w:rsidR="001C47DD">
        <w:t xml:space="preserve">22 </w:t>
      </w:r>
      <w:r w:rsidR="009E47CE" w:rsidRPr="009E47CE">
        <w:t xml:space="preserve">of Schedule 1 </w:t>
      </w:r>
      <w:r w:rsidR="00DC1545">
        <w:t>requires any materially relevant facts</w:t>
      </w:r>
      <w:r w:rsidR="00384632">
        <w:t xml:space="preserve"> to be disclosed</w:t>
      </w:r>
      <w:r w:rsidR="00553E66">
        <w:t>,</w:t>
      </w:r>
      <w:r w:rsidR="0082153F">
        <w:t xml:space="preserve"> as required under section 3</w:t>
      </w:r>
      <w:r w:rsidR="00BB2A90">
        <w:t>4</w:t>
      </w:r>
      <w:r w:rsidR="00553E66">
        <w:t>,</w:t>
      </w:r>
      <w:r w:rsidR="00F215E9">
        <w:t xml:space="preserve"> that ha</w:t>
      </w:r>
      <w:r w:rsidR="00DC1B93">
        <w:t>ve</w:t>
      </w:r>
      <w:r w:rsidR="00F215E9">
        <w:t xml:space="preserve"> changed between the date of disclosure document and the date</w:t>
      </w:r>
      <w:r w:rsidR="00553E66">
        <w:t xml:space="preserve"> it is given to the </w:t>
      </w:r>
      <w:r w:rsidR="000931B8">
        <w:t xml:space="preserve">prospective </w:t>
      </w:r>
      <w:r w:rsidR="00553E66">
        <w:t>franchisee.</w:t>
      </w:r>
      <w:r w:rsidR="0082153F">
        <w:t xml:space="preserve"> </w:t>
      </w:r>
    </w:p>
    <w:p w14:paraId="323FEC62" w14:textId="077AF04D" w:rsidR="0059041E" w:rsidRPr="00C80913" w:rsidRDefault="001A0025" w:rsidP="00B5163A">
      <w:pPr>
        <w:spacing w:before="240" w:after="200"/>
        <w:rPr>
          <w:u w:val="single"/>
        </w:rPr>
      </w:pPr>
      <w:r>
        <w:rPr>
          <w:u w:val="single"/>
        </w:rPr>
        <w:t>Item</w:t>
      </w:r>
      <w:r w:rsidR="0059041E" w:rsidRPr="00446AF5">
        <w:rPr>
          <w:u w:val="single"/>
        </w:rPr>
        <w:t xml:space="preserve"> 23</w:t>
      </w:r>
      <w:r w:rsidR="00EF4842">
        <w:rPr>
          <w:u w:val="single"/>
        </w:rPr>
        <w:t xml:space="preserve"> – Receipt</w:t>
      </w:r>
    </w:p>
    <w:p w14:paraId="460F49B0" w14:textId="0D197C42" w:rsidR="00D377D3" w:rsidRPr="00D377D3" w:rsidRDefault="001B7FAD" w:rsidP="00B5163A">
      <w:pPr>
        <w:spacing w:before="240" w:after="200"/>
      </w:pPr>
      <w:r>
        <w:t xml:space="preserve">Item 23 </w:t>
      </w:r>
      <w:r w:rsidR="009E47CE" w:rsidRPr="009E47CE">
        <w:t xml:space="preserve">of Schedule 1 </w:t>
      </w:r>
      <w:r>
        <w:t>requires</w:t>
      </w:r>
      <w:r w:rsidR="00CF09AD">
        <w:t xml:space="preserve"> </w:t>
      </w:r>
      <w:r w:rsidR="00652A28">
        <w:t>that</w:t>
      </w:r>
      <w:r w:rsidR="009B0590">
        <w:t xml:space="preserve"> </w:t>
      </w:r>
      <w:r w:rsidR="00C52971">
        <w:t xml:space="preserve">the last page of the disclosure document </w:t>
      </w:r>
      <w:r w:rsidR="00B6604D">
        <w:t>has</w:t>
      </w:r>
      <w:r w:rsidR="00C52971">
        <w:t xml:space="preserve"> a </w:t>
      </w:r>
      <w:r w:rsidR="008E205E">
        <w:t>s</w:t>
      </w:r>
      <w:r w:rsidR="00CF09AD">
        <w:t>t</w:t>
      </w:r>
      <w:r w:rsidR="006B71DD">
        <w:t xml:space="preserve">atement </w:t>
      </w:r>
      <w:r w:rsidR="00D34372">
        <w:t>that</w:t>
      </w:r>
      <w:r w:rsidR="00CF09AD">
        <w:t xml:space="preserve"> </w:t>
      </w:r>
      <w:r w:rsidR="00D71AD5">
        <w:t xml:space="preserve">allows </w:t>
      </w:r>
      <w:r w:rsidR="00CF09AD">
        <w:t xml:space="preserve">the prospective franchisee </w:t>
      </w:r>
      <w:r w:rsidR="00D71AD5">
        <w:t>to</w:t>
      </w:r>
      <w:r w:rsidR="00175F50">
        <w:t xml:space="preserve"> keep the </w:t>
      </w:r>
      <w:r w:rsidR="00D34372">
        <w:t>disclosure</w:t>
      </w:r>
      <w:r w:rsidR="00175F50">
        <w:t xml:space="preserve"> document</w:t>
      </w:r>
      <w:r w:rsidR="00D71AD5">
        <w:t>, and that there i</w:t>
      </w:r>
      <w:r w:rsidR="00842F5F">
        <w:t>s</w:t>
      </w:r>
      <w:r w:rsidR="00175F50">
        <w:t xml:space="preserve"> a form on which </w:t>
      </w:r>
      <w:r w:rsidR="00842F5F">
        <w:t xml:space="preserve">the prospective </w:t>
      </w:r>
      <w:r w:rsidR="00B24741">
        <w:t xml:space="preserve">franchisee </w:t>
      </w:r>
      <w:r w:rsidR="00175F50">
        <w:t>can acknowledge it has received the disclosure document</w:t>
      </w:r>
      <w:r w:rsidR="00C46FD7">
        <w:t>.</w:t>
      </w:r>
    </w:p>
    <w:p w14:paraId="29C2A9AD" w14:textId="181F2752" w:rsidR="00C67415" w:rsidRDefault="00C67415">
      <w:pPr>
        <w:spacing w:before="0" w:after="0"/>
      </w:pPr>
      <w:r>
        <w:br w:type="page"/>
      </w:r>
    </w:p>
    <w:p w14:paraId="7E34373F" w14:textId="7AD4D35B" w:rsidR="009D1705" w:rsidRDefault="00C67415" w:rsidP="00B5163A">
      <w:pPr>
        <w:spacing w:before="240" w:after="200"/>
        <w:rPr>
          <w:b/>
          <w:bCs/>
          <w:u w:val="single"/>
        </w:rPr>
      </w:pPr>
      <w:r w:rsidRPr="00FE6826">
        <w:rPr>
          <w:b/>
          <w:u w:val="single"/>
        </w:rPr>
        <w:lastRenderedPageBreak/>
        <w:t>Schedule 2</w:t>
      </w:r>
      <w:r w:rsidR="00EE2979">
        <w:rPr>
          <w:b/>
          <w:bCs/>
          <w:u w:val="single"/>
        </w:rPr>
        <w:t xml:space="preserve"> </w:t>
      </w:r>
      <w:r w:rsidR="004A6BE3" w:rsidRPr="004A6BE3">
        <w:rPr>
          <w:b/>
          <w:bCs/>
          <w:u w:val="single"/>
        </w:rPr>
        <w:t>–</w:t>
      </w:r>
      <w:r w:rsidR="00EE2979">
        <w:rPr>
          <w:b/>
          <w:bCs/>
          <w:u w:val="single"/>
        </w:rPr>
        <w:t>Repeals</w:t>
      </w:r>
    </w:p>
    <w:p w14:paraId="2C708838" w14:textId="51BD41CB" w:rsidR="00EE2979" w:rsidRDefault="00EE2979" w:rsidP="00EE2979">
      <w:pPr>
        <w:spacing w:before="240" w:after="200"/>
        <w:rPr>
          <w:i/>
          <w:iCs/>
        </w:rPr>
      </w:pPr>
      <w:r>
        <w:t xml:space="preserve">Schedule 2 repeals </w:t>
      </w:r>
      <w:r w:rsidR="001505E3">
        <w:t>the old Regulations</w:t>
      </w:r>
      <w:r w:rsidR="007C0253">
        <w:t xml:space="preserve"> and the</w:t>
      </w:r>
      <w:r w:rsidR="00F221E3">
        <w:rPr>
          <w:i/>
          <w:iCs/>
        </w:rPr>
        <w:t xml:space="preserve"> </w:t>
      </w:r>
      <w:r w:rsidR="007C0253" w:rsidRPr="007C0253">
        <w:rPr>
          <w:i/>
          <w:iCs/>
        </w:rPr>
        <w:t>Competition and Consumer (Industry Codes—Franchising) Repeal Regulation 2014</w:t>
      </w:r>
      <w:r w:rsidR="007C0253">
        <w:rPr>
          <w:i/>
          <w:iCs/>
        </w:rPr>
        <w:t>.</w:t>
      </w:r>
      <w:r w:rsidR="00956DCC">
        <w:rPr>
          <w:i/>
          <w:iCs/>
        </w:rPr>
        <w:t xml:space="preserve"> </w:t>
      </w:r>
    </w:p>
    <w:p w14:paraId="02E0C448" w14:textId="426D41FF" w:rsidR="00956DCC" w:rsidRPr="00530EBF" w:rsidRDefault="00956DCC" w:rsidP="00EE2979">
      <w:pPr>
        <w:spacing w:before="240" w:after="200"/>
      </w:pPr>
      <w:r w:rsidRPr="00530EBF">
        <w:t xml:space="preserve">This ensures that the </w:t>
      </w:r>
      <w:r w:rsidR="00F41328" w:rsidRPr="00530EBF">
        <w:t xml:space="preserve">old Regulations are repealed and no longer in force, to allow for the commencement </w:t>
      </w:r>
      <w:r w:rsidR="00F41328">
        <w:t xml:space="preserve">or their replacement, </w:t>
      </w:r>
      <w:r w:rsidR="00F41328" w:rsidRPr="00530EBF">
        <w:t>the Regulations.</w:t>
      </w:r>
    </w:p>
    <w:p w14:paraId="2399CDA7" w14:textId="3B3002FF" w:rsidR="00F50B04" w:rsidRDefault="00F41328" w:rsidP="006C07C7">
      <w:pPr>
        <w:spacing w:before="240" w:after="200"/>
      </w:pPr>
      <w:r>
        <w:t>T</w:t>
      </w:r>
      <w:r w:rsidRPr="00530EBF">
        <w:t xml:space="preserve">he </w:t>
      </w:r>
      <w:r w:rsidRPr="00530EBF">
        <w:rPr>
          <w:i/>
          <w:iCs/>
        </w:rPr>
        <w:t>Competition and Consumer (Industry Codes—Franchising) Repeal Regulation 2014</w:t>
      </w:r>
      <w:r w:rsidRPr="00530EBF">
        <w:t xml:space="preserve"> repealed the </w:t>
      </w:r>
      <w:r w:rsidR="00935824" w:rsidRPr="00530EBF">
        <w:rPr>
          <w:i/>
          <w:iCs/>
        </w:rPr>
        <w:t>Trade Practices (Industry Codes—Franchising) Regulations 1998</w:t>
      </w:r>
      <w:r w:rsidRPr="00530EBF">
        <w:t xml:space="preserve"> </w:t>
      </w:r>
      <w:r w:rsidR="00C50ADF">
        <w:t>(</w:t>
      </w:r>
      <w:r w:rsidR="00935824">
        <w:t xml:space="preserve">which </w:t>
      </w:r>
      <w:r w:rsidR="00C50ADF">
        <w:t>preceded the old Regulations) and</w:t>
      </w:r>
      <w:r w:rsidRPr="00530EBF">
        <w:t xml:space="preserve"> included </w:t>
      </w:r>
      <w:r w:rsidR="000F5C1F" w:rsidRPr="000F5C1F">
        <w:t>several</w:t>
      </w:r>
      <w:r w:rsidR="00C50ADF">
        <w:t xml:space="preserve"> </w:t>
      </w:r>
      <w:r w:rsidRPr="00530EBF">
        <w:t xml:space="preserve">provisions </w:t>
      </w:r>
      <w:r w:rsidR="00C50ADF">
        <w:t xml:space="preserve">to facilitate the transition from the </w:t>
      </w:r>
      <w:r w:rsidR="00C50ADF" w:rsidRPr="00530EBF">
        <w:rPr>
          <w:i/>
          <w:iCs/>
        </w:rPr>
        <w:t xml:space="preserve">Trade Practices (Industry Codes—Franchising) Regulations 1998 </w:t>
      </w:r>
      <w:r w:rsidRPr="00530EBF">
        <w:t xml:space="preserve">to the old Regulations. These </w:t>
      </w:r>
      <w:r w:rsidR="009E3B82">
        <w:t xml:space="preserve">transitional </w:t>
      </w:r>
      <w:r w:rsidRPr="00530EBF">
        <w:t>provisions are covered by</w:t>
      </w:r>
      <w:r w:rsidR="00F50B04">
        <w:t xml:space="preserve"> Part 4 </w:t>
      </w:r>
      <w:r w:rsidRPr="00530EBF">
        <w:t xml:space="preserve">of the </w:t>
      </w:r>
      <w:r w:rsidRPr="00F50B04">
        <w:rPr>
          <w:i/>
          <w:iCs/>
        </w:rPr>
        <w:t>Acts Interpretation Act 1901</w:t>
      </w:r>
      <w:r w:rsidR="009E3B82" w:rsidRPr="00530EBF">
        <w:t xml:space="preserve">, making the </w:t>
      </w:r>
      <w:r w:rsidR="009E3B82" w:rsidRPr="00F50B04">
        <w:rPr>
          <w:i/>
          <w:iCs/>
        </w:rPr>
        <w:t xml:space="preserve">Competition and Consumer (Industry Codes—Franchising) Repeal Regulation 2014 </w:t>
      </w:r>
      <w:r w:rsidR="009E3B82" w:rsidRPr="00530EBF">
        <w:t>redundant</w:t>
      </w:r>
      <w:r w:rsidR="009E3B82">
        <w:t xml:space="preserve">, and suitable to be repealed. </w:t>
      </w:r>
    </w:p>
    <w:p w14:paraId="3BEFBE7D" w14:textId="77777777" w:rsidR="00F50B04" w:rsidRDefault="00F50B04" w:rsidP="00530EBF">
      <w:pPr>
        <w:spacing w:before="240" w:after="200"/>
        <w:rPr>
          <w:b/>
          <w:kern w:val="28"/>
        </w:rPr>
      </w:pPr>
      <w:r>
        <w:br w:type="page"/>
      </w:r>
    </w:p>
    <w:p w14:paraId="1F54AFD9" w14:textId="77777777" w:rsidR="007C1987" w:rsidRPr="003C5719" w:rsidRDefault="007C1987" w:rsidP="007C1987">
      <w:pPr>
        <w:pStyle w:val="Heading3"/>
        <w:jc w:val="center"/>
      </w:pPr>
      <w:r w:rsidRPr="003C5719">
        <w:lastRenderedPageBreak/>
        <w:t>Statement of Compatibility with Human Rights</w:t>
      </w:r>
    </w:p>
    <w:p w14:paraId="0EEAD6A0" w14:textId="77777777" w:rsidR="007C1987" w:rsidRPr="003C5719" w:rsidRDefault="007C1987" w:rsidP="007C1987">
      <w:pPr>
        <w:spacing w:before="240"/>
        <w:jc w:val="center"/>
        <w:rPr>
          <w:i/>
        </w:rPr>
      </w:pPr>
      <w:r w:rsidRPr="003C5719">
        <w:rPr>
          <w:i/>
        </w:rPr>
        <w:t>Prepared in accordance with Part 3 of the Human Rights (Parliamentary Scrutiny) Act</w:t>
      </w:r>
      <w:r>
        <w:rPr>
          <w:i/>
        </w:rPr>
        <w:t> </w:t>
      </w:r>
      <w:r w:rsidRPr="003C5719">
        <w:rPr>
          <w:i/>
        </w:rPr>
        <w:t>2011</w:t>
      </w:r>
    </w:p>
    <w:p w14:paraId="623873D7" w14:textId="29186D26" w:rsidR="007C1987" w:rsidRPr="00C83C45" w:rsidRDefault="00C83C45" w:rsidP="007C1987">
      <w:pPr>
        <w:pStyle w:val="Heading3"/>
        <w:jc w:val="center"/>
        <w:rPr>
          <w:i/>
          <w:iCs/>
        </w:rPr>
      </w:pPr>
      <w:r>
        <w:rPr>
          <w:i/>
          <w:iCs/>
        </w:rPr>
        <w:t>Competition and Consumer (Industry Code–Franchising) Regulations 2024</w:t>
      </w:r>
    </w:p>
    <w:p w14:paraId="2AC0F665" w14:textId="77777777" w:rsidR="007C1987" w:rsidRPr="003C5719" w:rsidRDefault="007C1987" w:rsidP="007C1987">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47B93AC3" w14:textId="77777777" w:rsidR="007C1987" w:rsidRPr="003C5719" w:rsidRDefault="007C1987" w:rsidP="007C1987">
      <w:pPr>
        <w:pStyle w:val="Heading3"/>
      </w:pPr>
      <w:r w:rsidRPr="003C5719">
        <w:t>Overview of the Legislative Instrument</w:t>
      </w:r>
    </w:p>
    <w:p w14:paraId="622A99E0" w14:textId="5027EB40" w:rsidR="00B45878" w:rsidRDefault="00B45878" w:rsidP="00B45878">
      <w:r>
        <w:t xml:space="preserve">The </w:t>
      </w:r>
      <w:r>
        <w:rPr>
          <w:i/>
          <w:iCs/>
        </w:rPr>
        <w:t xml:space="preserve">Competition and Consumer (Industry Codes–Franchising) Regulations 2024 </w:t>
      </w:r>
      <w:r>
        <w:t xml:space="preserve">(the Regulations) prescribes a mandatory industry code regulating the conduct between franchisors and franchisees. The purpose of the code is to regulate the conduct of participants in franchising, to address the imbalance of power between franchisors and franchisees and prospective franchisees, improve standards of franchising conduct and practice and provide a fair and equitable dispute resolution procedure for participants in franchising. </w:t>
      </w:r>
    </w:p>
    <w:p w14:paraId="175E0DA1" w14:textId="34F390D1" w:rsidR="00B45878" w:rsidRPr="00407F77" w:rsidRDefault="00FE2F4F" w:rsidP="00407F77">
      <w:pPr>
        <w:pStyle w:val="NormalWeb"/>
        <w:spacing w:before="240"/>
        <w:rPr>
          <w:color w:val="000000"/>
        </w:rPr>
      </w:pPr>
      <w:r w:rsidRPr="00FE2F4F">
        <w:rPr>
          <w:color w:val="000000"/>
        </w:rPr>
        <w:t xml:space="preserve">The Regulations remake the </w:t>
      </w:r>
      <w:r w:rsidRPr="00407F77">
        <w:rPr>
          <w:i/>
          <w:color w:val="000000"/>
        </w:rPr>
        <w:t xml:space="preserve">Competition and Consumer (Industry Codes–Franchising) </w:t>
      </w:r>
      <w:r w:rsidRPr="00407F77">
        <w:rPr>
          <w:i/>
          <w:iCs/>
          <w:color w:val="000000"/>
        </w:rPr>
        <w:t>Regulation</w:t>
      </w:r>
      <w:r w:rsidRPr="00407F77">
        <w:rPr>
          <w:i/>
          <w:color w:val="000000"/>
        </w:rPr>
        <w:t xml:space="preserve"> 2014 </w:t>
      </w:r>
      <w:r w:rsidRPr="00FE2F4F">
        <w:rPr>
          <w:color w:val="000000"/>
        </w:rPr>
        <w:t>(</w:t>
      </w:r>
      <w:r w:rsidR="00B42A74">
        <w:rPr>
          <w:color w:val="000000"/>
        </w:rPr>
        <w:t xml:space="preserve">the </w:t>
      </w:r>
      <w:r w:rsidRPr="00FE2F4F">
        <w:rPr>
          <w:color w:val="000000"/>
        </w:rPr>
        <w:t xml:space="preserve">old Regulations) that sunset on 1 April 2025 in accordance with the </w:t>
      </w:r>
      <w:r w:rsidRPr="00407F77">
        <w:rPr>
          <w:i/>
          <w:color w:val="000000"/>
        </w:rPr>
        <w:t>Legislation Act 2003</w:t>
      </w:r>
      <w:r w:rsidRPr="00FE2F4F">
        <w:rPr>
          <w:color w:val="000000"/>
        </w:rPr>
        <w:t xml:space="preserve">. </w:t>
      </w:r>
      <w:r w:rsidR="00BB286B">
        <w:rPr>
          <w:color w:val="000000"/>
        </w:rPr>
        <w:t>T</w:t>
      </w:r>
      <w:r w:rsidRPr="00FE2F4F">
        <w:rPr>
          <w:color w:val="000000"/>
        </w:rPr>
        <w:t>he 2023 Independent Review of the Franchising Code of Conduct (Schaper Review)</w:t>
      </w:r>
      <w:r w:rsidR="00BB286B">
        <w:rPr>
          <w:color w:val="000000"/>
        </w:rPr>
        <w:t xml:space="preserve"> </w:t>
      </w:r>
      <w:r w:rsidRPr="00FE2F4F">
        <w:rPr>
          <w:color w:val="000000"/>
        </w:rPr>
        <w:t>brought several reviews together, including</w:t>
      </w:r>
      <w:r>
        <w:rPr>
          <w:color w:val="000000"/>
        </w:rPr>
        <w:t xml:space="preserve"> </w:t>
      </w:r>
      <w:r w:rsidRPr="00FE2F4F">
        <w:rPr>
          <w:color w:val="000000"/>
        </w:rPr>
        <w:t>a sunsetting review of the old Regulations</w:t>
      </w:r>
      <w:r w:rsidR="009A317C">
        <w:rPr>
          <w:color w:val="000000"/>
        </w:rPr>
        <w:t>.</w:t>
      </w:r>
      <w:r w:rsidR="00B45878">
        <w:rPr>
          <w:color w:val="000000"/>
        </w:rPr>
        <w:t xml:space="preserve"> </w:t>
      </w:r>
      <w:r w:rsidR="009A317C">
        <w:rPr>
          <w:color w:val="000000"/>
        </w:rPr>
        <w:t>T</w:t>
      </w:r>
      <w:r w:rsidR="00B45878">
        <w:rPr>
          <w:color w:val="000000"/>
        </w:rPr>
        <w:t>he Regulations</w:t>
      </w:r>
      <w:r w:rsidR="00B45878" w:rsidDel="009A317C">
        <w:rPr>
          <w:color w:val="000000"/>
        </w:rPr>
        <w:t xml:space="preserve"> </w:t>
      </w:r>
      <w:r w:rsidR="00B45878">
        <w:rPr>
          <w:color w:val="000000"/>
          <w:shd w:val="clear" w:color="auto" w:fill="FFFFFF"/>
        </w:rPr>
        <w:t xml:space="preserve">implement </w:t>
      </w:r>
      <w:r w:rsidR="00DC1B93">
        <w:rPr>
          <w:color w:val="000000"/>
          <w:shd w:val="clear" w:color="auto" w:fill="FFFFFF"/>
        </w:rPr>
        <w:t xml:space="preserve">the Government response to the Schaper Review, as set out in the </w:t>
      </w:r>
      <w:r w:rsidR="00DC1B93" w:rsidRPr="00407F77">
        <w:rPr>
          <w:i/>
          <w:color w:val="000000"/>
          <w:shd w:val="clear" w:color="auto" w:fill="FFFFFF"/>
        </w:rPr>
        <w:t xml:space="preserve">Government </w:t>
      </w:r>
      <w:r w:rsidR="00DC1B93">
        <w:rPr>
          <w:i/>
          <w:color w:val="000000"/>
          <w:shd w:val="clear" w:color="auto" w:fill="FFFFFF"/>
        </w:rPr>
        <w:t>R</w:t>
      </w:r>
      <w:r w:rsidR="00DC1B93" w:rsidRPr="00407F77">
        <w:rPr>
          <w:i/>
          <w:color w:val="000000"/>
          <w:shd w:val="clear" w:color="auto" w:fill="FFFFFF"/>
        </w:rPr>
        <w:t>esponse to the Independent Review of the Franchising Code of Conduct</w:t>
      </w:r>
      <w:r w:rsidR="00DC1B93">
        <w:rPr>
          <w:color w:val="000000"/>
          <w:shd w:val="clear" w:color="auto" w:fill="FFFFFF"/>
        </w:rPr>
        <w:t>.</w:t>
      </w:r>
      <w:r w:rsidR="00BB286B">
        <w:rPr>
          <w:color w:val="000000"/>
          <w:shd w:val="clear" w:color="auto" w:fill="FFFFFF"/>
        </w:rPr>
        <w:t xml:space="preserve"> </w:t>
      </w:r>
    </w:p>
    <w:p w14:paraId="13396A49" w14:textId="77777777" w:rsidR="007C1987" w:rsidRDefault="007C1987" w:rsidP="007C1987">
      <w:pPr>
        <w:pStyle w:val="Heading3"/>
      </w:pPr>
      <w:r w:rsidRPr="003C5719">
        <w:t>Human rights implications</w:t>
      </w:r>
      <w:r>
        <w:t xml:space="preserve"> </w:t>
      </w:r>
    </w:p>
    <w:p w14:paraId="0981D495" w14:textId="4EBA980C" w:rsidR="007C1987" w:rsidRDefault="007C1987" w:rsidP="007C1987">
      <w:pPr>
        <w:spacing w:before="240"/>
      </w:pPr>
      <w:r>
        <w:t>This Legislative Instrument engages the following rights:</w:t>
      </w:r>
    </w:p>
    <w:p w14:paraId="4AC1E877" w14:textId="56835D2C" w:rsidR="00EF3630" w:rsidRDefault="00F53E95" w:rsidP="00F53E95">
      <w:pPr>
        <w:pStyle w:val="Bullet"/>
      </w:pPr>
      <w:r w:rsidRPr="00E86EED">
        <w:t>the right to protection from unlawful or arbitrary interference with privacy under Article 17 of the International Covenant on Civil and Political Rights (ICCPR)</w:t>
      </w:r>
      <w:r w:rsidR="00450102">
        <w:t>; and</w:t>
      </w:r>
    </w:p>
    <w:p w14:paraId="47794EA1" w14:textId="54DED8AC" w:rsidR="00450102" w:rsidRDefault="00450102" w:rsidP="00F53E95">
      <w:pPr>
        <w:pStyle w:val="Bullet"/>
      </w:pPr>
      <w:r w:rsidRPr="00450102">
        <w:t>the right to a fair trial, as well as the presumption of innocence in Articles 14 and 15 of the International Covenant on Civil and Political Rights (ICCPR).</w:t>
      </w:r>
    </w:p>
    <w:p w14:paraId="01B7E552" w14:textId="77777777" w:rsidR="008B57DC" w:rsidRDefault="00D107EA" w:rsidP="003677EF">
      <w:pPr>
        <w:pStyle w:val="Bullet"/>
        <w:numPr>
          <w:ilvl w:val="0"/>
          <w:numId w:val="0"/>
        </w:numPr>
      </w:pPr>
      <w:r w:rsidRPr="00E86EED">
        <w:t xml:space="preserve">The right in Article 17 may be subject to permissible limitations, where these limitations are authorised by law and are not arbitrary. </w:t>
      </w:r>
      <w:proofErr w:type="gramStart"/>
      <w:r w:rsidRPr="00E86EED">
        <w:t>In order for</w:t>
      </w:r>
      <w:proofErr w:type="gramEnd"/>
      <w:r w:rsidRPr="00E86EED">
        <w:t xml:space="preserve">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0C39CDCD" w14:textId="774EA98B" w:rsidR="00F30112" w:rsidRDefault="00F30112" w:rsidP="00F30112">
      <w:pPr>
        <w:pStyle w:val="Bullet"/>
        <w:numPr>
          <w:ilvl w:val="0"/>
          <w:numId w:val="0"/>
        </w:numPr>
      </w:pPr>
      <w:r>
        <w:t>Schedule 1</w:t>
      </w:r>
      <w:r w:rsidR="00615DEC">
        <w:t xml:space="preserve"> to the Regulations</w:t>
      </w:r>
      <w:r>
        <w:t xml:space="preserve"> sets out information that must be included in a disclosure document. S</w:t>
      </w:r>
      <w:r w:rsidRPr="00301F50">
        <w:t>ubitem</w:t>
      </w:r>
      <w:r>
        <w:t> </w:t>
      </w:r>
      <w:r w:rsidRPr="00301F50">
        <w:t>6(5) of Schedule 1</w:t>
      </w:r>
      <w:r w:rsidR="00615DEC">
        <w:t xml:space="preserve"> to the Regulations</w:t>
      </w:r>
      <w:r w:rsidRPr="00301F50">
        <w:t xml:space="preserve"> </w:t>
      </w:r>
      <w:r>
        <w:t>requires a franchisor to supply</w:t>
      </w:r>
      <w:r w:rsidRPr="00301F50">
        <w:t xml:space="preserve"> the name, location, telephone number and email address of </w:t>
      </w:r>
      <w:r>
        <w:t xml:space="preserve">former franchisees in relation to the events set out in subitem </w:t>
      </w:r>
      <w:r w:rsidRPr="000350E4">
        <w:t>6(4) of Schedule 1</w:t>
      </w:r>
      <w:r w:rsidR="00615DEC">
        <w:t xml:space="preserve"> to the Regulations</w:t>
      </w:r>
      <w:r>
        <w:t>, if the information is available.</w:t>
      </w:r>
      <w:r w:rsidRPr="00301F50">
        <w:t xml:space="preserve"> </w:t>
      </w:r>
      <w:r>
        <w:t xml:space="preserve">The events are limited to </w:t>
      </w:r>
      <w:r w:rsidRPr="00704C6D">
        <w:t xml:space="preserve">where a franchise was transferred, the franchise business ceased to operate or was bought back by the franchisor, or a franchise agreement </w:t>
      </w:r>
      <w:r w:rsidRPr="00704C6D">
        <w:lastRenderedPageBreak/>
        <w:t>was terminated (including when the franchise business is acquired by the franchisor) or not extended.</w:t>
      </w:r>
    </w:p>
    <w:p w14:paraId="2098DDAF" w14:textId="37BE249D" w:rsidR="00F30112" w:rsidRDefault="00F30112" w:rsidP="00F30112">
      <w:pPr>
        <w:pStyle w:val="Bullet"/>
        <w:numPr>
          <w:ilvl w:val="0"/>
          <w:numId w:val="0"/>
        </w:numPr>
      </w:pPr>
      <w:r>
        <w:t xml:space="preserve">Disclosure of the above personal information is only permitted in relation to disclosure documents for prospective franchisees. Such information is not available for the </w:t>
      </w:r>
      <w:proofErr w:type="gramStart"/>
      <w:r>
        <w:t>general public</w:t>
      </w:r>
      <w:proofErr w:type="gramEnd"/>
      <w:r>
        <w:t>. Further, pursuant to section 63</w:t>
      </w:r>
      <w:r w:rsidR="00615DEC">
        <w:t xml:space="preserve"> of the Regulations</w:t>
      </w:r>
      <w:r>
        <w:t>, a franchisor must not disclose a former franchisee’s personal information to a prospective franchisee unless:</w:t>
      </w:r>
    </w:p>
    <w:p w14:paraId="237D3C7F" w14:textId="77777777" w:rsidR="00F30112" w:rsidRDefault="00F30112" w:rsidP="00F30112">
      <w:pPr>
        <w:pStyle w:val="Bullet"/>
      </w:pPr>
      <w:r>
        <w:t xml:space="preserve">the franchisor informs the former franchisee, in writing, that the franchisee may request that their personal information not be disclosed; and </w:t>
      </w:r>
    </w:p>
    <w:p w14:paraId="16869746" w14:textId="77777777" w:rsidR="00F30112" w:rsidRDefault="00F30112" w:rsidP="00F30112">
      <w:pPr>
        <w:pStyle w:val="Bullet"/>
      </w:pPr>
      <w:r>
        <w:t xml:space="preserve">the former franchisee has not made that request.  </w:t>
      </w:r>
    </w:p>
    <w:p w14:paraId="446628AE" w14:textId="7F077E29" w:rsidR="00F30112" w:rsidRPr="001406C9" w:rsidRDefault="00F30112" w:rsidP="00F30112">
      <w:pPr>
        <w:pStyle w:val="Bullet"/>
        <w:numPr>
          <w:ilvl w:val="0"/>
          <w:numId w:val="0"/>
        </w:numPr>
      </w:pPr>
      <w:r>
        <w:t xml:space="preserve">The purpose of this disclosure is to allow prospective franchisees the opportunity to seek information from former franchisees and make an informed decision when becoming a franchisee. </w:t>
      </w:r>
      <w:proofErr w:type="gramStart"/>
      <w:r>
        <w:t>In light of</w:t>
      </w:r>
      <w:proofErr w:type="gramEnd"/>
      <w:r>
        <w:t xml:space="preserve"> the above safeguards to protect the personal information, this is necessary and appropriate to protect franchisees seeking to enter into a franchise agreement. </w:t>
      </w:r>
    </w:p>
    <w:p w14:paraId="592CE0D7" w14:textId="77777777" w:rsidR="00762AE1" w:rsidRPr="00E92F7C" w:rsidRDefault="00762AE1" w:rsidP="00407F77">
      <w:pPr>
        <w:pStyle w:val="Bullet"/>
        <w:numPr>
          <w:ilvl w:val="0"/>
          <w:numId w:val="0"/>
        </w:numPr>
      </w:pPr>
      <w:r w:rsidRPr="00E92F7C">
        <w:t>Article 14(2) of the ICCPR recognises that all people have the right to be presumed innocent until proven guilty according to the law. Articles 14 and 15 apply only in relation to the rights of natural persons, not legal persons, such as companies.</w:t>
      </w:r>
    </w:p>
    <w:p w14:paraId="10C2B5B5" w14:textId="56680CCA" w:rsidR="00704A10" w:rsidRPr="00E92F7C" w:rsidRDefault="00762AE1" w:rsidP="00762AE1">
      <w:pPr>
        <w:pStyle w:val="Bullet"/>
        <w:numPr>
          <w:ilvl w:val="0"/>
          <w:numId w:val="0"/>
        </w:numPr>
      </w:pPr>
      <w:r w:rsidRPr="00E92F7C">
        <w:t xml:space="preserve">Civil penalty provisions may engage criminal process rights under Articles 14 and 15 of the ICCPR. Although there is a domestic law distinction between criminal and civil penalties, ‘criminal’ is separately defined in international human rights law. Therefore, when a provision imposes a civil penalty, it is necessary to determine </w:t>
      </w:r>
      <w:proofErr w:type="gramStart"/>
      <w:r w:rsidRPr="00E92F7C">
        <w:t>whether or not</w:t>
      </w:r>
      <w:proofErr w:type="gramEnd"/>
      <w:r w:rsidRPr="00E92F7C">
        <w:t xml:space="preserve"> the penalty amounts to a ‘criminal’ penalty for the purposes of Articles 14 and 15 of the ICCPR.</w:t>
      </w:r>
    </w:p>
    <w:p w14:paraId="03A710B7" w14:textId="68912DF1" w:rsidR="00EF610B" w:rsidRPr="00407F77" w:rsidRDefault="001B1226" w:rsidP="00762AE1">
      <w:pPr>
        <w:pStyle w:val="Bullet"/>
        <w:numPr>
          <w:ilvl w:val="0"/>
          <w:numId w:val="0"/>
        </w:numPr>
      </w:pPr>
      <w:r w:rsidRPr="00E92F7C">
        <w:t xml:space="preserve">The Regulations prescribe a </w:t>
      </w:r>
      <w:r w:rsidR="00D83F3D" w:rsidRPr="00407F77">
        <w:t xml:space="preserve">maximum </w:t>
      </w:r>
      <w:r w:rsidRPr="00E92F7C">
        <w:t>pecuniary penalty of</w:t>
      </w:r>
      <w:r w:rsidR="00D83F3D" w:rsidRPr="00407F77">
        <w:t xml:space="preserve"> </w:t>
      </w:r>
      <w:r w:rsidRPr="00E92F7C">
        <w:t xml:space="preserve">$500,000 </w:t>
      </w:r>
      <w:r w:rsidR="002A19FB">
        <w:t xml:space="preserve">(the higher tier civil penalty) </w:t>
      </w:r>
      <w:r w:rsidRPr="00E92F7C">
        <w:t xml:space="preserve">for contravention of </w:t>
      </w:r>
      <w:r w:rsidR="00EF610B" w:rsidRPr="00407F77">
        <w:t>the following</w:t>
      </w:r>
      <w:r w:rsidRPr="00E92F7C">
        <w:t xml:space="preserve"> civil penalty provision</w:t>
      </w:r>
      <w:r w:rsidR="00D83F3D" w:rsidRPr="00407F77">
        <w:t>s</w:t>
      </w:r>
      <w:r w:rsidRPr="00E92F7C">
        <w:t xml:space="preserve"> by a person that is not a body corporate. </w:t>
      </w:r>
    </w:p>
    <w:p w14:paraId="31673B50" w14:textId="4C0112CA" w:rsidR="00EF610B" w:rsidRPr="00407F77" w:rsidRDefault="00320CEE" w:rsidP="00407F77">
      <w:pPr>
        <w:pStyle w:val="Bullet"/>
      </w:pPr>
      <w:r w:rsidRPr="00407F77">
        <w:t>s</w:t>
      </w:r>
      <w:r w:rsidR="00DB3CC8" w:rsidRPr="00407F77">
        <w:t>ubsection</w:t>
      </w:r>
      <w:r w:rsidR="007D70BC" w:rsidRPr="00407F77">
        <w:t>s</w:t>
      </w:r>
      <w:r w:rsidR="00DB3CC8" w:rsidRPr="00407F77">
        <w:t xml:space="preserve"> 34(1)</w:t>
      </w:r>
      <w:r w:rsidRPr="00407F77">
        <w:t xml:space="preserve"> and (2)</w:t>
      </w:r>
      <w:r w:rsidR="00615DEC">
        <w:t xml:space="preserve"> of the Regulations</w:t>
      </w:r>
      <w:r w:rsidRPr="00407F77">
        <w:t xml:space="preserve">, </w:t>
      </w:r>
      <w:r w:rsidR="007D70BC" w:rsidRPr="00407F77">
        <w:t xml:space="preserve">which </w:t>
      </w:r>
      <w:r w:rsidR="00556889" w:rsidRPr="00407F77">
        <w:t>prescribe</w:t>
      </w:r>
      <w:r w:rsidRPr="00407F77">
        <w:t xml:space="preserve"> requirements for a franchisor to disclose material facts</w:t>
      </w:r>
      <w:r w:rsidR="004061C4" w:rsidRPr="00407F77">
        <w:t>;</w:t>
      </w:r>
    </w:p>
    <w:p w14:paraId="1653FE3D" w14:textId="0319B3AF" w:rsidR="00D3025F" w:rsidRPr="00407F77" w:rsidRDefault="00320CEE" w:rsidP="00407F77">
      <w:pPr>
        <w:pStyle w:val="Bullet"/>
      </w:pPr>
      <w:r w:rsidRPr="00407F77">
        <w:t>subsection</w:t>
      </w:r>
      <w:r w:rsidR="007D70BC" w:rsidRPr="00407F77">
        <w:t>s</w:t>
      </w:r>
      <w:r w:rsidRPr="00407F77">
        <w:t xml:space="preserve"> </w:t>
      </w:r>
      <w:r w:rsidR="00E95223" w:rsidRPr="00407F77">
        <w:t>45</w:t>
      </w:r>
      <w:r w:rsidR="007E4348" w:rsidRPr="00407F77">
        <w:t>(</w:t>
      </w:r>
      <w:r w:rsidR="00634522">
        <w:t>2</w:t>
      </w:r>
      <w:r w:rsidR="007E4348" w:rsidRPr="00407F77">
        <w:t xml:space="preserve">), </w:t>
      </w:r>
      <w:r w:rsidR="00E95223" w:rsidRPr="00407F77">
        <w:t>(3) and (5)</w:t>
      </w:r>
      <w:r w:rsidR="00615DEC">
        <w:t xml:space="preserve"> of the Regulations</w:t>
      </w:r>
      <w:r w:rsidR="00E95223" w:rsidRPr="00407F77">
        <w:t xml:space="preserve">, </w:t>
      </w:r>
      <w:r w:rsidR="004061C4" w:rsidRPr="00407F77">
        <w:t xml:space="preserve">which </w:t>
      </w:r>
      <w:r w:rsidR="007E4348" w:rsidRPr="00407F77">
        <w:t xml:space="preserve">broadly </w:t>
      </w:r>
      <w:r w:rsidR="004061C4" w:rsidRPr="00407F77">
        <w:t>prohibit a franchisor entering into</w:t>
      </w:r>
      <w:r w:rsidR="000120BF" w:rsidRPr="00407F77">
        <w:t xml:space="preserve"> a new vehicle dealership agreement</w:t>
      </w:r>
      <w:r w:rsidR="00E95223" w:rsidRPr="00407F77">
        <w:t xml:space="preserve"> </w:t>
      </w:r>
      <w:r w:rsidR="00003613" w:rsidRPr="00407F77">
        <w:t>unless it contains provision for</w:t>
      </w:r>
      <w:r w:rsidR="00C566CA" w:rsidRPr="00407F77">
        <w:t xml:space="preserve"> compensation</w:t>
      </w:r>
      <w:r w:rsidR="00D3025F" w:rsidRPr="00407F77">
        <w:t>, and does not exclude compensation;</w:t>
      </w:r>
    </w:p>
    <w:p w14:paraId="1C2A7465" w14:textId="5D7FDBBC" w:rsidR="00320CEE" w:rsidRPr="00E92F7C" w:rsidRDefault="004E2B16" w:rsidP="00407F77">
      <w:pPr>
        <w:pStyle w:val="Bullet"/>
      </w:pPr>
      <w:r w:rsidRPr="00407F77">
        <w:t>subsection 46(2)</w:t>
      </w:r>
      <w:r w:rsidR="00615DEC">
        <w:t xml:space="preserve"> of the Regulations</w:t>
      </w:r>
      <w:r w:rsidRPr="00407F77">
        <w:t xml:space="preserve">, </w:t>
      </w:r>
      <w:r w:rsidRPr="00E92F7C">
        <w:t xml:space="preserve">which prohibits a franchisor entering into a new vehicle dealership agreement unless it </w:t>
      </w:r>
      <w:r w:rsidR="00CB5294" w:rsidRPr="00E92F7C">
        <w:t>provides a reasonable opportunity for a franchisor to make a return on investment;</w:t>
      </w:r>
      <w:r w:rsidR="00D83F3D" w:rsidRPr="00E92F7C">
        <w:t xml:space="preserve"> and</w:t>
      </w:r>
    </w:p>
    <w:p w14:paraId="4630AF39" w14:textId="461F8CA8" w:rsidR="00CB5294" w:rsidRPr="00407F77" w:rsidRDefault="009A4C70" w:rsidP="00407F77">
      <w:pPr>
        <w:pStyle w:val="Bullet"/>
      </w:pPr>
      <w:r w:rsidRPr="00407F77">
        <w:t>section 64</w:t>
      </w:r>
      <w:r w:rsidR="00615DEC">
        <w:t xml:space="preserve"> of the Regulations</w:t>
      </w:r>
      <w:r w:rsidR="00BA6DC1" w:rsidRPr="00407F77">
        <w:t>, which prohibits a franchisor fr</w:t>
      </w:r>
      <w:r w:rsidR="00D83F3D" w:rsidRPr="00407F77">
        <w:t>o</w:t>
      </w:r>
      <w:r w:rsidR="00BA6DC1" w:rsidRPr="00407F77">
        <w:t xml:space="preserve">m engaging in conduct that </w:t>
      </w:r>
      <w:r w:rsidR="007914FB" w:rsidRPr="00407F77">
        <w:t>restricts a franchisee or prospective franchisee</w:t>
      </w:r>
      <w:r w:rsidR="00D83F3D" w:rsidRPr="00407F77">
        <w:t xml:space="preserve">’s freedom to form an </w:t>
      </w:r>
      <w:r w:rsidR="00DC1B93" w:rsidRPr="00407F77">
        <w:t>association or</w:t>
      </w:r>
      <w:r w:rsidR="009F67B7" w:rsidRPr="00407F77">
        <w:t xml:space="preserve"> associating with other franchisees for a lawful purpose.</w:t>
      </w:r>
    </w:p>
    <w:p w14:paraId="274E38A4" w14:textId="5FCD0B50" w:rsidR="001B1226" w:rsidRDefault="00CA1552" w:rsidP="00762AE1">
      <w:pPr>
        <w:pStyle w:val="Bullet"/>
        <w:numPr>
          <w:ilvl w:val="0"/>
          <w:numId w:val="0"/>
        </w:numPr>
      </w:pPr>
      <w:r w:rsidRPr="00407F77">
        <w:t>Th</w:t>
      </w:r>
      <w:r w:rsidR="001B1226" w:rsidRPr="00E92F7C">
        <w:t xml:space="preserve">e maximum penalty that </w:t>
      </w:r>
      <w:r w:rsidR="006675AC" w:rsidRPr="00E92F7C">
        <w:t xml:space="preserve">is </w:t>
      </w:r>
      <w:r w:rsidR="001B1226" w:rsidRPr="00E92F7C">
        <w:t>prescribed for contravention of a</w:t>
      </w:r>
      <w:r w:rsidRPr="00407F77">
        <w:t>ll other</w:t>
      </w:r>
      <w:r w:rsidR="001B1226" w:rsidRPr="00E92F7C">
        <w:t xml:space="preserve"> civil penalty provision</w:t>
      </w:r>
      <w:r w:rsidRPr="00407F77">
        <w:t>s</w:t>
      </w:r>
      <w:r w:rsidR="001B1226" w:rsidRPr="00E92F7C">
        <w:t xml:space="preserve"> by a person that is not a body corporate </w:t>
      </w:r>
      <w:r w:rsidR="001824E7">
        <w:t xml:space="preserve">in the Regulations </w:t>
      </w:r>
      <w:r w:rsidR="001B1226" w:rsidRPr="00E92F7C">
        <w:t>is 6</w:t>
      </w:r>
      <w:r w:rsidR="00A56487" w:rsidRPr="00E92F7C">
        <w:t>0</w:t>
      </w:r>
      <w:r w:rsidR="001B1226" w:rsidRPr="00E92F7C">
        <w:t>0 penalty units.</w:t>
      </w:r>
      <w:r w:rsidR="00D83F3D">
        <w:t xml:space="preserve"> </w:t>
      </w:r>
    </w:p>
    <w:p w14:paraId="145D54AA" w14:textId="4A73E6EC" w:rsidR="00BD5AA3" w:rsidRDefault="00BD5AA3" w:rsidP="00407F77">
      <w:r>
        <w:lastRenderedPageBreak/>
        <w:t xml:space="preserve">The higher tier civil penalty may be viewed as ‘criminal’ for the purposes of human rights law. This view may be formed as such provisions are deterrent in nature and proceedings would be instituted by a public authority with statutory powers of enforcement. While this may be the case, the civil penalty provisions do not amend or seek to limit any rights of an individual or an applicable legal process. </w:t>
      </w:r>
    </w:p>
    <w:p w14:paraId="24C96865" w14:textId="3DE81497" w:rsidR="00BD5AA3" w:rsidRDefault="00BD5AA3" w:rsidP="00BD5AA3">
      <w:r>
        <w:t xml:space="preserve">Further, the provisions do not apply to the </w:t>
      </w:r>
      <w:proofErr w:type="gramStart"/>
      <w:r>
        <w:t>general public</w:t>
      </w:r>
      <w:proofErr w:type="gramEnd"/>
      <w:r>
        <w:t xml:space="preserve">, but to franchisors </w:t>
      </w:r>
      <w:r w:rsidR="00591B71">
        <w:t>that</w:t>
      </w:r>
      <w:r>
        <w:t xml:space="preserve"> should reasonably be aware of their obligations under the Regulations. Therefore, imposing these civil penalties will enable an effective disciplinary response to non</w:t>
      </w:r>
      <w:r w:rsidR="00D47EB4">
        <w:t>-</w:t>
      </w:r>
      <w:r>
        <w:t>compliance.</w:t>
      </w:r>
    </w:p>
    <w:p w14:paraId="6153E39F" w14:textId="00D680CD" w:rsidR="00383562" w:rsidRDefault="00383562" w:rsidP="00383562">
      <w:r>
        <w:t xml:space="preserve">While the higher tier civil penalty is large, it is appropriate in size. The </w:t>
      </w:r>
      <w:r w:rsidRPr="00407F77">
        <w:rPr>
          <w:i/>
        </w:rPr>
        <w:t>Guide to Framing Commonwealth Offences, Infringement Notices and Enforcement Powers</w:t>
      </w:r>
      <w:r>
        <w:t xml:space="preserve"> outlines that larger penalties are more appropriate for bigger entities, as they provide an adequate deterrent.</w:t>
      </w:r>
    </w:p>
    <w:p w14:paraId="6A5041E5" w14:textId="1C65413E" w:rsidR="00383562" w:rsidRDefault="00383562" w:rsidP="00383562">
      <w:r>
        <w:t xml:space="preserve">Further, the judiciary continues to have discretion to consider the seriousness of the contravention and impose a penalty that is appropriate in the circumstances. The civil courts are experienced in making civil penalty orders at appropriate levels having regard to the maximum penalty amount, </w:t>
      </w:r>
      <w:proofErr w:type="gramStart"/>
      <w:r>
        <w:t>taking into account</w:t>
      </w:r>
      <w:proofErr w:type="gramEnd"/>
      <w:r>
        <w:t xml:space="preserve"> a range of factors including the nature of the contravening conduct and the size of the organisation involved.</w:t>
      </w:r>
    </w:p>
    <w:p w14:paraId="23FCE70E" w14:textId="6624C192" w:rsidR="00383562" w:rsidRDefault="00383562" w:rsidP="00383562">
      <w:r>
        <w:t>Therefore, a relevant consideration in setting a civil penalty amount is the maximum penalty that should apply in the most egregious instances of non</w:t>
      </w:r>
      <w:r w:rsidR="00D47EB4">
        <w:t>-</w:t>
      </w:r>
      <w:r>
        <w:t>compliance with the Regulations.</w:t>
      </w:r>
    </w:p>
    <w:p w14:paraId="3838B70A" w14:textId="7962E7F4" w:rsidR="00383562" w:rsidRDefault="00383562" w:rsidP="00383562">
      <w:r>
        <w:t>The higher tier civil penalty is intentionally significant and is in line with the penalties that were prescribed under the old Regulations.</w:t>
      </w:r>
    </w:p>
    <w:p w14:paraId="07A381E8" w14:textId="18D74860" w:rsidR="00383562" w:rsidRDefault="00383562" w:rsidP="00407F77">
      <w:r>
        <w:t>Finally, there is no sanction of imprisonment for non-payment of these civil penalties.</w:t>
      </w:r>
    </w:p>
    <w:p w14:paraId="54C51E09" w14:textId="77777777" w:rsidR="007C1987" w:rsidRDefault="007C1987" w:rsidP="007C1987">
      <w:pPr>
        <w:pStyle w:val="Heading3"/>
      </w:pPr>
      <w:r w:rsidRPr="003C5719">
        <w:t>Conclusion</w:t>
      </w:r>
      <w:r>
        <w:t xml:space="preserve"> </w:t>
      </w:r>
    </w:p>
    <w:p w14:paraId="1266F8B5" w14:textId="77777777" w:rsidR="003677EF" w:rsidRDefault="003677EF" w:rsidP="003677EF">
      <w:pPr>
        <w:spacing w:before="240"/>
        <w:rPr>
          <w:color w:val="000000"/>
        </w:rPr>
      </w:pPr>
      <w:r>
        <w:t>The Legislative Instrument is compatible with human rights because</w:t>
      </w:r>
      <w:r>
        <w:rPr>
          <w:color w:val="000000"/>
        </w:rPr>
        <w:t> to the extent that it may limit human rights, those limitations are reasonable, necessary and proportionate.</w:t>
      </w:r>
    </w:p>
    <w:p w14:paraId="564A299E" w14:textId="30E45AE2" w:rsidR="002A19FB" w:rsidRPr="002A19FB" w:rsidRDefault="002A19FB" w:rsidP="00407F77">
      <w:pPr>
        <w:spacing w:before="240"/>
      </w:pPr>
      <w:r w:rsidRPr="002A19FB">
        <w:t xml:space="preserve">To the extent that </w:t>
      </w:r>
      <w:r>
        <w:t>the Regulations</w:t>
      </w:r>
      <w:r w:rsidRPr="002A19FB">
        <w:t xml:space="preserve"> limit the rights under Article 14 and 15 of the ICCPR, they are compatible with human rights as: </w:t>
      </w:r>
    </w:p>
    <w:p w14:paraId="762B74B4" w14:textId="28958D5A" w:rsidR="002A19FB" w:rsidRPr="002A19FB" w:rsidRDefault="002A19FB" w:rsidP="00407F77">
      <w:pPr>
        <w:pStyle w:val="Bullet"/>
      </w:pPr>
      <w:r w:rsidRPr="002A19FB">
        <w:t>the increased penalty amounts are aimed at deterring non</w:t>
      </w:r>
      <w:r w:rsidRPr="002A19FB">
        <w:noBreakHyphen/>
        <w:t xml:space="preserve">compliance with the </w:t>
      </w:r>
      <w:r>
        <w:t>Regulations</w:t>
      </w:r>
      <w:r w:rsidRPr="002A19FB">
        <w:t xml:space="preserve">, and not punitive in </w:t>
      </w:r>
      <w:proofErr w:type="gramStart"/>
      <w:r w:rsidRPr="002A19FB">
        <w:t>nature;</w:t>
      </w:r>
      <w:proofErr w:type="gramEnd"/>
      <w:r w:rsidRPr="002A19FB">
        <w:t xml:space="preserve"> </w:t>
      </w:r>
    </w:p>
    <w:p w14:paraId="7C290337" w14:textId="77777777" w:rsidR="002A19FB" w:rsidRPr="002A19FB" w:rsidRDefault="002A19FB" w:rsidP="00407F77">
      <w:pPr>
        <w:pStyle w:val="Bullet"/>
      </w:pPr>
      <w:r w:rsidRPr="002A19FB">
        <w:t xml:space="preserve">the maximum penalty amount will only be used in the most egregious instances; and </w:t>
      </w:r>
    </w:p>
    <w:p w14:paraId="4C6D4F7D" w14:textId="77777777" w:rsidR="002A19FB" w:rsidRPr="002A19FB" w:rsidRDefault="002A19FB" w:rsidP="00407F77">
      <w:pPr>
        <w:pStyle w:val="Bullet"/>
      </w:pPr>
      <w:r w:rsidRPr="002A19FB">
        <w:t>the civil penalties are applicable to people who should reasonably be aware of their obligations.</w:t>
      </w:r>
      <w:bookmarkStart w:id="9" w:name="IAGoesHere"/>
      <w:bookmarkEnd w:id="9"/>
      <w:r w:rsidRPr="002A19FB">
        <w:t xml:space="preserve"> </w:t>
      </w:r>
    </w:p>
    <w:p w14:paraId="72743E07" w14:textId="77777777" w:rsidR="002A19FB" w:rsidRPr="00C84FA0" w:rsidRDefault="002A19FB" w:rsidP="003677EF">
      <w:pPr>
        <w:spacing w:before="240"/>
      </w:pPr>
    </w:p>
    <w:p w14:paraId="5AAC96D7" w14:textId="77777777" w:rsidR="00C67415" w:rsidRPr="00C67415" w:rsidRDefault="00C67415" w:rsidP="00B5163A">
      <w:pPr>
        <w:spacing w:before="240" w:after="200"/>
      </w:pPr>
    </w:p>
    <w:p w14:paraId="7E36C116" w14:textId="72C8EA65" w:rsidR="00E37FF7" w:rsidRDefault="00E37FF7" w:rsidP="00B5163A">
      <w:pPr>
        <w:spacing w:before="240"/>
      </w:pPr>
    </w:p>
    <w:p w14:paraId="370E24F0" w14:textId="77777777" w:rsidR="007C72B1" w:rsidRDefault="007C72B1" w:rsidP="00B5163A">
      <w:pPr>
        <w:spacing w:before="240"/>
      </w:pPr>
    </w:p>
    <w:p w14:paraId="5C8AAA4A" w14:textId="77777777" w:rsidR="007C72B1" w:rsidRDefault="007C72B1" w:rsidP="00B5163A">
      <w:pPr>
        <w:spacing w:before="240"/>
      </w:pPr>
    </w:p>
    <w:p w14:paraId="4AF3F70E" w14:textId="77777777" w:rsidR="002B0C8C" w:rsidRDefault="002B0C8C" w:rsidP="007C72B1">
      <w:pPr>
        <w:spacing w:before="0" w:after="0"/>
        <w:jc w:val="right"/>
        <w:textAlignment w:val="baseline"/>
        <w:rPr>
          <w:b/>
          <w:bCs/>
          <w:szCs w:val="24"/>
          <w:u w:val="single"/>
        </w:rPr>
      </w:pPr>
    </w:p>
    <w:p w14:paraId="7C63223F" w14:textId="0CD7B97F" w:rsidR="007C72B1" w:rsidRPr="007C72B1" w:rsidRDefault="007C72B1" w:rsidP="007C72B1">
      <w:pPr>
        <w:spacing w:before="0" w:after="0"/>
        <w:jc w:val="right"/>
        <w:textAlignment w:val="baseline"/>
        <w:rPr>
          <w:rFonts w:ascii="Segoe UI" w:hAnsi="Segoe UI" w:cs="Segoe UI"/>
          <w:sz w:val="18"/>
          <w:szCs w:val="18"/>
        </w:rPr>
      </w:pPr>
      <w:r w:rsidRPr="007C72B1">
        <w:rPr>
          <w:b/>
          <w:bCs/>
          <w:szCs w:val="24"/>
          <w:u w:val="single"/>
        </w:rPr>
        <w:lastRenderedPageBreak/>
        <w:t xml:space="preserve">ATTACHMENT </w:t>
      </w:r>
      <w:r>
        <w:rPr>
          <w:b/>
          <w:bCs/>
          <w:szCs w:val="24"/>
          <w:u w:val="single"/>
        </w:rPr>
        <w:t>C</w:t>
      </w:r>
      <w:r w:rsidRPr="007C72B1">
        <w:rPr>
          <w:szCs w:val="24"/>
        </w:rPr>
        <w:t> </w:t>
      </w:r>
    </w:p>
    <w:p w14:paraId="0225D296" w14:textId="77777777" w:rsidR="007C72B1" w:rsidRPr="007C72B1" w:rsidRDefault="007C72B1" w:rsidP="007C72B1">
      <w:pPr>
        <w:spacing w:before="0" w:after="0"/>
        <w:jc w:val="right"/>
        <w:textAlignment w:val="baseline"/>
        <w:rPr>
          <w:rFonts w:ascii="Segoe UI" w:hAnsi="Segoe UI" w:cs="Segoe UI"/>
          <w:sz w:val="18"/>
          <w:szCs w:val="18"/>
        </w:rPr>
      </w:pPr>
      <w:r w:rsidRPr="007C72B1">
        <w:rPr>
          <w:szCs w:val="24"/>
        </w:rPr>
        <w:t> </w:t>
      </w:r>
    </w:p>
    <w:p w14:paraId="000C762D" w14:textId="2678E944" w:rsidR="007C72B1" w:rsidRPr="007C72B1" w:rsidRDefault="007C72B1" w:rsidP="007C72B1">
      <w:pPr>
        <w:spacing w:before="0" w:after="0"/>
        <w:textAlignment w:val="baseline"/>
        <w:rPr>
          <w:rFonts w:ascii="Segoe UI" w:hAnsi="Segoe UI" w:cs="Segoe UI"/>
          <w:sz w:val="18"/>
          <w:szCs w:val="18"/>
        </w:rPr>
      </w:pPr>
      <w:r w:rsidRPr="007C72B1">
        <w:rPr>
          <w:b/>
          <w:bCs/>
          <w:szCs w:val="24"/>
        </w:rPr>
        <w:t>FINDING TABLE—</w:t>
      </w:r>
      <w:r w:rsidRPr="007C72B1">
        <w:rPr>
          <w:b/>
          <w:bCs/>
          <w:i/>
          <w:iCs/>
          <w:szCs w:val="24"/>
        </w:rPr>
        <w:t>Competition and Consumer (Industry Codes–Franchising) Regulations 2024</w:t>
      </w:r>
      <w:r w:rsidRPr="007C72B1">
        <w:rPr>
          <w:szCs w:val="24"/>
        </w:rPr>
        <w:t> </w:t>
      </w:r>
    </w:p>
    <w:p w14:paraId="791E39DE" w14:textId="77777777" w:rsidR="007C72B1" w:rsidRPr="007C72B1" w:rsidRDefault="007C72B1" w:rsidP="007C72B1">
      <w:pPr>
        <w:spacing w:before="0" w:after="0"/>
        <w:textAlignment w:val="baseline"/>
        <w:rPr>
          <w:rFonts w:ascii="Segoe UI" w:hAnsi="Segoe UI" w:cs="Segoe UI"/>
          <w:i/>
          <w:iCs/>
          <w:color w:val="44546A"/>
          <w:sz w:val="18"/>
          <w:szCs w:val="18"/>
        </w:rPr>
      </w:pPr>
      <w:r w:rsidRPr="007C72B1">
        <w:rPr>
          <w:i/>
          <w:iCs/>
          <w:color w:val="44546A"/>
          <w:sz w:val="18"/>
          <w:szCs w:val="18"/>
        </w:rPr>
        <w:t> </w:t>
      </w:r>
    </w:p>
    <w:p w14:paraId="179F0038" w14:textId="671A1466" w:rsidR="007C72B1" w:rsidRDefault="007C72B1" w:rsidP="007C72B1">
      <w:pPr>
        <w:spacing w:before="0" w:after="0"/>
        <w:textAlignment w:val="baseline"/>
        <w:rPr>
          <w:szCs w:val="24"/>
        </w:rPr>
      </w:pPr>
      <w:r w:rsidRPr="007C72B1">
        <w:rPr>
          <w:szCs w:val="24"/>
        </w:rPr>
        <w:t xml:space="preserve">This Explanatory Statement includes a finding table to assist in identifying which provision in the </w:t>
      </w:r>
      <w:r w:rsidRPr="007C72B1">
        <w:rPr>
          <w:i/>
          <w:iCs/>
          <w:szCs w:val="24"/>
        </w:rPr>
        <w:t xml:space="preserve">Competition and Consumer (Industry Codes–Franchising) Regulations 2024 </w:t>
      </w:r>
      <w:r w:rsidRPr="007C72B1">
        <w:rPr>
          <w:szCs w:val="24"/>
        </w:rPr>
        <w:t xml:space="preserve">(the Regulations) correspond to a provision in the </w:t>
      </w:r>
      <w:r w:rsidRPr="007C72B1">
        <w:rPr>
          <w:i/>
          <w:iCs/>
          <w:color w:val="000000"/>
          <w:szCs w:val="24"/>
          <w:shd w:val="clear" w:color="auto" w:fill="FFFFFF"/>
        </w:rPr>
        <w:t>Competition and Consumer (Industry Codes–Franchising) Regulation 2014</w:t>
      </w:r>
      <w:r w:rsidRPr="007C72B1">
        <w:rPr>
          <w:color w:val="000000"/>
          <w:szCs w:val="24"/>
          <w:shd w:val="clear" w:color="auto" w:fill="FFFFFF"/>
        </w:rPr>
        <w:t xml:space="preserve"> (</w:t>
      </w:r>
      <w:r w:rsidR="00252E4C">
        <w:rPr>
          <w:color w:val="000000"/>
          <w:szCs w:val="24"/>
          <w:shd w:val="clear" w:color="auto" w:fill="FFFFFF"/>
        </w:rPr>
        <w:t xml:space="preserve">the </w:t>
      </w:r>
      <w:r w:rsidRPr="007C72B1">
        <w:rPr>
          <w:color w:val="000000"/>
          <w:szCs w:val="24"/>
          <w:shd w:val="clear" w:color="auto" w:fill="FFFFFF"/>
        </w:rPr>
        <w:t>old Regulations)</w:t>
      </w:r>
      <w:r w:rsidR="002B0C8C">
        <w:rPr>
          <w:color w:val="000000"/>
          <w:szCs w:val="24"/>
          <w:shd w:val="clear" w:color="auto" w:fill="FFFFFF"/>
        </w:rPr>
        <w:t>.</w:t>
      </w:r>
    </w:p>
    <w:p w14:paraId="1BE46EFB" w14:textId="77777777" w:rsidR="0036156A" w:rsidRPr="007C72B1" w:rsidRDefault="0036156A" w:rsidP="007C72B1">
      <w:pPr>
        <w:spacing w:before="0" w:after="0"/>
        <w:textAlignment w:val="baseline"/>
        <w:rPr>
          <w:rFonts w:ascii="Segoe UI" w:hAnsi="Segoe UI" w:cs="Segoe UI"/>
          <w:sz w:val="18"/>
          <w:szCs w:val="18"/>
        </w:rPr>
      </w:pPr>
    </w:p>
    <w:p w14:paraId="49D80F94" w14:textId="77777777" w:rsidR="007C72B1" w:rsidRPr="007C72B1" w:rsidRDefault="007C72B1" w:rsidP="007C72B1">
      <w:pPr>
        <w:spacing w:before="0" w:after="0"/>
        <w:textAlignment w:val="baseline"/>
        <w:rPr>
          <w:rFonts w:ascii="Segoe UI" w:hAnsi="Segoe UI" w:cs="Segoe UI"/>
          <w:sz w:val="18"/>
          <w:szCs w:val="18"/>
        </w:rPr>
      </w:pPr>
      <w:r w:rsidRPr="007C72B1">
        <w:rPr>
          <w:szCs w:val="24"/>
        </w:rPr>
        <w:t>In the finding table: </w:t>
      </w:r>
    </w:p>
    <w:p w14:paraId="00DA7331" w14:textId="4D20CF86" w:rsidR="007C72B1" w:rsidRPr="002512F7" w:rsidRDefault="00060D74" w:rsidP="00407F77">
      <w:pPr>
        <w:pStyle w:val="Bullet"/>
      </w:pPr>
      <w:r>
        <w:t>n</w:t>
      </w:r>
      <w:r w:rsidR="007C72B1" w:rsidRPr="002512F7">
        <w:t>o equivalent means that this is a new provision in the Regulations</w:t>
      </w:r>
      <w:r w:rsidR="00D63D80" w:rsidRPr="002512F7">
        <w:t xml:space="preserve"> </w:t>
      </w:r>
      <w:r w:rsidR="007C72B1" w:rsidRPr="002512F7">
        <w:t xml:space="preserve">that has no equivalent in the old Regulations. </w:t>
      </w:r>
    </w:p>
    <w:p w14:paraId="78D20C83" w14:textId="12FAD1BD" w:rsidR="007C72B1" w:rsidRPr="002512F7" w:rsidRDefault="00060D74" w:rsidP="004B61E3">
      <w:pPr>
        <w:pStyle w:val="Bullet"/>
      </w:pPr>
      <w:r>
        <w:t>o</w:t>
      </w:r>
      <w:r w:rsidR="007C72B1" w:rsidRPr="002512F7">
        <w:t xml:space="preserve">mitted means that the provision of the </w:t>
      </w:r>
      <w:r w:rsidR="002B0C8C" w:rsidRPr="002512F7">
        <w:t>o</w:t>
      </w:r>
      <w:r w:rsidR="007C72B1" w:rsidRPr="002512F7">
        <w:t>ld Regulations has not been rewritten into the Regulations. Omitted provisions are</w:t>
      </w:r>
      <w:r w:rsidR="00F05D80" w:rsidRPr="002512F7">
        <w:t xml:space="preserve"> generally</w:t>
      </w:r>
      <w:r w:rsidR="007C72B1" w:rsidRPr="002512F7">
        <w:t xml:space="preserve"> redundant</w:t>
      </w:r>
      <w:r w:rsidR="00D63D80" w:rsidRPr="002512F7">
        <w:t>.</w:t>
      </w:r>
    </w:p>
    <w:tbl>
      <w:tblPr>
        <w:tblStyle w:val="TableGrid"/>
        <w:tblW w:w="5307" w:type="pct"/>
        <w:tblInd w:w="0" w:type="dxa"/>
        <w:tblLook w:val="04A0" w:firstRow="1" w:lastRow="0" w:firstColumn="1" w:lastColumn="0" w:noHBand="0" w:noVBand="1"/>
      </w:tblPr>
      <w:tblGrid>
        <w:gridCol w:w="4658"/>
        <w:gridCol w:w="4659"/>
      </w:tblGrid>
      <w:tr w:rsidR="00BB34DE" w:rsidRPr="002512F7" w14:paraId="412B4D8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DC9CA01" w14:textId="77777777" w:rsidR="00BB34DE" w:rsidRPr="002512F7" w:rsidRDefault="00BB34DE" w:rsidP="00BB34DE">
            <w:pPr>
              <w:tabs>
                <w:tab w:val="left" w:pos="255"/>
                <w:tab w:val="center" w:pos="2283"/>
              </w:tabs>
              <w:spacing w:before="0" w:after="0"/>
              <w:jc w:val="center"/>
              <w:rPr>
                <w:b/>
                <w:bCs/>
                <w:i/>
                <w:iCs/>
              </w:rPr>
            </w:pPr>
            <w:r w:rsidRPr="002512F7">
              <w:rPr>
                <w:b/>
                <w:bCs/>
                <w:i/>
                <w:iCs/>
              </w:rPr>
              <w:t>Old Law</w:t>
            </w:r>
          </w:p>
        </w:tc>
        <w:tc>
          <w:tcPr>
            <w:tcW w:w="2500" w:type="pct"/>
            <w:tcBorders>
              <w:top w:val="single" w:sz="4" w:space="0" w:color="auto"/>
              <w:left w:val="single" w:sz="4" w:space="0" w:color="auto"/>
              <w:bottom w:val="single" w:sz="4" w:space="0" w:color="auto"/>
              <w:right w:val="single" w:sz="4" w:space="0" w:color="auto"/>
            </w:tcBorders>
          </w:tcPr>
          <w:p w14:paraId="71576785" w14:textId="77777777" w:rsidR="00BB34DE" w:rsidRPr="002512F7" w:rsidRDefault="00BB34DE" w:rsidP="00BB34DE">
            <w:pPr>
              <w:tabs>
                <w:tab w:val="left" w:pos="255"/>
                <w:tab w:val="center" w:pos="2283"/>
              </w:tabs>
              <w:spacing w:before="0" w:after="0"/>
              <w:jc w:val="center"/>
              <w:rPr>
                <w:b/>
                <w:bCs/>
                <w:i/>
                <w:iCs/>
              </w:rPr>
            </w:pPr>
            <w:r w:rsidRPr="002512F7">
              <w:rPr>
                <w:b/>
                <w:bCs/>
                <w:i/>
                <w:iCs/>
              </w:rPr>
              <w:t>New Law</w:t>
            </w:r>
          </w:p>
        </w:tc>
      </w:tr>
      <w:tr w:rsidR="00BB34DE" w:rsidRPr="002512F7" w14:paraId="5D292CA5"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54A29C2" w14:textId="02559D28" w:rsidR="00BB34DE" w:rsidRPr="002512F7" w:rsidRDefault="00BB34DE" w:rsidP="00BB34DE">
            <w:pPr>
              <w:spacing w:before="0" w:after="0"/>
              <w:rPr>
                <w:i/>
              </w:rPr>
            </w:pPr>
            <w:r w:rsidRPr="002512F7">
              <w:rPr>
                <w:i/>
                <w:color w:val="000000"/>
                <w:shd w:val="clear" w:color="auto" w:fill="FFFFFF"/>
              </w:rPr>
              <w:t>Competition and Consumer (Industry Codes–Franchising) Regulation 2014</w:t>
            </w:r>
          </w:p>
        </w:tc>
        <w:tc>
          <w:tcPr>
            <w:tcW w:w="2500" w:type="pct"/>
            <w:tcBorders>
              <w:top w:val="single" w:sz="4" w:space="0" w:color="auto"/>
              <w:left w:val="single" w:sz="4" w:space="0" w:color="auto"/>
              <w:bottom w:val="single" w:sz="4" w:space="0" w:color="auto"/>
              <w:right w:val="single" w:sz="4" w:space="0" w:color="auto"/>
            </w:tcBorders>
          </w:tcPr>
          <w:p w14:paraId="7930B8A9" w14:textId="64C450BD" w:rsidR="00BB34DE" w:rsidRPr="002512F7" w:rsidRDefault="00BB34DE" w:rsidP="00BB34DE">
            <w:pPr>
              <w:spacing w:before="0" w:after="0"/>
              <w:rPr>
                <w:i/>
              </w:rPr>
            </w:pPr>
            <w:r w:rsidRPr="002512F7">
              <w:rPr>
                <w:i/>
              </w:rPr>
              <w:t>Competition and Consumer (Industry Codes–Franchising) Regulations 202</w:t>
            </w:r>
            <w:r w:rsidR="002B0C8C" w:rsidRPr="002512F7">
              <w:rPr>
                <w:i/>
              </w:rPr>
              <w:t>4</w:t>
            </w:r>
          </w:p>
        </w:tc>
      </w:tr>
      <w:tr w:rsidR="00BB34DE" w:rsidRPr="002512F7" w14:paraId="09986A5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FA29C86" w14:textId="77777777" w:rsidR="00BB34DE" w:rsidRPr="002512F7" w:rsidRDefault="00BB34DE" w:rsidP="00BB34DE">
            <w:pPr>
              <w:spacing w:before="0" w:after="0"/>
            </w:pPr>
            <w:r w:rsidRPr="002512F7">
              <w:t>Section 1</w:t>
            </w:r>
          </w:p>
        </w:tc>
        <w:tc>
          <w:tcPr>
            <w:tcW w:w="2500" w:type="pct"/>
            <w:tcBorders>
              <w:top w:val="single" w:sz="4" w:space="0" w:color="auto"/>
              <w:left w:val="single" w:sz="4" w:space="0" w:color="auto"/>
              <w:bottom w:val="single" w:sz="4" w:space="0" w:color="auto"/>
              <w:right w:val="single" w:sz="4" w:space="0" w:color="auto"/>
            </w:tcBorders>
          </w:tcPr>
          <w:p w14:paraId="6C5B6757" w14:textId="77777777" w:rsidR="00BB34DE" w:rsidRPr="002512F7" w:rsidRDefault="00BB34DE" w:rsidP="00BB34DE">
            <w:pPr>
              <w:spacing w:before="0" w:after="0"/>
            </w:pPr>
            <w:r w:rsidRPr="002512F7">
              <w:t>Section 1</w:t>
            </w:r>
          </w:p>
        </w:tc>
      </w:tr>
      <w:tr w:rsidR="00AA0B2E" w:rsidRPr="002512F7" w14:paraId="66F3A7B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2FE3E96" w14:textId="1639B94F" w:rsidR="00AA0B2E" w:rsidRPr="002512F7" w:rsidRDefault="007471DE" w:rsidP="00BB34DE">
            <w:pPr>
              <w:spacing w:before="0" w:after="0"/>
            </w:pPr>
            <w:r w:rsidRPr="002512F7">
              <w:t>No equivalent</w:t>
            </w:r>
            <w:r w:rsidR="004E5D03" w:rsidRPr="00423CD0">
              <w:t xml:space="preserve"> (</w:t>
            </w:r>
            <w:r w:rsidR="008B4FDF" w:rsidRPr="00423CD0">
              <w:t>due to</w:t>
            </w:r>
            <w:r w:rsidR="002512F7">
              <w:t xml:space="preserve"> repeal of</w:t>
            </w:r>
            <w:r w:rsidR="008B4FDF" w:rsidRPr="00423CD0">
              <w:t xml:space="preserve"> </w:t>
            </w:r>
            <w:r w:rsidR="004E5D03" w:rsidRPr="00423CD0">
              <w:t>section 2)</w:t>
            </w:r>
          </w:p>
        </w:tc>
        <w:tc>
          <w:tcPr>
            <w:tcW w:w="2500" w:type="pct"/>
            <w:tcBorders>
              <w:top w:val="single" w:sz="4" w:space="0" w:color="auto"/>
              <w:left w:val="single" w:sz="4" w:space="0" w:color="auto"/>
              <w:bottom w:val="single" w:sz="4" w:space="0" w:color="auto"/>
              <w:right w:val="single" w:sz="4" w:space="0" w:color="auto"/>
            </w:tcBorders>
          </w:tcPr>
          <w:p w14:paraId="4EB3E8B8" w14:textId="0D15E775" w:rsidR="00AA0B2E" w:rsidRPr="002512F7" w:rsidRDefault="00AA0B2E" w:rsidP="00BB34DE">
            <w:pPr>
              <w:spacing w:before="0" w:after="0"/>
            </w:pPr>
            <w:r w:rsidRPr="002512F7">
              <w:t>Section 2</w:t>
            </w:r>
          </w:p>
        </w:tc>
      </w:tr>
      <w:tr w:rsidR="00BB34DE" w:rsidRPr="002512F7" w14:paraId="3C90C926"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7338D0D" w14:textId="77777777" w:rsidR="00BB34DE" w:rsidRPr="002512F7" w:rsidRDefault="00BB34DE" w:rsidP="00BB34DE">
            <w:pPr>
              <w:spacing w:before="0" w:after="0"/>
            </w:pPr>
            <w:r w:rsidRPr="002512F7">
              <w:t>Section 3</w:t>
            </w:r>
          </w:p>
        </w:tc>
        <w:tc>
          <w:tcPr>
            <w:tcW w:w="2500" w:type="pct"/>
            <w:tcBorders>
              <w:top w:val="single" w:sz="4" w:space="0" w:color="auto"/>
              <w:left w:val="single" w:sz="4" w:space="0" w:color="auto"/>
              <w:bottom w:val="single" w:sz="4" w:space="0" w:color="auto"/>
              <w:right w:val="single" w:sz="4" w:space="0" w:color="auto"/>
            </w:tcBorders>
          </w:tcPr>
          <w:p w14:paraId="4FB70D94" w14:textId="77777777" w:rsidR="00BB34DE" w:rsidRPr="002512F7" w:rsidRDefault="00BB34DE" w:rsidP="00BB34DE">
            <w:pPr>
              <w:spacing w:before="0" w:after="0"/>
            </w:pPr>
            <w:r w:rsidRPr="002512F7">
              <w:t>Section 3</w:t>
            </w:r>
          </w:p>
        </w:tc>
      </w:tr>
      <w:tr w:rsidR="00BB34DE" w:rsidRPr="002512F7" w14:paraId="1736CDB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9817D3D"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17AE5D1D" w14:textId="77777777" w:rsidR="00BB34DE" w:rsidRPr="002512F7" w:rsidRDefault="00BB34DE" w:rsidP="00BB34DE">
            <w:pPr>
              <w:spacing w:before="0" w:after="0"/>
            </w:pPr>
            <w:r w:rsidRPr="002512F7">
              <w:t>Section 4</w:t>
            </w:r>
          </w:p>
        </w:tc>
      </w:tr>
      <w:tr w:rsidR="00BB34DE" w:rsidRPr="002512F7" w14:paraId="163858F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C7FD24F"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3EB3E3D6" w14:textId="77777777" w:rsidR="00BB34DE" w:rsidRPr="002512F7" w:rsidRDefault="00BB34DE" w:rsidP="00BB34DE">
            <w:pPr>
              <w:spacing w:before="0" w:after="0"/>
            </w:pPr>
            <w:r w:rsidRPr="002512F7">
              <w:t>Section 5</w:t>
            </w:r>
          </w:p>
        </w:tc>
      </w:tr>
      <w:tr w:rsidR="00BB34DE" w:rsidRPr="002512F7" w14:paraId="68F2768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ABAD05C" w14:textId="77777777" w:rsidR="00BB34DE" w:rsidRPr="00423CD0" w:rsidRDefault="00BB34DE" w:rsidP="00BB34DE">
            <w:pPr>
              <w:spacing w:before="0" w:after="0"/>
            </w:pPr>
            <w:r w:rsidRPr="00423CD0">
              <w:t>Section 4</w:t>
            </w:r>
          </w:p>
        </w:tc>
        <w:tc>
          <w:tcPr>
            <w:tcW w:w="2500" w:type="pct"/>
            <w:tcBorders>
              <w:top w:val="single" w:sz="4" w:space="0" w:color="auto"/>
              <w:left w:val="single" w:sz="4" w:space="0" w:color="auto"/>
              <w:bottom w:val="single" w:sz="4" w:space="0" w:color="auto"/>
              <w:right w:val="single" w:sz="4" w:space="0" w:color="auto"/>
            </w:tcBorders>
          </w:tcPr>
          <w:p w14:paraId="3BD802DC" w14:textId="77777777" w:rsidR="00BB34DE" w:rsidRPr="00423CD0" w:rsidRDefault="00BB34DE" w:rsidP="00BB34DE">
            <w:pPr>
              <w:spacing w:before="0" w:after="0"/>
            </w:pPr>
            <w:r w:rsidRPr="00423CD0">
              <w:t>Section 8</w:t>
            </w:r>
          </w:p>
        </w:tc>
      </w:tr>
      <w:tr w:rsidR="00D17383" w:rsidRPr="002512F7" w14:paraId="3D797CD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D4FEAE7" w14:textId="46FD4BAE" w:rsidR="00D17383" w:rsidRPr="00423CD0" w:rsidRDefault="00EE66BF" w:rsidP="00BB34DE">
            <w:pPr>
              <w:spacing w:before="0" w:after="0"/>
            </w:pPr>
            <w:r w:rsidRPr="00423CD0">
              <w:t>No equivalent</w:t>
            </w:r>
          </w:p>
        </w:tc>
        <w:tc>
          <w:tcPr>
            <w:tcW w:w="2500" w:type="pct"/>
            <w:tcBorders>
              <w:top w:val="single" w:sz="4" w:space="0" w:color="auto"/>
              <w:left w:val="single" w:sz="4" w:space="0" w:color="auto"/>
              <w:bottom w:val="single" w:sz="4" w:space="0" w:color="auto"/>
              <w:right w:val="single" w:sz="4" w:space="0" w:color="auto"/>
            </w:tcBorders>
          </w:tcPr>
          <w:p w14:paraId="3DF36514" w14:textId="25B5477F" w:rsidR="00D17383" w:rsidRPr="00423CD0" w:rsidRDefault="00D17383" w:rsidP="00BB34DE">
            <w:pPr>
              <w:spacing w:before="0" w:after="0"/>
            </w:pPr>
            <w:r w:rsidRPr="00423CD0">
              <w:t>Section 9</w:t>
            </w:r>
          </w:p>
        </w:tc>
      </w:tr>
      <w:tr w:rsidR="00BB34DE" w:rsidRPr="002512F7" w14:paraId="1076A50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8BB0E1D" w14:textId="77777777" w:rsidR="00BB34DE" w:rsidRPr="002512F7" w:rsidRDefault="00BB34DE" w:rsidP="00BB34DE">
            <w:pPr>
              <w:spacing w:before="0" w:after="0"/>
            </w:pPr>
            <w:r w:rsidRPr="002512F7">
              <w:t>Section 4A</w:t>
            </w:r>
          </w:p>
        </w:tc>
        <w:tc>
          <w:tcPr>
            <w:tcW w:w="2500" w:type="pct"/>
            <w:tcBorders>
              <w:top w:val="single" w:sz="4" w:space="0" w:color="auto"/>
              <w:left w:val="single" w:sz="4" w:space="0" w:color="auto"/>
              <w:bottom w:val="single" w:sz="4" w:space="0" w:color="auto"/>
              <w:right w:val="single" w:sz="4" w:space="0" w:color="auto"/>
            </w:tcBorders>
          </w:tcPr>
          <w:p w14:paraId="7B1930EB" w14:textId="329D131F" w:rsidR="00BB34DE" w:rsidRPr="002512F7" w:rsidRDefault="00BB34DE" w:rsidP="00BB34DE">
            <w:pPr>
              <w:spacing w:before="0" w:after="0"/>
            </w:pPr>
            <w:r w:rsidRPr="002512F7">
              <w:t>Section 1</w:t>
            </w:r>
            <w:r w:rsidR="001E2115" w:rsidRPr="002512F7">
              <w:t>6</w:t>
            </w:r>
          </w:p>
        </w:tc>
      </w:tr>
      <w:tr w:rsidR="00BB34DE" w:rsidRPr="002512F7" w14:paraId="5BB61C7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2A5C88C" w14:textId="77777777" w:rsidR="00BB34DE" w:rsidRPr="002512F7" w:rsidRDefault="00BB34DE" w:rsidP="00BB34DE">
            <w:pPr>
              <w:spacing w:before="0" w:after="0"/>
            </w:pPr>
            <w:r w:rsidRPr="002512F7">
              <w:t>Section 5</w:t>
            </w:r>
          </w:p>
        </w:tc>
        <w:tc>
          <w:tcPr>
            <w:tcW w:w="2500" w:type="pct"/>
            <w:tcBorders>
              <w:top w:val="single" w:sz="4" w:space="0" w:color="auto"/>
              <w:left w:val="single" w:sz="4" w:space="0" w:color="auto"/>
              <w:bottom w:val="single" w:sz="4" w:space="0" w:color="auto"/>
              <w:right w:val="single" w:sz="4" w:space="0" w:color="auto"/>
            </w:tcBorders>
          </w:tcPr>
          <w:p w14:paraId="1D0B75E2" w14:textId="2F893CB6" w:rsidR="00BB34DE" w:rsidRPr="002512F7" w:rsidRDefault="002B0C8C" w:rsidP="00BB34DE">
            <w:pPr>
              <w:spacing w:before="0" w:after="0"/>
            </w:pPr>
            <w:r w:rsidRPr="002512F7">
              <w:t>Omitted</w:t>
            </w:r>
          </w:p>
        </w:tc>
      </w:tr>
      <w:tr w:rsidR="00BB34DE" w:rsidRPr="002512F7" w14:paraId="52949354"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46EF85D"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603B00A5" w14:textId="4EF36B32" w:rsidR="00BB34DE" w:rsidRPr="002512F7" w:rsidRDefault="00BB34DE" w:rsidP="00BB34DE">
            <w:pPr>
              <w:spacing w:before="0" w:after="0"/>
            </w:pPr>
            <w:r w:rsidRPr="002512F7">
              <w:t>Section 1</w:t>
            </w:r>
            <w:r w:rsidR="002C6F5D" w:rsidRPr="002512F7">
              <w:t>1</w:t>
            </w:r>
          </w:p>
        </w:tc>
      </w:tr>
      <w:tr w:rsidR="00BB34DE" w:rsidRPr="002512F7" w14:paraId="20967D4B"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8E4F21B"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7228C18F" w14:textId="6B643C52" w:rsidR="00BB34DE" w:rsidRPr="002512F7" w:rsidRDefault="00BB34DE" w:rsidP="00BB34DE">
            <w:pPr>
              <w:spacing w:before="0" w:after="0"/>
            </w:pPr>
            <w:r w:rsidRPr="002512F7">
              <w:t>Section 1</w:t>
            </w:r>
            <w:r w:rsidR="002C6F5D" w:rsidRPr="002512F7">
              <w:t>2</w:t>
            </w:r>
          </w:p>
        </w:tc>
      </w:tr>
      <w:tr w:rsidR="00BB34DE" w:rsidRPr="002512F7" w14:paraId="156049A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85160EA"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74FFD376" w14:textId="7F6B09D9" w:rsidR="00BB34DE" w:rsidRPr="002512F7" w:rsidRDefault="00BB34DE" w:rsidP="00BB34DE">
            <w:pPr>
              <w:spacing w:before="0" w:after="0"/>
            </w:pPr>
            <w:r w:rsidRPr="002512F7">
              <w:t>Section 1</w:t>
            </w:r>
            <w:r w:rsidR="002C6F5D" w:rsidRPr="002512F7">
              <w:t>3</w:t>
            </w:r>
          </w:p>
        </w:tc>
      </w:tr>
      <w:tr w:rsidR="00BB34DE" w:rsidRPr="002512F7" w14:paraId="17ED623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9F597C1" w14:textId="77777777" w:rsidR="00BB34DE" w:rsidRPr="002512F7" w:rsidRDefault="00BB34DE" w:rsidP="00BB34DE">
            <w:pPr>
              <w:spacing w:before="0" w:after="0"/>
            </w:pPr>
            <w:r w:rsidRPr="002512F7">
              <w:rPr>
                <w:i/>
                <w:iCs/>
              </w:rPr>
              <w:t>Schedule 1</w:t>
            </w:r>
            <w:r w:rsidRPr="002512F7">
              <w:tab/>
            </w:r>
          </w:p>
        </w:tc>
        <w:tc>
          <w:tcPr>
            <w:tcW w:w="2500" w:type="pct"/>
            <w:tcBorders>
              <w:top w:val="single" w:sz="4" w:space="0" w:color="auto"/>
              <w:left w:val="single" w:sz="4" w:space="0" w:color="auto"/>
              <w:bottom w:val="single" w:sz="4" w:space="0" w:color="auto"/>
              <w:right w:val="single" w:sz="4" w:space="0" w:color="auto"/>
            </w:tcBorders>
          </w:tcPr>
          <w:p w14:paraId="4DCBA107" w14:textId="77777777" w:rsidR="00BB34DE" w:rsidRPr="002512F7" w:rsidRDefault="00BB34DE" w:rsidP="00BB34DE">
            <w:pPr>
              <w:spacing w:before="0" w:after="0"/>
            </w:pPr>
          </w:p>
        </w:tc>
      </w:tr>
      <w:tr w:rsidR="00BB34DE" w:rsidRPr="002512F7" w14:paraId="1075B946"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8DC7A59" w14:textId="77777777" w:rsidR="00BB34DE" w:rsidRPr="002512F7" w:rsidRDefault="00BB34DE" w:rsidP="00BB34DE">
            <w:pPr>
              <w:spacing w:before="0" w:after="0"/>
            </w:pPr>
            <w:r w:rsidRPr="002512F7">
              <w:t>Clause 1</w:t>
            </w:r>
          </w:p>
        </w:tc>
        <w:tc>
          <w:tcPr>
            <w:tcW w:w="2500" w:type="pct"/>
            <w:tcBorders>
              <w:top w:val="single" w:sz="4" w:space="0" w:color="auto"/>
              <w:left w:val="single" w:sz="4" w:space="0" w:color="auto"/>
              <w:bottom w:val="single" w:sz="4" w:space="0" w:color="auto"/>
              <w:right w:val="single" w:sz="4" w:space="0" w:color="auto"/>
            </w:tcBorders>
          </w:tcPr>
          <w:p w14:paraId="0D4E5092" w14:textId="4865D7F9" w:rsidR="00BB34DE" w:rsidRPr="002512F7" w:rsidRDefault="00BB34DE" w:rsidP="00BB34DE">
            <w:pPr>
              <w:spacing w:before="0" w:after="0"/>
            </w:pPr>
            <w:r w:rsidRPr="002512F7">
              <w:t>Section 1</w:t>
            </w:r>
            <w:r w:rsidR="002C6F5D" w:rsidRPr="002512F7">
              <w:t>4</w:t>
            </w:r>
          </w:p>
        </w:tc>
      </w:tr>
      <w:tr w:rsidR="00BB34DE" w:rsidRPr="002512F7" w14:paraId="6B5F5A5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F5169CE" w14:textId="77777777" w:rsidR="00BB34DE" w:rsidRPr="002512F7" w:rsidRDefault="00BB34DE" w:rsidP="00BB34DE">
            <w:pPr>
              <w:spacing w:before="0" w:after="0"/>
            </w:pPr>
            <w:r w:rsidRPr="002512F7">
              <w:t>Clause 2</w:t>
            </w:r>
          </w:p>
        </w:tc>
        <w:tc>
          <w:tcPr>
            <w:tcW w:w="2500" w:type="pct"/>
            <w:tcBorders>
              <w:top w:val="single" w:sz="4" w:space="0" w:color="auto"/>
              <w:left w:val="single" w:sz="4" w:space="0" w:color="auto"/>
              <w:bottom w:val="single" w:sz="4" w:space="0" w:color="auto"/>
              <w:right w:val="single" w:sz="4" w:space="0" w:color="auto"/>
            </w:tcBorders>
          </w:tcPr>
          <w:p w14:paraId="4154C03A" w14:textId="061B34F7" w:rsidR="00BB34DE" w:rsidRPr="002512F7" w:rsidRDefault="00BB34DE" w:rsidP="00BB34DE">
            <w:pPr>
              <w:spacing w:before="0" w:after="0"/>
            </w:pPr>
            <w:r w:rsidRPr="002512F7">
              <w:t>Section 1</w:t>
            </w:r>
            <w:r w:rsidR="002C6F5D" w:rsidRPr="002512F7">
              <w:t>5</w:t>
            </w:r>
          </w:p>
        </w:tc>
      </w:tr>
      <w:tr w:rsidR="00BB34DE" w:rsidRPr="002512F7" w14:paraId="330343EC"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419C3AD" w14:textId="77777777" w:rsidR="00BB34DE" w:rsidRPr="002512F7" w:rsidRDefault="00BB34DE" w:rsidP="00BB34DE">
            <w:pPr>
              <w:spacing w:before="0" w:after="0"/>
            </w:pPr>
            <w:r w:rsidRPr="002512F7">
              <w:t>Clause 3</w:t>
            </w:r>
          </w:p>
        </w:tc>
        <w:tc>
          <w:tcPr>
            <w:tcW w:w="2500" w:type="pct"/>
            <w:tcBorders>
              <w:top w:val="single" w:sz="4" w:space="0" w:color="auto"/>
              <w:left w:val="single" w:sz="4" w:space="0" w:color="auto"/>
              <w:bottom w:val="single" w:sz="4" w:space="0" w:color="auto"/>
              <w:right w:val="single" w:sz="4" w:space="0" w:color="auto"/>
            </w:tcBorders>
          </w:tcPr>
          <w:p w14:paraId="2B74984B" w14:textId="5CCBA279" w:rsidR="00BB34DE" w:rsidRPr="002512F7" w:rsidRDefault="00BB34DE" w:rsidP="00BB34DE">
            <w:pPr>
              <w:spacing w:before="0" w:after="0"/>
            </w:pPr>
            <w:r w:rsidRPr="002512F7">
              <w:t xml:space="preserve">Section </w:t>
            </w:r>
            <w:r w:rsidR="00A373BC" w:rsidRPr="002512F7">
              <w:t>10</w:t>
            </w:r>
          </w:p>
        </w:tc>
      </w:tr>
      <w:tr w:rsidR="00BB34DE" w:rsidRPr="002512F7" w14:paraId="36BE48D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F5183F0" w14:textId="77777777" w:rsidR="00BB34DE" w:rsidRPr="002512F7" w:rsidRDefault="00BB34DE" w:rsidP="00BB34DE">
            <w:pPr>
              <w:spacing w:before="0" w:after="0"/>
            </w:pPr>
            <w:r w:rsidRPr="002512F7">
              <w:t>Clause 3A</w:t>
            </w:r>
          </w:p>
        </w:tc>
        <w:tc>
          <w:tcPr>
            <w:tcW w:w="2500" w:type="pct"/>
            <w:tcBorders>
              <w:top w:val="single" w:sz="4" w:space="0" w:color="auto"/>
              <w:left w:val="single" w:sz="4" w:space="0" w:color="auto"/>
              <w:bottom w:val="single" w:sz="4" w:space="0" w:color="auto"/>
              <w:right w:val="single" w:sz="4" w:space="0" w:color="auto"/>
            </w:tcBorders>
          </w:tcPr>
          <w:p w14:paraId="153F4171" w14:textId="0B24E562" w:rsidR="00BB34DE" w:rsidRPr="002512F7" w:rsidRDefault="00BB34DE" w:rsidP="00BB34DE">
            <w:pPr>
              <w:spacing w:before="0" w:after="0"/>
            </w:pPr>
            <w:r w:rsidRPr="002512F7">
              <w:t xml:space="preserve">Subsection </w:t>
            </w:r>
            <w:r w:rsidR="00A373BC" w:rsidRPr="002512F7">
              <w:t>10</w:t>
            </w:r>
            <w:r w:rsidRPr="002512F7">
              <w:t>(5)</w:t>
            </w:r>
          </w:p>
        </w:tc>
      </w:tr>
      <w:tr w:rsidR="00BB34DE" w:rsidRPr="002512F7" w14:paraId="52C1CA61"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CFC5FAE" w14:textId="77777777" w:rsidR="00BB34DE" w:rsidRPr="002512F7" w:rsidRDefault="00BB34DE" w:rsidP="00BB34DE">
            <w:pPr>
              <w:spacing w:before="0" w:after="0"/>
            </w:pPr>
            <w:r w:rsidRPr="002512F7">
              <w:t>Clause 4</w:t>
            </w:r>
          </w:p>
        </w:tc>
        <w:tc>
          <w:tcPr>
            <w:tcW w:w="2500" w:type="pct"/>
            <w:tcBorders>
              <w:top w:val="single" w:sz="4" w:space="0" w:color="auto"/>
              <w:left w:val="single" w:sz="4" w:space="0" w:color="auto"/>
              <w:bottom w:val="single" w:sz="4" w:space="0" w:color="auto"/>
              <w:right w:val="single" w:sz="4" w:space="0" w:color="auto"/>
            </w:tcBorders>
          </w:tcPr>
          <w:p w14:paraId="38EF6350" w14:textId="77777777" w:rsidR="00BB34DE" w:rsidRPr="002512F7" w:rsidRDefault="00BB34DE" w:rsidP="00BB34DE">
            <w:pPr>
              <w:spacing w:before="0" w:after="0"/>
            </w:pPr>
            <w:r w:rsidRPr="002512F7">
              <w:t>Section 6</w:t>
            </w:r>
          </w:p>
        </w:tc>
      </w:tr>
      <w:tr w:rsidR="00BB34DE" w:rsidRPr="002512F7" w14:paraId="4B34FFBB"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F7DCEAA" w14:textId="77777777" w:rsidR="00BB34DE" w:rsidRPr="002512F7" w:rsidRDefault="00BB34DE" w:rsidP="00BB34DE">
            <w:pPr>
              <w:spacing w:before="0" w:after="0"/>
            </w:pPr>
            <w:r w:rsidRPr="002512F7">
              <w:t>Clause 5</w:t>
            </w:r>
          </w:p>
        </w:tc>
        <w:tc>
          <w:tcPr>
            <w:tcW w:w="2500" w:type="pct"/>
            <w:tcBorders>
              <w:top w:val="single" w:sz="4" w:space="0" w:color="auto"/>
              <w:left w:val="single" w:sz="4" w:space="0" w:color="auto"/>
              <w:bottom w:val="single" w:sz="4" w:space="0" w:color="auto"/>
              <w:right w:val="single" w:sz="4" w:space="0" w:color="auto"/>
            </w:tcBorders>
          </w:tcPr>
          <w:p w14:paraId="486E5162" w14:textId="77777777" w:rsidR="00BB34DE" w:rsidRPr="002512F7" w:rsidRDefault="00BB34DE" w:rsidP="00BB34DE">
            <w:pPr>
              <w:spacing w:before="0" w:after="0"/>
            </w:pPr>
            <w:r w:rsidRPr="002512F7">
              <w:t>Section 7</w:t>
            </w:r>
          </w:p>
        </w:tc>
      </w:tr>
      <w:tr w:rsidR="00BB34DE" w:rsidRPr="002512F7" w14:paraId="32D82CF4"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B438EB0" w14:textId="77777777" w:rsidR="00BB34DE" w:rsidRPr="002512F7" w:rsidRDefault="00BB34DE" w:rsidP="00BB34DE">
            <w:pPr>
              <w:spacing w:before="0" w:after="0"/>
            </w:pPr>
            <w:r w:rsidRPr="002512F7">
              <w:t>Clause 5A</w:t>
            </w:r>
          </w:p>
        </w:tc>
        <w:tc>
          <w:tcPr>
            <w:tcW w:w="2500" w:type="pct"/>
            <w:tcBorders>
              <w:top w:val="single" w:sz="4" w:space="0" w:color="auto"/>
              <w:left w:val="single" w:sz="4" w:space="0" w:color="auto"/>
              <w:bottom w:val="single" w:sz="4" w:space="0" w:color="auto"/>
              <w:right w:val="single" w:sz="4" w:space="0" w:color="auto"/>
            </w:tcBorders>
          </w:tcPr>
          <w:p w14:paraId="79C5C309" w14:textId="2180A9E2" w:rsidR="00BB34DE" w:rsidRPr="002512F7" w:rsidRDefault="00BB34DE" w:rsidP="00BB34DE">
            <w:pPr>
              <w:spacing w:before="0" w:after="0"/>
            </w:pPr>
            <w:r w:rsidRPr="002512F7">
              <w:t>Section 1</w:t>
            </w:r>
            <w:r w:rsidR="00A373BC" w:rsidRPr="002512F7">
              <w:t>7</w:t>
            </w:r>
          </w:p>
        </w:tc>
      </w:tr>
      <w:tr w:rsidR="00BB34DE" w:rsidRPr="002512F7" w14:paraId="3EFCFC6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A4149B5" w14:textId="77777777" w:rsidR="00BB34DE" w:rsidRPr="002512F7" w:rsidRDefault="00BB34DE" w:rsidP="00BB34DE">
            <w:pPr>
              <w:spacing w:before="0" w:after="0"/>
            </w:pPr>
            <w:r w:rsidRPr="002512F7">
              <w:t>Clause 6</w:t>
            </w:r>
          </w:p>
        </w:tc>
        <w:tc>
          <w:tcPr>
            <w:tcW w:w="2500" w:type="pct"/>
            <w:tcBorders>
              <w:top w:val="single" w:sz="4" w:space="0" w:color="auto"/>
              <w:left w:val="single" w:sz="4" w:space="0" w:color="auto"/>
              <w:bottom w:val="single" w:sz="4" w:space="0" w:color="auto"/>
              <w:right w:val="single" w:sz="4" w:space="0" w:color="auto"/>
            </w:tcBorders>
          </w:tcPr>
          <w:p w14:paraId="25B58005" w14:textId="60020F4D" w:rsidR="00BB34DE" w:rsidRPr="002512F7" w:rsidRDefault="00BB34DE" w:rsidP="00BB34DE">
            <w:pPr>
              <w:spacing w:before="0" w:after="0"/>
            </w:pPr>
            <w:r w:rsidRPr="002512F7">
              <w:t>Section 1</w:t>
            </w:r>
            <w:r w:rsidR="00A373BC" w:rsidRPr="002512F7">
              <w:t>8</w:t>
            </w:r>
          </w:p>
        </w:tc>
      </w:tr>
      <w:tr w:rsidR="00BB34DE" w:rsidRPr="002512F7" w14:paraId="4C5FCCC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A6D0625" w14:textId="77777777" w:rsidR="00BB34DE" w:rsidRPr="002512F7" w:rsidRDefault="00BB34DE" w:rsidP="00BB34DE">
            <w:pPr>
              <w:spacing w:before="0" w:after="0"/>
            </w:pPr>
            <w:r w:rsidRPr="002512F7">
              <w:t>Clause 7</w:t>
            </w:r>
          </w:p>
        </w:tc>
        <w:tc>
          <w:tcPr>
            <w:tcW w:w="2500" w:type="pct"/>
            <w:tcBorders>
              <w:top w:val="single" w:sz="4" w:space="0" w:color="auto"/>
              <w:left w:val="single" w:sz="4" w:space="0" w:color="auto"/>
              <w:bottom w:val="single" w:sz="4" w:space="0" w:color="auto"/>
              <w:right w:val="single" w:sz="4" w:space="0" w:color="auto"/>
            </w:tcBorders>
          </w:tcPr>
          <w:p w14:paraId="1391686D" w14:textId="4A11F2C2" w:rsidR="00BB34DE" w:rsidRPr="002512F7" w:rsidRDefault="00BB34DE" w:rsidP="00BB34DE">
            <w:pPr>
              <w:spacing w:before="0" w:after="0"/>
            </w:pPr>
            <w:r w:rsidRPr="002512F7">
              <w:t>Section 1</w:t>
            </w:r>
            <w:r w:rsidR="00A373BC" w:rsidRPr="002512F7">
              <w:t>9</w:t>
            </w:r>
          </w:p>
        </w:tc>
      </w:tr>
      <w:tr w:rsidR="00BB34DE" w:rsidRPr="002512F7" w14:paraId="2A0E4D6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240BEF3" w14:textId="77777777" w:rsidR="00BB34DE" w:rsidRPr="002512F7" w:rsidRDefault="00BB34DE" w:rsidP="00BB34DE">
            <w:pPr>
              <w:spacing w:before="0" w:after="0"/>
            </w:pPr>
            <w:r w:rsidRPr="002512F7">
              <w:t>Clause 8</w:t>
            </w:r>
          </w:p>
        </w:tc>
        <w:tc>
          <w:tcPr>
            <w:tcW w:w="2500" w:type="pct"/>
            <w:tcBorders>
              <w:top w:val="single" w:sz="4" w:space="0" w:color="auto"/>
              <w:left w:val="single" w:sz="4" w:space="0" w:color="auto"/>
              <w:bottom w:val="single" w:sz="4" w:space="0" w:color="auto"/>
              <w:right w:val="single" w:sz="4" w:space="0" w:color="auto"/>
            </w:tcBorders>
          </w:tcPr>
          <w:p w14:paraId="58EA2806" w14:textId="2D9AEAFF" w:rsidR="00BB34DE" w:rsidRPr="002512F7" w:rsidRDefault="00BB34DE" w:rsidP="00BB34DE">
            <w:pPr>
              <w:spacing w:before="0" w:after="0"/>
            </w:pPr>
            <w:r w:rsidRPr="002512F7">
              <w:t xml:space="preserve">Section </w:t>
            </w:r>
            <w:r w:rsidR="00A373BC" w:rsidRPr="002512F7">
              <w:t>20</w:t>
            </w:r>
          </w:p>
        </w:tc>
      </w:tr>
      <w:tr w:rsidR="00BB34DE" w:rsidRPr="002512F7" w14:paraId="564E1A4C"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1BCB02E" w14:textId="484C26C8" w:rsidR="00BB34DE" w:rsidRPr="002512F7" w:rsidRDefault="002512F7" w:rsidP="00BB34DE">
            <w:pPr>
              <w:spacing w:before="0" w:after="0"/>
            </w:pPr>
            <w:r w:rsidRPr="002512F7">
              <w:t>Subclause</w:t>
            </w:r>
            <w:r w:rsidR="00BB34DE" w:rsidRPr="002512F7">
              <w:t xml:space="preserve"> 8(6)</w:t>
            </w:r>
            <w:r w:rsidR="001F351E" w:rsidRPr="002512F7">
              <w:t>-(7)</w:t>
            </w:r>
          </w:p>
        </w:tc>
        <w:tc>
          <w:tcPr>
            <w:tcW w:w="2500" w:type="pct"/>
            <w:tcBorders>
              <w:top w:val="single" w:sz="4" w:space="0" w:color="auto"/>
              <w:left w:val="single" w:sz="4" w:space="0" w:color="auto"/>
              <w:bottom w:val="single" w:sz="4" w:space="0" w:color="auto"/>
              <w:right w:val="single" w:sz="4" w:space="0" w:color="auto"/>
            </w:tcBorders>
          </w:tcPr>
          <w:p w14:paraId="3EBF91EE" w14:textId="2B360F68" w:rsidR="00BB34DE" w:rsidRPr="002512F7" w:rsidRDefault="00BB34DE" w:rsidP="00BB34DE">
            <w:pPr>
              <w:spacing w:before="0" w:after="0"/>
            </w:pPr>
            <w:r w:rsidRPr="002512F7">
              <w:t>Section 2</w:t>
            </w:r>
            <w:r w:rsidR="00A373BC" w:rsidRPr="002512F7">
              <w:t>1</w:t>
            </w:r>
          </w:p>
        </w:tc>
      </w:tr>
      <w:tr w:rsidR="00BB34DE" w:rsidRPr="002512F7" w14:paraId="249C284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D53C75B" w14:textId="77777777" w:rsidR="00BB34DE" w:rsidRPr="002512F7" w:rsidRDefault="00BB34DE" w:rsidP="00BB34DE">
            <w:pPr>
              <w:spacing w:before="0" w:after="0"/>
            </w:pPr>
            <w:r w:rsidRPr="002512F7">
              <w:t>Clause 9</w:t>
            </w:r>
          </w:p>
        </w:tc>
        <w:tc>
          <w:tcPr>
            <w:tcW w:w="2500" w:type="pct"/>
            <w:tcBorders>
              <w:top w:val="single" w:sz="4" w:space="0" w:color="auto"/>
              <w:left w:val="single" w:sz="4" w:space="0" w:color="auto"/>
              <w:bottom w:val="single" w:sz="4" w:space="0" w:color="auto"/>
              <w:right w:val="single" w:sz="4" w:space="0" w:color="auto"/>
            </w:tcBorders>
          </w:tcPr>
          <w:p w14:paraId="62139731" w14:textId="53F9C94B" w:rsidR="00BB34DE" w:rsidRPr="002512F7" w:rsidRDefault="00BB34DE" w:rsidP="00BB34DE">
            <w:pPr>
              <w:spacing w:before="0" w:after="0"/>
            </w:pPr>
            <w:r w:rsidRPr="002512F7">
              <w:t>Section 2</w:t>
            </w:r>
            <w:r w:rsidR="00A373BC" w:rsidRPr="002512F7">
              <w:t>3</w:t>
            </w:r>
          </w:p>
        </w:tc>
      </w:tr>
      <w:tr w:rsidR="00BB34DE" w:rsidRPr="002512F7" w14:paraId="534535A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5C27188" w14:textId="77777777" w:rsidR="00BB34DE" w:rsidRPr="002512F7" w:rsidRDefault="00BB34DE" w:rsidP="00BB34DE">
            <w:pPr>
              <w:spacing w:before="0" w:after="0"/>
            </w:pPr>
            <w:r w:rsidRPr="002512F7">
              <w:t>Clause 9A</w:t>
            </w:r>
          </w:p>
        </w:tc>
        <w:tc>
          <w:tcPr>
            <w:tcW w:w="2500" w:type="pct"/>
            <w:tcBorders>
              <w:top w:val="single" w:sz="4" w:space="0" w:color="auto"/>
              <w:left w:val="single" w:sz="4" w:space="0" w:color="auto"/>
              <w:bottom w:val="single" w:sz="4" w:space="0" w:color="auto"/>
              <w:right w:val="single" w:sz="4" w:space="0" w:color="auto"/>
            </w:tcBorders>
          </w:tcPr>
          <w:p w14:paraId="5F8A2F4B" w14:textId="2C78A165" w:rsidR="00BB34DE" w:rsidRPr="002512F7" w:rsidRDefault="002B0C8C" w:rsidP="00BB34DE">
            <w:pPr>
              <w:spacing w:before="0" w:after="0"/>
            </w:pPr>
            <w:r w:rsidRPr="002512F7">
              <w:t>Omitted</w:t>
            </w:r>
          </w:p>
        </w:tc>
      </w:tr>
      <w:tr w:rsidR="00BB34DE" w:rsidRPr="002512F7" w14:paraId="33727D4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1270BC0" w14:textId="2AD47842" w:rsidR="00BB34DE" w:rsidRPr="002512F7" w:rsidRDefault="002512F7" w:rsidP="00BB34DE">
            <w:pPr>
              <w:spacing w:before="0" w:after="0"/>
            </w:pPr>
            <w:r w:rsidRPr="002512F7">
              <w:t>Subclause</w:t>
            </w:r>
            <w:r w:rsidR="00BB34DE" w:rsidRPr="002512F7">
              <w:t xml:space="preserve"> 9(2A)</w:t>
            </w:r>
          </w:p>
        </w:tc>
        <w:tc>
          <w:tcPr>
            <w:tcW w:w="2500" w:type="pct"/>
            <w:tcBorders>
              <w:top w:val="single" w:sz="4" w:space="0" w:color="auto"/>
              <w:left w:val="single" w:sz="4" w:space="0" w:color="auto"/>
              <w:bottom w:val="single" w:sz="4" w:space="0" w:color="auto"/>
              <w:right w:val="single" w:sz="4" w:space="0" w:color="auto"/>
            </w:tcBorders>
          </w:tcPr>
          <w:p w14:paraId="71FA894F" w14:textId="30AC2B26" w:rsidR="00BB34DE" w:rsidRPr="002512F7" w:rsidRDefault="00BB34DE" w:rsidP="00BB34DE">
            <w:pPr>
              <w:spacing w:before="0" w:after="0"/>
            </w:pPr>
            <w:r w:rsidRPr="002512F7">
              <w:t>Section 2</w:t>
            </w:r>
            <w:r w:rsidR="000205AD" w:rsidRPr="002512F7">
              <w:t>4</w:t>
            </w:r>
          </w:p>
        </w:tc>
      </w:tr>
      <w:tr w:rsidR="00BB34DE" w:rsidRPr="002512F7" w14:paraId="4C3C6FF6"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A3C13A2" w14:textId="34164A47" w:rsidR="00BB34DE" w:rsidRPr="002512F7" w:rsidRDefault="002512F7" w:rsidP="00BB34DE">
            <w:pPr>
              <w:spacing w:before="0" w:after="0"/>
            </w:pPr>
            <w:r w:rsidRPr="002512F7">
              <w:t>Subclause</w:t>
            </w:r>
            <w:r w:rsidR="00BB34DE" w:rsidRPr="002512F7">
              <w:t xml:space="preserve"> 9(2C)</w:t>
            </w:r>
          </w:p>
        </w:tc>
        <w:tc>
          <w:tcPr>
            <w:tcW w:w="2500" w:type="pct"/>
            <w:tcBorders>
              <w:top w:val="single" w:sz="4" w:space="0" w:color="auto"/>
              <w:left w:val="single" w:sz="4" w:space="0" w:color="auto"/>
              <w:bottom w:val="single" w:sz="4" w:space="0" w:color="auto"/>
              <w:right w:val="single" w:sz="4" w:space="0" w:color="auto"/>
            </w:tcBorders>
          </w:tcPr>
          <w:p w14:paraId="7DCA12B4" w14:textId="58000FAB" w:rsidR="00BB34DE" w:rsidRPr="002512F7" w:rsidRDefault="00BB34DE" w:rsidP="00BB34DE">
            <w:pPr>
              <w:spacing w:before="0" w:after="0"/>
            </w:pPr>
            <w:r w:rsidRPr="002512F7">
              <w:t>Section 2</w:t>
            </w:r>
            <w:r w:rsidR="000205AD" w:rsidRPr="002512F7">
              <w:t>5</w:t>
            </w:r>
          </w:p>
        </w:tc>
      </w:tr>
      <w:tr w:rsidR="00BB34DE" w:rsidRPr="002512F7" w14:paraId="3E9EE256"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5A011D9" w14:textId="7D849508" w:rsidR="00BB34DE" w:rsidRPr="002512F7" w:rsidRDefault="002512F7" w:rsidP="00BB34DE">
            <w:pPr>
              <w:spacing w:before="0" w:after="0"/>
            </w:pPr>
            <w:r w:rsidRPr="002512F7">
              <w:lastRenderedPageBreak/>
              <w:t>Subclause</w:t>
            </w:r>
            <w:r w:rsidRPr="002512F7" w:rsidDel="002512F7">
              <w:t xml:space="preserve"> </w:t>
            </w:r>
            <w:r w:rsidR="00BB34DE" w:rsidRPr="002512F7">
              <w:t>10(1)</w:t>
            </w:r>
          </w:p>
        </w:tc>
        <w:tc>
          <w:tcPr>
            <w:tcW w:w="2500" w:type="pct"/>
            <w:tcBorders>
              <w:top w:val="single" w:sz="4" w:space="0" w:color="auto"/>
              <w:left w:val="single" w:sz="4" w:space="0" w:color="auto"/>
              <w:bottom w:val="single" w:sz="4" w:space="0" w:color="auto"/>
              <w:right w:val="single" w:sz="4" w:space="0" w:color="auto"/>
            </w:tcBorders>
          </w:tcPr>
          <w:p w14:paraId="28D997BC" w14:textId="1565FC2C" w:rsidR="00BB34DE" w:rsidRPr="002512F7" w:rsidRDefault="00BB34DE" w:rsidP="00BB34DE">
            <w:pPr>
              <w:spacing w:before="0" w:after="0"/>
            </w:pPr>
            <w:r w:rsidRPr="002512F7">
              <w:t>Section 2</w:t>
            </w:r>
            <w:r w:rsidR="000205AD" w:rsidRPr="002512F7">
              <w:t>6</w:t>
            </w:r>
          </w:p>
        </w:tc>
      </w:tr>
      <w:tr w:rsidR="00BB34DE" w:rsidRPr="002512F7" w14:paraId="17C8FC9B"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05DCB51" w14:textId="6256529C" w:rsidR="00BB34DE" w:rsidRPr="002512F7" w:rsidRDefault="002512F7" w:rsidP="00BB34DE">
            <w:pPr>
              <w:spacing w:before="0" w:after="0"/>
            </w:pPr>
            <w:r w:rsidRPr="002512F7">
              <w:t>Subclause</w:t>
            </w:r>
            <w:r w:rsidR="00BB34DE" w:rsidRPr="002512F7">
              <w:t xml:space="preserve"> 10(2)-(3)</w:t>
            </w:r>
          </w:p>
        </w:tc>
        <w:tc>
          <w:tcPr>
            <w:tcW w:w="2500" w:type="pct"/>
            <w:tcBorders>
              <w:top w:val="single" w:sz="4" w:space="0" w:color="auto"/>
              <w:left w:val="single" w:sz="4" w:space="0" w:color="auto"/>
              <w:bottom w:val="single" w:sz="4" w:space="0" w:color="auto"/>
              <w:right w:val="single" w:sz="4" w:space="0" w:color="auto"/>
            </w:tcBorders>
          </w:tcPr>
          <w:p w14:paraId="594DC69B" w14:textId="0487F0CA" w:rsidR="00BB34DE" w:rsidRPr="002512F7" w:rsidRDefault="00BB34DE" w:rsidP="00BB34DE">
            <w:pPr>
              <w:spacing w:before="0" w:after="0"/>
            </w:pPr>
            <w:r w:rsidRPr="002512F7">
              <w:t>Section 2</w:t>
            </w:r>
            <w:r w:rsidR="000205AD" w:rsidRPr="002512F7">
              <w:t>7</w:t>
            </w:r>
          </w:p>
        </w:tc>
      </w:tr>
      <w:tr w:rsidR="00BB34DE" w:rsidRPr="002512F7" w14:paraId="700AC756" w14:textId="77777777" w:rsidTr="000353E7">
        <w:trPr>
          <w:trHeight w:val="222"/>
        </w:trPr>
        <w:tc>
          <w:tcPr>
            <w:tcW w:w="2500" w:type="pct"/>
            <w:tcBorders>
              <w:top w:val="single" w:sz="4" w:space="0" w:color="auto"/>
              <w:left w:val="single" w:sz="4" w:space="0" w:color="auto"/>
              <w:bottom w:val="single" w:sz="4" w:space="0" w:color="auto"/>
              <w:right w:val="single" w:sz="4" w:space="0" w:color="auto"/>
            </w:tcBorders>
          </w:tcPr>
          <w:p w14:paraId="148F870D" w14:textId="77777777" w:rsidR="00BB34DE" w:rsidRPr="002512F7" w:rsidRDefault="00BB34DE" w:rsidP="00BB34DE">
            <w:pPr>
              <w:spacing w:before="0" w:after="0"/>
            </w:pPr>
            <w:r w:rsidRPr="002512F7">
              <w:t>Clause 11</w:t>
            </w:r>
          </w:p>
        </w:tc>
        <w:tc>
          <w:tcPr>
            <w:tcW w:w="2500" w:type="pct"/>
            <w:tcBorders>
              <w:top w:val="single" w:sz="4" w:space="0" w:color="auto"/>
              <w:left w:val="single" w:sz="4" w:space="0" w:color="auto"/>
              <w:bottom w:val="single" w:sz="4" w:space="0" w:color="auto"/>
              <w:right w:val="single" w:sz="4" w:space="0" w:color="auto"/>
            </w:tcBorders>
          </w:tcPr>
          <w:p w14:paraId="613CAECD" w14:textId="6E2D2FD3" w:rsidR="00BB34DE" w:rsidRPr="002512F7" w:rsidRDefault="00BB34DE" w:rsidP="00BB34DE">
            <w:pPr>
              <w:spacing w:before="0" w:after="0"/>
            </w:pPr>
            <w:r w:rsidRPr="002512F7">
              <w:t>Section 2</w:t>
            </w:r>
            <w:r w:rsidR="000205AD" w:rsidRPr="002512F7">
              <w:t>2</w:t>
            </w:r>
          </w:p>
        </w:tc>
      </w:tr>
      <w:tr w:rsidR="00BB34DE" w:rsidRPr="002512F7" w14:paraId="21F47266"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88E186A" w14:textId="77777777" w:rsidR="00BB34DE" w:rsidRPr="002512F7" w:rsidRDefault="00BB34DE" w:rsidP="00BB34DE">
            <w:pPr>
              <w:spacing w:before="0" w:after="0"/>
            </w:pPr>
            <w:r w:rsidRPr="002512F7">
              <w:t>Clause 12</w:t>
            </w:r>
          </w:p>
        </w:tc>
        <w:tc>
          <w:tcPr>
            <w:tcW w:w="2500" w:type="pct"/>
            <w:tcBorders>
              <w:top w:val="single" w:sz="4" w:space="0" w:color="auto"/>
              <w:left w:val="single" w:sz="4" w:space="0" w:color="auto"/>
              <w:bottom w:val="single" w:sz="4" w:space="0" w:color="auto"/>
              <w:right w:val="single" w:sz="4" w:space="0" w:color="auto"/>
            </w:tcBorders>
          </w:tcPr>
          <w:p w14:paraId="2E4B832F" w14:textId="5690A591" w:rsidR="00BB34DE" w:rsidRPr="002512F7" w:rsidRDefault="00BB34DE" w:rsidP="00BB34DE">
            <w:pPr>
              <w:spacing w:before="0" w:after="0"/>
            </w:pPr>
            <w:r w:rsidRPr="002512F7">
              <w:t>Section 2</w:t>
            </w:r>
            <w:r w:rsidR="000205AD" w:rsidRPr="002512F7">
              <w:t>8</w:t>
            </w:r>
          </w:p>
        </w:tc>
      </w:tr>
      <w:tr w:rsidR="00BB34DE" w:rsidRPr="002512F7" w14:paraId="77C4AD6B"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9D5821B" w14:textId="77777777" w:rsidR="00BB34DE" w:rsidRPr="002512F7" w:rsidRDefault="00BB34DE" w:rsidP="00BB34DE">
            <w:pPr>
              <w:spacing w:before="0" w:after="0"/>
            </w:pPr>
            <w:r w:rsidRPr="002512F7">
              <w:t>Clause 13</w:t>
            </w:r>
          </w:p>
        </w:tc>
        <w:tc>
          <w:tcPr>
            <w:tcW w:w="2500" w:type="pct"/>
            <w:tcBorders>
              <w:top w:val="single" w:sz="4" w:space="0" w:color="auto"/>
              <w:left w:val="single" w:sz="4" w:space="0" w:color="auto"/>
              <w:bottom w:val="single" w:sz="4" w:space="0" w:color="auto"/>
              <w:right w:val="single" w:sz="4" w:space="0" w:color="auto"/>
            </w:tcBorders>
          </w:tcPr>
          <w:p w14:paraId="4EED117C" w14:textId="062C8585" w:rsidR="00BB34DE" w:rsidRPr="002512F7" w:rsidRDefault="00BB34DE" w:rsidP="00BB34DE">
            <w:pPr>
              <w:spacing w:before="0" w:after="0"/>
            </w:pPr>
            <w:r w:rsidRPr="002512F7">
              <w:t>Section 2</w:t>
            </w:r>
            <w:r w:rsidR="000205AD" w:rsidRPr="002512F7">
              <w:t>9</w:t>
            </w:r>
          </w:p>
        </w:tc>
      </w:tr>
      <w:tr w:rsidR="00BB34DE" w:rsidRPr="002512F7" w14:paraId="6AA7EE7B"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F3DC6E0" w14:textId="77777777" w:rsidR="00BB34DE" w:rsidRPr="002512F7" w:rsidRDefault="00BB34DE" w:rsidP="00BB34DE">
            <w:pPr>
              <w:spacing w:before="0" w:after="0"/>
            </w:pPr>
            <w:r w:rsidRPr="002512F7">
              <w:t>Clause 14</w:t>
            </w:r>
          </w:p>
        </w:tc>
        <w:tc>
          <w:tcPr>
            <w:tcW w:w="2500" w:type="pct"/>
            <w:tcBorders>
              <w:top w:val="single" w:sz="4" w:space="0" w:color="auto"/>
              <w:left w:val="single" w:sz="4" w:space="0" w:color="auto"/>
              <w:bottom w:val="single" w:sz="4" w:space="0" w:color="auto"/>
              <w:right w:val="single" w:sz="4" w:space="0" w:color="auto"/>
            </w:tcBorders>
          </w:tcPr>
          <w:p w14:paraId="10035386" w14:textId="750AEA9F" w:rsidR="00BB34DE" w:rsidRPr="002512F7" w:rsidRDefault="00BB34DE" w:rsidP="00BB34DE">
            <w:pPr>
              <w:spacing w:before="0" w:after="0"/>
            </w:pPr>
            <w:r w:rsidRPr="002512F7">
              <w:t xml:space="preserve">Section </w:t>
            </w:r>
            <w:r w:rsidR="000205AD" w:rsidRPr="002512F7">
              <w:t>30</w:t>
            </w:r>
          </w:p>
        </w:tc>
      </w:tr>
      <w:tr w:rsidR="00BB34DE" w:rsidRPr="002512F7" w14:paraId="7E95558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774C45E" w14:textId="77777777" w:rsidR="00BB34DE" w:rsidRPr="002512F7" w:rsidRDefault="00BB34DE" w:rsidP="00BB34DE">
            <w:pPr>
              <w:spacing w:before="0" w:after="0"/>
            </w:pPr>
            <w:r w:rsidRPr="002512F7">
              <w:t>Clause 15</w:t>
            </w:r>
          </w:p>
        </w:tc>
        <w:tc>
          <w:tcPr>
            <w:tcW w:w="2500" w:type="pct"/>
            <w:tcBorders>
              <w:top w:val="single" w:sz="4" w:space="0" w:color="auto"/>
              <w:left w:val="single" w:sz="4" w:space="0" w:color="auto"/>
              <w:bottom w:val="single" w:sz="4" w:space="0" w:color="auto"/>
              <w:right w:val="single" w:sz="4" w:space="0" w:color="auto"/>
            </w:tcBorders>
          </w:tcPr>
          <w:p w14:paraId="659E2243" w14:textId="3ED7D584" w:rsidR="00BB34DE" w:rsidRPr="002512F7" w:rsidRDefault="00BB34DE" w:rsidP="00BB34DE">
            <w:pPr>
              <w:spacing w:before="0" w:after="0"/>
            </w:pPr>
            <w:r w:rsidRPr="002512F7">
              <w:t>Section 3</w:t>
            </w:r>
            <w:r w:rsidR="000205AD" w:rsidRPr="002512F7">
              <w:t>1</w:t>
            </w:r>
          </w:p>
        </w:tc>
      </w:tr>
      <w:tr w:rsidR="00BB34DE" w:rsidRPr="002512F7" w14:paraId="549CE181"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2001409" w14:textId="77777777" w:rsidR="00BB34DE" w:rsidRPr="002512F7" w:rsidRDefault="00BB34DE" w:rsidP="00BB34DE">
            <w:pPr>
              <w:spacing w:before="0" w:after="0"/>
            </w:pPr>
            <w:r w:rsidRPr="002512F7">
              <w:t>Clause 16</w:t>
            </w:r>
          </w:p>
        </w:tc>
        <w:tc>
          <w:tcPr>
            <w:tcW w:w="2500" w:type="pct"/>
            <w:tcBorders>
              <w:top w:val="single" w:sz="4" w:space="0" w:color="auto"/>
              <w:left w:val="single" w:sz="4" w:space="0" w:color="auto"/>
              <w:bottom w:val="single" w:sz="4" w:space="0" w:color="auto"/>
              <w:right w:val="single" w:sz="4" w:space="0" w:color="auto"/>
            </w:tcBorders>
          </w:tcPr>
          <w:p w14:paraId="180D6308" w14:textId="7926F740" w:rsidR="00BB34DE" w:rsidRPr="002512F7" w:rsidRDefault="00BB34DE" w:rsidP="00BB34DE">
            <w:pPr>
              <w:spacing w:before="0" w:after="0"/>
            </w:pPr>
            <w:r w:rsidRPr="002512F7">
              <w:t>Section 3</w:t>
            </w:r>
            <w:r w:rsidR="000205AD" w:rsidRPr="002512F7">
              <w:t>2</w:t>
            </w:r>
          </w:p>
        </w:tc>
      </w:tr>
      <w:tr w:rsidR="00BB34DE" w:rsidRPr="002512F7" w14:paraId="4F5D59A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183E32A" w14:textId="24AC0A82" w:rsidR="00BB34DE" w:rsidRPr="002512F7" w:rsidRDefault="002512F7" w:rsidP="00BB34DE">
            <w:pPr>
              <w:spacing w:before="0" w:after="0"/>
            </w:pPr>
            <w:r>
              <w:t>Paragraph</w:t>
            </w:r>
            <w:r w:rsidRPr="002512F7">
              <w:t xml:space="preserve"> </w:t>
            </w:r>
            <w:r w:rsidR="00BB34DE" w:rsidRPr="002512F7">
              <w:t>16(1)(a)-(b)</w:t>
            </w:r>
          </w:p>
        </w:tc>
        <w:tc>
          <w:tcPr>
            <w:tcW w:w="2500" w:type="pct"/>
            <w:tcBorders>
              <w:top w:val="single" w:sz="4" w:space="0" w:color="auto"/>
              <w:left w:val="single" w:sz="4" w:space="0" w:color="auto"/>
              <w:bottom w:val="single" w:sz="4" w:space="0" w:color="auto"/>
              <w:right w:val="single" w:sz="4" w:space="0" w:color="auto"/>
            </w:tcBorders>
          </w:tcPr>
          <w:p w14:paraId="5BAE78CE" w14:textId="66E84B55" w:rsidR="00BB34DE" w:rsidRPr="002512F7" w:rsidRDefault="00BB34DE" w:rsidP="00BB34DE">
            <w:pPr>
              <w:spacing w:before="0" w:after="0"/>
            </w:pPr>
            <w:r w:rsidRPr="002512F7">
              <w:t>Section 3</w:t>
            </w:r>
            <w:r w:rsidR="000205AD" w:rsidRPr="002512F7">
              <w:t>3</w:t>
            </w:r>
          </w:p>
        </w:tc>
      </w:tr>
      <w:tr w:rsidR="00BB34DE" w:rsidRPr="002512F7" w14:paraId="70638F4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B45BF00" w14:textId="77777777" w:rsidR="00BB34DE" w:rsidRPr="002512F7" w:rsidRDefault="00BB34DE" w:rsidP="00BB34DE">
            <w:pPr>
              <w:spacing w:before="0" w:after="0"/>
            </w:pPr>
            <w:r w:rsidRPr="002512F7">
              <w:t>Clause 17</w:t>
            </w:r>
          </w:p>
        </w:tc>
        <w:tc>
          <w:tcPr>
            <w:tcW w:w="2500" w:type="pct"/>
            <w:tcBorders>
              <w:top w:val="single" w:sz="4" w:space="0" w:color="auto"/>
              <w:left w:val="single" w:sz="4" w:space="0" w:color="auto"/>
              <w:bottom w:val="single" w:sz="4" w:space="0" w:color="auto"/>
              <w:right w:val="single" w:sz="4" w:space="0" w:color="auto"/>
            </w:tcBorders>
          </w:tcPr>
          <w:p w14:paraId="4DBD4096" w14:textId="789EEA18" w:rsidR="00BB34DE" w:rsidRPr="002512F7" w:rsidRDefault="00BB34DE" w:rsidP="00BB34DE">
            <w:pPr>
              <w:spacing w:before="0" w:after="0"/>
            </w:pPr>
            <w:r w:rsidRPr="002512F7">
              <w:t>Section 3</w:t>
            </w:r>
            <w:r w:rsidR="000205AD" w:rsidRPr="002512F7">
              <w:t>4</w:t>
            </w:r>
          </w:p>
        </w:tc>
      </w:tr>
      <w:tr w:rsidR="00BB34DE" w:rsidRPr="002512F7" w14:paraId="351A6B8C"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67DBB37" w14:textId="77777777" w:rsidR="00BB34DE" w:rsidRPr="002512F7" w:rsidRDefault="00BB34DE" w:rsidP="00BB34DE">
            <w:pPr>
              <w:spacing w:before="0" w:after="0"/>
            </w:pPr>
            <w:r w:rsidRPr="002512F7">
              <w:t>Clause 17A</w:t>
            </w:r>
          </w:p>
        </w:tc>
        <w:tc>
          <w:tcPr>
            <w:tcW w:w="2500" w:type="pct"/>
            <w:tcBorders>
              <w:top w:val="single" w:sz="4" w:space="0" w:color="auto"/>
              <w:left w:val="single" w:sz="4" w:space="0" w:color="auto"/>
              <w:bottom w:val="single" w:sz="4" w:space="0" w:color="auto"/>
              <w:right w:val="single" w:sz="4" w:space="0" w:color="auto"/>
            </w:tcBorders>
          </w:tcPr>
          <w:p w14:paraId="10840E04" w14:textId="0387A258" w:rsidR="00BB34DE" w:rsidRPr="002512F7" w:rsidRDefault="00BB34DE" w:rsidP="00BB34DE">
            <w:pPr>
              <w:spacing w:before="0" w:after="0"/>
            </w:pPr>
            <w:r w:rsidRPr="002512F7">
              <w:t>Section 3</w:t>
            </w:r>
            <w:r w:rsidR="000205AD" w:rsidRPr="002512F7">
              <w:t>5</w:t>
            </w:r>
          </w:p>
        </w:tc>
      </w:tr>
      <w:tr w:rsidR="00BB34DE" w:rsidRPr="002512F7" w14:paraId="2A6D2191"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19CA742" w14:textId="77777777" w:rsidR="00BB34DE" w:rsidRPr="002512F7" w:rsidRDefault="00BB34DE" w:rsidP="00BB34DE">
            <w:pPr>
              <w:spacing w:before="0" w:after="0"/>
            </w:pPr>
            <w:r w:rsidRPr="002512F7">
              <w:t>Clause 18</w:t>
            </w:r>
          </w:p>
        </w:tc>
        <w:tc>
          <w:tcPr>
            <w:tcW w:w="2500" w:type="pct"/>
            <w:tcBorders>
              <w:top w:val="single" w:sz="4" w:space="0" w:color="auto"/>
              <w:left w:val="single" w:sz="4" w:space="0" w:color="auto"/>
              <w:bottom w:val="single" w:sz="4" w:space="0" w:color="auto"/>
              <w:right w:val="single" w:sz="4" w:space="0" w:color="auto"/>
            </w:tcBorders>
          </w:tcPr>
          <w:p w14:paraId="01C9812C" w14:textId="056BB4C2" w:rsidR="00BB34DE" w:rsidRPr="002512F7" w:rsidRDefault="00BB34DE" w:rsidP="00BB34DE">
            <w:pPr>
              <w:spacing w:before="0" w:after="0"/>
            </w:pPr>
            <w:r w:rsidRPr="002512F7">
              <w:t>Section 3</w:t>
            </w:r>
            <w:r w:rsidR="000205AD" w:rsidRPr="002512F7">
              <w:t>6</w:t>
            </w:r>
          </w:p>
        </w:tc>
      </w:tr>
      <w:tr w:rsidR="00BB34DE" w:rsidRPr="002512F7" w14:paraId="2732DB8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7AD9471" w14:textId="77777777" w:rsidR="00BB34DE" w:rsidRPr="002512F7" w:rsidRDefault="00BB34DE" w:rsidP="00BB34DE">
            <w:pPr>
              <w:spacing w:before="0" w:after="0"/>
            </w:pPr>
            <w:r w:rsidRPr="002512F7">
              <w:t>Clause 19</w:t>
            </w:r>
          </w:p>
        </w:tc>
        <w:tc>
          <w:tcPr>
            <w:tcW w:w="2500" w:type="pct"/>
            <w:tcBorders>
              <w:top w:val="single" w:sz="4" w:space="0" w:color="auto"/>
              <w:left w:val="single" w:sz="4" w:space="0" w:color="auto"/>
              <w:bottom w:val="single" w:sz="4" w:space="0" w:color="auto"/>
              <w:right w:val="single" w:sz="4" w:space="0" w:color="auto"/>
            </w:tcBorders>
          </w:tcPr>
          <w:p w14:paraId="19247896" w14:textId="10021F17" w:rsidR="00BB34DE" w:rsidRPr="002512F7" w:rsidRDefault="00BB34DE" w:rsidP="00BB34DE">
            <w:pPr>
              <w:spacing w:before="0" w:after="0"/>
            </w:pPr>
            <w:r w:rsidRPr="002512F7">
              <w:t>Section 3</w:t>
            </w:r>
            <w:r w:rsidR="000205AD" w:rsidRPr="002512F7">
              <w:t>7</w:t>
            </w:r>
          </w:p>
        </w:tc>
      </w:tr>
      <w:tr w:rsidR="00BB34DE" w:rsidRPr="002512F7" w14:paraId="461713D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51D6785" w14:textId="77777777" w:rsidR="00BB34DE" w:rsidRPr="002512F7" w:rsidRDefault="00BB34DE" w:rsidP="00BB34DE">
            <w:pPr>
              <w:spacing w:before="0" w:after="0"/>
            </w:pPr>
            <w:r w:rsidRPr="002512F7">
              <w:t>Clause 19A</w:t>
            </w:r>
          </w:p>
        </w:tc>
        <w:tc>
          <w:tcPr>
            <w:tcW w:w="2500" w:type="pct"/>
            <w:tcBorders>
              <w:top w:val="single" w:sz="4" w:space="0" w:color="auto"/>
              <w:left w:val="single" w:sz="4" w:space="0" w:color="auto"/>
              <w:bottom w:val="single" w:sz="4" w:space="0" w:color="auto"/>
              <w:right w:val="single" w:sz="4" w:space="0" w:color="auto"/>
            </w:tcBorders>
          </w:tcPr>
          <w:p w14:paraId="3419351B" w14:textId="3C6F7A11" w:rsidR="00BB34DE" w:rsidRPr="002512F7" w:rsidRDefault="00BB34DE" w:rsidP="00BB34DE">
            <w:pPr>
              <w:spacing w:before="0" w:after="0"/>
            </w:pPr>
            <w:r w:rsidRPr="002512F7">
              <w:t>Section 3</w:t>
            </w:r>
            <w:r w:rsidR="000205AD" w:rsidRPr="002512F7">
              <w:t>8</w:t>
            </w:r>
          </w:p>
        </w:tc>
      </w:tr>
      <w:tr w:rsidR="00BB34DE" w:rsidRPr="002512F7" w14:paraId="31D20A1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E61006F" w14:textId="77777777" w:rsidR="00BB34DE" w:rsidRPr="002512F7" w:rsidRDefault="00BB34DE" w:rsidP="00BB34DE">
            <w:pPr>
              <w:spacing w:before="0" w:after="0"/>
            </w:pPr>
            <w:r w:rsidRPr="002512F7">
              <w:t>Clause 20</w:t>
            </w:r>
          </w:p>
        </w:tc>
        <w:tc>
          <w:tcPr>
            <w:tcW w:w="2500" w:type="pct"/>
            <w:tcBorders>
              <w:top w:val="single" w:sz="4" w:space="0" w:color="auto"/>
              <w:left w:val="single" w:sz="4" w:space="0" w:color="auto"/>
              <w:bottom w:val="single" w:sz="4" w:space="0" w:color="auto"/>
              <w:right w:val="single" w:sz="4" w:space="0" w:color="auto"/>
            </w:tcBorders>
          </w:tcPr>
          <w:p w14:paraId="6A5AA0A7" w14:textId="1BAAA74F" w:rsidR="00BB34DE" w:rsidRPr="002512F7" w:rsidRDefault="00BB34DE" w:rsidP="00BB34DE">
            <w:pPr>
              <w:spacing w:before="0" w:after="0"/>
            </w:pPr>
            <w:r w:rsidRPr="002512F7">
              <w:t>Section 3</w:t>
            </w:r>
            <w:r w:rsidR="000205AD" w:rsidRPr="002512F7">
              <w:t>9</w:t>
            </w:r>
          </w:p>
        </w:tc>
      </w:tr>
      <w:tr w:rsidR="00BB34DE" w:rsidRPr="002512F7" w14:paraId="08FAE81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1DA3C58" w14:textId="77777777" w:rsidR="00BB34DE" w:rsidRPr="002512F7" w:rsidRDefault="00BB34DE" w:rsidP="00BB34DE">
            <w:pPr>
              <w:spacing w:before="0" w:after="0"/>
            </w:pPr>
            <w:r w:rsidRPr="002512F7">
              <w:t>Clause 21</w:t>
            </w:r>
          </w:p>
        </w:tc>
        <w:tc>
          <w:tcPr>
            <w:tcW w:w="2500" w:type="pct"/>
            <w:tcBorders>
              <w:top w:val="single" w:sz="4" w:space="0" w:color="auto"/>
              <w:left w:val="single" w:sz="4" w:space="0" w:color="auto"/>
              <w:bottom w:val="single" w:sz="4" w:space="0" w:color="auto"/>
              <w:right w:val="single" w:sz="4" w:space="0" w:color="auto"/>
            </w:tcBorders>
          </w:tcPr>
          <w:p w14:paraId="0C49DEF4" w14:textId="7CE13FF6" w:rsidR="00BB34DE" w:rsidRPr="002512F7" w:rsidRDefault="00BB34DE" w:rsidP="00BB34DE">
            <w:pPr>
              <w:spacing w:before="0" w:after="0"/>
            </w:pPr>
            <w:r w:rsidRPr="002512F7">
              <w:t xml:space="preserve">Section </w:t>
            </w:r>
            <w:r w:rsidR="000205AD" w:rsidRPr="002512F7">
              <w:t>40</w:t>
            </w:r>
          </w:p>
        </w:tc>
      </w:tr>
      <w:tr w:rsidR="00BB34DE" w:rsidRPr="002512F7" w14:paraId="0FA8C8B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CA6B611" w14:textId="77777777" w:rsidR="00BB34DE" w:rsidRPr="002512F7" w:rsidRDefault="00BB34DE" w:rsidP="00BB34DE">
            <w:pPr>
              <w:spacing w:before="0" w:after="0"/>
            </w:pPr>
            <w:r w:rsidRPr="002512F7">
              <w:t>Clause 22</w:t>
            </w:r>
          </w:p>
        </w:tc>
        <w:tc>
          <w:tcPr>
            <w:tcW w:w="2500" w:type="pct"/>
            <w:tcBorders>
              <w:top w:val="single" w:sz="4" w:space="0" w:color="auto"/>
              <w:left w:val="single" w:sz="4" w:space="0" w:color="auto"/>
              <w:bottom w:val="single" w:sz="4" w:space="0" w:color="auto"/>
              <w:right w:val="single" w:sz="4" w:space="0" w:color="auto"/>
            </w:tcBorders>
          </w:tcPr>
          <w:p w14:paraId="42A35961" w14:textId="685FBE65" w:rsidR="00BB34DE" w:rsidRPr="002512F7" w:rsidRDefault="00BB34DE" w:rsidP="00BB34DE">
            <w:pPr>
              <w:spacing w:before="0" w:after="0"/>
            </w:pPr>
            <w:r w:rsidRPr="002512F7">
              <w:t>Section 4</w:t>
            </w:r>
            <w:r w:rsidR="000205AD" w:rsidRPr="002512F7">
              <w:t>1</w:t>
            </w:r>
          </w:p>
        </w:tc>
      </w:tr>
      <w:tr w:rsidR="00BB34DE" w:rsidRPr="002512F7" w14:paraId="78F2010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928CC3A" w14:textId="77777777" w:rsidR="00BB34DE" w:rsidRPr="002512F7" w:rsidRDefault="00BB34DE" w:rsidP="00BB34DE">
            <w:pPr>
              <w:spacing w:before="0" w:after="0"/>
            </w:pPr>
            <w:r w:rsidRPr="002512F7">
              <w:t>Clause 23</w:t>
            </w:r>
          </w:p>
        </w:tc>
        <w:tc>
          <w:tcPr>
            <w:tcW w:w="2500" w:type="pct"/>
            <w:tcBorders>
              <w:top w:val="single" w:sz="4" w:space="0" w:color="auto"/>
              <w:left w:val="single" w:sz="4" w:space="0" w:color="auto"/>
              <w:bottom w:val="single" w:sz="4" w:space="0" w:color="auto"/>
              <w:right w:val="single" w:sz="4" w:space="0" w:color="auto"/>
            </w:tcBorders>
          </w:tcPr>
          <w:p w14:paraId="0D2FAC4F" w14:textId="3C18169D" w:rsidR="00BB34DE" w:rsidRPr="002512F7" w:rsidRDefault="00BB34DE" w:rsidP="00BB34DE">
            <w:pPr>
              <w:spacing w:before="0" w:after="0"/>
            </w:pPr>
            <w:r w:rsidRPr="002512F7">
              <w:t>Section 4</w:t>
            </w:r>
            <w:r w:rsidR="000205AD" w:rsidRPr="002512F7">
              <w:t>2</w:t>
            </w:r>
          </w:p>
        </w:tc>
      </w:tr>
      <w:tr w:rsidR="00BB34DE" w:rsidRPr="002512F7" w14:paraId="1742C47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71D66F1"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3E0314D3" w14:textId="03284A6C" w:rsidR="00BB34DE" w:rsidRPr="002512F7" w:rsidRDefault="00BB34DE" w:rsidP="00BB34DE">
            <w:pPr>
              <w:spacing w:before="0" w:after="0"/>
            </w:pPr>
            <w:r w:rsidRPr="002512F7">
              <w:t>Section 4</w:t>
            </w:r>
            <w:r w:rsidR="00F24A4A" w:rsidRPr="002512F7">
              <w:t>3</w:t>
            </w:r>
          </w:p>
        </w:tc>
      </w:tr>
      <w:tr w:rsidR="00BB34DE" w:rsidRPr="002512F7" w14:paraId="0F308FA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776B1BC"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1F8D6A37" w14:textId="3BBBCC5A" w:rsidR="00BB34DE" w:rsidRPr="002512F7" w:rsidRDefault="00BB34DE" w:rsidP="00BB34DE">
            <w:pPr>
              <w:spacing w:before="0" w:after="0"/>
            </w:pPr>
            <w:r w:rsidRPr="002512F7">
              <w:t>Section 4</w:t>
            </w:r>
            <w:r w:rsidR="00F24A4A" w:rsidRPr="002512F7">
              <w:t>4</w:t>
            </w:r>
          </w:p>
        </w:tc>
      </w:tr>
      <w:tr w:rsidR="00BB34DE" w:rsidRPr="002512F7" w14:paraId="79D7B11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502F08C" w14:textId="771BDCEA" w:rsidR="00BB34DE" w:rsidRPr="002512F7" w:rsidRDefault="002512F7" w:rsidP="00BB34DE">
            <w:pPr>
              <w:spacing w:before="0" w:after="0"/>
            </w:pPr>
            <w:r w:rsidRPr="002512F7">
              <w:t>Subclause</w:t>
            </w:r>
            <w:r w:rsidR="00BB34DE" w:rsidRPr="002512F7">
              <w:t xml:space="preserve"> 24</w:t>
            </w:r>
          </w:p>
        </w:tc>
        <w:tc>
          <w:tcPr>
            <w:tcW w:w="2500" w:type="pct"/>
            <w:tcBorders>
              <w:top w:val="single" w:sz="4" w:space="0" w:color="auto"/>
              <w:left w:val="single" w:sz="4" w:space="0" w:color="auto"/>
              <w:bottom w:val="single" w:sz="4" w:space="0" w:color="auto"/>
              <w:right w:val="single" w:sz="4" w:space="0" w:color="auto"/>
            </w:tcBorders>
          </w:tcPr>
          <w:p w14:paraId="6CD31BA0" w14:textId="2E9B7E9A" w:rsidR="00BB34DE" w:rsidRPr="002512F7" w:rsidRDefault="00BB34DE" w:rsidP="00BB34DE">
            <w:pPr>
              <w:spacing w:before="0" w:after="0"/>
            </w:pPr>
            <w:r w:rsidRPr="002512F7">
              <w:t>Section 4</w:t>
            </w:r>
            <w:r w:rsidR="00F24A4A" w:rsidRPr="002512F7">
              <w:t>8</w:t>
            </w:r>
          </w:p>
        </w:tc>
      </w:tr>
      <w:tr w:rsidR="00BB34DE" w:rsidRPr="002512F7" w14:paraId="03A3789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2B2F6F5" w14:textId="02F6E5FD" w:rsidR="00BB34DE" w:rsidRPr="002512F7" w:rsidRDefault="002512F7" w:rsidP="00BB34DE">
            <w:pPr>
              <w:spacing w:before="0" w:after="0"/>
            </w:pPr>
            <w:r w:rsidRPr="002512F7">
              <w:t>Subclause</w:t>
            </w:r>
            <w:r w:rsidR="00BB34DE" w:rsidRPr="002512F7">
              <w:t xml:space="preserve"> 25</w:t>
            </w:r>
          </w:p>
        </w:tc>
        <w:tc>
          <w:tcPr>
            <w:tcW w:w="2500" w:type="pct"/>
            <w:tcBorders>
              <w:top w:val="single" w:sz="4" w:space="0" w:color="auto"/>
              <w:left w:val="single" w:sz="4" w:space="0" w:color="auto"/>
              <w:bottom w:val="single" w:sz="4" w:space="0" w:color="auto"/>
              <w:right w:val="single" w:sz="4" w:space="0" w:color="auto"/>
            </w:tcBorders>
          </w:tcPr>
          <w:p w14:paraId="06B90939" w14:textId="1E54A5A0" w:rsidR="00BB34DE" w:rsidRPr="002512F7" w:rsidRDefault="00BB34DE" w:rsidP="00BB34DE">
            <w:pPr>
              <w:spacing w:before="0" w:after="0"/>
            </w:pPr>
            <w:r w:rsidRPr="002512F7">
              <w:t>Section 4</w:t>
            </w:r>
            <w:r w:rsidR="00F24A4A" w:rsidRPr="002512F7">
              <w:t>9</w:t>
            </w:r>
          </w:p>
        </w:tc>
      </w:tr>
      <w:tr w:rsidR="00BB34DE" w:rsidRPr="002512F7" w14:paraId="299056E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15725FB" w14:textId="54E1BA74" w:rsidR="00BB34DE" w:rsidRPr="002512F7" w:rsidRDefault="002512F7" w:rsidP="00BB34DE">
            <w:pPr>
              <w:spacing w:before="0" w:after="0"/>
            </w:pPr>
            <w:r w:rsidRPr="002512F7">
              <w:t>Subclause</w:t>
            </w:r>
            <w:r w:rsidR="00BB34DE" w:rsidRPr="002512F7">
              <w:t xml:space="preserve"> 26(1)-(2)</w:t>
            </w:r>
          </w:p>
        </w:tc>
        <w:tc>
          <w:tcPr>
            <w:tcW w:w="2500" w:type="pct"/>
            <w:tcBorders>
              <w:top w:val="single" w:sz="4" w:space="0" w:color="auto"/>
              <w:left w:val="single" w:sz="4" w:space="0" w:color="auto"/>
              <w:bottom w:val="single" w:sz="4" w:space="0" w:color="auto"/>
              <w:right w:val="single" w:sz="4" w:space="0" w:color="auto"/>
            </w:tcBorders>
          </w:tcPr>
          <w:p w14:paraId="7758ED31" w14:textId="3062B023" w:rsidR="00BB34DE" w:rsidRPr="002512F7" w:rsidRDefault="00BB34DE" w:rsidP="00BB34DE">
            <w:pPr>
              <w:spacing w:before="0" w:after="0"/>
            </w:pPr>
            <w:r w:rsidRPr="002512F7">
              <w:t xml:space="preserve">Section </w:t>
            </w:r>
            <w:r w:rsidR="00F24A4A" w:rsidRPr="002512F7">
              <w:t>50</w:t>
            </w:r>
          </w:p>
        </w:tc>
      </w:tr>
      <w:tr w:rsidR="00BB34DE" w:rsidRPr="002512F7" w14:paraId="20A49BF3"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163B21E" w14:textId="72BAE009" w:rsidR="00BB34DE" w:rsidRPr="002512F7" w:rsidRDefault="002512F7" w:rsidP="00BB34DE">
            <w:pPr>
              <w:spacing w:before="0" w:after="0"/>
            </w:pPr>
            <w:r w:rsidRPr="002512F7">
              <w:t>Subclause</w:t>
            </w:r>
            <w:r w:rsidR="00BB34DE" w:rsidRPr="002512F7">
              <w:t xml:space="preserve"> 26(3)-(4)</w:t>
            </w:r>
          </w:p>
        </w:tc>
        <w:tc>
          <w:tcPr>
            <w:tcW w:w="2500" w:type="pct"/>
            <w:tcBorders>
              <w:top w:val="single" w:sz="4" w:space="0" w:color="auto"/>
              <w:left w:val="single" w:sz="4" w:space="0" w:color="auto"/>
              <w:bottom w:val="single" w:sz="4" w:space="0" w:color="auto"/>
              <w:right w:val="single" w:sz="4" w:space="0" w:color="auto"/>
            </w:tcBorders>
          </w:tcPr>
          <w:p w14:paraId="08B4F195" w14:textId="550BED5B" w:rsidR="00BB34DE" w:rsidRPr="002512F7" w:rsidRDefault="00BB34DE" w:rsidP="00BB34DE">
            <w:pPr>
              <w:spacing w:before="0" w:after="0"/>
            </w:pPr>
            <w:r w:rsidRPr="002512F7">
              <w:t xml:space="preserve">Section </w:t>
            </w:r>
            <w:r w:rsidR="00F24A4A" w:rsidRPr="002512F7">
              <w:t>51</w:t>
            </w:r>
          </w:p>
        </w:tc>
      </w:tr>
      <w:tr w:rsidR="00BB34DE" w:rsidRPr="002512F7" w14:paraId="1074EE8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5FF834E" w14:textId="0631BFB2" w:rsidR="00BB34DE" w:rsidRPr="002512F7" w:rsidRDefault="002512F7" w:rsidP="00BB34DE">
            <w:pPr>
              <w:spacing w:before="0" w:after="0"/>
            </w:pPr>
            <w:r w:rsidRPr="002512F7">
              <w:t>Subclause</w:t>
            </w:r>
            <w:r w:rsidR="00BB34DE" w:rsidRPr="002512F7">
              <w:t xml:space="preserve"> 26A(1)-(3)</w:t>
            </w:r>
          </w:p>
        </w:tc>
        <w:tc>
          <w:tcPr>
            <w:tcW w:w="2500" w:type="pct"/>
            <w:tcBorders>
              <w:top w:val="single" w:sz="4" w:space="0" w:color="auto"/>
              <w:left w:val="single" w:sz="4" w:space="0" w:color="auto"/>
              <w:bottom w:val="single" w:sz="4" w:space="0" w:color="auto"/>
              <w:right w:val="single" w:sz="4" w:space="0" w:color="auto"/>
            </w:tcBorders>
          </w:tcPr>
          <w:p w14:paraId="165D32DC" w14:textId="459D9034" w:rsidR="00BB34DE" w:rsidRPr="002512F7" w:rsidRDefault="00BB34DE" w:rsidP="00BB34DE">
            <w:pPr>
              <w:spacing w:before="0" w:after="0"/>
            </w:pPr>
            <w:r w:rsidRPr="002512F7">
              <w:t xml:space="preserve">Section </w:t>
            </w:r>
            <w:r w:rsidR="00F24A4A" w:rsidRPr="002512F7">
              <w:t>52</w:t>
            </w:r>
          </w:p>
        </w:tc>
      </w:tr>
      <w:tr w:rsidR="00BB34DE" w:rsidRPr="002512F7" w14:paraId="6B1C0A84"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0EE7066" w14:textId="3D93BE0C" w:rsidR="00BB34DE" w:rsidRPr="002512F7" w:rsidRDefault="002512F7" w:rsidP="00BB34DE">
            <w:pPr>
              <w:spacing w:before="0" w:after="0"/>
            </w:pPr>
            <w:r w:rsidRPr="002512F7">
              <w:t>Subclause</w:t>
            </w:r>
            <w:r w:rsidR="00BB34DE" w:rsidRPr="002512F7">
              <w:t xml:space="preserve"> 26A(4)-(7)</w:t>
            </w:r>
          </w:p>
        </w:tc>
        <w:tc>
          <w:tcPr>
            <w:tcW w:w="2500" w:type="pct"/>
            <w:tcBorders>
              <w:top w:val="single" w:sz="4" w:space="0" w:color="auto"/>
              <w:left w:val="single" w:sz="4" w:space="0" w:color="auto"/>
              <w:bottom w:val="single" w:sz="4" w:space="0" w:color="auto"/>
              <w:right w:val="single" w:sz="4" w:space="0" w:color="auto"/>
            </w:tcBorders>
          </w:tcPr>
          <w:p w14:paraId="065AF956" w14:textId="48B1F40E" w:rsidR="00BB34DE" w:rsidRPr="002512F7" w:rsidRDefault="00BB34DE" w:rsidP="00BB34DE">
            <w:pPr>
              <w:spacing w:before="0" w:after="0"/>
            </w:pPr>
            <w:r w:rsidRPr="002512F7">
              <w:t>Section 5</w:t>
            </w:r>
            <w:r w:rsidR="00F24A4A" w:rsidRPr="002512F7">
              <w:t>3</w:t>
            </w:r>
          </w:p>
        </w:tc>
      </w:tr>
      <w:tr w:rsidR="00BB34DE" w:rsidRPr="002512F7" w14:paraId="6AC9F2B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DCC6596" w14:textId="77777777" w:rsidR="00BB34DE" w:rsidRPr="002512F7" w:rsidRDefault="00BB34DE" w:rsidP="00BB34DE">
            <w:pPr>
              <w:spacing w:before="0" w:after="0"/>
            </w:pPr>
            <w:r w:rsidRPr="002512F7">
              <w:t>Clause 26B</w:t>
            </w:r>
          </w:p>
        </w:tc>
        <w:tc>
          <w:tcPr>
            <w:tcW w:w="2500" w:type="pct"/>
            <w:tcBorders>
              <w:top w:val="single" w:sz="4" w:space="0" w:color="auto"/>
              <w:left w:val="single" w:sz="4" w:space="0" w:color="auto"/>
              <w:bottom w:val="single" w:sz="4" w:space="0" w:color="auto"/>
              <w:right w:val="single" w:sz="4" w:space="0" w:color="auto"/>
            </w:tcBorders>
          </w:tcPr>
          <w:p w14:paraId="1561FA3F" w14:textId="6DEC9CC4" w:rsidR="00BB34DE" w:rsidRPr="002512F7" w:rsidRDefault="00BB34DE" w:rsidP="00BB34DE">
            <w:pPr>
              <w:spacing w:before="0" w:after="0"/>
            </w:pPr>
            <w:r w:rsidRPr="002512F7">
              <w:t>Section 5</w:t>
            </w:r>
            <w:r w:rsidR="00F24A4A" w:rsidRPr="002512F7">
              <w:t>4</w:t>
            </w:r>
          </w:p>
        </w:tc>
      </w:tr>
      <w:tr w:rsidR="00BB34DE" w:rsidRPr="002512F7" w14:paraId="7DA6395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07045CB" w14:textId="77777777" w:rsidR="00BB34DE" w:rsidRPr="002512F7" w:rsidRDefault="00BB34DE" w:rsidP="00BB34DE">
            <w:pPr>
              <w:spacing w:before="0" w:after="0"/>
            </w:pPr>
            <w:r w:rsidRPr="002512F7">
              <w:t>Clause 27</w:t>
            </w:r>
          </w:p>
        </w:tc>
        <w:tc>
          <w:tcPr>
            <w:tcW w:w="2500" w:type="pct"/>
            <w:tcBorders>
              <w:top w:val="single" w:sz="4" w:space="0" w:color="auto"/>
              <w:left w:val="single" w:sz="4" w:space="0" w:color="auto"/>
              <w:bottom w:val="single" w:sz="4" w:space="0" w:color="auto"/>
              <w:right w:val="single" w:sz="4" w:space="0" w:color="auto"/>
            </w:tcBorders>
          </w:tcPr>
          <w:p w14:paraId="4E326053" w14:textId="294709AF" w:rsidR="00BB34DE" w:rsidRPr="002512F7" w:rsidRDefault="00BB34DE" w:rsidP="00BB34DE">
            <w:pPr>
              <w:spacing w:before="0" w:after="0"/>
            </w:pPr>
            <w:r w:rsidRPr="002512F7">
              <w:t>Section 5</w:t>
            </w:r>
            <w:r w:rsidR="00F24A4A" w:rsidRPr="002512F7">
              <w:t>5</w:t>
            </w:r>
          </w:p>
        </w:tc>
      </w:tr>
      <w:tr w:rsidR="00BB34DE" w:rsidRPr="002512F7" w14:paraId="43B39713"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CF30C6E" w14:textId="77777777" w:rsidR="00BB34DE" w:rsidRPr="002512F7" w:rsidRDefault="00BB34DE" w:rsidP="00BB34DE">
            <w:pPr>
              <w:spacing w:before="0" w:after="0"/>
            </w:pPr>
            <w:r w:rsidRPr="002512F7">
              <w:t>Clause 28</w:t>
            </w:r>
          </w:p>
        </w:tc>
        <w:tc>
          <w:tcPr>
            <w:tcW w:w="2500" w:type="pct"/>
            <w:tcBorders>
              <w:top w:val="single" w:sz="4" w:space="0" w:color="auto"/>
              <w:left w:val="single" w:sz="4" w:space="0" w:color="auto"/>
              <w:bottom w:val="single" w:sz="4" w:space="0" w:color="auto"/>
              <w:right w:val="single" w:sz="4" w:space="0" w:color="auto"/>
            </w:tcBorders>
          </w:tcPr>
          <w:p w14:paraId="4330D6F7" w14:textId="254B496E" w:rsidR="00BB34DE" w:rsidRPr="002512F7" w:rsidRDefault="00BB34DE" w:rsidP="00BB34DE">
            <w:pPr>
              <w:spacing w:before="0" w:after="0"/>
            </w:pPr>
            <w:r w:rsidRPr="002512F7">
              <w:t>Section 5</w:t>
            </w:r>
            <w:r w:rsidR="00F24A4A" w:rsidRPr="002512F7">
              <w:t>6</w:t>
            </w:r>
          </w:p>
        </w:tc>
      </w:tr>
      <w:tr w:rsidR="00BB34DE" w:rsidRPr="002512F7" w14:paraId="45AC8949" w14:textId="77777777" w:rsidTr="002D2BEF">
        <w:trPr>
          <w:trHeight w:val="301"/>
        </w:trPr>
        <w:tc>
          <w:tcPr>
            <w:tcW w:w="2500" w:type="pct"/>
            <w:tcBorders>
              <w:top w:val="single" w:sz="4" w:space="0" w:color="auto"/>
              <w:left w:val="single" w:sz="4" w:space="0" w:color="auto"/>
              <w:right w:val="single" w:sz="4" w:space="0" w:color="auto"/>
            </w:tcBorders>
          </w:tcPr>
          <w:p w14:paraId="5BB78978" w14:textId="77777777" w:rsidR="00BB34DE" w:rsidRPr="002512F7" w:rsidRDefault="00BB34DE" w:rsidP="00BB34DE">
            <w:pPr>
              <w:spacing w:before="0" w:after="0"/>
            </w:pPr>
            <w:r w:rsidRPr="002512F7">
              <w:t>Clause 29</w:t>
            </w:r>
          </w:p>
        </w:tc>
        <w:tc>
          <w:tcPr>
            <w:tcW w:w="2500" w:type="pct"/>
            <w:tcBorders>
              <w:top w:val="single" w:sz="4" w:space="0" w:color="auto"/>
              <w:left w:val="single" w:sz="4" w:space="0" w:color="auto"/>
              <w:bottom w:val="single" w:sz="4" w:space="0" w:color="auto"/>
              <w:right w:val="single" w:sz="4" w:space="0" w:color="auto"/>
            </w:tcBorders>
          </w:tcPr>
          <w:p w14:paraId="2B21AB12" w14:textId="544CC60B" w:rsidR="00BB34DE" w:rsidRPr="002512F7" w:rsidRDefault="00BB34DE" w:rsidP="00BB34DE">
            <w:pPr>
              <w:spacing w:before="0" w:after="0"/>
            </w:pPr>
            <w:r w:rsidRPr="002512F7">
              <w:t>Section 5</w:t>
            </w:r>
            <w:r w:rsidR="00F24A4A" w:rsidRPr="002512F7">
              <w:t>7</w:t>
            </w:r>
          </w:p>
        </w:tc>
      </w:tr>
      <w:tr w:rsidR="00BB34DE" w:rsidRPr="002512F7" w14:paraId="08C0D03D" w14:textId="77777777" w:rsidTr="002D2BEF">
        <w:trPr>
          <w:trHeight w:val="301"/>
        </w:trPr>
        <w:tc>
          <w:tcPr>
            <w:tcW w:w="2500" w:type="pct"/>
            <w:tcBorders>
              <w:left w:val="single" w:sz="4" w:space="0" w:color="auto"/>
              <w:right w:val="single" w:sz="4" w:space="0" w:color="auto"/>
            </w:tcBorders>
          </w:tcPr>
          <w:p w14:paraId="071B94C2" w14:textId="67EE968B" w:rsidR="00BB34DE" w:rsidRPr="002512F7" w:rsidRDefault="002512F7" w:rsidP="00BB34DE">
            <w:pPr>
              <w:spacing w:before="0" w:after="0"/>
            </w:pPr>
            <w:r>
              <w:t>Subc</w:t>
            </w:r>
            <w:r w:rsidR="00BB34DE" w:rsidRPr="002512F7">
              <w:t>lause 29(4)</w:t>
            </w:r>
          </w:p>
        </w:tc>
        <w:tc>
          <w:tcPr>
            <w:tcW w:w="2500" w:type="pct"/>
            <w:tcBorders>
              <w:top w:val="single" w:sz="4" w:space="0" w:color="auto"/>
              <w:left w:val="single" w:sz="4" w:space="0" w:color="auto"/>
              <w:bottom w:val="single" w:sz="4" w:space="0" w:color="auto"/>
              <w:right w:val="single" w:sz="4" w:space="0" w:color="auto"/>
            </w:tcBorders>
          </w:tcPr>
          <w:p w14:paraId="482684C8" w14:textId="20567FF8" w:rsidR="00BB34DE" w:rsidRPr="002512F7" w:rsidRDefault="00BB34DE" w:rsidP="00BB34DE">
            <w:pPr>
              <w:spacing w:before="0" w:after="0"/>
            </w:pPr>
            <w:r w:rsidRPr="002512F7">
              <w:t>Section 5</w:t>
            </w:r>
            <w:r w:rsidR="00F24A4A" w:rsidRPr="002512F7">
              <w:t>8</w:t>
            </w:r>
          </w:p>
        </w:tc>
      </w:tr>
      <w:tr w:rsidR="00BB34DE" w:rsidRPr="002512F7" w14:paraId="58720E70" w14:textId="77777777" w:rsidTr="002D2BEF">
        <w:trPr>
          <w:trHeight w:val="301"/>
        </w:trPr>
        <w:tc>
          <w:tcPr>
            <w:tcW w:w="2500" w:type="pct"/>
            <w:tcBorders>
              <w:left w:val="single" w:sz="4" w:space="0" w:color="auto"/>
              <w:bottom w:val="single" w:sz="4" w:space="0" w:color="auto"/>
              <w:right w:val="single" w:sz="4" w:space="0" w:color="auto"/>
            </w:tcBorders>
          </w:tcPr>
          <w:p w14:paraId="680176FE" w14:textId="199E1B56" w:rsidR="00BB34DE" w:rsidRPr="002512F7" w:rsidRDefault="002512F7" w:rsidP="00BB34DE">
            <w:pPr>
              <w:spacing w:before="0" w:after="0"/>
            </w:pPr>
            <w:r>
              <w:t>Subc</w:t>
            </w:r>
            <w:r w:rsidR="00BB34DE" w:rsidRPr="002512F7">
              <w:t>lause 29(5)-(6)</w:t>
            </w:r>
          </w:p>
        </w:tc>
        <w:tc>
          <w:tcPr>
            <w:tcW w:w="2500" w:type="pct"/>
            <w:tcBorders>
              <w:top w:val="single" w:sz="4" w:space="0" w:color="auto"/>
              <w:left w:val="single" w:sz="4" w:space="0" w:color="auto"/>
              <w:bottom w:val="single" w:sz="4" w:space="0" w:color="auto"/>
              <w:right w:val="single" w:sz="4" w:space="0" w:color="auto"/>
            </w:tcBorders>
          </w:tcPr>
          <w:p w14:paraId="1B3EEF61" w14:textId="31781D1E" w:rsidR="00BB34DE" w:rsidRPr="002512F7" w:rsidRDefault="00BB34DE" w:rsidP="00BB34DE">
            <w:pPr>
              <w:spacing w:before="0" w:after="0"/>
            </w:pPr>
            <w:r w:rsidRPr="002512F7">
              <w:t>Section 5</w:t>
            </w:r>
            <w:r w:rsidR="00F24A4A" w:rsidRPr="002512F7">
              <w:t>9</w:t>
            </w:r>
          </w:p>
        </w:tc>
      </w:tr>
      <w:tr w:rsidR="00BB34DE" w:rsidRPr="002512F7" w14:paraId="7C722EB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AA0D35A" w14:textId="77777777" w:rsidR="00BB34DE" w:rsidRPr="002512F7" w:rsidRDefault="00BB34DE" w:rsidP="00BB34DE">
            <w:pPr>
              <w:spacing w:before="0" w:after="0"/>
            </w:pPr>
            <w:r w:rsidRPr="002512F7">
              <w:t>Clause 30</w:t>
            </w:r>
          </w:p>
        </w:tc>
        <w:tc>
          <w:tcPr>
            <w:tcW w:w="2500" w:type="pct"/>
            <w:tcBorders>
              <w:top w:val="single" w:sz="4" w:space="0" w:color="auto"/>
              <w:left w:val="single" w:sz="4" w:space="0" w:color="auto"/>
              <w:bottom w:val="single" w:sz="4" w:space="0" w:color="auto"/>
              <w:right w:val="single" w:sz="4" w:space="0" w:color="auto"/>
            </w:tcBorders>
          </w:tcPr>
          <w:p w14:paraId="76D8F66A" w14:textId="6801E170" w:rsidR="00BB34DE" w:rsidRPr="002512F7" w:rsidRDefault="00BB34DE" w:rsidP="00BB34DE">
            <w:pPr>
              <w:spacing w:before="0" w:after="0"/>
            </w:pPr>
            <w:r w:rsidRPr="002512F7">
              <w:t xml:space="preserve">Section </w:t>
            </w:r>
            <w:r w:rsidR="00F24A4A" w:rsidRPr="002512F7">
              <w:t>60</w:t>
            </w:r>
          </w:p>
        </w:tc>
      </w:tr>
      <w:tr w:rsidR="00BB34DE" w:rsidRPr="002512F7" w14:paraId="3BB6C841"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37776E7" w14:textId="40F27106" w:rsidR="00BB34DE" w:rsidRPr="002512F7" w:rsidRDefault="002512F7" w:rsidP="00BB34DE">
            <w:pPr>
              <w:spacing w:before="0" w:after="0"/>
            </w:pPr>
            <w:r w:rsidRPr="002512F7">
              <w:t>Subc</w:t>
            </w:r>
            <w:r w:rsidR="00BB34DE" w:rsidRPr="002512F7">
              <w:t>lause 30A(1)-(2)</w:t>
            </w:r>
          </w:p>
        </w:tc>
        <w:tc>
          <w:tcPr>
            <w:tcW w:w="2500" w:type="pct"/>
            <w:tcBorders>
              <w:top w:val="single" w:sz="4" w:space="0" w:color="auto"/>
              <w:left w:val="single" w:sz="4" w:space="0" w:color="auto"/>
              <w:bottom w:val="single" w:sz="4" w:space="0" w:color="auto"/>
              <w:right w:val="single" w:sz="4" w:space="0" w:color="auto"/>
            </w:tcBorders>
          </w:tcPr>
          <w:p w14:paraId="591953F5" w14:textId="0EF771B0" w:rsidR="00BB34DE" w:rsidRPr="002512F7" w:rsidRDefault="00BB34DE" w:rsidP="00BB34DE">
            <w:pPr>
              <w:spacing w:before="0" w:after="0"/>
            </w:pPr>
            <w:r w:rsidRPr="002512F7">
              <w:t>S</w:t>
            </w:r>
            <w:r w:rsidR="002512F7">
              <w:t>ubs</w:t>
            </w:r>
            <w:r w:rsidRPr="002512F7">
              <w:t xml:space="preserve">ection </w:t>
            </w:r>
            <w:r w:rsidR="00F24A4A" w:rsidRPr="002512F7">
              <w:t>20</w:t>
            </w:r>
            <w:r w:rsidRPr="002512F7">
              <w:t>(4)</w:t>
            </w:r>
          </w:p>
        </w:tc>
      </w:tr>
      <w:tr w:rsidR="00BB34DE" w:rsidRPr="002512F7" w14:paraId="39B02F3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E2D2ED1" w14:textId="2FE6C215" w:rsidR="00BB34DE" w:rsidRPr="002512F7" w:rsidRDefault="002512F7" w:rsidP="00BB34DE">
            <w:pPr>
              <w:spacing w:before="0" w:after="0"/>
            </w:pPr>
            <w:r w:rsidRPr="002512F7">
              <w:t>Subc</w:t>
            </w:r>
            <w:r w:rsidR="00BB34DE" w:rsidRPr="002512F7">
              <w:t>lause 30A(3)-(4)</w:t>
            </w:r>
          </w:p>
        </w:tc>
        <w:tc>
          <w:tcPr>
            <w:tcW w:w="2500" w:type="pct"/>
            <w:tcBorders>
              <w:top w:val="single" w:sz="4" w:space="0" w:color="auto"/>
              <w:left w:val="single" w:sz="4" w:space="0" w:color="auto"/>
              <w:bottom w:val="single" w:sz="4" w:space="0" w:color="auto"/>
              <w:right w:val="single" w:sz="4" w:space="0" w:color="auto"/>
            </w:tcBorders>
          </w:tcPr>
          <w:p w14:paraId="5669F386" w14:textId="46E0ABB5" w:rsidR="00BB34DE" w:rsidRPr="002512F7" w:rsidRDefault="00BB34DE" w:rsidP="00BB34DE">
            <w:pPr>
              <w:spacing w:before="0" w:after="0"/>
            </w:pPr>
            <w:r w:rsidRPr="002512F7">
              <w:t>Section 4</w:t>
            </w:r>
            <w:r w:rsidR="007543F2" w:rsidRPr="002512F7">
              <w:t>7</w:t>
            </w:r>
          </w:p>
        </w:tc>
      </w:tr>
      <w:tr w:rsidR="00BB34DE" w:rsidRPr="002512F7" w14:paraId="6402DE2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7108BDA" w14:textId="77777777" w:rsidR="00BB34DE" w:rsidRPr="002512F7" w:rsidRDefault="00BB34DE" w:rsidP="00BB34DE">
            <w:pPr>
              <w:spacing w:before="0" w:after="0"/>
            </w:pPr>
            <w:r w:rsidRPr="002512F7">
              <w:t>Clause 31</w:t>
            </w:r>
          </w:p>
        </w:tc>
        <w:tc>
          <w:tcPr>
            <w:tcW w:w="2500" w:type="pct"/>
            <w:tcBorders>
              <w:top w:val="single" w:sz="4" w:space="0" w:color="auto"/>
              <w:left w:val="single" w:sz="4" w:space="0" w:color="auto"/>
              <w:bottom w:val="single" w:sz="4" w:space="0" w:color="auto"/>
              <w:right w:val="single" w:sz="4" w:space="0" w:color="auto"/>
            </w:tcBorders>
          </w:tcPr>
          <w:p w14:paraId="10D2047D" w14:textId="34280B7B" w:rsidR="00BB34DE" w:rsidRPr="002512F7" w:rsidRDefault="00BB34DE" w:rsidP="00BB34DE">
            <w:pPr>
              <w:spacing w:before="0" w:after="0"/>
            </w:pPr>
            <w:r w:rsidRPr="002512F7">
              <w:t xml:space="preserve">Section </w:t>
            </w:r>
            <w:r w:rsidR="007543F2" w:rsidRPr="002512F7">
              <w:t>61</w:t>
            </w:r>
          </w:p>
        </w:tc>
      </w:tr>
      <w:tr w:rsidR="00BB34DE" w:rsidRPr="002512F7" w14:paraId="60CE454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D11D848" w14:textId="77777777" w:rsidR="00BB34DE" w:rsidRPr="002512F7" w:rsidRDefault="00BB34DE" w:rsidP="00BB34DE">
            <w:pPr>
              <w:spacing w:before="0" w:after="0"/>
            </w:pPr>
            <w:r w:rsidRPr="002512F7">
              <w:t>Clause 31A</w:t>
            </w:r>
          </w:p>
        </w:tc>
        <w:tc>
          <w:tcPr>
            <w:tcW w:w="2500" w:type="pct"/>
            <w:tcBorders>
              <w:top w:val="single" w:sz="4" w:space="0" w:color="auto"/>
              <w:left w:val="single" w:sz="4" w:space="0" w:color="auto"/>
              <w:bottom w:val="single" w:sz="4" w:space="0" w:color="auto"/>
              <w:right w:val="single" w:sz="4" w:space="0" w:color="auto"/>
            </w:tcBorders>
          </w:tcPr>
          <w:p w14:paraId="10A338FF" w14:textId="7F4D4785" w:rsidR="00BB34DE" w:rsidRPr="002512F7" w:rsidRDefault="00BB34DE" w:rsidP="00BB34DE">
            <w:pPr>
              <w:spacing w:before="0" w:after="0"/>
            </w:pPr>
            <w:r w:rsidRPr="002512F7">
              <w:t xml:space="preserve">Section </w:t>
            </w:r>
            <w:r w:rsidR="007543F2" w:rsidRPr="002512F7">
              <w:t>62</w:t>
            </w:r>
          </w:p>
        </w:tc>
      </w:tr>
      <w:tr w:rsidR="00BB34DE" w:rsidRPr="002512F7" w14:paraId="424756A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443DEC6" w14:textId="77777777" w:rsidR="00BB34DE" w:rsidRPr="002512F7" w:rsidRDefault="00BB34DE" w:rsidP="00BB34DE">
            <w:pPr>
              <w:spacing w:before="0" w:after="0"/>
            </w:pPr>
            <w:r w:rsidRPr="002512F7">
              <w:t>Clause 32</w:t>
            </w:r>
          </w:p>
        </w:tc>
        <w:tc>
          <w:tcPr>
            <w:tcW w:w="2500" w:type="pct"/>
            <w:tcBorders>
              <w:top w:val="single" w:sz="4" w:space="0" w:color="auto"/>
              <w:left w:val="single" w:sz="4" w:space="0" w:color="auto"/>
              <w:bottom w:val="single" w:sz="4" w:space="0" w:color="auto"/>
              <w:right w:val="single" w:sz="4" w:space="0" w:color="auto"/>
            </w:tcBorders>
          </w:tcPr>
          <w:p w14:paraId="1AC63E0E" w14:textId="52BDB15A" w:rsidR="00BB34DE" w:rsidRPr="002512F7" w:rsidRDefault="00BB34DE" w:rsidP="00BB34DE">
            <w:pPr>
              <w:spacing w:before="0" w:after="0"/>
            </w:pPr>
            <w:r w:rsidRPr="002512F7">
              <w:t>Section 6</w:t>
            </w:r>
            <w:r w:rsidR="007543F2" w:rsidRPr="002512F7">
              <w:t>3</w:t>
            </w:r>
          </w:p>
        </w:tc>
      </w:tr>
      <w:tr w:rsidR="00BB34DE" w:rsidRPr="002512F7" w14:paraId="5C27939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5D548DF" w14:textId="77777777" w:rsidR="00BB34DE" w:rsidRPr="002512F7" w:rsidRDefault="00BB34DE" w:rsidP="00BB34DE">
            <w:pPr>
              <w:spacing w:before="0" w:after="0"/>
            </w:pPr>
            <w:r w:rsidRPr="002512F7">
              <w:t>Clause 33</w:t>
            </w:r>
          </w:p>
        </w:tc>
        <w:tc>
          <w:tcPr>
            <w:tcW w:w="2500" w:type="pct"/>
            <w:tcBorders>
              <w:top w:val="single" w:sz="4" w:space="0" w:color="auto"/>
              <w:left w:val="single" w:sz="4" w:space="0" w:color="auto"/>
              <w:bottom w:val="single" w:sz="4" w:space="0" w:color="auto"/>
              <w:right w:val="single" w:sz="4" w:space="0" w:color="auto"/>
            </w:tcBorders>
          </w:tcPr>
          <w:p w14:paraId="22596FED" w14:textId="5249A33C" w:rsidR="00BB34DE" w:rsidRPr="002512F7" w:rsidRDefault="00BB34DE" w:rsidP="00BB34DE">
            <w:pPr>
              <w:spacing w:before="0" w:after="0"/>
            </w:pPr>
            <w:r w:rsidRPr="002512F7">
              <w:t>Section 6</w:t>
            </w:r>
            <w:r w:rsidR="007543F2" w:rsidRPr="002512F7">
              <w:t>4</w:t>
            </w:r>
          </w:p>
        </w:tc>
      </w:tr>
      <w:tr w:rsidR="00BB34DE" w:rsidRPr="002512F7" w14:paraId="2E2460E1"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554EB8D"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55DD842C" w14:textId="6E0810F5" w:rsidR="00BB34DE" w:rsidRPr="002512F7" w:rsidRDefault="00BB34DE" w:rsidP="00BB34DE">
            <w:pPr>
              <w:spacing w:before="0" w:after="0"/>
            </w:pPr>
            <w:r w:rsidRPr="002512F7">
              <w:t>Section 6</w:t>
            </w:r>
            <w:r w:rsidR="007543F2" w:rsidRPr="002512F7">
              <w:t>5</w:t>
            </w:r>
          </w:p>
        </w:tc>
      </w:tr>
      <w:tr w:rsidR="00BB34DE" w:rsidRPr="002512F7" w14:paraId="23AC635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4A569DC"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18DAF9C3" w14:textId="467F70E1" w:rsidR="00BB34DE" w:rsidRPr="002512F7" w:rsidRDefault="00BB34DE" w:rsidP="00BB34DE">
            <w:pPr>
              <w:spacing w:before="0" w:after="0"/>
            </w:pPr>
            <w:r w:rsidRPr="002512F7">
              <w:t>Section 6</w:t>
            </w:r>
            <w:r w:rsidR="007543F2" w:rsidRPr="002512F7">
              <w:t>6</w:t>
            </w:r>
          </w:p>
        </w:tc>
      </w:tr>
      <w:tr w:rsidR="00BB34DE" w:rsidRPr="002512F7" w14:paraId="0F61DFA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76BCE9C"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6DE1ED84" w14:textId="221A348B" w:rsidR="00BB34DE" w:rsidRPr="002512F7" w:rsidRDefault="00BB34DE" w:rsidP="00BB34DE">
            <w:pPr>
              <w:spacing w:before="0" w:after="0"/>
            </w:pPr>
            <w:r w:rsidRPr="002512F7">
              <w:t>Section 6</w:t>
            </w:r>
            <w:r w:rsidR="007543F2" w:rsidRPr="002512F7">
              <w:t>7</w:t>
            </w:r>
          </w:p>
        </w:tc>
      </w:tr>
      <w:tr w:rsidR="00BB34DE" w:rsidRPr="002512F7" w14:paraId="3B46073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8CE0FDE" w14:textId="77777777" w:rsidR="00BB34DE" w:rsidRPr="002512F7" w:rsidRDefault="00BB34DE" w:rsidP="00BB34DE">
            <w:pPr>
              <w:spacing w:before="0" w:after="0"/>
            </w:pPr>
            <w:r w:rsidRPr="002512F7">
              <w:t>Clause 34</w:t>
            </w:r>
          </w:p>
        </w:tc>
        <w:tc>
          <w:tcPr>
            <w:tcW w:w="2500" w:type="pct"/>
            <w:tcBorders>
              <w:top w:val="single" w:sz="4" w:space="0" w:color="auto"/>
              <w:left w:val="single" w:sz="4" w:space="0" w:color="auto"/>
              <w:bottom w:val="single" w:sz="4" w:space="0" w:color="auto"/>
              <w:right w:val="single" w:sz="4" w:space="0" w:color="auto"/>
            </w:tcBorders>
          </w:tcPr>
          <w:p w14:paraId="54437756" w14:textId="625E72F0" w:rsidR="00BB34DE" w:rsidRPr="002512F7" w:rsidRDefault="00BB34DE" w:rsidP="00BB34DE">
            <w:pPr>
              <w:spacing w:before="0" w:after="0"/>
            </w:pPr>
            <w:r w:rsidRPr="002512F7">
              <w:t>Section 6</w:t>
            </w:r>
            <w:r w:rsidR="00556175" w:rsidRPr="002512F7">
              <w:t>9</w:t>
            </w:r>
          </w:p>
        </w:tc>
      </w:tr>
      <w:tr w:rsidR="00BB34DE" w:rsidRPr="002512F7" w14:paraId="37E1C4F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88FB52E" w14:textId="77777777" w:rsidR="00BB34DE" w:rsidRPr="002512F7" w:rsidRDefault="00BB34DE" w:rsidP="00BB34DE">
            <w:pPr>
              <w:spacing w:before="0" w:after="0"/>
            </w:pPr>
            <w:r w:rsidRPr="002512F7">
              <w:t>Clause 35</w:t>
            </w:r>
          </w:p>
        </w:tc>
        <w:tc>
          <w:tcPr>
            <w:tcW w:w="2500" w:type="pct"/>
            <w:tcBorders>
              <w:top w:val="single" w:sz="4" w:space="0" w:color="auto"/>
              <w:left w:val="single" w:sz="4" w:space="0" w:color="auto"/>
              <w:bottom w:val="single" w:sz="4" w:space="0" w:color="auto"/>
              <w:right w:val="single" w:sz="4" w:space="0" w:color="auto"/>
            </w:tcBorders>
          </w:tcPr>
          <w:p w14:paraId="0C266448" w14:textId="5C6C551A" w:rsidR="00BB34DE" w:rsidRPr="002512F7" w:rsidRDefault="00BB34DE" w:rsidP="00BB34DE">
            <w:pPr>
              <w:spacing w:before="0" w:after="0"/>
            </w:pPr>
            <w:r w:rsidRPr="002512F7">
              <w:t xml:space="preserve">Section </w:t>
            </w:r>
            <w:r w:rsidR="00757DB0" w:rsidRPr="002512F7">
              <w:t>70</w:t>
            </w:r>
          </w:p>
        </w:tc>
      </w:tr>
      <w:tr w:rsidR="00BB34DE" w:rsidRPr="002512F7" w14:paraId="0C81F18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B4E3B61" w14:textId="77777777" w:rsidR="00BB34DE" w:rsidRPr="002512F7" w:rsidRDefault="00BB34DE" w:rsidP="00BB34DE">
            <w:pPr>
              <w:spacing w:before="0" w:after="0"/>
            </w:pPr>
            <w:r w:rsidRPr="002512F7">
              <w:t>Clause 36</w:t>
            </w:r>
          </w:p>
        </w:tc>
        <w:tc>
          <w:tcPr>
            <w:tcW w:w="2500" w:type="pct"/>
            <w:tcBorders>
              <w:top w:val="single" w:sz="4" w:space="0" w:color="auto"/>
              <w:left w:val="single" w:sz="4" w:space="0" w:color="auto"/>
              <w:bottom w:val="single" w:sz="4" w:space="0" w:color="auto"/>
              <w:right w:val="single" w:sz="4" w:space="0" w:color="auto"/>
            </w:tcBorders>
          </w:tcPr>
          <w:p w14:paraId="3348D78C" w14:textId="4309A036" w:rsidR="00BB34DE" w:rsidRPr="002512F7" w:rsidRDefault="00BB34DE" w:rsidP="00BB34DE">
            <w:pPr>
              <w:spacing w:before="0" w:after="0"/>
            </w:pPr>
            <w:r w:rsidRPr="002512F7">
              <w:t xml:space="preserve">Section </w:t>
            </w:r>
            <w:r w:rsidR="00AD2ACD" w:rsidRPr="002512F7">
              <w:t>71</w:t>
            </w:r>
          </w:p>
        </w:tc>
      </w:tr>
      <w:tr w:rsidR="00BB34DE" w:rsidRPr="002512F7" w14:paraId="5BAB470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01A7498" w14:textId="77777777" w:rsidR="00BB34DE" w:rsidRPr="002512F7" w:rsidRDefault="00BB34DE" w:rsidP="00BB34DE">
            <w:pPr>
              <w:spacing w:before="0" w:after="0"/>
            </w:pPr>
            <w:r w:rsidRPr="002512F7">
              <w:lastRenderedPageBreak/>
              <w:t>Clause 37</w:t>
            </w:r>
          </w:p>
        </w:tc>
        <w:tc>
          <w:tcPr>
            <w:tcW w:w="2500" w:type="pct"/>
            <w:tcBorders>
              <w:top w:val="single" w:sz="4" w:space="0" w:color="auto"/>
              <w:left w:val="single" w:sz="4" w:space="0" w:color="auto"/>
              <w:bottom w:val="single" w:sz="4" w:space="0" w:color="auto"/>
              <w:right w:val="single" w:sz="4" w:space="0" w:color="auto"/>
            </w:tcBorders>
          </w:tcPr>
          <w:p w14:paraId="41F7D4CB" w14:textId="63540252" w:rsidR="00BB34DE" w:rsidRPr="002512F7" w:rsidRDefault="00BB34DE" w:rsidP="00BB34DE">
            <w:pPr>
              <w:spacing w:before="0" w:after="0"/>
            </w:pPr>
            <w:r w:rsidRPr="002512F7">
              <w:t xml:space="preserve">Section </w:t>
            </w:r>
            <w:r w:rsidR="00D6468B" w:rsidRPr="002512F7">
              <w:t>68</w:t>
            </w:r>
          </w:p>
        </w:tc>
      </w:tr>
      <w:tr w:rsidR="00BB34DE" w:rsidRPr="002512F7" w14:paraId="308234A3"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4D1158F" w14:textId="77777777" w:rsidR="00BB34DE" w:rsidRPr="002512F7" w:rsidRDefault="00BB34DE" w:rsidP="00BB34DE">
            <w:pPr>
              <w:spacing w:before="0" w:after="0"/>
            </w:pPr>
            <w:r w:rsidRPr="002512F7">
              <w:t>Clause 40A</w:t>
            </w:r>
          </w:p>
        </w:tc>
        <w:tc>
          <w:tcPr>
            <w:tcW w:w="2500" w:type="pct"/>
            <w:tcBorders>
              <w:top w:val="single" w:sz="4" w:space="0" w:color="auto"/>
              <w:left w:val="single" w:sz="4" w:space="0" w:color="auto"/>
              <w:bottom w:val="single" w:sz="4" w:space="0" w:color="auto"/>
              <w:right w:val="single" w:sz="4" w:space="0" w:color="auto"/>
            </w:tcBorders>
          </w:tcPr>
          <w:p w14:paraId="7435015D" w14:textId="28E9E14D" w:rsidR="00BB34DE" w:rsidRPr="002512F7" w:rsidRDefault="00BB34DE" w:rsidP="00BB34DE">
            <w:pPr>
              <w:spacing w:before="0" w:after="0"/>
            </w:pPr>
            <w:r w:rsidRPr="002512F7">
              <w:t xml:space="preserve">Section </w:t>
            </w:r>
            <w:r w:rsidR="00B12E0F" w:rsidRPr="002512F7">
              <w:t>72</w:t>
            </w:r>
          </w:p>
        </w:tc>
      </w:tr>
      <w:tr w:rsidR="00BB34DE" w:rsidRPr="002512F7" w14:paraId="1210666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E2A21C4" w14:textId="77777777" w:rsidR="00BB34DE" w:rsidRPr="002512F7" w:rsidRDefault="00BB34DE" w:rsidP="00BB34DE">
            <w:pPr>
              <w:spacing w:before="0" w:after="0"/>
            </w:pPr>
            <w:r w:rsidRPr="002512F7">
              <w:t>Clause 40B</w:t>
            </w:r>
          </w:p>
        </w:tc>
        <w:tc>
          <w:tcPr>
            <w:tcW w:w="2500" w:type="pct"/>
            <w:tcBorders>
              <w:top w:val="single" w:sz="4" w:space="0" w:color="auto"/>
              <w:left w:val="single" w:sz="4" w:space="0" w:color="auto"/>
              <w:bottom w:val="single" w:sz="4" w:space="0" w:color="auto"/>
              <w:right w:val="single" w:sz="4" w:space="0" w:color="auto"/>
            </w:tcBorders>
          </w:tcPr>
          <w:p w14:paraId="015E19CC" w14:textId="2F7514D3" w:rsidR="00BB34DE" w:rsidRPr="002512F7" w:rsidRDefault="00BB34DE" w:rsidP="00BB34DE">
            <w:pPr>
              <w:spacing w:before="0" w:after="0"/>
            </w:pPr>
            <w:r w:rsidRPr="002512F7">
              <w:t>Section 7</w:t>
            </w:r>
            <w:r w:rsidR="00B12E0F" w:rsidRPr="002512F7">
              <w:t>3</w:t>
            </w:r>
          </w:p>
        </w:tc>
      </w:tr>
      <w:tr w:rsidR="00BB34DE" w:rsidRPr="002512F7" w14:paraId="33B8ECB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A3629BC" w14:textId="77777777" w:rsidR="00BB34DE" w:rsidRPr="002512F7" w:rsidRDefault="00BB34DE" w:rsidP="00BB34DE">
            <w:pPr>
              <w:spacing w:before="0" w:after="0"/>
            </w:pPr>
            <w:r w:rsidRPr="002512F7">
              <w:t>Clause 41A</w:t>
            </w:r>
          </w:p>
        </w:tc>
        <w:tc>
          <w:tcPr>
            <w:tcW w:w="2500" w:type="pct"/>
            <w:tcBorders>
              <w:top w:val="single" w:sz="4" w:space="0" w:color="auto"/>
              <w:left w:val="single" w:sz="4" w:space="0" w:color="auto"/>
              <w:bottom w:val="single" w:sz="4" w:space="0" w:color="auto"/>
              <w:right w:val="single" w:sz="4" w:space="0" w:color="auto"/>
            </w:tcBorders>
          </w:tcPr>
          <w:p w14:paraId="2AEBD0E0" w14:textId="39ACB1ED" w:rsidR="00BB34DE" w:rsidRPr="002512F7" w:rsidRDefault="00BB34DE" w:rsidP="00BB34DE">
            <w:pPr>
              <w:spacing w:before="0" w:after="0"/>
            </w:pPr>
            <w:r w:rsidRPr="002512F7">
              <w:t>Section 7</w:t>
            </w:r>
            <w:r w:rsidR="00B12E0F" w:rsidRPr="002512F7">
              <w:t>4</w:t>
            </w:r>
          </w:p>
        </w:tc>
      </w:tr>
      <w:tr w:rsidR="00BB34DE" w:rsidRPr="002512F7" w14:paraId="41337C6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85E07AD" w14:textId="42B068D6" w:rsidR="00BB34DE" w:rsidRPr="002512F7" w:rsidRDefault="002512F7" w:rsidP="00BB34DE">
            <w:pPr>
              <w:spacing w:before="0" w:after="0"/>
            </w:pPr>
            <w:r w:rsidRPr="002512F7">
              <w:t>Subc</w:t>
            </w:r>
            <w:r w:rsidR="00BB34DE" w:rsidRPr="002512F7">
              <w:t>lause 41A(4)</w:t>
            </w:r>
          </w:p>
        </w:tc>
        <w:tc>
          <w:tcPr>
            <w:tcW w:w="2500" w:type="pct"/>
            <w:tcBorders>
              <w:top w:val="single" w:sz="4" w:space="0" w:color="auto"/>
              <w:left w:val="single" w:sz="4" w:space="0" w:color="auto"/>
              <w:bottom w:val="single" w:sz="4" w:space="0" w:color="auto"/>
              <w:right w:val="single" w:sz="4" w:space="0" w:color="auto"/>
            </w:tcBorders>
          </w:tcPr>
          <w:p w14:paraId="2A595C37" w14:textId="3132B1AE" w:rsidR="00BB34DE" w:rsidRPr="002512F7" w:rsidRDefault="00BB34DE" w:rsidP="00BB34DE">
            <w:pPr>
              <w:spacing w:before="0" w:after="0"/>
            </w:pPr>
            <w:r w:rsidRPr="002512F7">
              <w:t>Section 7</w:t>
            </w:r>
            <w:r w:rsidR="00B12E0F" w:rsidRPr="002512F7">
              <w:t>5</w:t>
            </w:r>
          </w:p>
        </w:tc>
      </w:tr>
      <w:tr w:rsidR="00BB34DE" w:rsidRPr="002512F7" w14:paraId="12BDDAC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F384DC3" w14:textId="77777777" w:rsidR="00BB34DE" w:rsidRPr="002512F7" w:rsidRDefault="00BB34DE" w:rsidP="00BB34DE">
            <w:pPr>
              <w:spacing w:before="0" w:after="0"/>
            </w:pPr>
            <w:r w:rsidRPr="002512F7">
              <w:t>Clause 41B</w:t>
            </w:r>
          </w:p>
        </w:tc>
        <w:tc>
          <w:tcPr>
            <w:tcW w:w="2500" w:type="pct"/>
            <w:tcBorders>
              <w:top w:val="single" w:sz="4" w:space="0" w:color="auto"/>
              <w:left w:val="single" w:sz="4" w:space="0" w:color="auto"/>
              <w:bottom w:val="single" w:sz="4" w:space="0" w:color="auto"/>
              <w:right w:val="single" w:sz="4" w:space="0" w:color="auto"/>
            </w:tcBorders>
          </w:tcPr>
          <w:p w14:paraId="5E0C2394" w14:textId="00D73F39" w:rsidR="00BB34DE" w:rsidRPr="002512F7" w:rsidRDefault="00BB34DE" w:rsidP="00BB34DE">
            <w:pPr>
              <w:spacing w:before="0" w:after="0"/>
            </w:pPr>
            <w:r w:rsidRPr="002512F7">
              <w:t>Section 7</w:t>
            </w:r>
            <w:r w:rsidR="00B12E0F" w:rsidRPr="002512F7">
              <w:t>6</w:t>
            </w:r>
          </w:p>
        </w:tc>
      </w:tr>
      <w:tr w:rsidR="00BB34DE" w:rsidRPr="002512F7" w14:paraId="26A1D8D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87EE15B" w14:textId="77777777" w:rsidR="00BB34DE" w:rsidRPr="002512F7" w:rsidRDefault="00BB34DE" w:rsidP="00BB34DE">
            <w:pPr>
              <w:spacing w:before="0" w:after="0"/>
            </w:pPr>
            <w:r w:rsidRPr="002512F7">
              <w:t>Clause 41C</w:t>
            </w:r>
          </w:p>
        </w:tc>
        <w:tc>
          <w:tcPr>
            <w:tcW w:w="2500" w:type="pct"/>
            <w:tcBorders>
              <w:top w:val="single" w:sz="4" w:space="0" w:color="auto"/>
              <w:left w:val="single" w:sz="4" w:space="0" w:color="auto"/>
              <w:bottom w:val="single" w:sz="4" w:space="0" w:color="auto"/>
              <w:right w:val="single" w:sz="4" w:space="0" w:color="auto"/>
            </w:tcBorders>
          </w:tcPr>
          <w:p w14:paraId="56982A76" w14:textId="5CA12D78" w:rsidR="00BB34DE" w:rsidRPr="002512F7" w:rsidRDefault="00BB34DE" w:rsidP="00BB34DE">
            <w:pPr>
              <w:spacing w:before="0" w:after="0"/>
            </w:pPr>
            <w:r w:rsidRPr="002512F7">
              <w:t>Section 7</w:t>
            </w:r>
            <w:r w:rsidR="00B12E0F" w:rsidRPr="002512F7">
              <w:t>7</w:t>
            </w:r>
          </w:p>
        </w:tc>
      </w:tr>
      <w:tr w:rsidR="00BB34DE" w:rsidRPr="002512F7" w14:paraId="7C39CF74"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A099AFC" w14:textId="77777777" w:rsidR="00BB34DE" w:rsidRPr="002512F7" w:rsidRDefault="00BB34DE" w:rsidP="00BB34DE">
            <w:pPr>
              <w:spacing w:before="0" w:after="0"/>
            </w:pPr>
            <w:r w:rsidRPr="002512F7">
              <w:t>No equivalent</w:t>
            </w:r>
          </w:p>
        </w:tc>
        <w:tc>
          <w:tcPr>
            <w:tcW w:w="2500" w:type="pct"/>
            <w:tcBorders>
              <w:top w:val="single" w:sz="4" w:space="0" w:color="auto"/>
              <w:left w:val="single" w:sz="4" w:space="0" w:color="auto"/>
              <w:bottom w:val="single" w:sz="4" w:space="0" w:color="auto"/>
              <w:right w:val="single" w:sz="4" w:space="0" w:color="auto"/>
            </w:tcBorders>
          </w:tcPr>
          <w:p w14:paraId="4D8B8352" w14:textId="2E5A448A" w:rsidR="00BB34DE" w:rsidRPr="002512F7" w:rsidRDefault="00BB34DE" w:rsidP="00BB34DE">
            <w:pPr>
              <w:spacing w:before="0" w:after="0"/>
            </w:pPr>
            <w:r w:rsidRPr="002512F7">
              <w:t>Section 7</w:t>
            </w:r>
            <w:r w:rsidR="00B12E0F" w:rsidRPr="002512F7">
              <w:t>8</w:t>
            </w:r>
          </w:p>
        </w:tc>
      </w:tr>
      <w:tr w:rsidR="00BB34DE" w14:paraId="50ADC11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0D8A035" w14:textId="77777777" w:rsidR="00BB34DE" w:rsidRPr="002512F7" w:rsidRDefault="00BB34DE" w:rsidP="00BB34DE">
            <w:pPr>
              <w:spacing w:before="0" w:after="0"/>
            </w:pPr>
            <w:r w:rsidRPr="002512F7">
              <w:t>Clause 43A</w:t>
            </w:r>
          </w:p>
        </w:tc>
        <w:tc>
          <w:tcPr>
            <w:tcW w:w="2500" w:type="pct"/>
            <w:tcBorders>
              <w:top w:val="single" w:sz="4" w:space="0" w:color="auto"/>
              <w:left w:val="single" w:sz="4" w:space="0" w:color="auto"/>
              <w:bottom w:val="single" w:sz="4" w:space="0" w:color="auto"/>
              <w:right w:val="single" w:sz="4" w:space="0" w:color="auto"/>
            </w:tcBorders>
          </w:tcPr>
          <w:p w14:paraId="2186EFE4" w14:textId="58042F4F" w:rsidR="00BB34DE" w:rsidRDefault="00BB34DE" w:rsidP="00BB34DE">
            <w:pPr>
              <w:spacing w:before="0" w:after="0"/>
            </w:pPr>
            <w:r w:rsidRPr="002512F7">
              <w:t>Section 7</w:t>
            </w:r>
            <w:r w:rsidR="00B12E0F" w:rsidRPr="002512F7">
              <w:t>9</w:t>
            </w:r>
          </w:p>
        </w:tc>
      </w:tr>
      <w:tr w:rsidR="00BB34DE" w14:paraId="1F46BCE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4D653B9" w14:textId="77777777" w:rsidR="00BB34DE" w:rsidRDefault="00BB34DE" w:rsidP="00BB34DE">
            <w:pPr>
              <w:spacing w:before="0" w:after="0"/>
            </w:pPr>
            <w:r>
              <w:t>Clause 43B</w:t>
            </w:r>
          </w:p>
        </w:tc>
        <w:tc>
          <w:tcPr>
            <w:tcW w:w="2500" w:type="pct"/>
            <w:tcBorders>
              <w:top w:val="single" w:sz="4" w:space="0" w:color="auto"/>
              <w:left w:val="single" w:sz="4" w:space="0" w:color="auto"/>
              <w:bottom w:val="single" w:sz="4" w:space="0" w:color="auto"/>
              <w:right w:val="single" w:sz="4" w:space="0" w:color="auto"/>
            </w:tcBorders>
          </w:tcPr>
          <w:p w14:paraId="1D56A00C" w14:textId="3397C6FC" w:rsidR="00BB34DE" w:rsidRDefault="00BB34DE" w:rsidP="00BB34DE">
            <w:pPr>
              <w:spacing w:before="0" w:after="0"/>
            </w:pPr>
            <w:r>
              <w:t xml:space="preserve">Section </w:t>
            </w:r>
            <w:r w:rsidR="00B12E0F">
              <w:t>80</w:t>
            </w:r>
          </w:p>
        </w:tc>
      </w:tr>
      <w:tr w:rsidR="00BB34DE" w14:paraId="6479198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7C9F43C" w14:textId="77777777" w:rsidR="00BB34DE" w:rsidRDefault="00BB34DE" w:rsidP="00BB34DE">
            <w:pPr>
              <w:spacing w:before="0" w:after="0"/>
            </w:pPr>
            <w:r>
              <w:t>Clause 43C</w:t>
            </w:r>
          </w:p>
        </w:tc>
        <w:tc>
          <w:tcPr>
            <w:tcW w:w="2500" w:type="pct"/>
            <w:tcBorders>
              <w:top w:val="single" w:sz="4" w:space="0" w:color="auto"/>
              <w:left w:val="single" w:sz="4" w:space="0" w:color="auto"/>
              <w:bottom w:val="single" w:sz="4" w:space="0" w:color="auto"/>
              <w:right w:val="single" w:sz="4" w:space="0" w:color="auto"/>
            </w:tcBorders>
          </w:tcPr>
          <w:p w14:paraId="19AB877A" w14:textId="60B990DB" w:rsidR="00BB34DE" w:rsidRDefault="00BB34DE" w:rsidP="00BB34DE">
            <w:pPr>
              <w:spacing w:before="0" w:after="0"/>
            </w:pPr>
            <w:r>
              <w:t xml:space="preserve">Section </w:t>
            </w:r>
            <w:r w:rsidR="00B12E0F">
              <w:t>81</w:t>
            </w:r>
          </w:p>
        </w:tc>
      </w:tr>
      <w:tr w:rsidR="00BB34DE" w14:paraId="3C84104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4D53174" w14:textId="77777777" w:rsidR="00BB34DE" w:rsidRDefault="00BB34DE" w:rsidP="00BB34DE">
            <w:pPr>
              <w:spacing w:before="0" w:after="0"/>
            </w:pPr>
            <w:r>
              <w:t>Clause 43D</w:t>
            </w:r>
          </w:p>
        </w:tc>
        <w:tc>
          <w:tcPr>
            <w:tcW w:w="2500" w:type="pct"/>
            <w:tcBorders>
              <w:top w:val="single" w:sz="4" w:space="0" w:color="auto"/>
              <w:left w:val="single" w:sz="4" w:space="0" w:color="auto"/>
              <w:bottom w:val="single" w:sz="4" w:space="0" w:color="auto"/>
              <w:right w:val="single" w:sz="4" w:space="0" w:color="auto"/>
            </w:tcBorders>
          </w:tcPr>
          <w:p w14:paraId="51D6E7B6" w14:textId="49F6FD32" w:rsidR="00BB34DE" w:rsidRDefault="00BB34DE" w:rsidP="00BB34DE">
            <w:pPr>
              <w:spacing w:before="0" w:after="0"/>
            </w:pPr>
            <w:r>
              <w:t xml:space="preserve">Section </w:t>
            </w:r>
            <w:r w:rsidR="00B12E0F">
              <w:t>82</w:t>
            </w:r>
          </w:p>
        </w:tc>
      </w:tr>
      <w:tr w:rsidR="00BB34DE" w14:paraId="1B6A18C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171417F" w14:textId="77777777" w:rsidR="00BB34DE" w:rsidRDefault="00BB34DE" w:rsidP="00BB34DE">
            <w:pPr>
              <w:spacing w:before="0" w:after="0"/>
            </w:pPr>
            <w:r>
              <w:t>Clause 44A</w:t>
            </w:r>
          </w:p>
        </w:tc>
        <w:tc>
          <w:tcPr>
            <w:tcW w:w="2500" w:type="pct"/>
            <w:tcBorders>
              <w:top w:val="single" w:sz="4" w:space="0" w:color="auto"/>
              <w:left w:val="single" w:sz="4" w:space="0" w:color="auto"/>
              <w:bottom w:val="single" w:sz="4" w:space="0" w:color="auto"/>
              <w:right w:val="single" w:sz="4" w:space="0" w:color="auto"/>
            </w:tcBorders>
          </w:tcPr>
          <w:p w14:paraId="60EA6679" w14:textId="235C46A0" w:rsidR="00BB34DE" w:rsidRDefault="00BB34DE" w:rsidP="00BB34DE">
            <w:pPr>
              <w:spacing w:before="0" w:after="0"/>
            </w:pPr>
            <w:r>
              <w:t>Section 8</w:t>
            </w:r>
            <w:r w:rsidR="00B12E0F">
              <w:t>3</w:t>
            </w:r>
          </w:p>
        </w:tc>
      </w:tr>
      <w:tr w:rsidR="00BB34DE" w14:paraId="6DA97523"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0458EEA" w14:textId="77777777" w:rsidR="00BB34DE" w:rsidRDefault="00BB34DE" w:rsidP="00BB34DE">
            <w:pPr>
              <w:spacing w:before="0" w:after="0"/>
            </w:pPr>
            <w:r>
              <w:t>Clause 46</w:t>
            </w:r>
          </w:p>
        </w:tc>
        <w:tc>
          <w:tcPr>
            <w:tcW w:w="2500" w:type="pct"/>
            <w:tcBorders>
              <w:top w:val="single" w:sz="4" w:space="0" w:color="auto"/>
              <w:left w:val="single" w:sz="4" w:space="0" w:color="auto"/>
              <w:bottom w:val="single" w:sz="4" w:space="0" w:color="auto"/>
              <w:right w:val="single" w:sz="4" w:space="0" w:color="auto"/>
            </w:tcBorders>
          </w:tcPr>
          <w:p w14:paraId="1788942E" w14:textId="260E2B56" w:rsidR="00BB34DE" w:rsidRDefault="00BB34DE" w:rsidP="00BB34DE">
            <w:pPr>
              <w:spacing w:before="0" w:after="0"/>
            </w:pPr>
            <w:r>
              <w:t>Section 8</w:t>
            </w:r>
            <w:r w:rsidR="00B12E0F">
              <w:t>4</w:t>
            </w:r>
          </w:p>
        </w:tc>
      </w:tr>
      <w:tr w:rsidR="00BB34DE" w14:paraId="5058BBE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8FFA40C" w14:textId="77777777" w:rsidR="00BB34DE" w:rsidRDefault="00BB34DE" w:rsidP="00BB34DE">
            <w:pPr>
              <w:spacing w:before="0" w:after="0"/>
            </w:pPr>
            <w:r>
              <w:t>Clause 46A</w:t>
            </w:r>
          </w:p>
        </w:tc>
        <w:tc>
          <w:tcPr>
            <w:tcW w:w="2500" w:type="pct"/>
            <w:tcBorders>
              <w:top w:val="single" w:sz="4" w:space="0" w:color="auto"/>
              <w:left w:val="single" w:sz="4" w:space="0" w:color="auto"/>
              <w:bottom w:val="single" w:sz="4" w:space="0" w:color="auto"/>
              <w:right w:val="single" w:sz="4" w:space="0" w:color="auto"/>
            </w:tcBorders>
          </w:tcPr>
          <w:p w14:paraId="22451C3B" w14:textId="08A15976" w:rsidR="00BB34DE" w:rsidRDefault="00BB34DE" w:rsidP="00BB34DE">
            <w:pPr>
              <w:spacing w:before="0" w:after="0"/>
            </w:pPr>
            <w:r>
              <w:t>Section 4</w:t>
            </w:r>
            <w:r w:rsidR="00B12E0F">
              <w:t>5</w:t>
            </w:r>
          </w:p>
        </w:tc>
      </w:tr>
      <w:tr w:rsidR="00BB34DE" w14:paraId="41D2D3B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72E71A6" w14:textId="77777777" w:rsidR="00BB34DE" w:rsidRDefault="00BB34DE" w:rsidP="00BB34DE">
            <w:pPr>
              <w:spacing w:before="0" w:after="0"/>
            </w:pPr>
            <w:r>
              <w:t>Clause 46B</w:t>
            </w:r>
          </w:p>
        </w:tc>
        <w:tc>
          <w:tcPr>
            <w:tcW w:w="2500" w:type="pct"/>
            <w:tcBorders>
              <w:top w:val="single" w:sz="4" w:space="0" w:color="auto"/>
              <w:left w:val="single" w:sz="4" w:space="0" w:color="auto"/>
              <w:bottom w:val="single" w:sz="4" w:space="0" w:color="auto"/>
              <w:right w:val="single" w:sz="4" w:space="0" w:color="auto"/>
            </w:tcBorders>
          </w:tcPr>
          <w:p w14:paraId="4BCAE57D" w14:textId="30F1C7D4" w:rsidR="00BB34DE" w:rsidRDefault="00BB34DE" w:rsidP="00BB34DE">
            <w:pPr>
              <w:spacing w:before="0" w:after="0"/>
            </w:pPr>
            <w:r>
              <w:t>Section 4</w:t>
            </w:r>
            <w:r w:rsidR="00B12E0F">
              <w:t>6</w:t>
            </w:r>
          </w:p>
        </w:tc>
      </w:tr>
      <w:tr w:rsidR="00BB34DE" w14:paraId="02957F5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011BFA4" w14:textId="77777777" w:rsidR="00BB34DE" w:rsidRDefault="00BB34DE" w:rsidP="00BB34DE">
            <w:pPr>
              <w:spacing w:before="0" w:after="0"/>
            </w:pPr>
            <w:r>
              <w:t>Clause 47</w:t>
            </w:r>
          </w:p>
        </w:tc>
        <w:tc>
          <w:tcPr>
            <w:tcW w:w="2500" w:type="pct"/>
            <w:tcBorders>
              <w:top w:val="single" w:sz="4" w:space="0" w:color="auto"/>
              <w:left w:val="single" w:sz="4" w:space="0" w:color="auto"/>
              <w:bottom w:val="single" w:sz="4" w:space="0" w:color="auto"/>
              <w:right w:val="single" w:sz="4" w:space="0" w:color="auto"/>
            </w:tcBorders>
          </w:tcPr>
          <w:p w14:paraId="53F1E971" w14:textId="468BE030" w:rsidR="00BB34DE" w:rsidRDefault="00BB34DE" w:rsidP="00BB34DE">
            <w:pPr>
              <w:spacing w:before="0" w:after="0"/>
            </w:pPr>
            <w:r>
              <w:t>Section 8</w:t>
            </w:r>
            <w:r w:rsidR="00B12E0F">
              <w:t>5</w:t>
            </w:r>
          </w:p>
        </w:tc>
      </w:tr>
      <w:tr w:rsidR="00BB34DE" w14:paraId="6453974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C43575E" w14:textId="77777777" w:rsidR="00BB34DE" w:rsidRDefault="00BB34DE" w:rsidP="00BB34DE">
            <w:pPr>
              <w:spacing w:before="0" w:after="0"/>
            </w:pPr>
            <w:r>
              <w:t>Clause 48</w:t>
            </w:r>
          </w:p>
        </w:tc>
        <w:tc>
          <w:tcPr>
            <w:tcW w:w="2500" w:type="pct"/>
            <w:tcBorders>
              <w:top w:val="single" w:sz="4" w:space="0" w:color="auto"/>
              <w:left w:val="single" w:sz="4" w:space="0" w:color="auto"/>
              <w:bottom w:val="single" w:sz="4" w:space="0" w:color="auto"/>
              <w:right w:val="single" w:sz="4" w:space="0" w:color="auto"/>
            </w:tcBorders>
          </w:tcPr>
          <w:p w14:paraId="7E7B896A" w14:textId="7F2478E9" w:rsidR="00BB34DE" w:rsidRDefault="00BB34DE" w:rsidP="00BB34DE">
            <w:pPr>
              <w:spacing w:before="0" w:after="0"/>
            </w:pPr>
            <w:r>
              <w:t>Section 8</w:t>
            </w:r>
            <w:r w:rsidR="00B12E0F">
              <w:t>6</w:t>
            </w:r>
          </w:p>
        </w:tc>
      </w:tr>
      <w:tr w:rsidR="00BB34DE" w14:paraId="178F15E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5E03F1C" w14:textId="77777777" w:rsidR="00BB34DE" w:rsidRDefault="00BB34DE" w:rsidP="00BB34DE">
            <w:pPr>
              <w:spacing w:before="0" w:after="0"/>
            </w:pPr>
            <w:r>
              <w:t>Clause 49</w:t>
            </w:r>
          </w:p>
        </w:tc>
        <w:tc>
          <w:tcPr>
            <w:tcW w:w="2500" w:type="pct"/>
            <w:tcBorders>
              <w:top w:val="single" w:sz="4" w:space="0" w:color="auto"/>
              <w:left w:val="single" w:sz="4" w:space="0" w:color="auto"/>
              <w:bottom w:val="single" w:sz="4" w:space="0" w:color="auto"/>
              <w:right w:val="single" w:sz="4" w:space="0" w:color="auto"/>
            </w:tcBorders>
          </w:tcPr>
          <w:p w14:paraId="36E202B8" w14:textId="353F7CEE" w:rsidR="00BB34DE" w:rsidRDefault="00BB34DE" w:rsidP="00BB34DE">
            <w:pPr>
              <w:spacing w:before="0" w:after="0"/>
            </w:pPr>
            <w:r>
              <w:t>Section 8</w:t>
            </w:r>
            <w:r w:rsidR="00B12E0F">
              <w:t>7</w:t>
            </w:r>
          </w:p>
        </w:tc>
      </w:tr>
      <w:tr w:rsidR="00BB34DE" w14:paraId="55A8879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747F637" w14:textId="77777777" w:rsidR="00BB34DE" w:rsidRDefault="00BB34DE" w:rsidP="00BB34DE">
            <w:pPr>
              <w:spacing w:before="0" w:after="0"/>
            </w:pPr>
            <w:r>
              <w:t>Clause 52</w:t>
            </w:r>
          </w:p>
        </w:tc>
        <w:tc>
          <w:tcPr>
            <w:tcW w:w="2500" w:type="pct"/>
            <w:tcBorders>
              <w:top w:val="single" w:sz="4" w:space="0" w:color="auto"/>
              <w:left w:val="single" w:sz="4" w:space="0" w:color="auto"/>
              <w:bottom w:val="single" w:sz="4" w:space="0" w:color="auto"/>
              <w:right w:val="single" w:sz="4" w:space="0" w:color="auto"/>
            </w:tcBorders>
          </w:tcPr>
          <w:p w14:paraId="4EBD77C4" w14:textId="5FA87AB8" w:rsidR="00BB34DE" w:rsidRDefault="00BB34DE" w:rsidP="00BB34DE">
            <w:pPr>
              <w:spacing w:before="0" w:after="0"/>
            </w:pPr>
            <w:r>
              <w:t>Section 8</w:t>
            </w:r>
            <w:r w:rsidR="00B12E0F">
              <w:t>8</w:t>
            </w:r>
          </w:p>
        </w:tc>
      </w:tr>
      <w:tr w:rsidR="00BB34DE" w14:paraId="22FEDCB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D66D9EA" w14:textId="77777777" w:rsidR="00BB34DE" w:rsidRDefault="00BB34DE" w:rsidP="00BB34DE">
            <w:pPr>
              <w:spacing w:before="0" w:after="0"/>
            </w:pPr>
            <w:r>
              <w:t>Clause 53</w:t>
            </w:r>
          </w:p>
        </w:tc>
        <w:tc>
          <w:tcPr>
            <w:tcW w:w="2500" w:type="pct"/>
            <w:tcBorders>
              <w:top w:val="single" w:sz="4" w:space="0" w:color="auto"/>
              <w:left w:val="single" w:sz="4" w:space="0" w:color="auto"/>
              <w:bottom w:val="single" w:sz="4" w:space="0" w:color="auto"/>
              <w:right w:val="single" w:sz="4" w:space="0" w:color="auto"/>
            </w:tcBorders>
          </w:tcPr>
          <w:p w14:paraId="2DC2BDFA" w14:textId="5D78D0E4" w:rsidR="00BB34DE" w:rsidRDefault="00BB34DE" w:rsidP="00BB34DE">
            <w:pPr>
              <w:spacing w:before="0" w:after="0"/>
            </w:pPr>
            <w:r>
              <w:t>Section 8</w:t>
            </w:r>
            <w:r w:rsidR="00B12E0F">
              <w:t>9</w:t>
            </w:r>
          </w:p>
        </w:tc>
      </w:tr>
      <w:tr w:rsidR="00BB34DE" w14:paraId="716E35A1"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6670BFD" w14:textId="77777777" w:rsidR="00BB34DE" w:rsidRDefault="00BB34DE" w:rsidP="00BB34DE">
            <w:pPr>
              <w:spacing w:before="0" w:after="0"/>
            </w:pPr>
            <w:r>
              <w:t>Clause 53A</w:t>
            </w:r>
          </w:p>
        </w:tc>
        <w:tc>
          <w:tcPr>
            <w:tcW w:w="2500" w:type="pct"/>
            <w:tcBorders>
              <w:top w:val="single" w:sz="4" w:space="0" w:color="auto"/>
              <w:left w:val="single" w:sz="4" w:space="0" w:color="auto"/>
              <w:bottom w:val="single" w:sz="4" w:space="0" w:color="auto"/>
              <w:right w:val="single" w:sz="4" w:space="0" w:color="auto"/>
            </w:tcBorders>
          </w:tcPr>
          <w:p w14:paraId="5A43ADC5" w14:textId="7EF291D1" w:rsidR="00BB34DE" w:rsidRDefault="00BB34DE" w:rsidP="00BB34DE">
            <w:pPr>
              <w:spacing w:before="0" w:after="0"/>
            </w:pPr>
            <w:r>
              <w:t xml:space="preserve">Section </w:t>
            </w:r>
            <w:r w:rsidR="00B12E0F">
              <w:t>90</w:t>
            </w:r>
          </w:p>
        </w:tc>
      </w:tr>
      <w:tr w:rsidR="00BB34DE" w14:paraId="0D18DE01"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C0C643D" w14:textId="77777777" w:rsidR="00BB34DE" w:rsidRDefault="00BB34DE" w:rsidP="00BB34DE">
            <w:pPr>
              <w:spacing w:before="0" w:after="0"/>
            </w:pPr>
            <w:r>
              <w:t>Clause 53B</w:t>
            </w:r>
          </w:p>
        </w:tc>
        <w:tc>
          <w:tcPr>
            <w:tcW w:w="2500" w:type="pct"/>
            <w:tcBorders>
              <w:top w:val="single" w:sz="4" w:space="0" w:color="auto"/>
              <w:left w:val="single" w:sz="4" w:space="0" w:color="auto"/>
              <w:bottom w:val="single" w:sz="4" w:space="0" w:color="auto"/>
              <w:right w:val="single" w:sz="4" w:space="0" w:color="auto"/>
            </w:tcBorders>
          </w:tcPr>
          <w:p w14:paraId="726E50A6" w14:textId="3AD0FAB5" w:rsidR="00BB34DE" w:rsidRDefault="00BB34DE" w:rsidP="00BB34DE">
            <w:pPr>
              <w:spacing w:before="0" w:after="0"/>
            </w:pPr>
            <w:r>
              <w:t xml:space="preserve">Section </w:t>
            </w:r>
            <w:r w:rsidR="00B12E0F">
              <w:t>91</w:t>
            </w:r>
          </w:p>
        </w:tc>
      </w:tr>
      <w:tr w:rsidR="00BB34DE" w14:paraId="38141C0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E097CD8" w14:textId="77777777" w:rsidR="00BB34DE" w:rsidRDefault="00BB34DE" w:rsidP="00BB34DE">
            <w:pPr>
              <w:spacing w:before="0" w:after="0"/>
            </w:pPr>
            <w:r>
              <w:t>Clause 53C</w:t>
            </w:r>
          </w:p>
        </w:tc>
        <w:tc>
          <w:tcPr>
            <w:tcW w:w="2500" w:type="pct"/>
            <w:tcBorders>
              <w:top w:val="single" w:sz="4" w:space="0" w:color="auto"/>
              <w:left w:val="single" w:sz="4" w:space="0" w:color="auto"/>
              <w:bottom w:val="single" w:sz="4" w:space="0" w:color="auto"/>
              <w:right w:val="single" w:sz="4" w:space="0" w:color="auto"/>
            </w:tcBorders>
          </w:tcPr>
          <w:p w14:paraId="1D0731F4" w14:textId="04B29EFB" w:rsidR="00BB34DE" w:rsidRDefault="002B0C8C" w:rsidP="00BB34DE">
            <w:pPr>
              <w:spacing w:before="0" w:after="0"/>
            </w:pPr>
            <w:r>
              <w:t>Omitted;</w:t>
            </w:r>
            <w:r w:rsidR="00BB34DE">
              <w:t xml:space="preserve"> but general application, saving and transitional provisions are in Chapter 3, Part 1 of the Regulations. </w:t>
            </w:r>
          </w:p>
        </w:tc>
      </w:tr>
      <w:tr w:rsidR="00BB34DE" w14:paraId="0130BED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6852AB0" w14:textId="77777777" w:rsidR="00BB34DE" w:rsidRDefault="00BB34DE" w:rsidP="00BB34DE">
            <w:pPr>
              <w:spacing w:before="0" w:after="0"/>
            </w:pPr>
            <w:r>
              <w:t>Clause 53D</w:t>
            </w:r>
          </w:p>
        </w:tc>
        <w:tc>
          <w:tcPr>
            <w:tcW w:w="2500" w:type="pct"/>
            <w:tcBorders>
              <w:top w:val="single" w:sz="4" w:space="0" w:color="auto"/>
              <w:left w:val="single" w:sz="4" w:space="0" w:color="auto"/>
              <w:bottom w:val="single" w:sz="4" w:space="0" w:color="auto"/>
              <w:right w:val="single" w:sz="4" w:space="0" w:color="auto"/>
            </w:tcBorders>
          </w:tcPr>
          <w:p w14:paraId="6DC38776" w14:textId="7E2ECE49" w:rsidR="00BB34DE" w:rsidRDefault="00BB34DE" w:rsidP="00BB34DE">
            <w:pPr>
              <w:spacing w:before="0" w:after="0"/>
            </w:pPr>
            <w:r>
              <w:t xml:space="preserve">Section </w:t>
            </w:r>
            <w:r w:rsidR="00B12E0F">
              <w:t>92</w:t>
            </w:r>
          </w:p>
        </w:tc>
      </w:tr>
      <w:tr w:rsidR="00BB34DE" w14:paraId="63AF704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6170E02" w14:textId="77777777" w:rsidR="00BB34DE" w:rsidRDefault="00BB34DE" w:rsidP="00BB34DE">
            <w:pPr>
              <w:spacing w:before="0" w:after="0"/>
            </w:pPr>
            <w:r>
              <w:t>Clause 53E</w:t>
            </w:r>
          </w:p>
        </w:tc>
        <w:tc>
          <w:tcPr>
            <w:tcW w:w="2500" w:type="pct"/>
            <w:tcBorders>
              <w:top w:val="single" w:sz="4" w:space="0" w:color="auto"/>
              <w:left w:val="single" w:sz="4" w:space="0" w:color="auto"/>
              <w:bottom w:val="single" w:sz="4" w:space="0" w:color="auto"/>
              <w:right w:val="single" w:sz="4" w:space="0" w:color="auto"/>
            </w:tcBorders>
          </w:tcPr>
          <w:p w14:paraId="7D8147E1" w14:textId="64ACD33C" w:rsidR="00BB34DE" w:rsidRDefault="00BB34DE" w:rsidP="00BB34DE">
            <w:pPr>
              <w:spacing w:before="0" w:after="0"/>
            </w:pPr>
            <w:r>
              <w:t>Section 9</w:t>
            </w:r>
            <w:r w:rsidR="00B12E0F">
              <w:t>3</w:t>
            </w:r>
          </w:p>
        </w:tc>
      </w:tr>
      <w:tr w:rsidR="00BB34DE" w14:paraId="46DCE39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C736993" w14:textId="77777777" w:rsidR="00BB34DE" w:rsidRDefault="00BB34DE" w:rsidP="00BB34DE">
            <w:pPr>
              <w:spacing w:before="0" w:after="0"/>
            </w:pPr>
            <w:r>
              <w:t>Clause 53F</w:t>
            </w:r>
          </w:p>
        </w:tc>
        <w:tc>
          <w:tcPr>
            <w:tcW w:w="2500" w:type="pct"/>
            <w:tcBorders>
              <w:top w:val="single" w:sz="4" w:space="0" w:color="auto"/>
              <w:left w:val="single" w:sz="4" w:space="0" w:color="auto"/>
              <w:bottom w:val="single" w:sz="4" w:space="0" w:color="auto"/>
              <w:right w:val="single" w:sz="4" w:space="0" w:color="auto"/>
            </w:tcBorders>
          </w:tcPr>
          <w:p w14:paraId="52A60A10" w14:textId="5530836E" w:rsidR="00BB34DE" w:rsidRDefault="00BB34DE" w:rsidP="00BB34DE">
            <w:pPr>
              <w:spacing w:before="0" w:after="0"/>
            </w:pPr>
            <w:r>
              <w:t>Section 9</w:t>
            </w:r>
            <w:r w:rsidR="00B12E0F">
              <w:t>4</w:t>
            </w:r>
          </w:p>
        </w:tc>
      </w:tr>
      <w:tr w:rsidR="00BB34DE" w14:paraId="6F2D412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31451FB" w14:textId="77777777" w:rsidR="00BB34DE" w:rsidRDefault="00BB34DE" w:rsidP="00BB34DE">
            <w:pPr>
              <w:spacing w:before="0" w:after="0"/>
            </w:pPr>
            <w:r>
              <w:t>Clause 53G</w:t>
            </w:r>
          </w:p>
        </w:tc>
        <w:tc>
          <w:tcPr>
            <w:tcW w:w="2500" w:type="pct"/>
            <w:tcBorders>
              <w:top w:val="single" w:sz="4" w:space="0" w:color="auto"/>
              <w:left w:val="single" w:sz="4" w:space="0" w:color="auto"/>
              <w:bottom w:val="single" w:sz="4" w:space="0" w:color="auto"/>
              <w:right w:val="single" w:sz="4" w:space="0" w:color="auto"/>
            </w:tcBorders>
          </w:tcPr>
          <w:p w14:paraId="5D99C527" w14:textId="412EFC9C" w:rsidR="00BB34DE" w:rsidRDefault="00BB34DE" w:rsidP="00BB34DE">
            <w:pPr>
              <w:spacing w:before="0" w:after="0"/>
            </w:pPr>
            <w:r>
              <w:t>Section 9</w:t>
            </w:r>
            <w:r w:rsidR="00B12E0F">
              <w:t>5</w:t>
            </w:r>
          </w:p>
        </w:tc>
      </w:tr>
      <w:tr w:rsidR="00BB34DE" w14:paraId="5E9E257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62898A2" w14:textId="77777777" w:rsidR="00BB34DE" w:rsidRDefault="00BB34DE" w:rsidP="00BB34DE">
            <w:pPr>
              <w:spacing w:before="0" w:after="0"/>
            </w:pPr>
            <w:r>
              <w:t>Clause 53H</w:t>
            </w:r>
          </w:p>
        </w:tc>
        <w:tc>
          <w:tcPr>
            <w:tcW w:w="2500" w:type="pct"/>
            <w:tcBorders>
              <w:top w:val="single" w:sz="4" w:space="0" w:color="auto"/>
              <w:left w:val="single" w:sz="4" w:space="0" w:color="auto"/>
              <w:bottom w:val="single" w:sz="4" w:space="0" w:color="auto"/>
              <w:right w:val="single" w:sz="4" w:space="0" w:color="auto"/>
            </w:tcBorders>
          </w:tcPr>
          <w:p w14:paraId="4E744C40" w14:textId="429DCADB" w:rsidR="00BB34DE" w:rsidRDefault="00BB34DE" w:rsidP="00BB34DE">
            <w:pPr>
              <w:spacing w:before="0" w:after="0"/>
            </w:pPr>
            <w:r>
              <w:t>Section 9</w:t>
            </w:r>
            <w:r w:rsidR="00B12E0F">
              <w:t>6</w:t>
            </w:r>
          </w:p>
        </w:tc>
      </w:tr>
      <w:tr w:rsidR="00BB34DE" w14:paraId="3754471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40F32FE" w14:textId="77777777" w:rsidR="00BB34DE" w:rsidRDefault="00BB34DE" w:rsidP="00BB34DE">
            <w:pPr>
              <w:spacing w:before="0" w:after="0"/>
            </w:pPr>
            <w:r>
              <w:t>Clause 53J</w:t>
            </w:r>
          </w:p>
        </w:tc>
        <w:tc>
          <w:tcPr>
            <w:tcW w:w="2500" w:type="pct"/>
            <w:tcBorders>
              <w:top w:val="single" w:sz="4" w:space="0" w:color="auto"/>
              <w:left w:val="single" w:sz="4" w:space="0" w:color="auto"/>
              <w:bottom w:val="single" w:sz="4" w:space="0" w:color="auto"/>
              <w:right w:val="single" w:sz="4" w:space="0" w:color="auto"/>
            </w:tcBorders>
          </w:tcPr>
          <w:p w14:paraId="06243D67" w14:textId="7ECBFDBF" w:rsidR="00BB34DE" w:rsidRDefault="002B0C8C" w:rsidP="00BB34DE">
            <w:pPr>
              <w:spacing w:before="0" w:after="0"/>
            </w:pPr>
            <w:r>
              <w:t>Omitted;</w:t>
            </w:r>
            <w:r w:rsidR="00BB34DE">
              <w:t xml:space="preserve"> </w:t>
            </w:r>
            <w:r w:rsidR="000F6698">
              <w:t>however,</w:t>
            </w:r>
            <w:r w:rsidR="00BB34DE">
              <w:t xml:space="preserve"> there is a general review provision in section 1</w:t>
            </w:r>
            <w:r w:rsidR="00F6697B">
              <w:t>2</w:t>
            </w:r>
            <w:r w:rsidR="00BB34DE">
              <w:t>.</w:t>
            </w:r>
          </w:p>
        </w:tc>
      </w:tr>
      <w:tr w:rsidR="00BB34DE" w14:paraId="3CC8921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7386A24" w14:textId="77777777" w:rsidR="00BB34DE" w:rsidRDefault="00BB34DE" w:rsidP="00BB34DE">
            <w:pPr>
              <w:spacing w:before="0" w:after="0"/>
            </w:pPr>
            <w:r>
              <w:t>Clause 54</w:t>
            </w:r>
          </w:p>
        </w:tc>
        <w:tc>
          <w:tcPr>
            <w:tcW w:w="2500" w:type="pct"/>
            <w:vMerge w:val="restart"/>
            <w:tcBorders>
              <w:top w:val="single" w:sz="4" w:space="0" w:color="auto"/>
              <w:left w:val="single" w:sz="4" w:space="0" w:color="auto"/>
              <w:right w:val="single" w:sz="4" w:space="0" w:color="auto"/>
            </w:tcBorders>
          </w:tcPr>
          <w:p w14:paraId="0A4CBBAD" w14:textId="72D283DE" w:rsidR="00BB34DE" w:rsidRDefault="002B0C8C" w:rsidP="00BB34DE">
            <w:pPr>
              <w:spacing w:before="0" w:after="0"/>
            </w:pPr>
            <w:r>
              <w:t>Omitted;</w:t>
            </w:r>
            <w:r w:rsidR="00BB34DE">
              <w:t xml:space="preserve"> but general application, saving and transitional provisions are in Chapter 3, Part 1 of the Regulations.</w:t>
            </w:r>
          </w:p>
        </w:tc>
      </w:tr>
      <w:tr w:rsidR="00BB34DE" w14:paraId="358177E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5999009" w14:textId="77777777" w:rsidR="00BB34DE" w:rsidRDefault="00BB34DE" w:rsidP="00BB34DE">
            <w:pPr>
              <w:spacing w:before="0" w:after="0"/>
            </w:pPr>
            <w:r>
              <w:t>Clause 55</w:t>
            </w:r>
          </w:p>
        </w:tc>
        <w:tc>
          <w:tcPr>
            <w:tcW w:w="2500" w:type="pct"/>
            <w:vMerge/>
            <w:tcBorders>
              <w:left w:val="single" w:sz="4" w:space="0" w:color="auto"/>
              <w:right w:val="single" w:sz="4" w:space="0" w:color="auto"/>
            </w:tcBorders>
          </w:tcPr>
          <w:p w14:paraId="1F37AA00" w14:textId="77777777" w:rsidR="00BB34DE" w:rsidRDefault="00BB34DE" w:rsidP="00BB34DE">
            <w:pPr>
              <w:spacing w:before="0" w:after="0"/>
            </w:pPr>
          </w:p>
        </w:tc>
      </w:tr>
      <w:tr w:rsidR="00BB34DE" w14:paraId="7A93DD7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2E096DB" w14:textId="77777777" w:rsidR="00BB34DE" w:rsidRDefault="00BB34DE" w:rsidP="00BB34DE">
            <w:pPr>
              <w:spacing w:before="0" w:after="0"/>
            </w:pPr>
            <w:r>
              <w:t>Clause 56</w:t>
            </w:r>
          </w:p>
        </w:tc>
        <w:tc>
          <w:tcPr>
            <w:tcW w:w="2500" w:type="pct"/>
            <w:vMerge/>
            <w:tcBorders>
              <w:left w:val="single" w:sz="4" w:space="0" w:color="auto"/>
              <w:right w:val="single" w:sz="4" w:space="0" w:color="auto"/>
            </w:tcBorders>
          </w:tcPr>
          <w:p w14:paraId="3D08182A" w14:textId="77777777" w:rsidR="00BB34DE" w:rsidRDefault="00BB34DE" w:rsidP="00BB34DE">
            <w:pPr>
              <w:spacing w:before="0" w:after="0"/>
            </w:pPr>
          </w:p>
        </w:tc>
      </w:tr>
      <w:tr w:rsidR="00BB34DE" w14:paraId="37E785F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5A4391C" w14:textId="77777777" w:rsidR="00BB34DE" w:rsidRDefault="00BB34DE" w:rsidP="00BB34DE">
            <w:pPr>
              <w:spacing w:before="0" w:after="0"/>
            </w:pPr>
            <w:r>
              <w:t>Clause 57</w:t>
            </w:r>
          </w:p>
        </w:tc>
        <w:tc>
          <w:tcPr>
            <w:tcW w:w="2500" w:type="pct"/>
            <w:vMerge/>
            <w:tcBorders>
              <w:left w:val="single" w:sz="4" w:space="0" w:color="auto"/>
              <w:right w:val="single" w:sz="4" w:space="0" w:color="auto"/>
            </w:tcBorders>
          </w:tcPr>
          <w:p w14:paraId="582FAC08" w14:textId="77777777" w:rsidR="00BB34DE" w:rsidRDefault="00BB34DE" w:rsidP="00BB34DE">
            <w:pPr>
              <w:spacing w:before="0" w:after="0"/>
            </w:pPr>
          </w:p>
        </w:tc>
      </w:tr>
      <w:tr w:rsidR="00BB34DE" w14:paraId="7FED87D3"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80B7DD8" w14:textId="77777777" w:rsidR="00BB34DE" w:rsidRDefault="00BB34DE" w:rsidP="00BB34DE">
            <w:pPr>
              <w:spacing w:before="0" w:after="0"/>
            </w:pPr>
            <w:r>
              <w:t>Clause 58</w:t>
            </w:r>
          </w:p>
        </w:tc>
        <w:tc>
          <w:tcPr>
            <w:tcW w:w="2500" w:type="pct"/>
            <w:vMerge/>
            <w:tcBorders>
              <w:left w:val="single" w:sz="4" w:space="0" w:color="auto"/>
              <w:right w:val="single" w:sz="4" w:space="0" w:color="auto"/>
            </w:tcBorders>
          </w:tcPr>
          <w:p w14:paraId="7BE79FE1" w14:textId="77777777" w:rsidR="00BB34DE" w:rsidRDefault="00BB34DE" w:rsidP="00BB34DE">
            <w:pPr>
              <w:spacing w:before="0" w:after="0"/>
            </w:pPr>
          </w:p>
        </w:tc>
      </w:tr>
      <w:tr w:rsidR="00BB34DE" w14:paraId="240F16F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680AB0D" w14:textId="77777777" w:rsidR="00BB34DE" w:rsidRDefault="00BB34DE" w:rsidP="00BB34DE">
            <w:pPr>
              <w:spacing w:before="0" w:after="0"/>
            </w:pPr>
            <w:r>
              <w:t>Clause 59</w:t>
            </w:r>
          </w:p>
        </w:tc>
        <w:tc>
          <w:tcPr>
            <w:tcW w:w="2500" w:type="pct"/>
            <w:vMerge/>
            <w:tcBorders>
              <w:left w:val="single" w:sz="4" w:space="0" w:color="auto"/>
              <w:right w:val="single" w:sz="4" w:space="0" w:color="auto"/>
            </w:tcBorders>
          </w:tcPr>
          <w:p w14:paraId="212F063D" w14:textId="77777777" w:rsidR="00BB34DE" w:rsidRDefault="00BB34DE" w:rsidP="00BB34DE">
            <w:pPr>
              <w:spacing w:before="0" w:after="0"/>
            </w:pPr>
          </w:p>
        </w:tc>
      </w:tr>
      <w:tr w:rsidR="00BB34DE" w14:paraId="0A150EA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1F01202" w14:textId="77777777" w:rsidR="00BB34DE" w:rsidRDefault="00BB34DE" w:rsidP="00BB34DE">
            <w:pPr>
              <w:spacing w:before="0" w:after="0"/>
            </w:pPr>
            <w:r>
              <w:t>Clause 60</w:t>
            </w:r>
          </w:p>
        </w:tc>
        <w:tc>
          <w:tcPr>
            <w:tcW w:w="2500" w:type="pct"/>
            <w:vMerge/>
            <w:tcBorders>
              <w:left w:val="single" w:sz="4" w:space="0" w:color="auto"/>
              <w:right w:val="single" w:sz="4" w:space="0" w:color="auto"/>
            </w:tcBorders>
          </w:tcPr>
          <w:p w14:paraId="21EFDD9A" w14:textId="77777777" w:rsidR="00BB34DE" w:rsidRDefault="00BB34DE" w:rsidP="00BB34DE">
            <w:pPr>
              <w:spacing w:before="0" w:after="0"/>
            </w:pPr>
          </w:p>
        </w:tc>
      </w:tr>
      <w:tr w:rsidR="00BB34DE" w14:paraId="474768D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4DED402" w14:textId="77777777" w:rsidR="00BB34DE" w:rsidRDefault="00BB34DE" w:rsidP="00BB34DE">
            <w:pPr>
              <w:spacing w:before="0" w:after="0"/>
            </w:pPr>
            <w:r>
              <w:t>Clause 61</w:t>
            </w:r>
          </w:p>
        </w:tc>
        <w:tc>
          <w:tcPr>
            <w:tcW w:w="2500" w:type="pct"/>
            <w:vMerge/>
            <w:tcBorders>
              <w:left w:val="single" w:sz="4" w:space="0" w:color="auto"/>
              <w:right w:val="single" w:sz="4" w:space="0" w:color="auto"/>
            </w:tcBorders>
          </w:tcPr>
          <w:p w14:paraId="5378404B" w14:textId="77777777" w:rsidR="00BB34DE" w:rsidRDefault="00BB34DE" w:rsidP="00BB34DE">
            <w:pPr>
              <w:spacing w:before="0" w:after="0"/>
            </w:pPr>
          </w:p>
        </w:tc>
      </w:tr>
      <w:tr w:rsidR="00BB34DE" w14:paraId="53635F16"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98DFA04" w14:textId="77777777" w:rsidR="00BB34DE" w:rsidRDefault="00BB34DE" w:rsidP="00BB34DE">
            <w:pPr>
              <w:spacing w:before="0" w:after="0"/>
            </w:pPr>
            <w:r>
              <w:t>Clause 62</w:t>
            </w:r>
          </w:p>
        </w:tc>
        <w:tc>
          <w:tcPr>
            <w:tcW w:w="2500" w:type="pct"/>
            <w:vMerge/>
            <w:tcBorders>
              <w:left w:val="single" w:sz="4" w:space="0" w:color="auto"/>
              <w:right w:val="single" w:sz="4" w:space="0" w:color="auto"/>
            </w:tcBorders>
          </w:tcPr>
          <w:p w14:paraId="76BD333B" w14:textId="77777777" w:rsidR="00BB34DE" w:rsidRDefault="00BB34DE" w:rsidP="00BB34DE">
            <w:pPr>
              <w:spacing w:before="0" w:after="0"/>
            </w:pPr>
          </w:p>
        </w:tc>
      </w:tr>
      <w:tr w:rsidR="00BB34DE" w14:paraId="3F76B7E4"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643A430" w14:textId="77777777" w:rsidR="00BB34DE" w:rsidRDefault="00BB34DE" w:rsidP="00BB34DE">
            <w:pPr>
              <w:spacing w:before="0" w:after="0"/>
            </w:pPr>
            <w:r>
              <w:t>Clause 63</w:t>
            </w:r>
          </w:p>
        </w:tc>
        <w:tc>
          <w:tcPr>
            <w:tcW w:w="2500" w:type="pct"/>
            <w:vMerge/>
            <w:tcBorders>
              <w:left w:val="single" w:sz="4" w:space="0" w:color="auto"/>
              <w:right w:val="single" w:sz="4" w:space="0" w:color="auto"/>
            </w:tcBorders>
          </w:tcPr>
          <w:p w14:paraId="0BFE8D13" w14:textId="77777777" w:rsidR="00BB34DE" w:rsidRDefault="00BB34DE" w:rsidP="00BB34DE">
            <w:pPr>
              <w:spacing w:before="0" w:after="0"/>
            </w:pPr>
          </w:p>
        </w:tc>
      </w:tr>
      <w:tr w:rsidR="00BB34DE" w14:paraId="46FD79F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8798330" w14:textId="77777777" w:rsidR="00BB34DE" w:rsidRDefault="00BB34DE" w:rsidP="00BB34DE">
            <w:pPr>
              <w:spacing w:before="0" w:after="0"/>
            </w:pPr>
            <w:r>
              <w:t>Clause 64</w:t>
            </w:r>
          </w:p>
        </w:tc>
        <w:tc>
          <w:tcPr>
            <w:tcW w:w="2500" w:type="pct"/>
            <w:vMerge/>
            <w:tcBorders>
              <w:left w:val="single" w:sz="4" w:space="0" w:color="auto"/>
              <w:right w:val="single" w:sz="4" w:space="0" w:color="auto"/>
            </w:tcBorders>
          </w:tcPr>
          <w:p w14:paraId="78AAAEB6" w14:textId="77777777" w:rsidR="00BB34DE" w:rsidRDefault="00BB34DE" w:rsidP="00BB34DE">
            <w:pPr>
              <w:spacing w:before="0" w:after="0"/>
            </w:pPr>
          </w:p>
        </w:tc>
      </w:tr>
      <w:tr w:rsidR="00BB34DE" w14:paraId="2B9902EB"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53E0B79" w14:textId="77777777" w:rsidR="00BB34DE" w:rsidRDefault="00BB34DE" w:rsidP="00BB34DE">
            <w:pPr>
              <w:spacing w:before="0" w:after="0"/>
            </w:pPr>
            <w:r>
              <w:t>Clause 65</w:t>
            </w:r>
          </w:p>
        </w:tc>
        <w:tc>
          <w:tcPr>
            <w:tcW w:w="2500" w:type="pct"/>
            <w:vMerge/>
            <w:tcBorders>
              <w:left w:val="single" w:sz="4" w:space="0" w:color="auto"/>
              <w:right w:val="single" w:sz="4" w:space="0" w:color="auto"/>
            </w:tcBorders>
          </w:tcPr>
          <w:p w14:paraId="384AE0A6" w14:textId="77777777" w:rsidR="00BB34DE" w:rsidRDefault="00BB34DE" w:rsidP="00BB34DE">
            <w:pPr>
              <w:spacing w:before="0" w:after="0"/>
            </w:pPr>
          </w:p>
        </w:tc>
      </w:tr>
      <w:tr w:rsidR="00BB34DE" w14:paraId="16AD877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811B735" w14:textId="77777777" w:rsidR="00BB34DE" w:rsidRDefault="00BB34DE" w:rsidP="00BB34DE">
            <w:pPr>
              <w:spacing w:before="0" w:after="0"/>
            </w:pPr>
            <w:r>
              <w:t>Clause 66</w:t>
            </w:r>
          </w:p>
        </w:tc>
        <w:tc>
          <w:tcPr>
            <w:tcW w:w="2500" w:type="pct"/>
            <w:vMerge/>
            <w:tcBorders>
              <w:left w:val="single" w:sz="4" w:space="0" w:color="auto"/>
              <w:right w:val="single" w:sz="4" w:space="0" w:color="auto"/>
            </w:tcBorders>
          </w:tcPr>
          <w:p w14:paraId="4AAE2AD2" w14:textId="77777777" w:rsidR="00BB34DE" w:rsidRDefault="00BB34DE" w:rsidP="00BB34DE">
            <w:pPr>
              <w:spacing w:before="0" w:after="0"/>
            </w:pPr>
          </w:p>
        </w:tc>
      </w:tr>
      <w:tr w:rsidR="00BB34DE" w14:paraId="591CF5F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A32BD85" w14:textId="77777777" w:rsidR="00BB34DE" w:rsidRDefault="00BB34DE" w:rsidP="00BB34DE">
            <w:pPr>
              <w:spacing w:before="0" w:after="0"/>
            </w:pPr>
            <w:r>
              <w:lastRenderedPageBreak/>
              <w:t>Clause 67</w:t>
            </w:r>
          </w:p>
        </w:tc>
        <w:tc>
          <w:tcPr>
            <w:tcW w:w="2500" w:type="pct"/>
            <w:vMerge/>
            <w:tcBorders>
              <w:left w:val="single" w:sz="4" w:space="0" w:color="auto"/>
              <w:right w:val="single" w:sz="4" w:space="0" w:color="auto"/>
            </w:tcBorders>
          </w:tcPr>
          <w:p w14:paraId="279D5044" w14:textId="77777777" w:rsidR="00BB34DE" w:rsidRDefault="00BB34DE" w:rsidP="00BB34DE">
            <w:pPr>
              <w:spacing w:before="0" w:after="0"/>
            </w:pPr>
          </w:p>
        </w:tc>
      </w:tr>
      <w:tr w:rsidR="00BB34DE" w14:paraId="6B93755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7155747" w14:textId="77777777" w:rsidR="00BB34DE" w:rsidRDefault="00BB34DE" w:rsidP="00BB34DE">
            <w:pPr>
              <w:spacing w:before="0" w:after="0"/>
            </w:pPr>
            <w:r>
              <w:t>Clause 68</w:t>
            </w:r>
          </w:p>
        </w:tc>
        <w:tc>
          <w:tcPr>
            <w:tcW w:w="2500" w:type="pct"/>
            <w:vMerge/>
            <w:tcBorders>
              <w:left w:val="single" w:sz="4" w:space="0" w:color="auto"/>
              <w:right w:val="single" w:sz="4" w:space="0" w:color="auto"/>
            </w:tcBorders>
          </w:tcPr>
          <w:p w14:paraId="18C2285F" w14:textId="77777777" w:rsidR="00BB34DE" w:rsidRDefault="00BB34DE" w:rsidP="00BB34DE">
            <w:pPr>
              <w:spacing w:before="0" w:after="0"/>
            </w:pPr>
          </w:p>
        </w:tc>
      </w:tr>
      <w:tr w:rsidR="00BB34DE" w14:paraId="73E7245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30A5B1D" w14:textId="77777777" w:rsidR="00BB34DE" w:rsidRDefault="00BB34DE" w:rsidP="00BB34DE">
            <w:pPr>
              <w:spacing w:before="0" w:after="0"/>
            </w:pPr>
            <w:r>
              <w:t>Clause 69</w:t>
            </w:r>
          </w:p>
        </w:tc>
        <w:tc>
          <w:tcPr>
            <w:tcW w:w="2500" w:type="pct"/>
            <w:vMerge/>
            <w:tcBorders>
              <w:left w:val="single" w:sz="4" w:space="0" w:color="auto"/>
              <w:right w:val="single" w:sz="4" w:space="0" w:color="auto"/>
            </w:tcBorders>
          </w:tcPr>
          <w:p w14:paraId="0F56116C" w14:textId="77777777" w:rsidR="00BB34DE" w:rsidRDefault="00BB34DE" w:rsidP="00BB34DE">
            <w:pPr>
              <w:spacing w:before="0" w:after="0"/>
            </w:pPr>
          </w:p>
        </w:tc>
      </w:tr>
      <w:tr w:rsidR="00BB34DE" w14:paraId="23F5C1C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569073A" w14:textId="77777777" w:rsidR="00BB34DE" w:rsidRDefault="00BB34DE" w:rsidP="00BB34DE">
            <w:pPr>
              <w:spacing w:before="0" w:after="0"/>
            </w:pPr>
            <w:r>
              <w:t>Clause 70</w:t>
            </w:r>
          </w:p>
        </w:tc>
        <w:tc>
          <w:tcPr>
            <w:tcW w:w="2500" w:type="pct"/>
            <w:vMerge/>
            <w:tcBorders>
              <w:left w:val="single" w:sz="4" w:space="0" w:color="auto"/>
              <w:right w:val="single" w:sz="4" w:space="0" w:color="auto"/>
            </w:tcBorders>
          </w:tcPr>
          <w:p w14:paraId="294700C8" w14:textId="77777777" w:rsidR="00BB34DE" w:rsidRDefault="00BB34DE" w:rsidP="00BB34DE">
            <w:pPr>
              <w:spacing w:before="0" w:after="0"/>
            </w:pPr>
          </w:p>
        </w:tc>
      </w:tr>
      <w:tr w:rsidR="00BB34DE" w14:paraId="29A0B2D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261820A6" w14:textId="77777777" w:rsidR="00BB34DE" w:rsidRDefault="00BB34DE" w:rsidP="00BB34DE">
            <w:pPr>
              <w:spacing w:before="0" w:after="0"/>
            </w:pPr>
            <w:r>
              <w:t>Clause 71</w:t>
            </w:r>
          </w:p>
        </w:tc>
        <w:tc>
          <w:tcPr>
            <w:tcW w:w="2500" w:type="pct"/>
            <w:vMerge/>
            <w:tcBorders>
              <w:left w:val="single" w:sz="4" w:space="0" w:color="auto"/>
              <w:right w:val="single" w:sz="4" w:space="0" w:color="auto"/>
            </w:tcBorders>
          </w:tcPr>
          <w:p w14:paraId="06A957FA" w14:textId="77777777" w:rsidR="00BB34DE" w:rsidRDefault="00BB34DE" w:rsidP="00BB34DE">
            <w:pPr>
              <w:spacing w:before="0" w:after="0"/>
            </w:pPr>
          </w:p>
        </w:tc>
      </w:tr>
      <w:tr w:rsidR="00BB34DE" w14:paraId="42C36434"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4FAA619" w14:textId="77777777" w:rsidR="00BB34DE" w:rsidRDefault="00BB34DE" w:rsidP="00BB34DE">
            <w:pPr>
              <w:spacing w:before="0" w:after="0"/>
            </w:pPr>
            <w:r>
              <w:t>Clause 72</w:t>
            </w:r>
          </w:p>
        </w:tc>
        <w:tc>
          <w:tcPr>
            <w:tcW w:w="2500" w:type="pct"/>
            <w:vMerge/>
            <w:tcBorders>
              <w:left w:val="single" w:sz="4" w:space="0" w:color="auto"/>
              <w:bottom w:val="single" w:sz="4" w:space="0" w:color="auto"/>
              <w:right w:val="single" w:sz="4" w:space="0" w:color="auto"/>
            </w:tcBorders>
          </w:tcPr>
          <w:p w14:paraId="6EC2D071" w14:textId="77777777" w:rsidR="00BB34DE" w:rsidRDefault="00BB34DE" w:rsidP="00BB34DE">
            <w:pPr>
              <w:spacing w:before="0" w:after="0"/>
            </w:pPr>
          </w:p>
        </w:tc>
      </w:tr>
      <w:tr w:rsidR="00B60201" w14:paraId="50DED623" w14:textId="77777777" w:rsidTr="00B74B32">
        <w:trPr>
          <w:trHeight w:val="301"/>
        </w:trPr>
        <w:tc>
          <w:tcPr>
            <w:tcW w:w="2500" w:type="pct"/>
            <w:vMerge w:val="restart"/>
            <w:tcBorders>
              <w:top w:val="single" w:sz="4" w:space="0" w:color="auto"/>
              <w:left w:val="single" w:sz="4" w:space="0" w:color="auto"/>
              <w:right w:val="single" w:sz="4" w:space="0" w:color="auto"/>
            </w:tcBorders>
          </w:tcPr>
          <w:p w14:paraId="3E08C5ED" w14:textId="25560AE5" w:rsidR="00B60201" w:rsidRPr="00423CD0" w:rsidRDefault="00B60201" w:rsidP="00BB34DE">
            <w:pPr>
              <w:spacing w:before="0" w:after="0"/>
            </w:pPr>
            <w:r w:rsidRPr="00423CD0">
              <w:t>No equivalent</w:t>
            </w:r>
            <w:r w:rsidR="002512F7">
              <w:t>;</w:t>
            </w:r>
            <w:r>
              <w:t xml:space="preserve"> </w:t>
            </w:r>
            <w:r w:rsidR="002512F7">
              <w:t>but</w:t>
            </w:r>
            <w:r>
              <w:t xml:space="preserve"> similar application, saving and transitional provisions </w:t>
            </w:r>
            <w:r w:rsidR="002512F7">
              <w:t>are</w:t>
            </w:r>
            <w:r>
              <w:t xml:space="preserve"> in</w:t>
            </w:r>
            <w:r w:rsidR="002512F7">
              <w:t xml:space="preserve">, for example, </w:t>
            </w:r>
            <w:r w:rsidR="008D2038">
              <w:t>Part 6</w:t>
            </w:r>
            <w:r w:rsidR="002512F7">
              <w:t xml:space="preserve"> of Schedule 1.</w:t>
            </w:r>
          </w:p>
        </w:tc>
        <w:tc>
          <w:tcPr>
            <w:tcW w:w="2500" w:type="pct"/>
            <w:tcBorders>
              <w:top w:val="single" w:sz="4" w:space="0" w:color="auto"/>
              <w:left w:val="single" w:sz="4" w:space="0" w:color="auto"/>
              <w:bottom w:val="single" w:sz="4" w:space="0" w:color="auto"/>
              <w:right w:val="single" w:sz="4" w:space="0" w:color="auto"/>
            </w:tcBorders>
          </w:tcPr>
          <w:p w14:paraId="719DE172" w14:textId="1962A31C" w:rsidR="00B60201" w:rsidRPr="00423CD0" w:rsidRDefault="00B60201" w:rsidP="00BB34DE">
            <w:pPr>
              <w:spacing w:before="0" w:after="0"/>
            </w:pPr>
            <w:r>
              <w:t xml:space="preserve">Section </w:t>
            </w:r>
            <w:r w:rsidRPr="00423CD0">
              <w:t>97</w:t>
            </w:r>
          </w:p>
        </w:tc>
      </w:tr>
      <w:tr w:rsidR="00B60201" w14:paraId="1A0CCE7D" w14:textId="77777777" w:rsidTr="00B74B32">
        <w:trPr>
          <w:trHeight w:val="301"/>
        </w:trPr>
        <w:tc>
          <w:tcPr>
            <w:tcW w:w="2500" w:type="pct"/>
            <w:vMerge/>
            <w:tcBorders>
              <w:left w:val="single" w:sz="4" w:space="0" w:color="auto"/>
              <w:right w:val="single" w:sz="4" w:space="0" w:color="auto"/>
            </w:tcBorders>
          </w:tcPr>
          <w:p w14:paraId="4E311984" w14:textId="65DD6DB1" w:rsidR="00B60201" w:rsidRPr="00423CD0" w:rsidRDefault="00B60201" w:rsidP="00BB34DE">
            <w:pPr>
              <w:spacing w:before="0" w:after="0"/>
            </w:pPr>
          </w:p>
        </w:tc>
        <w:tc>
          <w:tcPr>
            <w:tcW w:w="2500" w:type="pct"/>
            <w:tcBorders>
              <w:top w:val="single" w:sz="4" w:space="0" w:color="auto"/>
              <w:left w:val="single" w:sz="4" w:space="0" w:color="auto"/>
              <w:bottom w:val="single" w:sz="4" w:space="0" w:color="auto"/>
              <w:right w:val="single" w:sz="4" w:space="0" w:color="auto"/>
            </w:tcBorders>
          </w:tcPr>
          <w:p w14:paraId="4CACBE49" w14:textId="7197BF0C" w:rsidR="00B60201" w:rsidRPr="00423CD0" w:rsidRDefault="00B60201" w:rsidP="00BB34DE">
            <w:pPr>
              <w:spacing w:before="0" w:after="0"/>
            </w:pPr>
            <w:r>
              <w:t xml:space="preserve">Section </w:t>
            </w:r>
            <w:r w:rsidRPr="00423CD0">
              <w:t>98</w:t>
            </w:r>
          </w:p>
        </w:tc>
      </w:tr>
      <w:tr w:rsidR="00B60201" w14:paraId="13C4B410" w14:textId="77777777" w:rsidTr="00B74B32">
        <w:trPr>
          <w:trHeight w:val="301"/>
        </w:trPr>
        <w:tc>
          <w:tcPr>
            <w:tcW w:w="2500" w:type="pct"/>
            <w:vMerge/>
            <w:tcBorders>
              <w:left w:val="single" w:sz="4" w:space="0" w:color="auto"/>
              <w:right w:val="single" w:sz="4" w:space="0" w:color="auto"/>
            </w:tcBorders>
          </w:tcPr>
          <w:p w14:paraId="7EF593E1" w14:textId="1A0D14C3" w:rsidR="00B60201" w:rsidRPr="00423CD0" w:rsidRDefault="00B60201" w:rsidP="00BB34DE">
            <w:pPr>
              <w:spacing w:before="0" w:after="0"/>
            </w:pPr>
          </w:p>
        </w:tc>
        <w:tc>
          <w:tcPr>
            <w:tcW w:w="2500" w:type="pct"/>
            <w:tcBorders>
              <w:top w:val="single" w:sz="4" w:space="0" w:color="auto"/>
              <w:left w:val="single" w:sz="4" w:space="0" w:color="auto"/>
              <w:bottom w:val="single" w:sz="4" w:space="0" w:color="auto"/>
              <w:right w:val="single" w:sz="4" w:space="0" w:color="auto"/>
            </w:tcBorders>
          </w:tcPr>
          <w:p w14:paraId="2E371F9E" w14:textId="6E72254E" w:rsidR="00B60201" w:rsidRPr="00423CD0" w:rsidRDefault="00B60201" w:rsidP="00BB34DE">
            <w:pPr>
              <w:spacing w:before="0" w:after="0"/>
            </w:pPr>
            <w:r>
              <w:t xml:space="preserve">Section </w:t>
            </w:r>
            <w:r w:rsidRPr="00423CD0">
              <w:t>99</w:t>
            </w:r>
          </w:p>
        </w:tc>
      </w:tr>
      <w:tr w:rsidR="00B60201" w14:paraId="358D8273" w14:textId="77777777" w:rsidTr="00B74B32">
        <w:trPr>
          <w:trHeight w:val="301"/>
        </w:trPr>
        <w:tc>
          <w:tcPr>
            <w:tcW w:w="2500" w:type="pct"/>
            <w:vMerge/>
            <w:tcBorders>
              <w:left w:val="single" w:sz="4" w:space="0" w:color="auto"/>
              <w:right w:val="single" w:sz="4" w:space="0" w:color="auto"/>
            </w:tcBorders>
          </w:tcPr>
          <w:p w14:paraId="72AFDA7E" w14:textId="48B14F6F" w:rsidR="00B60201" w:rsidRPr="00423CD0" w:rsidRDefault="00B60201" w:rsidP="00BB34DE">
            <w:pPr>
              <w:spacing w:before="0" w:after="0"/>
            </w:pPr>
          </w:p>
        </w:tc>
        <w:tc>
          <w:tcPr>
            <w:tcW w:w="2500" w:type="pct"/>
            <w:tcBorders>
              <w:top w:val="single" w:sz="4" w:space="0" w:color="auto"/>
              <w:left w:val="single" w:sz="4" w:space="0" w:color="auto"/>
              <w:bottom w:val="single" w:sz="4" w:space="0" w:color="auto"/>
              <w:right w:val="single" w:sz="4" w:space="0" w:color="auto"/>
            </w:tcBorders>
          </w:tcPr>
          <w:p w14:paraId="5F5E0909" w14:textId="2F729E81" w:rsidR="00B60201" w:rsidRPr="00423CD0" w:rsidRDefault="00B60201" w:rsidP="00BB34DE">
            <w:pPr>
              <w:spacing w:before="0" w:after="0"/>
            </w:pPr>
            <w:r>
              <w:t xml:space="preserve">Section </w:t>
            </w:r>
            <w:r w:rsidRPr="00423CD0">
              <w:t>100</w:t>
            </w:r>
          </w:p>
        </w:tc>
      </w:tr>
      <w:tr w:rsidR="00B60201" w14:paraId="42D80F5C" w14:textId="77777777" w:rsidTr="00B74B32">
        <w:trPr>
          <w:trHeight w:val="301"/>
        </w:trPr>
        <w:tc>
          <w:tcPr>
            <w:tcW w:w="2500" w:type="pct"/>
            <w:vMerge/>
            <w:tcBorders>
              <w:left w:val="single" w:sz="4" w:space="0" w:color="auto"/>
              <w:bottom w:val="single" w:sz="4" w:space="0" w:color="auto"/>
              <w:right w:val="single" w:sz="4" w:space="0" w:color="auto"/>
            </w:tcBorders>
          </w:tcPr>
          <w:p w14:paraId="507C44BD" w14:textId="49BCD6F1" w:rsidR="00B60201" w:rsidRPr="00423CD0" w:rsidRDefault="00B60201" w:rsidP="00BB34DE">
            <w:pPr>
              <w:spacing w:before="0" w:after="0"/>
            </w:pPr>
          </w:p>
        </w:tc>
        <w:tc>
          <w:tcPr>
            <w:tcW w:w="2500" w:type="pct"/>
            <w:tcBorders>
              <w:top w:val="single" w:sz="4" w:space="0" w:color="auto"/>
              <w:left w:val="single" w:sz="4" w:space="0" w:color="auto"/>
              <w:bottom w:val="single" w:sz="4" w:space="0" w:color="auto"/>
              <w:right w:val="single" w:sz="4" w:space="0" w:color="auto"/>
            </w:tcBorders>
          </w:tcPr>
          <w:p w14:paraId="4A65EA3D" w14:textId="1BE37704" w:rsidR="00B60201" w:rsidRPr="00423CD0" w:rsidRDefault="00B60201" w:rsidP="00BB34DE">
            <w:pPr>
              <w:spacing w:before="0" w:after="0"/>
            </w:pPr>
            <w:r>
              <w:t xml:space="preserve">Section </w:t>
            </w:r>
            <w:r w:rsidRPr="00423CD0">
              <w:t>101</w:t>
            </w:r>
          </w:p>
        </w:tc>
      </w:tr>
      <w:tr w:rsidR="00BB34DE" w14:paraId="03EC3A75"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CE8011F" w14:textId="77777777" w:rsidR="00BB34DE" w:rsidRPr="00560490" w:rsidRDefault="00BB34DE" w:rsidP="00BB34DE">
            <w:pPr>
              <w:spacing w:before="0" w:after="0"/>
              <w:rPr>
                <w:i/>
                <w:iCs/>
              </w:rPr>
            </w:pPr>
            <w:r>
              <w:rPr>
                <w:i/>
                <w:iCs/>
              </w:rPr>
              <w:t>Annexure 1</w:t>
            </w:r>
          </w:p>
        </w:tc>
        <w:tc>
          <w:tcPr>
            <w:tcW w:w="2500" w:type="pct"/>
            <w:tcBorders>
              <w:top w:val="single" w:sz="4" w:space="0" w:color="auto"/>
              <w:left w:val="single" w:sz="4" w:space="0" w:color="auto"/>
              <w:bottom w:val="single" w:sz="4" w:space="0" w:color="auto"/>
              <w:right w:val="single" w:sz="4" w:space="0" w:color="auto"/>
            </w:tcBorders>
          </w:tcPr>
          <w:p w14:paraId="4B7FE11F" w14:textId="77777777" w:rsidR="00BB34DE" w:rsidRPr="009B62C2" w:rsidRDefault="00BB34DE" w:rsidP="00BB34DE">
            <w:pPr>
              <w:spacing w:before="0" w:after="0"/>
              <w:rPr>
                <w:i/>
                <w:iCs/>
              </w:rPr>
            </w:pPr>
            <w:r>
              <w:rPr>
                <w:i/>
                <w:iCs/>
              </w:rPr>
              <w:t>Schedule 1</w:t>
            </w:r>
          </w:p>
        </w:tc>
      </w:tr>
      <w:tr w:rsidR="00BB34DE" w14:paraId="719DD3A5"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88B45F7" w14:textId="33AD3D1E" w:rsidR="00BB34DE" w:rsidRPr="00C363A6" w:rsidRDefault="00063766" w:rsidP="00BB34DE">
            <w:pPr>
              <w:spacing w:before="0" w:after="0"/>
            </w:pPr>
            <w:r>
              <w:t xml:space="preserve">Item </w:t>
            </w:r>
            <w:r w:rsidR="00BB34DE">
              <w:t>1</w:t>
            </w:r>
          </w:p>
        </w:tc>
        <w:tc>
          <w:tcPr>
            <w:tcW w:w="2500" w:type="pct"/>
            <w:tcBorders>
              <w:top w:val="single" w:sz="4" w:space="0" w:color="auto"/>
              <w:left w:val="single" w:sz="4" w:space="0" w:color="auto"/>
              <w:bottom w:val="single" w:sz="4" w:space="0" w:color="auto"/>
              <w:right w:val="single" w:sz="4" w:space="0" w:color="auto"/>
            </w:tcBorders>
          </w:tcPr>
          <w:p w14:paraId="3207D5B2" w14:textId="1FCAC793" w:rsidR="00BB34DE" w:rsidRPr="00B34646" w:rsidRDefault="005A0742" w:rsidP="00BB34DE">
            <w:pPr>
              <w:spacing w:before="0" w:after="0"/>
              <w:rPr>
                <w:b/>
                <w:bCs/>
              </w:rPr>
            </w:pPr>
            <w:r>
              <w:t xml:space="preserve">Clause </w:t>
            </w:r>
            <w:r w:rsidR="00BB34DE">
              <w:t>1</w:t>
            </w:r>
          </w:p>
        </w:tc>
      </w:tr>
      <w:tr w:rsidR="00BB34DE" w14:paraId="5C766341"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ECD53CE" w14:textId="1FC813F7" w:rsidR="00BB34DE" w:rsidRDefault="00063766" w:rsidP="00BB34DE">
            <w:pPr>
              <w:spacing w:before="0" w:after="0"/>
            </w:pPr>
            <w:r>
              <w:t xml:space="preserve">Item </w:t>
            </w:r>
            <w:r w:rsidR="00BB34DE">
              <w:t>2</w:t>
            </w:r>
          </w:p>
        </w:tc>
        <w:tc>
          <w:tcPr>
            <w:tcW w:w="2500" w:type="pct"/>
            <w:tcBorders>
              <w:top w:val="single" w:sz="4" w:space="0" w:color="auto"/>
              <w:left w:val="single" w:sz="4" w:space="0" w:color="auto"/>
              <w:bottom w:val="single" w:sz="4" w:space="0" w:color="auto"/>
              <w:right w:val="single" w:sz="4" w:space="0" w:color="auto"/>
            </w:tcBorders>
          </w:tcPr>
          <w:p w14:paraId="3614F136" w14:textId="28CC52A8" w:rsidR="00BB34DE" w:rsidRDefault="005A0742" w:rsidP="00BB34DE">
            <w:pPr>
              <w:spacing w:before="0" w:after="0"/>
            </w:pPr>
            <w:r w:rsidRPr="005A0742">
              <w:t xml:space="preserve">Clause </w:t>
            </w:r>
            <w:r w:rsidR="00BB34DE">
              <w:t>2</w:t>
            </w:r>
          </w:p>
        </w:tc>
      </w:tr>
      <w:tr w:rsidR="00BB34DE" w14:paraId="40826248" w14:textId="77777777" w:rsidTr="00423CD0">
        <w:trPr>
          <w:trHeight w:val="64"/>
        </w:trPr>
        <w:tc>
          <w:tcPr>
            <w:tcW w:w="2500" w:type="pct"/>
            <w:tcBorders>
              <w:top w:val="single" w:sz="4" w:space="0" w:color="auto"/>
              <w:left w:val="single" w:sz="4" w:space="0" w:color="auto"/>
              <w:bottom w:val="single" w:sz="4" w:space="0" w:color="auto"/>
              <w:right w:val="single" w:sz="4" w:space="0" w:color="auto"/>
            </w:tcBorders>
          </w:tcPr>
          <w:p w14:paraId="44CAAF1F" w14:textId="5572C39B" w:rsidR="00BB34DE" w:rsidRDefault="00063766" w:rsidP="00BB34DE">
            <w:pPr>
              <w:spacing w:before="0" w:after="0"/>
            </w:pPr>
            <w:r w:rsidRPr="00063766">
              <w:t xml:space="preserve">Item </w:t>
            </w:r>
            <w:r w:rsidR="00BB34DE">
              <w:t>3</w:t>
            </w:r>
          </w:p>
        </w:tc>
        <w:tc>
          <w:tcPr>
            <w:tcW w:w="2500" w:type="pct"/>
            <w:tcBorders>
              <w:top w:val="single" w:sz="4" w:space="0" w:color="auto"/>
              <w:left w:val="single" w:sz="4" w:space="0" w:color="auto"/>
              <w:bottom w:val="single" w:sz="4" w:space="0" w:color="auto"/>
              <w:right w:val="single" w:sz="4" w:space="0" w:color="auto"/>
            </w:tcBorders>
          </w:tcPr>
          <w:p w14:paraId="2EAD116E" w14:textId="36FCD4E3" w:rsidR="00BB34DE" w:rsidRDefault="005A0742" w:rsidP="00BB34DE">
            <w:pPr>
              <w:spacing w:before="0" w:after="0"/>
            </w:pPr>
            <w:r w:rsidRPr="005A0742">
              <w:t xml:space="preserve">Clause </w:t>
            </w:r>
            <w:r w:rsidR="00BB34DE">
              <w:t>3</w:t>
            </w:r>
          </w:p>
        </w:tc>
      </w:tr>
      <w:tr w:rsidR="00BB34DE" w14:paraId="6280F99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5013C45" w14:textId="07D3A11C" w:rsidR="00BB34DE" w:rsidRDefault="00063766" w:rsidP="00BB34DE">
            <w:pPr>
              <w:spacing w:before="0" w:after="0"/>
            </w:pPr>
            <w:r w:rsidRPr="00063766">
              <w:t xml:space="preserve">Item </w:t>
            </w:r>
            <w:r w:rsidR="00BB34DE">
              <w:t>4</w:t>
            </w:r>
          </w:p>
        </w:tc>
        <w:tc>
          <w:tcPr>
            <w:tcW w:w="2500" w:type="pct"/>
            <w:tcBorders>
              <w:top w:val="single" w:sz="4" w:space="0" w:color="auto"/>
              <w:left w:val="single" w:sz="4" w:space="0" w:color="auto"/>
              <w:bottom w:val="single" w:sz="4" w:space="0" w:color="auto"/>
              <w:right w:val="single" w:sz="4" w:space="0" w:color="auto"/>
            </w:tcBorders>
          </w:tcPr>
          <w:p w14:paraId="7B721448" w14:textId="21317FA0" w:rsidR="00BB34DE" w:rsidRDefault="005A0742" w:rsidP="00BB34DE">
            <w:pPr>
              <w:spacing w:before="0" w:after="0"/>
            </w:pPr>
            <w:r w:rsidRPr="005A0742">
              <w:t xml:space="preserve">Clause </w:t>
            </w:r>
            <w:r w:rsidR="00BB34DE">
              <w:t>4</w:t>
            </w:r>
          </w:p>
        </w:tc>
      </w:tr>
      <w:tr w:rsidR="00BB34DE" w14:paraId="06B86F04"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8F47512" w14:textId="7572B505" w:rsidR="00BB34DE" w:rsidRDefault="00063766" w:rsidP="00BB34DE">
            <w:pPr>
              <w:spacing w:before="0" w:after="0"/>
            </w:pPr>
            <w:r w:rsidRPr="00063766">
              <w:t xml:space="preserve">Item </w:t>
            </w:r>
            <w:r w:rsidR="00BB34DE">
              <w:t>5</w:t>
            </w:r>
          </w:p>
        </w:tc>
        <w:tc>
          <w:tcPr>
            <w:tcW w:w="2500" w:type="pct"/>
            <w:tcBorders>
              <w:top w:val="single" w:sz="4" w:space="0" w:color="auto"/>
              <w:left w:val="single" w:sz="4" w:space="0" w:color="auto"/>
              <w:bottom w:val="single" w:sz="4" w:space="0" w:color="auto"/>
              <w:right w:val="single" w:sz="4" w:space="0" w:color="auto"/>
            </w:tcBorders>
          </w:tcPr>
          <w:p w14:paraId="253BEB23" w14:textId="3CFD87DA" w:rsidR="00BB34DE" w:rsidRDefault="005A0742" w:rsidP="00BB34DE">
            <w:pPr>
              <w:spacing w:before="0" w:after="0"/>
            </w:pPr>
            <w:r w:rsidRPr="005A0742">
              <w:t xml:space="preserve">Clause </w:t>
            </w:r>
            <w:r w:rsidR="00BB34DE">
              <w:t>5</w:t>
            </w:r>
          </w:p>
        </w:tc>
      </w:tr>
      <w:tr w:rsidR="00BB34DE" w14:paraId="4F3CCA55"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C87A300" w14:textId="78EC24AF" w:rsidR="00BB34DE" w:rsidRDefault="00063766" w:rsidP="00BB34DE">
            <w:pPr>
              <w:spacing w:before="0" w:after="0"/>
            </w:pPr>
            <w:r w:rsidRPr="00063766">
              <w:t xml:space="preserve">Item </w:t>
            </w:r>
            <w:r w:rsidR="00BB34DE">
              <w:t>6</w:t>
            </w:r>
          </w:p>
        </w:tc>
        <w:tc>
          <w:tcPr>
            <w:tcW w:w="2500" w:type="pct"/>
            <w:tcBorders>
              <w:top w:val="single" w:sz="4" w:space="0" w:color="auto"/>
              <w:left w:val="single" w:sz="4" w:space="0" w:color="auto"/>
              <w:bottom w:val="single" w:sz="4" w:space="0" w:color="auto"/>
              <w:right w:val="single" w:sz="4" w:space="0" w:color="auto"/>
            </w:tcBorders>
          </w:tcPr>
          <w:p w14:paraId="2A8519D5" w14:textId="7C09FBAE" w:rsidR="00BB34DE" w:rsidRDefault="005A0742" w:rsidP="00BB34DE">
            <w:pPr>
              <w:spacing w:before="0" w:after="0"/>
            </w:pPr>
            <w:r w:rsidRPr="005A0742">
              <w:t xml:space="preserve">Clause </w:t>
            </w:r>
            <w:r w:rsidR="00BB34DE">
              <w:t>6</w:t>
            </w:r>
          </w:p>
        </w:tc>
      </w:tr>
      <w:tr w:rsidR="00BB34DE" w14:paraId="2DCED3B5"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A2B036E" w14:textId="61E0E0AB" w:rsidR="00BB34DE" w:rsidRDefault="00063766" w:rsidP="00BB34DE">
            <w:pPr>
              <w:spacing w:before="0" w:after="0"/>
            </w:pPr>
            <w:r w:rsidRPr="00063766">
              <w:t xml:space="preserve">Item </w:t>
            </w:r>
            <w:r w:rsidR="00BB34DE">
              <w:t>7</w:t>
            </w:r>
          </w:p>
        </w:tc>
        <w:tc>
          <w:tcPr>
            <w:tcW w:w="2500" w:type="pct"/>
            <w:tcBorders>
              <w:top w:val="single" w:sz="4" w:space="0" w:color="auto"/>
              <w:left w:val="single" w:sz="4" w:space="0" w:color="auto"/>
              <w:bottom w:val="single" w:sz="4" w:space="0" w:color="auto"/>
              <w:right w:val="single" w:sz="4" w:space="0" w:color="auto"/>
            </w:tcBorders>
          </w:tcPr>
          <w:p w14:paraId="0F2F8A06" w14:textId="62757543" w:rsidR="00BB34DE" w:rsidRDefault="005A0742" w:rsidP="00BB34DE">
            <w:pPr>
              <w:spacing w:before="0" w:after="0"/>
            </w:pPr>
            <w:r w:rsidRPr="005A0742">
              <w:t xml:space="preserve">Clause </w:t>
            </w:r>
            <w:r w:rsidR="00BB34DE">
              <w:t>7</w:t>
            </w:r>
          </w:p>
        </w:tc>
      </w:tr>
      <w:tr w:rsidR="00BB34DE" w14:paraId="6BFAB71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729CA430" w14:textId="03172A99" w:rsidR="00BB34DE" w:rsidRDefault="00063766" w:rsidP="00BB34DE">
            <w:pPr>
              <w:spacing w:before="0" w:after="0"/>
            </w:pPr>
            <w:r w:rsidRPr="00063766">
              <w:t xml:space="preserve">Item </w:t>
            </w:r>
            <w:r w:rsidR="00BB34DE">
              <w:t>8</w:t>
            </w:r>
          </w:p>
        </w:tc>
        <w:tc>
          <w:tcPr>
            <w:tcW w:w="2500" w:type="pct"/>
            <w:tcBorders>
              <w:top w:val="single" w:sz="4" w:space="0" w:color="auto"/>
              <w:left w:val="single" w:sz="4" w:space="0" w:color="auto"/>
              <w:bottom w:val="single" w:sz="4" w:space="0" w:color="auto"/>
              <w:right w:val="single" w:sz="4" w:space="0" w:color="auto"/>
            </w:tcBorders>
          </w:tcPr>
          <w:p w14:paraId="7E53B2AE" w14:textId="44FE8C07" w:rsidR="00BB34DE" w:rsidRDefault="005A0742" w:rsidP="00BB34DE">
            <w:pPr>
              <w:spacing w:before="0" w:after="0"/>
            </w:pPr>
            <w:r w:rsidRPr="005A0742">
              <w:t xml:space="preserve">Clause </w:t>
            </w:r>
            <w:r w:rsidR="00BB34DE">
              <w:t>8</w:t>
            </w:r>
          </w:p>
        </w:tc>
      </w:tr>
      <w:tr w:rsidR="00BB34DE" w14:paraId="45AAB766"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C4FE81F" w14:textId="4E3774E0" w:rsidR="00BB34DE" w:rsidRDefault="00063766" w:rsidP="00BB34DE">
            <w:pPr>
              <w:spacing w:before="0" w:after="0"/>
            </w:pPr>
            <w:r w:rsidRPr="00063766">
              <w:t xml:space="preserve">Item </w:t>
            </w:r>
            <w:r w:rsidR="00BB34DE">
              <w:t>9</w:t>
            </w:r>
          </w:p>
        </w:tc>
        <w:tc>
          <w:tcPr>
            <w:tcW w:w="2500" w:type="pct"/>
            <w:tcBorders>
              <w:top w:val="single" w:sz="4" w:space="0" w:color="auto"/>
              <w:left w:val="single" w:sz="4" w:space="0" w:color="auto"/>
              <w:bottom w:val="single" w:sz="4" w:space="0" w:color="auto"/>
              <w:right w:val="single" w:sz="4" w:space="0" w:color="auto"/>
            </w:tcBorders>
          </w:tcPr>
          <w:p w14:paraId="7088A83A" w14:textId="0BC163B1" w:rsidR="00BB34DE" w:rsidRDefault="005A0742" w:rsidP="00BB34DE">
            <w:pPr>
              <w:spacing w:before="0" w:after="0"/>
            </w:pPr>
            <w:r w:rsidRPr="005A0742">
              <w:t xml:space="preserve">Clause </w:t>
            </w:r>
            <w:r w:rsidR="00BB34DE">
              <w:t>9</w:t>
            </w:r>
          </w:p>
        </w:tc>
      </w:tr>
      <w:tr w:rsidR="00BB34DE" w14:paraId="1A0C88AF"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14AA77C" w14:textId="50A28267" w:rsidR="00BB34DE" w:rsidRDefault="00063766" w:rsidP="00BB34DE">
            <w:pPr>
              <w:spacing w:before="0" w:after="0"/>
            </w:pPr>
            <w:r w:rsidRPr="00063766">
              <w:t xml:space="preserve">Item </w:t>
            </w:r>
            <w:r w:rsidR="00BB34DE">
              <w:t>10</w:t>
            </w:r>
          </w:p>
        </w:tc>
        <w:tc>
          <w:tcPr>
            <w:tcW w:w="2500" w:type="pct"/>
            <w:tcBorders>
              <w:top w:val="single" w:sz="4" w:space="0" w:color="auto"/>
              <w:left w:val="single" w:sz="4" w:space="0" w:color="auto"/>
              <w:bottom w:val="single" w:sz="4" w:space="0" w:color="auto"/>
              <w:right w:val="single" w:sz="4" w:space="0" w:color="auto"/>
            </w:tcBorders>
          </w:tcPr>
          <w:p w14:paraId="68081B4F" w14:textId="75D81DB6" w:rsidR="00BB34DE" w:rsidRDefault="005A0742" w:rsidP="00BB34DE">
            <w:pPr>
              <w:spacing w:before="0" w:after="0"/>
            </w:pPr>
            <w:r w:rsidRPr="005A0742">
              <w:t xml:space="preserve">Clause </w:t>
            </w:r>
            <w:r w:rsidR="00BB34DE">
              <w:t>10</w:t>
            </w:r>
          </w:p>
        </w:tc>
      </w:tr>
      <w:tr w:rsidR="00BB34DE" w14:paraId="452BC21C"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DE45306" w14:textId="36C8A9A7" w:rsidR="00BB34DE" w:rsidRDefault="00063766" w:rsidP="00BB34DE">
            <w:pPr>
              <w:spacing w:before="0" w:after="0"/>
            </w:pPr>
            <w:r w:rsidRPr="00063766">
              <w:t xml:space="preserve">Item </w:t>
            </w:r>
            <w:r w:rsidR="00BB34DE">
              <w:t>11</w:t>
            </w:r>
          </w:p>
        </w:tc>
        <w:tc>
          <w:tcPr>
            <w:tcW w:w="2500" w:type="pct"/>
            <w:tcBorders>
              <w:top w:val="single" w:sz="4" w:space="0" w:color="auto"/>
              <w:left w:val="single" w:sz="4" w:space="0" w:color="auto"/>
              <w:bottom w:val="single" w:sz="4" w:space="0" w:color="auto"/>
              <w:right w:val="single" w:sz="4" w:space="0" w:color="auto"/>
            </w:tcBorders>
          </w:tcPr>
          <w:p w14:paraId="6B5208E2" w14:textId="14C058B1" w:rsidR="00BB34DE" w:rsidRDefault="005A0742" w:rsidP="00BB34DE">
            <w:pPr>
              <w:spacing w:before="0" w:after="0"/>
            </w:pPr>
            <w:r w:rsidRPr="005A0742">
              <w:t xml:space="preserve">Clause </w:t>
            </w:r>
            <w:r w:rsidR="00BB34DE">
              <w:t>11</w:t>
            </w:r>
          </w:p>
        </w:tc>
      </w:tr>
      <w:tr w:rsidR="00BB34DE" w14:paraId="32D3E9A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AC27753" w14:textId="0EB9823B" w:rsidR="00BB34DE" w:rsidRDefault="00063766" w:rsidP="00BB34DE">
            <w:pPr>
              <w:spacing w:before="0" w:after="0"/>
            </w:pPr>
            <w:r w:rsidRPr="00063766">
              <w:t xml:space="preserve">Item </w:t>
            </w:r>
            <w:r w:rsidR="00BB34DE">
              <w:t>12</w:t>
            </w:r>
          </w:p>
        </w:tc>
        <w:tc>
          <w:tcPr>
            <w:tcW w:w="2500" w:type="pct"/>
            <w:tcBorders>
              <w:top w:val="single" w:sz="4" w:space="0" w:color="auto"/>
              <w:left w:val="single" w:sz="4" w:space="0" w:color="auto"/>
              <w:bottom w:val="single" w:sz="4" w:space="0" w:color="auto"/>
              <w:right w:val="single" w:sz="4" w:space="0" w:color="auto"/>
            </w:tcBorders>
          </w:tcPr>
          <w:p w14:paraId="51688C1C" w14:textId="4658BE70" w:rsidR="00BB34DE" w:rsidRDefault="005A0742" w:rsidP="00BB34DE">
            <w:pPr>
              <w:spacing w:before="0" w:after="0"/>
            </w:pPr>
            <w:r w:rsidRPr="005A0742">
              <w:t xml:space="preserve">Clause </w:t>
            </w:r>
            <w:r w:rsidR="00BB34DE">
              <w:t>12</w:t>
            </w:r>
          </w:p>
        </w:tc>
      </w:tr>
      <w:tr w:rsidR="00BB34DE" w14:paraId="089B002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6B7C9EC" w14:textId="492BE09B" w:rsidR="00BB34DE" w:rsidRDefault="00063766" w:rsidP="00BB34DE">
            <w:pPr>
              <w:spacing w:before="0" w:after="0"/>
            </w:pPr>
            <w:r w:rsidRPr="00063766">
              <w:t xml:space="preserve">Item </w:t>
            </w:r>
            <w:r w:rsidR="00BB34DE">
              <w:t>13</w:t>
            </w:r>
          </w:p>
        </w:tc>
        <w:tc>
          <w:tcPr>
            <w:tcW w:w="2500" w:type="pct"/>
            <w:tcBorders>
              <w:top w:val="single" w:sz="4" w:space="0" w:color="auto"/>
              <w:left w:val="single" w:sz="4" w:space="0" w:color="auto"/>
              <w:bottom w:val="single" w:sz="4" w:space="0" w:color="auto"/>
              <w:right w:val="single" w:sz="4" w:space="0" w:color="auto"/>
            </w:tcBorders>
          </w:tcPr>
          <w:p w14:paraId="53CA07D3" w14:textId="08E764FC" w:rsidR="00BB34DE" w:rsidRDefault="005A0742" w:rsidP="00BB34DE">
            <w:pPr>
              <w:spacing w:before="0" w:after="0"/>
            </w:pPr>
            <w:r w:rsidRPr="005A0742">
              <w:t xml:space="preserve">Clause </w:t>
            </w:r>
            <w:r w:rsidR="00BB34DE">
              <w:t>13</w:t>
            </w:r>
          </w:p>
        </w:tc>
      </w:tr>
      <w:tr w:rsidR="00BB34DE" w14:paraId="505EA3F0"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D607044" w14:textId="4FB11EE5" w:rsidR="00BB34DE" w:rsidRDefault="00063766" w:rsidP="00BB34DE">
            <w:pPr>
              <w:spacing w:before="0" w:after="0"/>
            </w:pPr>
            <w:r w:rsidRPr="00063766">
              <w:t xml:space="preserve">Item </w:t>
            </w:r>
            <w:r w:rsidR="00BB34DE">
              <w:t>14</w:t>
            </w:r>
          </w:p>
        </w:tc>
        <w:tc>
          <w:tcPr>
            <w:tcW w:w="2500" w:type="pct"/>
            <w:tcBorders>
              <w:top w:val="single" w:sz="4" w:space="0" w:color="auto"/>
              <w:left w:val="single" w:sz="4" w:space="0" w:color="auto"/>
              <w:bottom w:val="single" w:sz="4" w:space="0" w:color="auto"/>
              <w:right w:val="single" w:sz="4" w:space="0" w:color="auto"/>
            </w:tcBorders>
          </w:tcPr>
          <w:p w14:paraId="37BFB3B9" w14:textId="39695A11" w:rsidR="00BB34DE" w:rsidRDefault="005A0742" w:rsidP="00BB34DE">
            <w:pPr>
              <w:spacing w:before="0" w:after="0"/>
            </w:pPr>
            <w:r w:rsidRPr="005A0742">
              <w:t xml:space="preserve">Clause </w:t>
            </w:r>
            <w:r w:rsidR="00BB34DE">
              <w:t>14</w:t>
            </w:r>
          </w:p>
        </w:tc>
      </w:tr>
      <w:tr w:rsidR="00BB34DE" w14:paraId="0B9CF89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9C3FEF5" w14:textId="35185B39" w:rsidR="00BB34DE" w:rsidRDefault="00063766" w:rsidP="00BB34DE">
            <w:pPr>
              <w:spacing w:before="0" w:after="0"/>
            </w:pPr>
            <w:r w:rsidRPr="00063766">
              <w:t xml:space="preserve">Item </w:t>
            </w:r>
            <w:r w:rsidR="00BB34DE">
              <w:t>15</w:t>
            </w:r>
          </w:p>
        </w:tc>
        <w:tc>
          <w:tcPr>
            <w:tcW w:w="2500" w:type="pct"/>
            <w:tcBorders>
              <w:top w:val="single" w:sz="4" w:space="0" w:color="auto"/>
              <w:left w:val="single" w:sz="4" w:space="0" w:color="auto"/>
              <w:bottom w:val="single" w:sz="4" w:space="0" w:color="auto"/>
              <w:right w:val="single" w:sz="4" w:space="0" w:color="auto"/>
            </w:tcBorders>
          </w:tcPr>
          <w:p w14:paraId="4F18F5DD" w14:textId="2E385456" w:rsidR="00BB34DE" w:rsidRDefault="005A0742" w:rsidP="00BB34DE">
            <w:pPr>
              <w:spacing w:before="0" w:after="0"/>
            </w:pPr>
            <w:r w:rsidRPr="005A0742">
              <w:t xml:space="preserve">Clause </w:t>
            </w:r>
            <w:r w:rsidR="00BB34DE">
              <w:t>15</w:t>
            </w:r>
          </w:p>
        </w:tc>
      </w:tr>
      <w:tr w:rsidR="00BB34DE" w14:paraId="7128E7C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1FF9F334" w14:textId="03F9D789" w:rsidR="00BB34DE" w:rsidRDefault="00063766" w:rsidP="00BB34DE">
            <w:pPr>
              <w:spacing w:before="0" w:after="0"/>
            </w:pPr>
            <w:r w:rsidRPr="00063766">
              <w:t xml:space="preserve">Item </w:t>
            </w:r>
            <w:r w:rsidR="00BB34DE">
              <w:t>16</w:t>
            </w:r>
          </w:p>
        </w:tc>
        <w:tc>
          <w:tcPr>
            <w:tcW w:w="2500" w:type="pct"/>
            <w:tcBorders>
              <w:top w:val="single" w:sz="4" w:space="0" w:color="auto"/>
              <w:left w:val="single" w:sz="4" w:space="0" w:color="auto"/>
              <w:bottom w:val="single" w:sz="4" w:space="0" w:color="auto"/>
              <w:right w:val="single" w:sz="4" w:space="0" w:color="auto"/>
            </w:tcBorders>
          </w:tcPr>
          <w:p w14:paraId="52F3E1C3" w14:textId="47DF5B4D" w:rsidR="00BB34DE" w:rsidRDefault="005A0742" w:rsidP="00BB34DE">
            <w:pPr>
              <w:spacing w:before="0" w:after="0"/>
            </w:pPr>
            <w:r w:rsidRPr="005A0742">
              <w:t xml:space="preserve">Clause </w:t>
            </w:r>
            <w:r w:rsidR="00BB34DE">
              <w:t>16</w:t>
            </w:r>
          </w:p>
        </w:tc>
      </w:tr>
      <w:tr w:rsidR="00BB34DE" w14:paraId="68A01B4A"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951AE3D" w14:textId="2A864217" w:rsidR="00BB34DE" w:rsidRDefault="00063766" w:rsidP="00BB34DE">
            <w:pPr>
              <w:spacing w:before="0" w:after="0"/>
            </w:pPr>
            <w:r w:rsidRPr="00063766">
              <w:t xml:space="preserve">Item </w:t>
            </w:r>
            <w:r w:rsidR="00BB34DE">
              <w:t>17</w:t>
            </w:r>
          </w:p>
        </w:tc>
        <w:tc>
          <w:tcPr>
            <w:tcW w:w="2500" w:type="pct"/>
            <w:tcBorders>
              <w:top w:val="single" w:sz="4" w:space="0" w:color="auto"/>
              <w:left w:val="single" w:sz="4" w:space="0" w:color="auto"/>
              <w:bottom w:val="single" w:sz="4" w:space="0" w:color="auto"/>
              <w:right w:val="single" w:sz="4" w:space="0" w:color="auto"/>
            </w:tcBorders>
          </w:tcPr>
          <w:p w14:paraId="5D964348" w14:textId="5EE942C3" w:rsidR="00BB34DE" w:rsidRDefault="005A0742" w:rsidP="00BB34DE">
            <w:pPr>
              <w:spacing w:before="0" w:after="0"/>
            </w:pPr>
            <w:r w:rsidRPr="005A0742">
              <w:t xml:space="preserve">Clause </w:t>
            </w:r>
            <w:r w:rsidR="00BB34DE">
              <w:t>17</w:t>
            </w:r>
          </w:p>
        </w:tc>
      </w:tr>
      <w:tr w:rsidR="00BB34DE" w14:paraId="3F0C61F9"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143C291" w14:textId="27183B94" w:rsidR="00BB34DE" w:rsidRDefault="00063766" w:rsidP="00BB34DE">
            <w:pPr>
              <w:spacing w:before="0" w:after="0"/>
            </w:pPr>
            <w:r w:rsidRPr="00063766">
              <w:t xml:space="preserve">Item </w:t>
            </w:r>
            <w:r w:rsidR="00BB34DE">
              <w:t>17A</w:t>
            </w:r>
          </w:p>
        </w:tc>
        <w:tc>
          <w:tcPr>
            <w:tcW w:w="2500" w:type="pct"/>
            <w:tcBorders>
              <w:top w:val="single" w:sz="4" w:space="0" w:color="auto"/>
              <w:left w:val="single" w:sz="4" w:space="0" w:color="auto"/>
              <w:bottom w:val="single" w:sz="4" w:space="0" w:color="auto"/>
              <w:right w:val="single" w:sz="4" w:space="0" w:color="auto"/>
            </w:tcBorders>
          </w:tcPr>
          <w:p w14:paraId="7F8C28F6" w14:textId="73A26ED4" w:rsidR="00BB34DE" w:rsidRDefault="005A0742" w:rsidP="00BB34DE">
            <w:pPr>
              <w:spacing w:before="0" w:after="0"/>
            </w:pPr>
            <w:r w:rsidRPr="005A0742">
              <w:t xml:space="preserve">Clause </w:t>
            </w:r>
            <w:r w:rsidR="00BB34DE">
              <w:t>17A</w:t>
            </w:r>
          </w:p>
        </w:tc>
      </w:tr>
      <w:tr w:rsidR="00BB34DE" w14:paraId="2012A79D"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591769FE" w14:textId="40CFF767" w:rsidR="00BB34DE" w:rsidRDefault="00063766" w:rsidP="00BB34DE">
            <w:pPr>
              <w:spacing w:before="0" w:after="0"/>
            </w:pPr>
            <w:r w:rsidRPr="00063766">
              <w:t xml:space="preserve">Item </w:t>
            </w:r>
            <w:r w:rsidR="00BB34DE">
              <w:t>17B</w:t>
            </w:r>
          </w:p>
        </w:tc>
        <w:tc>
          <w:tcPr>
            <w:tcW w:w="2500" w:type="pct"/>
            <w:tcBorders>
              <w:top w:val="single" w:sz="4" w:space="0" w:color="auto"/>
              <w:left w:val="single" w:sz="4" w:space="0" w:color="auto"/>
              <w:bottom w:val="single" w:sz="4" w:space="0" w:color="auto"/>
              <w:right w:val="single" w:sz="4" w:space="0" w:color="auto"/>
            </w:tcBorders>
          </w:tcPr>
          <w:p w14:paraId="724A1B9F" w14:textId="56BF963A" w:rsidR="00BB34DE" w:rsidRDefault="005A0742" w:rsidP="00BB34DE">
            <w:pPr>
              <w:spacing w:before="0" w:after="0"/>
            </w:pPr>
            <w:r w:rsidRPr="005A0742">
              <w:t xml:space="preserve">Clause </w:t>
            </w:r>
            <w:r w:rsidR="00BB34DE">
              <w:t>17B</w:t>
            </w:r>
          </w:p>
        </w:tc>
      </w:tr>
      <w:tr w:rsidR="00BB34DE" w14:paraId="263238E3"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06B4E776" w14:textId="5C760B4E" w:rsidR="00BB34DE" w:rsidRDefault="00063766" w:rsidP="00BB34DE">
            <w:pPr>
              <w:spacing w:before="0" w:after="0"/>
            </w:pPr>
            <w:r w:rsidRPr="00063766">
              <w:t xml:space="preserve">Item </w:t>
            </w:r>
            <w:r w:rsidR="00BB34DE">
              <w:t>18</w:t>
            </w:r>
          </w:p>
        </w:tc>
        <w:tc>
          <w:tcPr>
            <w:tcW w:w="2500" w:type="pct"/>
            <w:tcBorders>
              <w:top w:val="single" w:sz="4" w:space="0" w:color="auto"/>
              <w:left w:val="single" w:sz="4" w:space="0" w:color="auto"/>
              <w:bottom w:val="single" w:sz="4" w:space="0" w:color="auto"/>
              <w:right w:val="single" w:sz="4" w:space="0" w:color="auto"/>
            </w:tcBorders>
          </w:tcPr>
          <w:p w14:paraId="652060E6" w14:textId="2394DFFB" w:rsidR="00BB34DE" w:rsidRDefault="005A0742" w:rsidP="00BB34DE">
            <w:pPr>
              <w:spacing w:before="0" w:after="0"/>
            </w:pPr>
            <w:r w:rsidRPr="005A0742">
              <w:t xml:space="preserve">Clause </w:t>
            </w:r>
            <w:r w:rsidR="00BB34DE">
              <w:t>18</w:t>
            </w:r>
          </w:p>
        </w:tc>
      </w:tr>
      <w:tr w:rsidR="00BB34DE" w14:paraId="07CD6EEE"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FBD346E" w14:textId="2F1415A9" w:rsidR="00BB34DE" w:rsidRDefault="00063766" w:rsidP="00BB34DE">
            <w:pPr>
              <w:spacing w:before="0" w:after="0"/>
            </w:pPr>
            <w:r w:rsidRPr="00063766">
              <w:t xml:space="preserve">Item </w:t>
            </w:r>
            <w:r w:rsidR="00BB34DE">
              <w:t>19</w:t>
            </w:r>
          </w:p>
        </w:tc>
        <w:tc>
          <w:tcPr>
            <w:tcW w:w="2500" w:type="pct"/>
            <w:tcBorders>
              <w:top w:val="single" w:sz="4" w:space="0" w:color="auto"/>
              <w:left w:val="single" w:sz="4" w:space="0" w:color="auto"/>
              <w:bottom w:val="single" w:sz="4" w:space="0" w:color="auto"/>
              <w:right w:val="single" w:sz="4" w:space="0" w:color="auto"/>
            </w:tcBorders>
          </w:tcPr>
          <w:p w14:paraId="4891433E" w14:textId="77754C13" w:rsidR="00BB34DE" w:rsidRDefault="005A0742" w:rsidP="00BB34DE">
            <w:pPr>
              <w:spacing w:before="0" w:after="0"/>
            </w:pPr>
            <w:r w:rsidRPr="005A0742">
              <w:t xml:space="preserve">Clause </w:t>
            </w:r>
            <w:r w:rsidR="00BB34DE">
              <w:t>19</w:t>
            </w:r>
          </w:p>
        </w:tc>
      </w:tr>
      <w:tr w:rsidR="00BB34DE" w14:paraId="6BBC4AD4"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6F2545EC" w14:textId="6F546DC5" w:rsidR="00BB34DE" w:rsidRDefault="00063766" w:rsidP="00BB34DE">
            <w:pPr>
              <w:spacing w:before="0" w:after="0"/>
            </w:pPr>
            <w:r w:rsidRPr="00063766">
              <w:t xml:space="preserve">Item </w:t>
            </w:r>
            <w:r w:rsidR="00BB34DE">
              <w:t>20</w:t>
            </w:r>
          </w:p>
        </w:tc>
        <w:tc>
          <w:tcPr>
            <w:tcW w:w="2500" w:type="pct"/>
            <w:tcBorders>
              <w:top w:val="single" w:sz="4" w:space="0" w:color="auto"/>
              <w:left w:val="single" w:sz="4" w:space="0" w:color="auto"/>
              <w:bottom w:val="single" w:sz="4" w:space="0" w:color="auto"/>
              <w:right w:val="single" w:sz="4" w:space="0" w:color="auto"/>
            </w:tcBorders>
          </w:tcPr>
          <w:p w14:paraId="03F8680C" w14:textId="3BB45325" w:rsidR="00BB34DE" w:rsidRDefault="005A0742" w:rsidP="00BB34DE">
            <w:pPr>
              <w:spacing w:before="0" w:after="0"/>
            </w:pPr>
            <w:r w:rsidRPr="005A0742">
              <w:t xml:space="preserve">Clause </w:t>
            </w:r>
            <w:r w:rsidR="00BB34DE">
              <w:t>20</w:t>
            </w:r>
          </w:p>
        </w:tc>
      </w:tr>
      <w:tr w:rsidR="00BB34DE" w14:paraId="4A4E1AA2"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18FA93E" w14:textId="76FCE934" w:rsidR="00BB34DE" w:rsidRDefault="00063766" w:rsidP="00BB34DE">
            <w:pPr>
              <w:spacing w:before="0" w:after="0"/>
            </w:pPr>
            <w:r w:rsidRPr="00063766">
              <w:t xml:space="preserve">Item </w:t>
            </w:r>
            <w:r w:rsidR="00BB34DE">
              <w:t>21</w:t>
            </w:r>
          </w:p>
        </w:tc>
        <w:tc>
          <w:tcPr>
            <w:tcW w:w="2500" w:type="pct"/>
            <w:tcBorders>
              <w:top w:val="single" w:sz="4" w:space="0" w:color="auto"/>
              <w:left w:val="single" w:sz="4" w:space="0" w:color="auto"/>
              <w:bottom w:val="single" w:sz="4" w:space="0" w:color="auto"/>
              <w:right w:val="single" w:sz="4" w:space="0" w:color="auto"/>
            </w:tcBorders>
          </w:tcPr>
          <w:p w14:paraId="6F5C7DAC" w14:textId="1B0F8B89" w:rsidR="00BB34DE" w:rsidRDefault="005A0742" w:rsidP="00BB34DE">
            <w:pPr>
              <w:spacing w:before="0" w:after="0"/>
            </w:pPr>
            <w:r w:rsidRPr="005A0742">
              <w:t xml:space="preserve">Clause </w:t>
            </w:r>
            <w:r w:rsidR="00BB34DE">
              <w:t>21</w:t>
            </w:r>
          </w:p>
        </w:tc>
      </w:tr>
      <w:tr w:rsidR="00BB34DE" w14:paraId="2ACE74D8"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3160891A" w14:textId="73560882" w:rsidR="00BB34DE" w:rsidRDefault="00063766" w:rsidP="00BB34DE">
            <w:pPr>
              <w:spacing w:before="0" w:after="0"/>
            </w:pPr>
            <w:r w:rsidRPr="00063766">
              <w:t xml:space="preserve">Item </w:t>
            </w:r>
            <w:r w:rsidR="00BB34DE">
              <w:t>22</w:t>
            </w:r>
          </w:p>
        </w:tc>
        <w:tc>
          <w:tcPr>
            <w:tcW w:w="2500" w:type="pct"/>
            <w:tcBorders>
              <w:top w:val="single" w:sz="4" w:space="0" w:color="auto"/>
              <w:left w:val="single" w:sz="4" w:space="0" w:color="auto"/>
              <w:bottom w:val="single" w:sz="4" w:space="0" w:color="auto"/>
              <w:right w:val="single" w:sz="4" w:space="0" w:color="auto"/>
            </w:tcBorders>
          </w:tcPr>
          <w:p w14:paraId="5F787286" w14:textId="277BE5B3" w:rsidR="00BB34DE" w:rsidRDefault="005A0742" w:rsidP="00BB34DE">
            <w:pPr>
              <w:spacing w:before="0" w:after="0"/>
            </w:pPr>
            <w:r w:rsidRPr="005A0742">
              <w:t xml:space="preserve">Clause </w:t>
            </w:r>
            <w:r w:rsidR="00BB34DE">
              <w:t>22</w:t>
            </w:r>
          </w:p>
        </w:tc>
      </w:tr>
      <w:tr w:rsidR="00BB34DE" w14:paraId="71AA4AD7" w14:textId="77777777" w:rsidTr="002D2BEF">
        <w:trPr>
          <w:trHeight w:val="301"/>
        </w:trPr>
        <w:tc>
          <w:tcPr>
            <w:tcW w:w="2500" w:type="pct"/>
            <w:tcBorders>
              <w:top w:val="single" w:sz="4" w:space="0" w:color="auto"/>
              <w:left w:val="single" w:sz="4" w:space="0" w:color="auto"/>
              <w:bottom w:val="single" w:sz="4" w:space="0" w:color="auto"/>
              <w:right w:val="single" w:sz="4" w:space="0" w:color="auto"/>
            </w:tcBorders>
          </w:tcPr>
          <w:p w14:paraId="4D65471A" w14:textId="6F186757" w:rsidR="00BB34DE" w:rsidRDefault="00063766" w:rsidP="00BB34DE">
            <w:pPr>
              <w:spacing w:before="0" w:after="0"/>
            </w:pPr>
            <w:r w:rsidRPr="00063766">
              <w:t xml:space="preserve">Item </w:t>
            </w:r>
            <w:r w:rsidR="00BB34DE">
              <w:t>23</w:t>
            </w:r>
          </w:p>
        </w:tc>
        <w:tc>
          <w:tcPr>
            <w:tcW w:w="2500" w:type="pct"/>
            <w:tcBorders>
              <w:top w:val="single" w:sz="4" w:space="0" w:color="auto"/>
              <w:left w:val="single" w:sz="4" w:space="0" w:color="auto"/>
              <w:bottom w:val="single" w:sz="4" w:space="0" w:color="auto"/>
              <w:right w:val="single" w:sz="4" w:space="0" w:color="auto"/>
            </w:tcBorders>
          </w:tcPr>
          <w:p w14:paraId="416598F8" w14:textId="1BECFCBB" w:rsidR="00BB34DE" w:rsidRDefault="005A0742" w:rsidP="00BB34DE">
            <w:pPr>
              <w:spacing w:before="0" w:after="0"/>
            </w:pPr>
            <w:r w:rsidRPr="005A0742">
              <w:t xml:space="preserve">Clause </w:t>
            </w:r>
            <w:r w:rsidR="00BB34DE">
              <w:t>23</w:t>
            </w:r>
          </w:p>
        </w:tc>
      </w:tr>
    </w:tbl>
    <w:p w14:paraId="4CC98C09" w14:textId="77777777" w:rsidR="007C72B1" w:rsidRPr="007C72B1" w:rsidRDefault="007C72B1" w:rsidP="007C72B1">
      <w:pPr>
        <w:spacing w:before="0" w:after="0"/>
        <w:textAlignment w:val="baseline"/>
        <w:rPr>
          <w:rFonts w:ascii="Segoe UI" w:hAnsi="Segoe UI" w:cs="Segoe UI"/>
          <w:sz w:val="18"/>
          <w:szCs w:val="18"/>
        </w:rPr>
      </w:pPr>
      <w:r w:rsidRPr="007C72B1">
        <w:rPr>
          <w:szCs w:val="24"/>
        </w:rPr>
        <w:t> </w:t>
      </w:r>
    </w:p>
    <w:p w14:paraId="416F9322" w14:textId="77777777" w:rsidR="007C72B1" w:rsidRDefault="007C72B1" w:rsidP="00B5163A">
      <w:pPr>
        <w:spacing w:before="240"/>
      </w:pPr>
    </w:p>
    <w:p w14:paraId="29D4B480" w14:textId="77777777" w:rsidR="007C72B1" w:rsidRPr="00C84FA0" w:rsidRDefault="007C72B1" w:rsidP="00B5163A">
      <w:pPr>
        <w:spacing w:before="240"/>
      </w:pPr>
    </w:p>
    <w:sectPr w:rsidR="007C72B1" w:rsidRPr="00C84FA0" w:rsidSect="00D85F45">
      <w:headerReference w:type="even" r:id="rId12"/>
      <w:footerReference w:type="even" r:id="rId13"/>
      <w:footerReference w:type="default" r:id="rId14"/>
      <w:headerReference w:type="first" r:id="rId15"/>
      <w:footerReference w:type="first" r:id="rId16"/>
      <w:pgSz w:w="11906" w:h="16838"/>
      <w:pgMar w:top="1276" w:right="1558" w:bottom="1276"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D132" w14:textId="77777777" w:rsidR="001B3285" w:rsidRDefault="001B3285" w:rsidP="00954679">
      <w:pPr>
        <w:spacing w:before="0" w:after="0"/>
      </w:pPr>
      <w:r>
        <w:separator/>
      </w:r>
    </w:p>
  </w:endnote>
  <w:endnote w:type="continuationSeparator" w:id="0">
    <w:p w14:paraId="651174CD" w14:textId="77777777" w:rsidR="001B3285" w:rsidRDefault="001B3285" w:rsidP="00954679">
      <w:pPr>
        <w:spacing w:before="0" w:after="0"/>
      </w:pPr>
      <w:r>
        <w:continuationSeparator/>
      </w:r>
    </w:p>
  </w:endnote>
  <w:endnote w:type="continuationNotice" w:id="1">
    <w:p w14:paraId="3F57BA0A" w14:textId="77777777" w:rsidR="001B3285" w:rsidRDefault="001B32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0B49" w14:textId="6989DFE9" w:rsidR="006B469D" w:rsidRDefault="006B469D">
    <w:pPr>
      <w:pStyle w:val="Footer"/>
    </w:pPr>
    <w:r>
      <w:rPr>
        <w:noProof/>
      </w:rPr>
      <mc:AlternateContent>
        <mc:Choice Requires="wps">
          <w:drawing>
            <wp:anchor distT="0" distB="0" distL="0" distR="0" simplePos="0" relativeHeight="251658243" behindDoc="0" locked="0" layoutInCell="1" allowOverlap="1" wp14:anchorId="695FD485" wp14:editId="42727D2A">
              <wp:simplePos x="635" y="635"/>
              <wp:positionH relativeFrom="page">
                <wp:align>center</wp:align>
              </wp:positionH>
              <wp:positionV relativeFrom="page">
                <wp:align>bottom</wp:align>
              </wp:positionV>
              <wp:extent cx="443865" cy="443865"/>
              <wp:effectExtent l="0" t="0" r="0" b="0"/>
              <wp:wrapNone/>
              <wp:docPr id="6" name="Text Box 6"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7844E" w14:textId="7F9B7149"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FD485" id="_x0000_t202" coordsize="21600,21600" o:spt="202" path="m,l,21600r21600,l21600,xe">
              <v:stroke joinstyle="miter"/>
              <v:path gradientshapeok="t" o:connecttype="rect"/>
            </v:shapetype>
            <v:shape id="Text Box 6" o:spid="_x0000_s1027" type="#_x0000_t202" alt="OFFICIAL: Sensitive Legal Privileg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1F7844E" w14:textId="7F9B7149"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3974" w14:textId="5EEC48DA" w:rsidR="00954679" w:rsidRDefault="00777380"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A95A" w14:textId="5A6708E4" w:rsidR="006B469D" w:rsidRDefault="006B469D">
    <w:pPr>
      <w:pStyle w:val="Footer"/>
    </w:pPr>
    <w:r>
      <w:rPr>
        <w:noProof/>
      </w:rPr>
      <mc:AlternateContent>
        <mc:Choice Requires="wps">
          <w:drawing>
            <wp:anchor distT="0" distB="0" distL="0" distR="0" simplePos="0" relativeHeight="251658242" behindDoc="0" locked="0" layoutInCell="1" allowOverlap="1" wp14:anchorId="3DCCE64C" wp14:editId="26B7CABF">
              <wp:simplePos x="635" y="635"/>
              <wp:positionH relativeFrom="page">
                <wp:align>center</wp:align>
              </wp:positionH>
              <wp:positionV relativeFrom="page">
                <wp:align>bottom</wp:align>
              </wp:positionV>
              <wp:extent cx="443865" cy="443865"/>
              <wp:effectExtent l="0" t="0" r="0" b="0"/>
              <wp:wrapNone/>
              <wp:docPr id="5" name="Text Box 5"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DD1B5" w14:textId="4752D103"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CE64C" id="_x0000_t202" coordsize="21600,21600" o:spt="202" path="m,l,21600r21600,l21600,xe">
              <v:stroke joinstyle="miter"/>
              <v:path gradientshapeok="t" o:connecttype="rect"/>
            </v:shapetype>
            <v:shape id="Text Box 5" o:spid="_x0000_s1029" type="#_x0000_t202" alt="OFFICIAL: Sensitive Legal Privileg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0ADD1B5" w14:textId="4752D103"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2571" w14:textId="77777777" w:rsidR="001B3285" w:rsidRDefault="001B3285" w:rsidP="00954679">
      <w:pPr>
        <w:spacing w:before="0" w:after="0"/>
      </w:pPr>
      <w:r>
        <w:separator/>
      </w:r>
    </w:p>
  </w:footnote>
  <w:footnote w:type="continuationSeparator" w:id="0">
    <w:p w14:paraId="4668C537" w14:textId="77777777" w:rsidR="001B3285" w:rsidRDefault="001B3285" w:rsidP="00954679">
      <w:pPr>
        <w:spacing w:before="0" w:after="0"/>
      </w:pPr>
      <w:r>
        <w:continuationSeparator/>
      </w:r>
    </w:p>
  </w:footnote>
  <w:footnote w:type="continuationNotice" w:id="1">
    <w:p w14:paraId="2EB44051" w14:textId="77777777" w:rsidR="001B3285" w:rsidRDefault="001B3285">
      <w:pPr>
        <w:spacing w:before="0" w:after="0"/>
      </w:pPr>
    </w:p>
  </w:footnote>
  <w:footnote w:id="2">
    <w:p w14:paraId="5C66B60B" w14:textId="718F7EC8" w:rsidR="00135A85" w:rsidRDefault="00135A85">
      <w:pPr>
        <w:pStyle w:val="FootnoteText"/>
      </w:pPr>
      <w:r>
        <w:rPr>
          <w:rStyle w:val="FootnoteReference0"/>
        </w:rPr>
        <w:footnoteRef/>
      </w:r>
      <w:r>
        <w:t xml:space="preserve"> The tabled </w:t>
      </w:r>
      <w:r w:rsidR="00EC5299" w:rsidRPr="00E86FE8">
        <w:rPr>
          <w:i/>
          <w:iCs/>
        </w:rPr>
        <w:t>Independent Review of the Franchising Code of Conduct</w:t>
      </w:r>
      <w:r w:rsidR="00EC5299">
        <w:rPr>
          <w:i/>
          <w:iCs/>
        </w:rPr>
        <w:t xml:space="preserve"> </w:t>
      </w:r>
      <w:r>
        <w:t xml:space="preserve">is available here: </w:t>
      </w:r>
      <w:r w:rsidRPr="005466CF">
        <w:t>www.aph.gov.au/Parliamentary_Business/Tabled_Documents/5017</w:t>
      </w:r>
      <w:r w:rsidRPr="00E5431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F643" w14:textId="032317D1" w:rsidR="006B469D" w:rsidRDefault="006B469D">
    <w:pPr>
      <w:pStyle w:val="Header"/>
    </w:pPr>
    <w:r>
      <w:rPr>
        <w:noProof/>
      </w:rPr>
      <mc:AlternateContent>
        <mc:Choice Requires="wps">
          <w:drawing>
            <wp:anchor distT="0" distB="0" distL="0" distR="0" simplePos="0" relativeHeight="251658241" behindDoc="0" locked="0" layoutInCell="1" allowOverlap="1" wp14:anchorId="0A15AC00" wp14:editId="167D604F">
              <wp:simplePos x="635" y="635"/>
              <wp:positionH relativeFrom="page">
                <wp:align>center</wp:align>
              </wp:positionH>
              <wp:positionV relativeFrom="page">
                <wp:align>top</wp:align>
              </wp:positionV>
              <wp:extent cx="443865" cy="443865"/>
              <wp:effectExtent l="0" t="0" r="0" b="4445"/>
              <wp:wrapNone/>
              <wp:docPr id="3" name="Text Box 3"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DB013" w14:textId="66D8C86E"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5AC00" id="_x0000_t202" coordsize="21600,21600" o:spt="202" path="m,l,21600r21600,l21600,xe">
              <v:stroke joinstyle="miter"/>
              <v:path gradientshapeok="t" o:connecttype="rect"/>
            </v:shapetype>
            <v:shape id="Text Box 3" o:spid="_x0000_s1026" type="#_x0000_t202" alt="OFFICIAL: Sensitive Legal 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7DB013" w14:textId="66D8C86E"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F937" w14:textId="4728CBE6" w:rsidR="006B469D" w:rsidRDefault="006B469D">
    <w:pPr>
      <w:pStyle w:val="Header"/>
    </w:pPr>
    <w:r>
      <w:rPr>
        <w:noProof/>
      </w:rPr>
      <mc:AlternateContent>
        <mc:Choice Requires="wps">
          <w:drawing>
            <wp:anchor distT="0" distB="0" distL="0" distR="0" simplePos="0" relativeHeight="251658240" behindDoc="0" locked="0" layoutInCell="1" allowOverlap="1" wp14:anchorId="1DE36C66" wp14:editId="735E8A15">
              <wp:simplePos x="635" y="635"/>
              <wp:positionH relativeFrom="page">
                <wp:align>center</wp:align>
              </wp:positionH>
              <wp:positionV relativeFrom="page">
                <wp:align>top</wp:align>
              </wp:positionV>
              <wp:extent cx="443865" cy="443865"/>
              <wp:effectExtent l="0" t="0" r="0" b="4445"/>
              <wp:wrapNone/>
              <wp:docPr id="2" name="Text Box 2"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8CB92" w14:textId="54E6601A"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36C66" id="_x0000_t202" coordsize="21600,21600" o:spt="202" path="m,l,21600r21600,l21600,xe">
              <v:stroke joinstyle="miter"/>
              <v:path gradientshapeok="t" o:connecttype="rect"/>
            </v:shapetype>
            <v:shape id="Text Box 2" o:spid="_x0000_s1028" type="#_x0000_t202" alt="OFFICIAL: Sensitive 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338CB92" w14:textId="54E6601A"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FC5"/>
    <w:multiLevelType w:val="hybridMultilevel"/>
    <w:tmpl w:val="6EDC871A"/>
    <w:lvl w:ilvl="0" w:tplc="7CF89696">
      <w:start w:val="86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25B7F"/>
    <w:multiLevelType w:val="multilevel"/>
    <w:tmpl w:val="DE284DFA"/>
    <w:name w:val="StandardNumberedList"/>
    <w:lvl w:ilvl="0">
      <w:start w:val="1"/>
      <w:numFmt w:val="decimal"/>
      <w:pStyle w:val="OutlineNumbered1"/>
      <w:lvlText w:val="%1."/>
      <w:lvlJc w:val="left"/>
      <w:pPr>
        <w:tabs>
          <w:tab w:val="num" w:pos="472"/>
        </w:tabs>
        <w:ind w:left="472" w:hanging="472"/>
      </w:pPr>
      <w:rPr>
        <w:b w:val="0"/>
        <w:bCs w:val="0"/>
      </w:rPr>
    </w:lvl>
    <w:lvl w:ilvl="1">
      <w:start w:val="1"/>
      <w:numFmt w:val="decimal"/>
      <w:pStyle w:val="OutlineNumbered2"/>
      <w:lvlText w:val="%1.%2."/>
      <w:lvlJc w:val="left"/>
      <w:pPr>
        <w:tabs>
          <w:tab w:val="num" w:pos="992"/>
        </w:tabs>
        <w:ind w:left="992" w:hanging="520"/>
      </w:pPr>
    </w:lvl>
    <w:lvl w:ilvl="2">
      <w:start w:val="1"/>
      <w:numFmt w:val="decimal"/>
      <w:pStyle w:val="OutlineNumbered3"/>
      <w:lvlText w:val="%1.%2.%3."/>
      <w:lvlJc w:val="left"/>
      <w:pPr>
        <w:tabs>
          <w:tab w:val="num" w:pos="1512"/>
        </w:tabs>
        <w:ind w:left="1512" w:hanging="52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45EB9"/>
    <w:multiLevelType w:val="multilevel"/>
    <w:tmpl w:val="6638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170CA0"/>
    <w:multiLevelType w:val="multilevel"/>
    <w:tmpl w:val="1D26A62C"/>
    <w:styleLink w:val="Chapternumbering"/>
    <w:lvl w:ilvl="0">
      <w:start w:val="1"/>
      <w:numFmt w:val="decimal"/>
      <w:lvlText w:val="Chapter %1:"/>
      <w:lvlJc w:val="left"/>
      <w:pPr>
        <w:tabs>
          <w:tab w:val="num" w:pos="4679"/>
        </w:tabs>
        <w:ind w:left="1702"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9"/>
        </w:tabs>
        <w:ind w:left="709" w:hanging="709"/>
      </w:pPr>
    </w:lvl>
    <w:lvl w:ilvl="2">
      <w:start w:val="1"/>
      <w:numFmt w:val="decimal"/>
      <w:lvlRestart w:val="1"/>
      <w:suff w:val="space"/>
      <w:lvlText w:val="Diagram %1.%3"/>
      <w:lvlJc w:val="left"/>
      <w:pPr>
        <w:ind w:left="1701" w:hanging="1701"/>
      </w:pPr>
    </w:lvl>
    <w:lvl w:ilvl="3">
      <w:start w:val="1"/>
      <w:numFmt w:val="decimal"/>
      <w:lvlRestart w:val="1"/>
      <w:suff w:val="space"/>
      <w:lvlText w:val="Example %1.%4"/>
      <w:lvlJc w:val="left"/>
      <w:pPr>
        <w:ind w:left="1701" w:hanging="1701"/>
      </w:pPr>
    </w:lvl>
    <w:lvl w:ilvl="4">
      <w:start w:val="1"/>
      <w:numFmt w:val="decimal"/>
      <w:lvlRestart w:val="1"/>
      <w:suff w:val="space"/>
      <w:lvlText w:val="Table %1.%5"/>
      <w:lvlJc w:val="left"/>
      <w:pPr>
        <w:ind w:left="1701" w:hanging="1701"/>
      </w:pPr>
    </w:lvl>
    <w:lvl w:ilvl="5">
      <w:start w:val="1"/>
      <w:numFmt w:val="none"/>
      <w:lvlRestart w:val="0"/>
      <w:suff w:val="nothing"/>
      <w:lvlText w:val=""/>
      <w:lvlJc w:val="left"/>
      <w:pPr>
        <w:ind w:left="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33AB5C58"/>
    <w:multiLevelType w:val="multilevel"/>
    <w:tmpl w:val="BF6C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675A72"/>
    <w:multiLevelType w:val="hybridMultilevel"/>
    <w:tmpl w:val="0CEAD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6876E7"/>
    <w:multiLevelType w:val="hybridMultilevel"/>
    <w:tmpl w:val="37CAB394"/>
    <w:lvl w:ilvl="0" w:tplc="608AF1B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9B688F2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A04BA3"/>
    <w:multiLevelType w:val="hybridMultilevel"/>
    <w:tmpl w:val="E4F051FE"/>
    <w:lvl w:ilvl="0" w:tplc="D324BE36">
      <w:start w:val="1"/>
      <w:numFmt w:val="bullet"/>
      <w:lvlText w:val=""/>
      <w:lvlJc w:val="left"/>
      <w:pPr>
        <w:ind w:left="1280" w:hanging="360"/>
      </w:pPr>
      <w:rPr>
        <w:rFonts w:ascii="Symbol" w:hAnsi="Symbol"/>
      </w:rPr>
    </w:lvl>
    <w:lvl w:ilvl="1" w:tplc="D444C66E">
      <w:start w:val="1"/>
      <w:numFmt w:val="bullet"/>
      <w:lvlText w:val=""/>
      <w:lvlJc w:val="left"/>
      <w:pPr>
        <w:ind w:left="1280" w:hanging="360"/>
      </w:pPr>
      <w:rPr>
        <w:rFonts w:ascii="Symbol" w:hAnsi="Symbol"/>
      </w:rPr>
    </w:lvl>
    <w:lvl w:ilvl="2" w:tplc="15083A9A">
      <w:start w:val="1"/>
      <w:numFmt w:val="bullet"/>
      <w:lvlText w:val=""/>
      <w:lvlJc w:val="left"/>
      <w:pPr>
        <w:ind w:left="1280" w:hanging="360"/>
      </w:pPr>
      <w:rPr>
        <w:rFonts w:ascii="Symbol" w:hAnsi="Symbol"/>
      </w:rPr>
    </w:lvl>
    <w:lvl w:ilvl="3" w:tplc="B5A279EA">
      <w:start w:val="1"/>
      <w:numFmt w:val="bullet"/>
      <w:lvlText w:val=""/>
      <w:lvlJc w:val="left"/>
      <w:pPr>
        <w:ind w:left="1280" w:hanging="360"/>
      </w:pPr>
      <w:rPr>
        <w:rFonts w:ascii="Symbol" w:hAnsi="Symbol"/>
      </w:rPr>
    </w:lvl>
    <w:lvl w:ilvl="4" w:tplc="9DF8B7A0">
      <w:start w:val="1"/>
      <w:numFmt w:val="bullet"/>
      <w:lvlText w:val=""/>
      <w:lvlJc w:val="left"/>
      <w:pPr>
        <w:ind w:left="1280" w:hanging="360"/>
      </w:pPr>
      <w:rPr>
        <w:rFonts w:ascii="Symbol" w:hAnsi="Symbol"/>
      </w:rPr>
    </w:lvl>
    <w:lvl w:ilvl="5" w:tplc="E7263C3A">
      <w:start w:val="1"/>
      <w:numFmt w:val="bullet"/>
      <w:lvlText w:val=""/>
      <w:lvlJc w:val="left"/>
      <w:pPr>
        <w:ind w:left="1280" w:hanging="360"/>
      </w:pPr>
      <w:rPr>
        <w:rFonts w:ascii="Symbol" w:hAnsi="Symbol"/>
      </w:rPr>
    </w:lvl>
    <w:lvl w:ilvl="6" w:tplc="CEC01CAA">
      <w:start w:val="1"/>
      <w:numFmt w:val="bullet"/>
      <w:lvlText w:val=""/>
      <w:lvlJc w:val="left"/>
      <w:pPr>
        <w:ind w:left="1280" w:hanging="360"/>
      </w:pPr>
      <w:rPr>
        <w:rFonts w:ascii="Symbol" w:hAnsi="Symbol"/>
      </w:rPr>
    </w:lvl>
    <w:lvl w:ilvl="7" w:tplc="E89EB716">
      <w:start w:val="1"/>
      <w:numFmt w:val="bullet"/>
      <w:lvlText w:val=""/>
      <w:lvlJc w:val="left"/>
      <w:pPr>
        <w:ind w:left="1280" w:hanging="360"/>
      </w:pPr>
      <w:rPr>
        <w:rFonts w:ascii="Symbol" w:hAnsi="Symbol"/>
      </w:rPr>
    </w:lvl>
    <w:lvl w:ilvl="8" w:tplc="7D64D474">
      <w:start w:val="1"/>
      <w:numFmt w:val="bullet"/>
      <w:lvlText w:val=""/>
      <w:lvlJc w:val="left"/>
      <w:pPr>
        <w:ind w:left="1280" w:hanging="360"/>
      </w:pPr>
      <w:rPr>
        <w:rFonts w:ascii="Symbol" w:hAnsi="Symbol"/>
      </w:rPr>
    </w:lvl>
  </w:abstractNum>
  <w:abstractNum w:abstractNumId="12" w15:restartNumberingAfterBreak="0">
    <w:nsid w:val="6C833A8D"/>
    <w:multiLevelType w:val="multilevel"/>
    <w:tmpl w:val="EB2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07BFC"/>
    <w:multiLevelType w:val="hybridMultilevel"/>
    <w:tmpl w:val="C5169A16"/>
    <w:lvl w:ilvl="0" w:tplc="92AA12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6"/>
  </w:num>
  <w:num w:numId="2" w16cid:durableId="92435628">
    <w:abstractNumId w:val="10"/>
  </w:num>
  <w:num w:numId="3" w16cid:durableId="102648425">
    <w:abstractNumId w:val="4"/>
  </w:num>
  <w:num w:numId="4" w16cid:durableId="1451314351">
    <w:abstractNumId w:val="2"/>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1467238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2640571">
    <w:abstractNumId w:val="1"/>
  </w:num>
  <w:num w:numId="19" w16cid:durableId="1010183839">
    <w:abstractNumId w:val="13"/>
  </w:num>
  <w:num w:numId="20" w16cid:durableId="275210641">
    <w:abstractNumId w:val="1"/>
  </w:num>
  <w:num w:numId="21" w16cid:durableId="1336346799">
    <w:abstractNumId w:val="8"/>
  </w:num>
  <w:num w:numId="22" w16cid:durableId="1639259646">
    <w:abstractNumId w:val="12"/>
  </w:num>
  <w:num w:numId="23" w16cid:durableId="785277605">
    <w:abstractNumId w:val="9"/>
  </w:num>
  <w:num w:numId="24" w16cid:durableId="927231452">
    <w:abstractNumId w:val="10"/>
  </w:num>
  <w:num w:numId="25" w16cid:durableId="484010690">
    <w:abstractNumId w:val="10"/>
  </w:num>
  <w:num w:numId="26" w16cid:durableId="763839007">
    <w:abstractNumId w:val="10"/>
  </w:num>
  <w:num w:numId="27" w16cid:durableId="164707264">
    <w:abstractNumId w:val="10"/>
  </w:num>
  <w:num w:numId="28" w16cid:durableId="2071801916">
    <w:abstractNumId w:val="10"/>
  </w:num>
  <w:num w:numId="29" w16cid:durableId="150954478">
    <w:abstractNumId w:val="11"/>
  </w:num>
  <w:num w:numId="30" w16cid:durableId="701789987">
    <w:abstractNumId w:val="10"/>
  </w:num>
  <w:num w:numId="31" w16cid:durableId="767238846">
    <w:abstractNumId w:val="10"/>
  </w:num>
  <w:num w:numId="32" w16cid:durableId="875001959">
    <w:abstractNumId w:val="10"/>
  </w:num>
  <w:num w:numId="33" w16cid:durableId="1344431767">
    <w:abstractNumId w:val="10"/>
  </w:num>
  <w:num w:numId="34" w16cid:durableId="98305959">
    <w:abstractNumId w:val="10"/>
  </w:num>
  <w:num w:numId="35" w16cid:durableId="749892088">
    <w:abstractNumId w:val="10"/>
  </w:num>
  <w:num w:numId="36" w16cid:durableId="711076727">
    <w:abstractNumId w:val="3"/>
  </w:num>
  <w:num w:numId="37" w16cid:durableId="1837188856">
    <w:abstractNumId w:val="7"/>
  </w:num>
  <w:num w:numId="38" w16cid:durableId="877161699">
    <w:abstractNumId w:val="10"/>
  </w:num>
  <w:num w:numId="39" w16cid:durableId="387415378">
    <w:abstractNumId w:val="10"/>
  </w:num>
  <w:num w:numId="40" w16cid:durableId="1288512944">
    <w:abstractNumId w:val="10"/>
  </w:num>
  <w:num w:numId="41" w16cid:durableId="1812094017">
    <w:abstractNumId w:val="10"/>
  </w:num>
  <w:num w:numId="42" w16cid:durableId="1372026980">
    <w:abstractNumId w:val="10"/>
  </w:num>
  <w:num w:numId="43" w16cid:durableId="1134830978">
    <w:abstractNumId w:val="10"/>
  </w:num>
  <w:num w:numId="44" w16cid:durableId="1142113871">
    <w:abstractNumId w:val="10"/>
  </w:num>
  <w:num w:numId="45" w16cid:durableId="1950120848">
    <w:abstractNumId w:val="10"/>
  </w:num>
  <w:num w:numId="46" w16cid:durableId="1743067920">
    <w:abstractNumId w:val="10"/>
  </w:num>
  <w:num w:numId="47" w16cid:durableId="527448170">
    <w:abstractNumId w:val="10"/>
  </w:num>
  <w:num w:numId="48" w16cid:durableId="271674130">
    <w:abstractNumId w:val="10"/>
  </w:num>
  <w:num w:numId="49" w16cid:durableId="765803468">
    <w:abstractNumId w:val="10"/>
  </w:num>
  <w:num w:numId="50" w16cid:durableId="806052989">
    <w:abstractNumId w:val="10"/>
  </w:num>
  <w:num w:numId="51" w16cid:durableId="1595672726">
    <w:abstractNumId w:val="10"/>
  </w:num>
  <w:num w:numId="52" w16cid:durableId="875192533">
    <w:abstractNumId w:val="10"/>
  </w:num>
  <w:num w:numId="53" w16cid:durableId="2124765859">
    <w:abstractNumId w:val="10"/>
  </w:num>
  <w:num w:numId="54" w16cid:durableId="142695948">
    <w:abstractNumId w:val="10"/>
  </w:num>
  <w:num w:numId="55" w16cid:durableId="1068654408">
    <w:abstractNumId w:val="10"/>
  </w:num>
  <w:num w:numId="56" w16cid:durableId="1563910839">
    <w:abstractNumId w:val="10"/>
  </w:num>
  <w:num w:numId="57" w16cid:durableId="690768114">
    <w:abstractNumId w:val="0"/>
  </w:num>
  <w:num w:numId="58" w16cid:durableId="693459614">
    <w:abstractNumId w:val="5"/>
  </w:num>
  <w:num w:numId="59" w16cid:durableId="462964388">
    <w:abstractNumId w:val="5"/>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09"/>
          </w:tabs>
          <w:ind w:left="709" w:hanging="709"/>
        </w:pPr>
        <w:rPr>
          <w:b w:val="0"/>
          <w:bCs w:val="0"/>
          <w:i w:val="0"/>
          <w:iCs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0" w16cid:durableId="583760605">
    <w:abstractNumId w:val="10"/>
  </w:num>
  <w:num w:numId="61" w16cid:durableId="368528859">
    <w:abstractNumId w:val="10"/>
  </w:num>
  <w:num w:numId="62" w16cid:durableId="1339111706">
    <w:abstractNumId w:val="10"/>
  </w:num>
  <w:num w:numId="63" w16cid:durableId="1805198525">
    <w:abstractNumId w:val="10"/>
  </w:num>
  <w:num w:numId="64" w16cid:durableId="901135649">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9D"/>
    <w:rsid w:val="000000A3"/>
    <w:rsid w:val="000000EF"/>
    <w:rsid w:val="0000018F"/>
    <w:rsid w:val="0000020C"/>
    <w:rsid w:val="00000255"/>
    <w:rsid w:val="00000320"/>
    <w:rsid w:val="0000036E"/>
    <w:rsid w:val="000005D8"/>
    <w:rsid w:val="000006AC"/>
    <w:rsid w:val="000006C6"/>
    <w:rsid w:val="00000817"/>
    <w:rsid w:val="00000B73"/>
    <w:rsid w:val="00000CD8"/>
    <w:rsid w:val="00000DD6"/>
    <w:rsid w:val="00000E1F"/>
    <w:rsid w:val="00000F0E"/>
    <w:rsid w:val="00000F72"/>
    <w:rsid w:val="00001057"/>
    <w:rsid w:val="000010A8"/>
    <w:rsid w:val="000012CF"/>
    <w:rsid w:val="00001454"/>
    <w:rsid w:val="000014BC"/>
    <w:rsid w:val="0000159D"/>
    <w:rsid w:val="00001846"/>
    <w:rsid w:val="000019DF"/>
    <w:rsid w:val="00001AEA"/>
    <w:rsid w:val="00001B54"/>
    <w:rsid w:val="00001B6A"/>
    <w:rsid w:val="00001CC5"/>
    <w:rsid w:val="00001D10"/>
    <w:rsid w:val="00002034"/>
    <w:rsid w:val="00002157"/>
    <w:rsid w:val="0000235E"/>
    <w:rsid w:val="0000265C"/>
    <w:rsid w:val="000026BE"/>
    <w:rsid w:val="000026C2"/>
    <w:rsid w:val="000027DC"/>
    <w:rsid w:val="000028C9"/>
    <w:rsid w:val="000028F7"/>
    <w:rsid w:val="00002A5E"/>
    <w:rsid w:val="00002AD4"/>
    <w:rsid w:val="00002AED"/>
    <w:rsid w:val="00002AF7"/>
    <w:rsid w:val="00002BDF"/>
    <w:rsid w:val="00002CEF"/>
    <w:rsid w:val="00002F15"/>
    <w:rsid w:val="00002FE7"/>
    <w:rsid w:val="000030BF"/>
    <w:rsid w:val="00003145"/>
    <w:rsid w:val="00003189"/>
    <w:rsid w:val="000031AB"/>
    <w:rsid w:val="000032B5"/>
    <w:rsid w:val="000032DC"/>
    <w:rsid w:val="000034D3"/>
    <w:rsid w:val="00003613"/>
    <w:rsid w:val="000036B8"/>
    <w:rsid w:val="000037DF"/>
    <w:rsid w:val="000038AF"/>
    <w:rsid w:val="000038E4"/>
    <w:rsid w:val="000039E8"/>
    <w:rsid w:val="00003B43"/>
    <w:rsid w:val="00003BF9"/>
    <w:rsid w:val="00003CC3"/>
    <w:rsid w:val="00003CEE"/>
    <w:rsid w:val="00003D2B"/>
    <w:rsid w:val="00003E9B"/>
    <w:rsid w:val="00003EB7"/>
    <w:rsid w:val="00003ECB"/>
    <w:rsid w:val="00003F57"/>
    <w:rsid w:val="00003FDD"/>
    <w:rsid w:val="00004072"/>
    <w:rsid w:val="000042DB"/>
    <w:rsid w:val="00004347"/>
    <w:rsid w:val="00004355"/>
    <w:rsid w:val="00004441"/>
    <w:rsid w:val="000045CC"/>
    <w:rsid w:val="000045FB"/>
    <w:rsid w:val="0000466E"/>
    <w:rsid w:val="000046AA"/>
    <w:rsid w:val="000048AB"/>
    <w:rsid w:val="00004900"/>
    <w:rsid w:val="00004931"/>
    <w:rsid w:val="000049BE"/>
    <w:rsid w:val="00004B64"/>
    <w:rsid w:val="00004B73"/>
    <w:rsid w:val="00004C07"/>
    <w:rsid w:val="00004C93"/>
    <w:rsid w:val="00004D19"/>
    <w:rsid w:val="00004D38"/>
    <w:rsid w:val="00004ED1"/>
    <w:rsid w:val="00004F72"/>
    <w:rsid w:val="00004F89"/>
    <w:rsid w:val="000050A0"/>
    <w:rsid w:val="00005164"/>
    <w:rsid w:val="000052BB"/>
    <w:rsid w:val="00005466"/>
    <w:rsid w:val="000054E0"/>
    <w:rsid w:val="0000551D"/>
    <w:rsid w:val="000055BB"/>
    <w:rsid w:val="00005702"/>
    <w:rsid w:val="000057A9"/>
    <w:rsid w:val="00005868"/>
    <w:rsid w:val="000058BD"/>
    <w:rsid w:val="00005AC1"/>
    <w:rsid w:val="00005B51"/>
    <w:rsid w:val="00005D5C"/>
    <w:rsid w:val="00005DA6"/>
    <w:rsid w:val="00005E9B"/>
    <w:rsid w:val="0000600C"/>
    <w:rsid w:val="00006178"/>
    <w:rsid w:val="000061F7"/>
    <w:rsid w:val="0000628C"/>
    <w:rsid w:val="00006451"/>
    <w:rsid w:val="000064A4"/>
    <w:rsid w:val="00006522"/>
    <w:rsid w:val="0000682B"/>
    <w:rsid w:val="0000685E"/>
    <w:rsid w:val="00006919"/>
    <w:rsid w:val="0000694F"/>
    <w:rsid w:val="00006B54"/>
    <w:rsid w:val="00006E49"/>
    <w:rsid w:val="00007005"/>
    <w:rsid w:val="0000740E"/>
    <w:rsid w:val="00007418"/>
    <w:rsid w:val="000074D7"/>
    <w:rsid w:val="000074F8"/>
    <w:rsid w:val="00007656"/>
    <w:rsid w:val="00007726"/>
    <w:rsid w:val="00007737"/>
    <w:rsid w:val="000077BE"/>
    <w:rsid w:val="0000781B"/>
    <w:rsid w:val="0000784A"/>
    <w:rsid w:val="00007851"/>
    <w:rsid w:val="000078D1"/>
    <w:rsid w:val="000079B8"/>
    <w:rsid w:val="00007AA6"/>
    <w:rsid w:val="00007E95"/>
    <w:rsid w:val="00007F08"/>
    <w:rsid w:val="00007FEE"/>
    <w:rsid w:val="00010152"/>
    <w:rsid w:val="000101F8"/>
    <w:rsid w:val="0001039E"/>
    <w:rsid w:val="000104B7"/>
    <w:rsid w:val="0001076B"/>
    <w:rsid w:val="0001076D"/>
    <w:rsid w:val="000107B0"/>
    <w:rsid w:val="0001082A"/>
    <w:rsid w:val="00010865"/>
    <w:rsid w:val="0001088B"/>
    <w:rsid w:val="0001092C"/>
    <w:rsid w:val="00010B0E"/>
    <w:rsid w:val="00010B4D"/>
    <w:rsid w:val="00010BA1"/>
    <w:rsid w:val="00010C9B"/>
    <w:rsid w:val="00011110"/>
    <w:rsid w:val="00011151"/>
    <w:rsid w:val="00011269"/>
    <w:rsid w:val="00011273"/>
    <w:rsid w:val="000113CB"/>
    <w:rsid w:val="000113DB"/>
    <w:rsid w:val="000119A7"/>
    <w:rsid w:val="000119FA"/>
    <w:rsid w:val="00011A58"/>
    <w:rsid w:val="00011B67"/>
    <w:rsid w:val="00011C84"/>
    <w:rsid w:val="00011D4C"/>
    <w:rsid w:val="00011E21"/>
    <w:rsid w:val="00011EA2"/>
    <w:rsid w:val="00011EB8"/>
    <w:rsid w:val="00011EE0"/>
    <w:rsid w:val="000120BF"/>
    <w:rsid w:val="000120C8"/>
    <w:rsid w:val="000121F9"/>
    <w:rsid w:val="0001220F"/>
    <w:rsid w:val="00012351"/>
    <w:rsid w:val="000123E6"/>
    <w:rsid w:val="000125B6"/>
    <w:rsid w:val="000128DD"/>
    <w:rsid w:val="00012934"/>
    <w:rsid w:val="00012967"/>
    <w:rsid w:val="00012AF4"/>
    <w:rsid w:val="00012B52"/>
    <w:rsid w:val="00012B77"/>
    <w:rsid w:val="00012CED"/>
    <w:rsid w:val="00012D50"/>
    <w:rsid w:val="00012D6C"/>
    <w:rsid w:val="00012D9F"/>
    <w:rsid w:val="00012DDE"/>
    <w:rsid w:val="00012DFE"/>
    <w:rsid w:val="00012F17"/>
    <w:rsid w:val="000130A8"/>
    <w:rsid w:val="0001311F"/>
    <w:rsid w:val="0001323C"/>
    <w:rsid w:val="0001327C"/>
    <w:rsid w:val="00013367"/>
    <w:rsid w:val="00013390"/>
    <w:rsid w:val="000134D1"/>
    <w:rsid w:val="00013567"/>
    <w:rsid w:val="00013580"/>
    <w:rsid w:val="000135E7"/>
    <w:rsid w:val="00013755"/>
    <w:rsid w:val="0001380E"/>
    <w:rsid w:val="0001381C"/>
    <w:rsid w:val="000138AB"/>
    <w:rsid w:val="000138D2"/>
    <w:rsid w:val="00013BB4"/>
    <w:rsid w:val="00013D12"/>
    <w:rsid w:val="00013ED9"/>
    <w:rsid w:val="00013FA7"/>
    <w:rsid w:val="00013FC2"/>
    <w:rsid w:val="00013FE3"/>
    <w:rsid w:val="0001416C"/>
    <w:rsid w:val="00014300"/>
    <w:rsid w:val="0001434C"/>
    <w:rsid w:val="000144D3"/>
    <w:rsid w:val="00014512"/>
    <w:rsid w:val="0001463B"/>
    <w:rsid w:val="0001469F"/>
    <w:rsid w:val="000146A0"/>
    <w:rsid w:val="00014768"/>
    <w:rsid w:val="000148B7"/>
    <w:rsid w:val="00014ACF"/>
    <w:rsid w:val="00014AFD"/>
    <w:rsid w:val="00014C62"/>
    <w:rsid w:val="00014D12"/>
    <w:rsid w:val="00014D51"/>
    <w:rsid w:val="000150A4"/>
    <w:rsid w:val="000151D3"/>
    <w:rsid w:val="00015208"/>
    <w:rsid w:val="000152CF"/>
    <w:rsid w:val="0001560C"/>
    <w:rsid w:val="0001567C"/>
    <w:rsid w:val="000158AB"/>
    <w:rsid w:val="0001590A"/>
    <w:rsid w:val="00015949"/>
    <w:rsid w:val="000159DC"/>
    <w:rsid w:val="00015B7E"/>
    <w:rsid w:val="00015CBA"/>
    <w:rsid w:val="00015EA4"/>
    <w:rsid w:val="00015F9A"/>
    <w:rsid w:val="00016115"/>
    <w:rsid w:val="0001644C"/>
    <w:rsid w:val="0001652D"/>
    <w:rsid w:val="0001653E"/>
    <w:rsid w:val="000165B9"/>
    <w:rsid w:val="00016757"/>
    <w:rsid w:val="000169E8"/>
    <w:rsid w:val="00016B25"/>
    <w:rsid w:val="00016C24"/>
    <w:rsid w:val="00016D9C"/>
    <w:rsid w:val="00016DFF"/>
    <w:rsid w:val="00016E22"/>
    <w:rsid w:val="00016EA2"/>
    <w:rsid w:val="00016EF1"/>
    <w:rsid w:val="00016F5B"/>
    <w:rsid w:val="00016F80"/>
    <w:rsid w:val="00017143"/>
    <w:rsid w:val="00017154"/>
    <w:rsid w:val="00017193"/>
    <w:rsid w:val="00017205"/>
    <w:rsid w:val="00017308"/>
    <w:rsid w:val="000174D4"/>
    <w:rsid w:val="000174F7"/>
    <w:rsid w:val="000174FF"/>
    <w:rsid w:val="000175D6"/>
    <w:rsid w:val="00017811"/>
    <w:rsid w:val="00017852"/>
    <w:rsid w:val="00017892"/>
    <w:rsid w:val="00017AC6"/>
    <w:rsid w:val="00017B2C"/>
    <w:rsid w:val="00017B7B"/>
    <w:rsid w:val="00017D8C"/>
    <w:rsid w:val="00017E8E"/>
    <w:rsid w:val="00017F0D"/>
    <w:rsid w:val="00020037"/>
    <w:rsid w:val="00020212"/>
    <w:rsid w:val="00020327"/>
    <w:rsid w:val="000205AD"/>
    <w:rsid w:val="000205E1"/>
    <w:rsid w:val="000206A5"/>
    <w:rsid w:val="0002075F"/>
    <w:rsid w:val="00020868"/>
    <w:rsid w:val="00020A8F"/>
    <w:rsid w:val="00020B40"/>
    <w:rsid w:val="00020D70"/>
    <w:rsid w:val="00020E2F"/>
    <w:rsid w:val="00020F9E"/>
    <w:rsid w:val="00020FB7"/>
    <w:rsid w:val="00020FDA"/>
    <w:rsid w:val="00021029"/>
    <w:rsid w:val="0002129E"/>
    <w:rsid w:val="000212B9"/>
    <w:rsid w:val="00021413"/>
    <w:rsid w:val="00021573"/>
    <w:rsid w:val="0002167C"/>
    <w:rsid w:val="000216B2"/>
    <w:rsid w:val="00021701"/>
    <w:rsid w:val="00021911"/>
    <w:rsid w:val="00021A29"/>
    <w:rsid w:val="00021B07"/>
    <w:rsid w:val="00021B85"/>
    <w:rsid w:val="00021BE3"/>
    <w:rsid w:val="00021BEA"/>
    <w:rsid w:val="00021C5A"/>
    <w:rsid w:val="00021C7B"/>
    <w:rsid w:val="00021E92"/>
    <w:rsid w:val="00021FC6"/>
    <w:rsid w:val="00021FCA"/>
    <w:rsid w:val="0002200A"/>
    <w:rsid w:val="000220A5"/>
    <w:rsid w:val="00022236"/>
    <w:rsid w:val="00022255"/>
    <w:rsid w:val="000222B8"/>
    <w:rsid w:val="000223DB"/>
    <w:rsid w:val="00022508"/>
    <w:rsid w:val="000225B0"/>
    <w:rsid w:val="000226BE"/>
    <w:rsid w:val="0002272F"/>
    <w:rsid w:val="0002297E"/>
    <w:rsid w:val="0002299B"/>
    <w:rsid w:val="00022B1E"/>
    <w:rsid w:val="00022B22"/>
    <w:rsid w:val="00022C00"/>
    <w:rsid w:val="00022CE2"/>
    <w:rsid w:val="00022D92"/>
    <w:rsid w:val="00022EEB"/>
    <w:rsid w:val="00022F2C"/>
    <w:rsid w:val="00022F3A"/>
    <w:rsid w:val="00023090"/>
    <w:rsid w:val="000230A2"/>
    <w:rsid w:val="000230E5"/>
    <w:rsid w:val="0002310B"/>
    <w:rsid w:val="00023254"/>
    <w:rsid w:val="000232F8"/>
    <w:rsid w:val="00023389"/>
    <w:rsid w:val="00023465"/>
    <w:rsid w:val="0002346D"/>
    <w:rsid w:val="00023477"/>
    <w:rsid w:val="0002354C"/>
    <w:rsid w:val="00023839"/>
    <w:rsid w:val="00023856"/>
    <w:rsid w:val="000238F4"/>
    <w:rsid w:val="00023942"/>
    <w:rsid w:val="000239CF"/>
    <w:rsid w:val="00023A92"/>
    <w:rsid w:val="00023BBD"/>
    <w:rsid w:val="00023BDE"/>
    <w:rsid w:val="00023C11"/>
    <w:rsid w:val="00023C31"/>
    <w:rsid w:val="00023F6E"/>
    <w:rsid w:val="00023F7C"/>
    <w:rsid w:val="00023FAB"/>
    <w:rsid w:val="0002411F"/>
    <w:rsid w:val="00024271"/>
    <w:rsid w:val="0002439E"/>
    <w:rsid w:val="000243F8"/>
    <w:rsid w:val="00024571"/>
    <w:rsid w:val="000245D1"/>
    <w:rsid w:val="0002470D"/>
    <w:rsid w:val="0002476B"/>
    <w:rsid w:val="000247EB"/>
    <w:rsid w:val="00024911"/>
    <w:rsid w:val="00024A60"/>
    <w:rsid w:val="00024BBA"/>
    <w:rsid w:val="00024D53"/>
    <w:rsid w:val="00024E15"/>
    <w:rsid w:val="00024E58"/>
    <w:rsid w:val="00024E9D"/>
    <w:rsid w:val="00024F47"/>
    <w:rsid w:val="00024FE5"/>
    <w:rsid w:val="00024FEE"/>
    <w:rsid w:val="00025045"/>
    <w:rsid w:val="00025202"/>
    <w:rsid w:val="000253B4"/>
    <w:rsid w:val="0002546A"/>
    <w:rsid w:val="000254E3"/>
    <w:rsid w:val="00025748"/>
    <w:rsid w:val="0002574A"/>
    <w:rsid w:val="0002599D"/>
    <w:rsid w:val="00025B42"/>
    <w:rsid w:val="00025BCF"/>
    <w:rsid w:val="00025D36"/>
    <w:rsid w:val="00025D6B"/>
    <w:rsid w:val="00025E7A"/>
    <w:rsid w:val="00025EEC"/>
    <w:rsid w:val="0002605D"/>
    <w:rsid w:val="00026210"/>
    <w:rsid w:val="0002622D"/>
    <w:rsid w:val="00026328"/>
    <w:rsid w:val="0002652A"/>
    <w:rsid w:val="00026731"/>
    <w:rsid w:val="00026772"/>
    <w:rsid w:val="0002678C"/>
    <w:rsid w:val="0002679A"/>
    <w:rsid w:val="00026967"/>
    <w:rsid w:val="00026A4D"/>
    <w:rsid w:val="00026A92"/>
    <w:rsid w:val="00026CAD"/>
    <w:rsid w:val="00026CFD"/>
    <w:rsid w:val="00026D63"/>
    <w:rsid w:val="00026F43"/>
    <w:rsid w:val="00026FB2"/>
    <w:rsid w:val="00027006"/>
    <w:rsid w:val="0002701B"/>
    <w:rsid w:val="0002714A"/>
    <w:rsid w:val="00027172"/>
    <w:rsid w:val="000273FB"/>
    <w:rsid w:val="0002752E"/>
    <w:rsid w:val="0002757E"/>
    <w:rsid w:val="000277E5"/>
    <w:rsid w:val="00027BB5"/>
    <w:rsid w:val="00027DD6"/>
    <w:rsid w:val="00027E32"/>
    <w:rsid w:val="00027EF2"/>
    <w:rsid w:val="00027F52"/>
    <w:rsid w:val="0003004B"/>
    <w:rsid w:val="0003005C"/>
    <w:rsid w:val="00030169"/>
    <w:rsid w:val="000301E8"/>
    <w:rsid w:val="0003030C"/>
    <w:rsid w:val="00030357"/>
    <w:rsid w:val="0003040A"/>
    <w:rsid w:val="00030668"/>
    <w:rsid w:val="00030694"/>
    <w:rsid w:val="000307AC"/>
    <w:rsid w:val="000308AD"/>
    <w:rsid w:val="00030995"/>
    <w:rsid w:val="00030A59"/>
    <w:rsid w:val="00030A9F"/>
    <w:rsid w:val="00030B17"/>
    <w:rsid w:val="00030B86"/>
    <w:rsid w:val="00030BEA"/>
    <w:rsid w:val="00030C13"/>
    <w:rsid w:val="00030C30"/>
    <w:rsid w:val="00030F4D"/>
    <w:rsid w:val="00030F7D"/>
    <w:rsid w:val="000311B8"/>
    <w:rsid w:val="00031350"/>
    <w:rsid w:val="000313CD"/>
    <w:rsid w:val="00031458"/>
    <w:rsid w:val="0003157A"/>
    <w:rsid w:val="00031587"/>
    <w:rsid w:val="000318CA"/>
    <w:rsid w:val="0003190D"/>
    <w:rsid w:val="00031AB3"/>
    <w:rsid w:val="00031AE1"/>
    <w:rsid w:val="00031AF9"/>
    <w:rsid w:val="00031B57"/>
    <w:rsid w:val="00031B6A"/>
    <w:rsid w:val="00031CF5"/>
    <w:rsid w:val="00031D2C"/>
    <w:rsid w:val="0003203F"/>
    <w:rsid w:val="00032184"/>
    <w:rsid w:val="000322D4"/>
    <w:rsid w:val="00032363"/>
    <w:rsid w:val="0003237D"/>
    <w:rsid w:val="000323D2"/>
    <w:rsid w:val="00032456"/>
    <w:rsid w:val="00032599"/>
    <w:rsid w:val="0003262E"/>
    <w:rsid w:val="0003279B"/>
    <w:rsid w:val="000327B0"/>
    <w:rsid w:val="00032824"/>
    <w:rsid w:val="0003286B"/>
    <w:rsid w:val="00032925"/>
    <w:rsid w:val="000329D7"/>
    <w:rsid w:val="00032A2D"/>
    <w:rsid w:val="00032B4A"/>
    <w:rsid w:val="00032C54"/>
    <w:rsid w:val="00032DD1"/>
    <w:rsid w:val="00032F6E"/>
    <w:rsid w:val="00033075"/>
    <w:rsid w:val="0003335E"/>
    <w:rsid w:val="000334AE"/>
    <w:rsid w:val="000334C6"/>
    <w:rsid w:val="00033503"/>
    <w:rsid w:val="00033518"/>
    <w:rsid w:val="0003355D"/>
    <w:rsid w:val="0003357E"/>
    <w:rsid w:val="000335A7"/>
    <w:rsid w:val="00033681"/>
    <w:rsid w:val="0003368A"/>
    <w:rsid w:val="000336AF"/>
    <w:rsid w:val="0003371D"/>
    <w:rsid w:val="00033767"/>
    <w:rsid w:val="000337D2"/>
    <w:rsid w:val="00033AB9"/>
    <w:rsid w:val="00033B9D"/>
    <w:rsid w:val="00033BE7"/>
    <w:rsid w:val="00033D03"/>
    <w:rsid w:val="00033D6F"/>
    <w:rsid w:val="00033E16"/>
    <w:rsid w:val="00033E1E"/>
    <w:rsid w:val="00033E4D"/>
    <w:rsid w:val="00034057"/>
    <w:rsid w:val="00034149"/>
    <w:rsid w:val="000342ED"/>
    <w:rsid w:val="000345A1"/>
    <w:rsid w:val="000345EE"/>
    <w:rsid w:val="00034610"/>
    <w:rsid w:val="00034639"/>
    <w:rsid w:val="00034792"/>
    <w:rsid w:val="000348BA"/>
    <w:rsid w:val="00034A3D"/>
    <w:rsid w:val="00034A67"/>
    <w:rsid w:val="00034AB6"/>
    <w:rsid w:val="00034B80"/>
    <w:rsid w:val="00034DD8"/>
    <w:rsid w:val="00034EC1"/>
    <w:rsid w:val="00034EFD"/>
    <w:rsid w:val="00034F95"/>
    <w:rsid w:val="000350BF"/>
    <w:rsid w:val="000350E4"/>
    <w:rsid w:val="00035165"/>
    <w:rsid w:val="00035181"/>
    <w:rsid w:val="00035190"/>
    <w:rsid w:val="000351B5"/>
    <w:rsid w:val="00035212"/>
    <w:rsid w:val="000352FA"/>
    <w:rsid w:val="00035308"/>
    <w:rsid w:val="00035348"/>
    <w:rsid w:val="000353E7"/>
    <w:rsid w:val="00035458"/>
    <w:rsid w:val="000354AA"/>
    <w:rsid w:val="0003558E"/>
    <w:rsid w:val="000355B3"/>
    <w:rsid w:val="0003568C"/>
    <w:rsid w:val="000357A7"/>
    <w:rsid w:val="000358BF"/>
    <w:rsid w:val="00035A9F"/>
    <w:rsid w:val="00035B4F"/>
    <w:rsid w:val="00035D45"/>
    <w:rsid w:val="00035D9F"/>
    <w:rsid w:val="00035E18"/>
    <w:rsid w:val="00036183"/>
    <w:rsid w:val="000361E1"/>
    <w:rsid w:val="000361FE"/>
    <w:rsid w:val="00036442"/>
    <w:rsid w:val="00036510"/>
    <w:rsid w:val="0003692D"/>
    <w:rsid w:val="00036DA1"/>
    <w:rsid w:val="00036E2B"/>
    <w:rsid w:val="00036E57"/>
    <w:rsid w:val="00036ED2"/>
    <w:rsid w:val="00036FD1"/>
    <w:rsid w:val="00037156"/>
    <w:rsid w:val="0003719B"/>
    <w:rsid w:val="0003719F"/>
    <w:rsid w:val="0003724F"/>
    <w:rsid w:val="000373DA"/>
    <w:rsid w:val="000373F5"/>
    <w:rsid w:val="0003748B"/>
    <w:rsid w:val="00037729"/>
    <w:rsid w:val="000378D5"/>
    <w:rsid w:val="000378FA"/>
    <w:rsid w:val="0003793A"/>
    <w:rsid w:val="00037952"/>
    <w:rsid w:val="00037A87"/>
    <w:rsid w:val="00037C77"/>
    <w:rsid w:val="00037C7D"/>
    <w:rsid w:val="00040082"/>
    <w:rsid w:val="000401AC"/>
    <w:rsid w:val="000403B3"/>
    <w:rsid w:val="00040486"/>
    <w:rsid w:val="0004064F"/>
    <w:rsid w:val="000406AC"/>
    <w:rsid w:val="000407CC"/>
    <w:rsid w:val="00040826"/>
    <w:rsid w:val="000408C5"/>
    <w:rsid w:val="000409EA"/>
    <w:rsid w:val="00040AAB"/>
    <w:rsid w:val="00040CA9"/>
    <w:rsid w:val="00040D3E"/>
    <w:rsid w:val="00040E52"/>
    <w:rsid w:val="00040EBB"/>
    <w:rsid w:val="000410F5"/>
    <w:rsid w:val="000412AC"/>
    <w:rsid w:val="00041380"/>
    <w:rsid w:val="0004155C"/>
    <w:rsid w:val="000415E0"/>
    <w:rsid w:val="00041615"/>
    <w:rsid w:val="000417F4"/>
    <w:rsid w:val="00041831"/>
    <w:rsid w:val="00041B2B"/>
    <w:rsid w:val="00041C35"/>
    <w:rsid w:val="00041C87"/>
    <w:rsid w:val="00041C8A"/>
    <w:rsid w:val="00041D56"/>
    <w:rsid w:val="00041E42"/>
    <w:rsid w:val="00041EC5"/>
    <w:rsid w:val="00041FE8"/>
    <w:rsid w:val="00042043"/>
    <w:rsid w:val="0004209C"/>
    <w:rsid w:val="000420C6"/>
    <w:rsid w:val="000421BB"/>
    <w:rsid w:val="0004236C"/>
    <w:rsid w:val="000424CC"/>
    <w:rsid w:val="00042521"/>
    <w:rsid w:val="000425EC"/>
    <w:rsid w:val="00042684"/>
    <w:rsid w:val="00042726"/>
    <w:rsid w:val="000427E6"/>
    <w:rsid w:val="0004284E"/>
    <w:rsid w:val="000428EC"/>
    <w:rsid w:val="00042A1E"/>
    <w:rsid w:val="00042A80"/>
    <w:rsid w:val="00042A82"/>
    <w:rsid w:val="00042ACB"/>
    <w:rsid w:val="00042C9C"/>
    <w:rsid w:val="00042CB6"/>
    <w:rsid w:val="00042DA6"/>
    <w:rsid w:val="00042EC4"/>
    <w:rsid w:val="00042F8A"/>
    <w:rsid w:val="00043072"/>
    <w:rsid w:val="00043078"/>
    <w:rsid w:val="000430D7"/>
    <w:rsid w:val="00043137"/>
    <w:rsid w:val="000432EF"/>
    <w:rsid w:val="000434A8"/>
    <w:rsid w:val="000434D6"/>
    <w:rsid w:val="000434E9"/>
    <w:rsid w:val="000438E9"/>
    <w:rsid w:val="00043948"/>
    <w:rsid w:val="00043984"/>
    <w:rsid w:val="000439E4"/>
    <w:rsid w:val="00043A10"/>
    <w:rsid w:val="00043AAE"/>
    <w:rsid w:val="00043AE3"/>
    <w:rsid w:val="00043B0B"/>
    <w:rsid w:val="00043B25"/>
    <w:rsid w:val="00043BB4"/>
    <w:rsid w:val="00043C14"/>
    <w:rsid w:val="00043C25"/>
    <w:rsid w:val="00043CF9"/>
    <w:rsid w:val="00043DE2"/>
    <w:rsid w:val="00043DE7"/>
    <w:rsid w:val="00043F9F"/>
    <w:rsid w:val="0004404D"/>
    <w:rsid w:val="0004413B"/>
    <w:rsid w:val="000441CC"/>
    <w:rsid w:val="0004421A"/>
    <w:rsid w:val="00044274"/>
    <w:rsid w:val="00044353"/>
    <w:rsid w:val="0004439F"/>
    <w:rsid w:val="000443C9"/>
    <w:rsid w:val="000443F7"/>
    <w:rsid w:val="00044459"/>
    <w:rsid w:val="00044468"/>
    <w:rsid w:val="000444E9"/>
    <w:rsid w:val="00044663"/>
    <w:rsid w:val="00044697"/>
    <w:rsid w:val="000446AC"/>
    <w:rsid w:val="00044776"/>
    <w:rsid w:val="00044A52"/>
    <w:rsid w:val="00044AC9"/>
    <w:rsid w:val="00044B4B"/>
    <w:rsid w:val="00044C22"/>
    <w:rsid w:val="00044CF5"/>
    <w:rsid w:val="00044D1C"/>
    <w:rsid w:val="00044D62"/>
    <w:rsid w:val="00044E24"/>
    <w:rsid w:val="00044FA9"/>
    <w:rsid w:val="00044FD6"/>
    <w:rsid w:val="00044FE0"/>
    <w:rsid w:val="00045247"/>
    <w:rsid w:val="00045253"/>
    <w:rsid w:val="000452EA"/>
    <w:rsid w:val="00045550"/>
    <w:rsid w:val="000455BA"/>
    <w:rsid w:val="0004573F"/>
    <w:rsid w:val="00045967"/>
    <w:rsid w:val="00045A26"/>
    <w:rsid w:val="00045A9F"/>
    <w:rsid w:val="00045AD8"/>
    <w:rsid w:val="00045BCF"/>
    <w:rsid w:val="00045C85"/>
    <w:rsid w:val="00045DFF"/>
    <w:rsid w:val="000460D9"/>
    <w:rsid w:val="0004631C"/>
    <w:rsid w:val="00046353"/>
    <w:rsid w:val="000463F7"/>
    <w:rsid w:val="00046617"/>
    <w:rsid w:val="000466A3"/>
    <w:rsid w:val="000466C3"/>
    <w:rsid w:val="000467C5"/>
    <w:rsid w:val="00046898"/>
    <w:rsid w:val="000468B4"/>
    <w:rsid w:val="000468CF"/>
    <w:rsid w:val="000469FD"/>
    <w:rsid w:val="00046C50"/>
    <w:rsid w:val="00046DB1"/>
    <w:rsid w:val="00046ECE"/>
    <w:rsid w:val="00046FEA"/>
    <w:rsid w:val="00047013"/>
    <w:rsid w:val="000470F8"/>
    <w:rsid w:val="000471DD"/>
    <w:rsid w:val="000472F1"/>
    <w:rsid w:val="00047300"/>
    <w:rsid w:val="00047431"/>
    <w:rsid w:val="00047515"/>
    <w:rsid w:val="00047756"/>
    <w:rsid w:val="00047790"/>
    <w:rsid w:val="00047859"/>
    <w:rsid w:val="000478DB"/>
    <w:rsid w:val="00047904"/>
    <w:rsid w:val="0004793C"/>
    <w:rsid w:val="00047A30"/>
    <w:rsid w:val="00047B78"/>
    <w:rsid w:val="00047B82"/>
    <w:rsid w:val="00047BF1"/>
    <w:rsid w:val="00047C2B"/>
    <w:rsid w:val="00047CDB"/>
    <w:rsid w:val="00047E09"/>
    <w:rsid w:val="00047E0D"/>
    <w:rsid w:val="00047EF9"/>
    <w:rsid w:val="0005017C"/>
    <w:rsid w:val="00050609"/>
    <w:rsid w:val="000506DD"/>
    <w:rsid w:val="00050746"/>
    <w:rsid w:val="00050844"/>
    <w:rsid w:val="00050923"/>
    <w:rsid w:val="00050A86"/>
    <w:rsid w:val="00050A8A"/>
    <w:rsid w:val="00050BD8"/>
    <w:rsid w:val="00050D55"/>
    <w:rsid w:val="00050E10"/>
    <w:rsid w:val="00050EC7"/>
    <w:rsid w:val="00050F11"/>
    <w:rsid w:val="00051017"/>
    <w:rsid w:val="000511B4"/>
    <w:rsid w:val="000511DB"/>
    <w:rsid w:val="000511F4"/>
    <w:rsid w:val="00051275"/>
    <w:rsid w:val="000512BA"/>
    <w:rsid w:val="000513F3"/>
    <w:rsid w:val="00051648"/>
    <w:rsid w:val="000516C7"/>
    <w:rsid w:val="00051719"/>
    <w:rsid w:val="00051893"/>
    <w:rsid w:val="000518A1"/>
    <w:rsid w:val="00051B8C"/>
    <w:rsid w:val="00051CA4"/>
    <w:rsid w:val="00051D3F"/>
    <w:rsid w:val="00051D58"/>
    <w:rsid w:val="00051DC1"/>
    <w:rsid w:val="00051DE8"/>
    <w:rsid w:val="00051E64"/>
    <w:rsid w:val="00051FFE"/>
    <w:rsid w:val="0005208B"/>
    <w:rsid w:val="00052099"/>
    <w:rsid w:val="0005228E"/>
    <w:rsid w:val="00052298"/>
    <w:rsid w:val="000522F7"/>
    <w:rsid w:val="00052353"/>
    <w:rsid w:val="0005246B"/>
    <w:rsid w:val="000524A9"/>
    <w:rsid w:val="00052701"/>
    <w:rsid w:val="000527E9"/>
    <w:rsid w:val="00052868"/>
    <w:rsid w:val="00052C54"/>
    <w:rsid w:val="00052DEB"/>
    <w:rsid w:val="00053071"/>
    <w:rsid w:val="0005316A"/>
    <w:rsid w:val="000533DD"/>
    <w:rsid w:val="0005351D"/>
    <w:rsid w:val="000535DE"/>
    <w:rsid w:val="00053626"/>
    <w:rsid w:val="00053741"/>
    <w:rsid w:val="000537E1"/>
    <w:rsid w:val="00053890"/>
    <w:rsid w:val="00053957"/>
    <w:rsid w:val="00053A2A"/>
    <w:rsid w:val="00053B84"/>
    <w:rsid w:val="00053CBC"/>
    <w:rsid w:val="00053CD0"/>
    <w:rsid w:val="00053CD6"/>
    <w:rsid w:val="00053DA0"/>
    <w:rsid w:val="00053E79"/>
    <w:rsid w:val="000540B7"/>
    <w:rsid w:val="00054247"/>
    <w:rsid w:val="00054670"/>
    <w:rsid w:val="00054681"/>
    <w:rsid w:val="0005473D"/>
    <w:rsid w:val="0005475F"/>
    <w:rsid w:val="000547D0"/>
    <w:rsid w:val="000547DB"/>
    <w:rsid w:val="0005481D"/>
    <w:rsid w:val="00054ACA"/>
    <w:rsid w:val="00054BDB"/>
    <w:rsid w:val="00054C89"/>
    <w:rsid w:val="00054DF7"/>
    <w:rsid w:val="0005513C"/>
    <w:rsid w:val="00055295"/>
    <w:rsid w:val="00055391"/>
    <w:rsid w:val="00055408"/>
    <w:rsid w:val="000555F7"/>
    <w:rsid w:val="00055690"/>
    <w:rsid w:val="000557EE"/>
    <w:rsid w:val="0005595C"/>
    <w:rsid w:val="00055A3A"/>
    <w:rsid w:val="00055C38"/>
    <w:rsid w:val="00055CAA"/>
    <w:rsid w:val="00055CE9"/>
    <w:rsid w:val="00055D8A"/>
    <w:rsid w:val="00055EEB"/>
    <w:rsid w:val="00055F3A"/>
    <w:rsid w:val="00056003"/>
    <w:rsid w:val="0005609A"/>
    <w:rsid w:val="000564B9"/>
    <w:rsid w:val="0005655A"/>
    <w:rsid w:val="0005667D"/>
    <w:rsid w:val="0005686A"/>
    <w:rsid w:val="00056918"/>
    <w:rsid w:val="00056BDD"/>
    <w:rsid w:val="00056E18"/>
    <w:rsid w:val="00056E94"/>
    <w:rsid w:val="00056F95"/>
    <w:rsid w:val="00056FA3"/>
    <w:rsid w:val="000570F8"/>
    <w:rsid w:val="00057116"/>
    <w:rsid w:val="000572B3"/>
    <w:rsid w:val="000572DF"/>
    <w:rsid w:val="000573AC"/>
    <w:rsid w:val="000576D5"/>
    <w:rsid w:val="000577BB"/>
    <w:rsid w:val="0005785C"/>
    <w:rsid w:val="000578B8"/>
    <w:rsid w:val="000578BB"/>
    <w:rsid w:val="00057964"/>
    <w:rsid w:val="00057AFB"/>
    <w:rsid w:val="00057B80"/>
    <w:rsid w:val="00057E35"/>
    <w:rsid w:val="00057FD3"/>
    <w:rsid w:val="0006036A"/>
    <w:rsid w:val="00060390"/>
    <w:rsid w:val="00060534"/>
    <w:rsid w:val="00060593"/>
    <w:rsid w:val="00060920"/>
    <w:rsid w:val="00060941"/>
    <w:rsid w:val="00060990"/>
    <w:rsid w:val="000609A3"/>
    <w:rsid w:val="000609DC"/>
    <w:rsid w:val="00060A39"/>
    <w:rsid w:val="00060B29"/>
    <w:rsid w:val="00060BF8"/>
    <w:rsid w:val="00060C36"/>
    <w:rsid w:val="00060CC9"/>
    <w:rsid w:val="00060D2C"/>
    <w:rsid w:val="00060D74"/>
    <w:rsid w:val="00060F8B"/>
    <w:rsid w:val="0006105C"/>
    <w:rsid w:val="000610C1"/>
    <w:rsid w:val="0006119C"/>
    <w:rsid w:val="000611AB"/>
    <w:rsid w:val="00061259"/>
    <w:rsid w:val="0006129E"/>
    <w:rsid w:val="000612C3"/>
    <w:rsid w:val="000614A8"/>
    <w:rsid w:val="0006169D"/>
    <w:rsid w:val="000616B4"/>
    <w:rsid w:val="000616C3"/>
    <w:rsid w:val="00061836"/>
    <w:rsid w:val="000618FB"/>
    <w:rsid w:val="0006191B"/>
    <w:rsid w:val="00061938"/>
    <w:rsid w:val="00061B1B"/>
    <w:rsid w:val="00061BA6"/>
    <w:rsid w:val="00061BC3"/>
    <w:rsid w:val="00061D36"/>
    <w:rsid w:val="00061FBA"/>
    <w:rsid w:val="0006200A"/>
    <w:rsid w:val="00062021"/>
    <w:rsid w:val="00062026"/>
    <w:rsid w:val="0006210A"/>
    <w:rsid w:val="00062291"/>
    <w:rsid w:val="000623FD"/>
    <w:rsid w:val="00062516"/>
    <w:rsid w:val="000625DA"/>
    <w:rsid w:val="0006269E"/>
    <w:rsid w:val="000628F4"/>
    <w:rsid w:val="0006292B"/>
    <w:rsid w:val="0006295D"/>
    <w:rsid w:val="0006298E"/>
    <w:rsid w:val="000629F2"/>
    <w:rsid w:val="00062F8A"/>
    <w:rsid w:val="00062FD9"/>
    <w:rsid w:val="00063051"/>
    <w:rsid w:val="0006322F"/>
    <w:rsid w:val="00063262"/>
    <w:rsid w:val="0006326A"/>
    <w:rsid w:val="000632DD"/>
    <w:rsid w:val="00063328"/>
    <w:rsid w:val="00063339"/>
    <w:rsid w:val="00063392"/>
    <w:rsid w:val="00063666"/>
    <w:rsid w:val="0006368D"/>
    <w:rsid w:val="0006374F"/>
    <w:rsid w:val="00063766"/>
    <w:rsid w:val="00063B74"/>
    <w:rsid w:val="00063D61"/>
    <w:rsid w:val="00063F1D"/>
    <w:rsid w:val="00064191"/>
    <w:rsid w:val="000643D5"/>
    <w:rsid w:val="0006470B"/>
    <w:rsid w:val="00064793"/>
    <w:rsid w:val="00064809"/>
    <w:rsid w:val="00064832"/>
    <w:rsid w:val="00064854"/>
    <w:rsid w:val="0006493B"/>
    <w:rsid w:val="00064BAB"/>
    <w:rsid w:val="00064BE4"/>
    <w:rsid w:val="00064C87"/>
    <w:rsid w:val="00064E76"/>
    <w:rsid w:val="000650E0"/>
    <w:rsid w:val="000650FB"/>
    <w:rsid w:val="0006517E"/>
    <w:rsid w:val="000651C7"/>
    <w:rsid w:val="000652B6"/>
    <w:rsid w:val="0006551A"/>
    <w:rsid w:val="00065537"/>
    <w:rsid w:val="0006569B"/>
    <w:rsid w:val="00065736"/>
    <w:rsid w:val="00065791"/>
    <w:rsid w:val="00065890"/>
    <w:rsid w:val="000658F7"/>
    <w:rsid w:val="000658FF"/>
    <w:rsid w:val="00065A1D"/>
    <w:rsid w:val="00065BCA"/>
    <w:rsid w:val="00065BF7"/>
    <w:rsid w:val="00065C79"/>
    <w:rsid w:val="00065CA6"/>
    <w:rsid w:val="00065D31"/>
    <w:rsid w:val="00065DB2"/>
    <w:rsid w:val="00065F55"/>
    <w:rsid w:val="0006604A"/>
    <w:rsid w:val="0006609B"/>
    <w:rsid w:val="000662FE"/>
    <w:rsid w:val="000663ED"/>
    <w:rsid w:val="000664AE"/>
    <w:rsid w:val="000664CE"/>
    <w:rsid w:val="000665DC"/>
    <w:rsid w:val="000665EE"/>
    <w:rsid w:val="0006662B"/>
    <w:rsid w:val="0006662F"/>
    <w:rsid w:val="0006674C"/>
    <w:rsid w:val="00066894"/>
    <w:rsid w:val="000668C7"/>
    <w:rsid w:val="000668F5"/>
    <w:rsid w:val="00066947"/>
    <w:rsid w:val="000669DB"/>
    <w:rsid w:val="00066A33"/>
    <w:rsid w:val="00066BD6"/>
    <w:rsid w:val="00066BE7"/>
    <w:rsid w:val="00066C43"/>
    <w:rsid w:val="00066C93"/>
    <w:rsid w:val="00066CF5"/>
    <w:rsid w:val="00066E5D"/>
    <w:rsid w:val="00066EFB"/>
    <w:rsid w:val="000671D3"/>
    <w:rsid w:val="000673C9"/>
    <w:rsid w:val="0006740D"/>
    <w:rsid w:val="00067449"/>
    <w:rsid w:val="00067813"/>
    <w:rsid w:val="000679D8"/>
    <w:rsid w:val="00067B20"/>
    <w:rsid w:val="00067C23"/>
    <w:rsid w:val="00067C3D"/>
    <w:rsid w:val="00067DDA"/>
    <w:rsid w:val="00067DEB"/>
    <w:rsid w:val="00067E18"/>
    <w:rsid w:val="00067EBA"/>
    <w:rsid w:val="00067F13"/>
    <w:rsid w:val="0007019B"/>
    <w:rsid w:val="000701C0"/>
    <w:rsid w:val="00070280"/>
    <w:rsid w:val="000703F7"/>
    <w:rsid w:val="00070595"/>
    <w:rsid w:val="000705A4"/>
    <w:rsid w:val="0007060A"/>
    <w:rsid w:val="00070820"/>
    <w:rsid w:val="00070A39"/>
    <w:rsid w:val="00070A5F"/>
    <w:rsid w:val="00070B36"/>
    <w:rsid w:val="00070B54"/>
    <w:rsid w:val="00070CCD"/>
    <w:rsid w:val="00070DA5"/>
    <w:rsid w:val="00070FCD"/>
    <w:rsid w:val="0007101B"/>
    <w:rsid w:val="000710FB"/>
    <w:rsid w:val="000714AD"/>
    <w:rsid w:val="000714B4"/>
    <w:rsid w:val="0007157A"/>
    <w:rsid w:val="000715BF"/>
    <w:rsid w:val="000716CA"/>
    <w:rsid w:val="000718AD"/>
    <w:rsid w:val="000719E8"/>
    <w:rsid w:val="00071ABF"/>
    <w:rsid w:val="00071D66"/>
    <w:rsid w:val="00071E5B"/>
    <w:rsid w:val="00071EEC"/>
    <w:rsid w:val="000722AA"/>
    <w:rsid w:val="00072368"/>
    <w:rsid w:val="00072495"/>
    <w:rsid w:val="000724D0"/>
    <w:rsid w:val="00072566"/>
    <w:rsid w:val="000725FC"/>
    <w:rsid w:val="00072602"/>
    <w:rsid w:val="000728E4"/>
    <w:rsid w:val="00072900"/>
    <w:rsid w:val="000729AF"/>
    <w:rsid w:val="00072A06"/>
    <w:rsid w:val="00072B34"/>
    <w:rsid w:val="00072C9C"/>
    <w:rsid w:val="00072DC9"/>
    <w:rsid w:val="00073070"/>
    <w:rsid w:val="00073091"/>
    <w:rsid w:val="00073142"/>
    <w:rsid w:val="00073196"/>
    <w:rsid w:val="000731ED"/>
    <w:rsid w:val="000732B8"/>
    <w:rsid w:val="00073303"/>
    <w:rsid w:val="00073362"/>
    <w:rsid w:val="00073381"/>
    <w:rsid w:val="00073440"/>
    <w:rsid w:val="00073571"/>
    <w:rsid w:val="0007364D"/>
    <w:rsid w:val="00073671"/>
    <w:rsid w:val="00073A20"/>
    <w:rsid w:val="00073BEF"/>
    <w:rsid w:val="00073DD8"/>
    <w:rsid w:val="00073F92"/>
    <w:rsid w:val="0007402E"/>
    <w:rsid w:val="00074070"/>
    <w:rsid w:val="0007408A"/>
    <w:rsid w:val="00074162"/>
    <w:rsid w:val="000741EE"/>
    <w:rsid w:val="000741FE"/>
    <w:rsid w:val="00074222"/>
    <w:rsid w:val="0007424E"/>
    <w:rsid w:val="000742D0"/>
    <w:rsid w:val="00074403"/>
    <w:rsid w:val="00074497"/>
    <w:rsid w:val="0007461C"/>
    <w:rsid w:val="0007490F"/>
    <w:rsid w:val="00074A48"/>
    <w:rsid w:val="00074AE5"/>
    <w:rsid w:val="00074AFB"/>
    <w:rsid w:val="00074BC5"/>
    <w:rsid w:val="00074C1A"/>
    <w:rsid w:val="00074C4A"/>
    <w:rsid w:val="00074DA6"/>
    <w:rsid w:val="00074FE4"/>
    <w:rsid w:val="000750E2"/>
    <w:rsid w:val="000753DA"/>
    <w:rsid w:val="000754D1"/>
    <w:rsid w:val="00075597"/>
    <w:rsid w:val="000755C7"/>
    <w:rsid w:val="000755EE"/>
    <w:rsid w:val="00075600"/>
    <w:rsid w:val="00075628"/>
    <w:rsid w:val="0007565D"/>
    <w:rsid w:val="000756A5"/>
    <w:rsid w:val="000756FB"/>
    <w:rsid w:val="0007574A"/>
    <w:rsid w:val="00075847"/>
    <w:rsid w:val="00075912"/>
    <w:rsid w:val="00075A77"/>
    <w:rsid w:val="00075AD3"/>
    <w:rsid w:val="00075BFB"/>
    <w:rsid w:val="00075C23"/>
    <w:rsid w:val="00075CC6"/>
    <w:rsid w:val="00075D76"/>
    <w:rsid w:val="00075E7E"/>
    <w:rsid w:val="00075EBF"/>
    <w:rsid w:val="0007606A"/>
    <w:rsid w:val="000760BA"/>
    <w:rsid w:val="000760BC"/>
    <w:rsid w:val="00076178"/>
    <w:rsid w:val="00076210"/>
    <w:rsid w:val="000764A2"/>
    <w:rsid w:val="000764BB"/>
    <w:rsid w:val="000764D3"/>
    <w:rsid w:val="00076558"/>
    <w:rsid w:val="000766A1"/>
    <w:rsid w:val="0007679D"/>
    <w:rsid w:val="00076840"/>
    <w:rsid w:val="0007687C"/>
    <w:rsid w:val="000768EE"/>
    <w:rsid w:val="000769E6"/>
    <w:rsid w:val="00076A53"/>
    <w:rsid w:val="00076B09"/>
    <w:rsid w:val="00076BC9"/>
    <w:rsid w:val="00076CD4"/>
    <w:rsid w:val="00076D97"/>
    <w:rsid w:val="00076E0A"/>
    <w:rsid w:val="00076E15"/>
    <w:rsid w:val="00076E1E"/>
    <w:rsid w:val="00076FDA"/>
    <w:rsid w:val="00076FF9"/>
    <w:rsid w:val="00077025"/>
    <w:rsid w:val="00077033"/>
    <w:rsid w:val="0007706C"/>
    <w:rsid w:val="000770FA"/>
    <w:rsid w:val="000771FB"/>
    <w:rsid w:val="00077333"/>
    <w:rsid w:val="0007734C"/>
    <w:rsid w:val="0007739B"/>
    <w:rsid w:val="0007740F"/>
    <w:rsid w:val="00077440"/>
    <w:rsid w:val="00077639"/>
    <w:rsid w:val="0007779D"/>
    <w:rsid w:val="0007780F"/>
    <w:rsid w:val="00077816"/>
    <w:rsid w:val="00077875"/>
    <w:rsid w:val="00077931"/>
    <w:rsid w:val="00077951"/>
    <w:rsid w:val="00077ACA"/>
    <w:rsid w:val="00077B2E"/>
    <w:rsid w:val="00077B37"/>
    <w:rsid w:val="00077C5C"/>
    <w:rsid w:val="00077D62"/>
    <w:rsid w:val="00077E36"/>
    <w:rsid w:val="00077E80"/>
    <w:rsid w:val="00077F53"/>
    <w:rsid w:val="00077FD6"/>
    <w:rsid w:val="0008000F"/>
    <w:rsid w:val="000800FF"/>
    <w:rsid w:val="0008010B"/>
    <w:rsid w:val="00080127"/>
    <w:rsid w:val="000802C7"/>
    <w:rsid w:val="000802ED"/>
    <w:rsid w:val="000803A2"/>
    <w:rsid w:val="00080403"/>
    <w:rsid w:val="00080500"/>
    <w:rsid w:val="00080510"/>
    <w:rsid w:val="000805AE"/>
    <w:rsid w:val="000805F2"/>
    <w:rsid w:val="0008065D"/>
    <w:rsid w:val="00080673"/>
    <w:rsid w:val="00080744"/>
    <w:rsid w:val="0008097F"/>
    <w:rsid w:val="00080A45"/>
    <w:rsid w:val="00080B68"/>
    <w:rsid w:val="00080CC6"/>
    <w:rsid w:val="00080F3F"/>
    <w:rsid w:val="00080F75"/>
    <w:rsid w:val="00080FE7"/>
    <w:rsid w:val="00080FF7"/>
    <w:rsid w:val="0008113A"/>
    <w:rsid w:val="0008124B"/>
    <w:rsid w:val="00081252"/>
    <w:rsid w:val="00081276"/>
    <w:rsid w:val="00081546"/>
    <w:rsid w:val="000815DC"/>
    <w:rsid w:val="000817D5"/>
    <w:rsid w:val="0008181E"/>
    <w:rsid w:val="0008193E"/>
    <w:rsid w:val="000819CC"/>
    <w:rsid w:val="000819F0"/>
    <w:rsid w:val="00081A11"/>
    <w:rsid w:val="00081A5F"/>
    <w:rsid w:val="00081F18"/>
    <w:rsid w:val="00081FE6"/>
    <w:rsid w:val="0008224D"/>
    <w:rsid w:val="000824AD"/>
    <w:rsid w:val="000825E4"/>
    <w:rsid w:val="000826C4"/>
    <w:rsid w:val="000826EA"/>
    <w:rsid w:val="000826F9"/>
    <w:rsid w:val="00082839"/>
    <w:rsid w:val="0008287E"/>
    <w:rsid w:val="00082937"/>
    <w:rsid w:val="000829D0"/>
    <w:rsid w:val="000829FB"/>
    <w:rsid w:val="00082A13"/>
    <w:rsid w:val="00082B74"/>
    <w:rsid w:val="00082D8D"/>
    <w:rsid w:val="00082DC2"/>
    <w:rsid w:val="00082DE6"/>
    <w:rsid w:val="00082F4C"/>
    <w:rsid w:val="00082F7C"/>
    <w:rsid w:val="00082FDE"/>
    <w:rsid w:val="00083017"/>
    <w:rsid w:val="00083082"/>
    <w:rsid w:val="000830D2"/>
    <w:rsid w:val="000830DC"/>
    <w:rsid w:val="0008330D"/>
    <w:rsid w:val="00083323"/>
    <w:rsid w:val="0008350B"/>
    <w:rsid w:val="000835F8"/>
    <w:rsid w:val="00083690"/>
    <w:rsid w:val="000837AF"/>
    <w:rsid w:val="00083B95"/>
    <w:rsid w:val="00083BD3"/>
    <w:rsid w:val="00083C14"/>
    <w:rsid w:val="00083D63"/>
    <w:rsid w:val="00083E77"/>
    <w:rsid w:val="00083EEB"/>
    <w:rsid w:val="00083F47"/>
    <w:rsid w:val="00083F51"/>
    <w:rsid w:val="00083F6D"/>
    <w:rsid w:val="000842AC"/>
    <w:rsid w:val="000843A4"/>
    <w:rsid w:val="000844AC"/>
    <w:rsid w:val="00084571"/>
    <w:rsid w:val="00084588"/>
    <w:rsid w:val="00084765"/>
    <w:rsid w:val="00084775"/>
    <w:rsid w:val="0008489E"/>
    <w:rsid w:val="00084925"/>
    <w:rsid w:val="0008496C"/>
    <w:rsid w:val="00084980"/>
    <w:rsid w:val="00084A12"/>
    <w:rsid w:val="00084B78"/>
    <w:rsid w:val="00084B7E"/>
    <w:rsid w:val="00084CA6"/>
    <w:rsid w:val="00084CD1"/>
    <w:rsid w:val="00084FE6"/>
    <w:rsid w:val="000850C5"/>
    <w:rsid w:val="000854C8"/>
    <w:rsid w:val="000854D2"/>
    <w:rsid w:val="000854E0"/>
    <w:rsid w:val="00085653"/>
    <w:rsid w:val="00085656"/>
    <w:rsid w:val="000856EC"/>
    <w:rsid w:val="0008578C"/>
    <w:rsid w:val="000857B4"/>
    <w:rsid w:val="000859AA"/>
    <w:rsid w:val="00085A85"/>
    <w:rsid w:val="00085AD3"/>
    <w:rsid w:val="00085ADA"/>
    <w:rsid w:val="00085C3D"/>
    <w:rsid w:val="00085D86"/>
    <w:rsid w:val="00085DD8"/>
    <w:rsid w:val="00085F29"/>
    <w:rsid w:val="00085FC8"/>
    <w:rsid w:val="00086069"/>
    <w:rsid w:val="0008616E"/>
    <w:rsid w:val="00086178"/>
    <w:rsid w:val="00086199"/>
    <w:rsid w:val="000861AF"/>
    <w:rsid w:val="00086208"/>
    <w:rsid w:val="00086245"/>
    <w:rsid w:val="000862CF"/>
    <w:rsid w:val="0008630F"/>
    <w:rsid w:val="00086319"/>
    <w:rsid w:val="000864A6"/>
    <w:rsid w:val="000864C2"/>
    <w:rsid w:val="000864E5"/>
    <w:rsid w:val="00086544"/>
    <w:rsid w:val="000865BA"/>
    <w:rsid w:val="000865E4"/>
    <w:rsid w:val="000866C8"/>
    <w:rsid w:val="00086709"/>
    <w:rsid w:val="00086990"/>
    <w:rsid w:val="00086B74"/>
    <w:rsid w:val="00086CBE"/>
    <w:rsid w:val="00086CDA"/>
    <w:rsid w:val="00086CEE"/>
    <w:rsid w:val="00086CFF"/>
    <w:rsid w:val="00086E43"/>
    <w:rsid w:val="00086F2C"/>
    <w:rsid w:val="00086F35"/>
    <w:rsid w:val="0008701F"/>
    <w:rsid w:val="00087062"/>
    <w:rsid w:val="00087114"/>
    <w:rsid w:val="0008715B"/>
    <w:rsid w:val="0008723B"/>
    <w:rsid w:val="000873DC"/>
    <w:rsid w:val="0008741E"/>
    <w:rsid w:val="0008756D"/>
    <w:rsid w:val="0008779A"/>
    <w:rsid w:val="00087824"/>
    <w:rsid w:val="0008797D"/>
    <w:rsid w:val="000879CD"/>
    <w:rsid w:val="00087AA3"/>
    <w:rsid w:val="00087B5F"/>
    <w:rsid w:val="00087B94"/>
    <w:rsid w:val="00087C29"/>
    <w:rsid w:val="00087C46"/>
    <w:rsid w:val="00087C91"/>
    <w:rsid w:val="00087CA6"/>
    <w:rsid w:val="00087CBD"/>
    <w:rsid w:val="00087CF8"/>
    <w:rsid w:val="00087D12"/>
    <w:rsid w:val="00087DC2"/>
    <w:rsid w:val="00087DC7"/>
    <w:rsid w:val="00087ECB"/>
    <w:rsid w:val="00087F14"/>
    <w:rsid w:val="000900D4"/>
    <w:rsid w:val="000901F2"/>
    <w:rsid w:val="00090434"/>
    <w:rsid w:val="00090438"/>
    <w:rsid w:val="00090448"/>
    <w:rsid w:val="000906B4"/>
    <w:rsid w:val="00090769"/>
    <w:rsid w:val="00090829"/>
    <w:rsid w:val="00090831"/>
    <w:rsid w:val="000908AF"/>
    <w:rsid w:val="00090BD1"/>
    <w:rsid w:val="00090C77"/>
    <w:rsid w:val="00090E38"/>
    <w:rsid w:val="00090E41"/>
    <w:rsid w:val="00090E7F"/>
    <w:rsid w:val="00090F6B"/>
    <w:rsid w:val="00090F8E"/>
    <w:rsid w:val="00091010"/>
    <w:rsid w:val="000910C6"/>
    <w:rsid w:val="0009113C"/>
    <w:rsid w:val="0009117C"/>
    <w:rsid w:val="0009118E"/>
    <w:rsid w:val="000913CF"/>
    <w:rsid w:val="00091506"/>
    <w:rsid w:val="00091611"/>
    <w:rsid w:val="000916EC"/>
    <w:rsid w:val="00091770"/>
    <w:rsid w:val="000919D0"/>
    <w:rsid w:val="00091A24"/>
    <w:rsid w:val="00091B23"/>
    <w:rsid w:val="00091C25"/>
    <w:rsid w:val="00091CB4"/>
    <w:rsid w:val="00091DB8"/>
    <w:rsid w:val="00091DE3"/>
    <w:rsid w:val="00091F03"/>
    <w:rsid w:val="00091FC3"/>
    <w:rsid w:val="0009206E"/>
    <w:rsid w:val="0009212E"/>
    <w:rsid w:val="00092146"/>
    <w:rsid w:val="000921AA"/>
    <w:rsid w:val="00092239"/>
    <w:rsid w:val="0009233A"/>
    <w:rsid w:val="00092428"/>
    <w:rsid w:val="00092444"/>
    <w:rsid w:val="0009279B"/>
    <w:rsid w:val="00092824"/>
    <w:rsid w:val="0009282D"/>
    <w:rsid w:val="0009283F"/>
    <w:rsid w:val="000929AC"/>
    <w:rsid w:val="00092C10"/>
    <w:rsid w:val="00092C1A"/>
    <w:rsid w:val="00092FDB"/>
    <w:rsid w:val="00093094"/>
    <w:rsid w:val="000931B8"/>
    <w:rsid w:val="000931F4"/>
    <w:rsid w:val="000933F4"/>
    <w:rsid w:val="000933F7"/>
    <w:rsid w:val="000934B0"/>
    <w:rsid w:val="0009357D"/>
    <w:rsid w:val="0009360B"/>
    <w:rsid w:val="0009369B"/>
    <w:rsid w:val="000938C1"/>
    <w:rsid w:val="000938E7"/>
    <w:rsid w:val="0009396B"/>
    <w:rsid w:val="0009398E"/>
    <w:rsid w:val="000939B2"/>
    <w:rsid w:val="000939BE"/>
    <w:rsid w:val="00093A09"/>
    <w:rsid w:val="00093A4A"/>
    <w:rsid w:val="00093C04"/>
    <w:rsid w:val="00093CDC"/>
    <w:rsid w:val="00093D2E"/>
    <w:rsid w:val="00093D51"/>
    <w:rsid w:val="00093D76"/>
    <w:rsid w:val="00093D78"/>
    <w:rsid w:val="00093DCA"/>
    <w:rsid w:val="00093E24"/>
    <w:rsid w:val="00093EE9"/>
    <w:rsid w:val="00093F77"/>
    <w:rsid w:val="00094045"/>
    <w:rsid w:val="000940BF"/>
    <w:rsid w:val="00094166"/>
    <w:rsid w:val="00094246"/>
    <w:rsid w:val="0009435E"/>
    <w:rsid w:val="0009470B"/>
    <w:rsid w:val="00094997"/>
    <w:rsid w:val="00094A28"/>
    <w:rsid w:val="00094BBC"/>
    <w:rsid w:val="00094C24"/>
    <w:rsid w:val="000951A3"/>
    <w:rsid w:val="000951AD"/>
    <w:rsid w:val="00095211"/>
    <w:rsid w:val="00095319"/>
    <w:rsid w:val="00095345"/>
    <w:rsid w:val="0009540A"/>
    <w:rsid w:val="00095587"/>
    <w:rsid w:val="000956B4"/>
    <w:rsid w:val="000958D1"/>
    <w:rsid w:val="00095BB1"/>
    <w:rsid w:val="00095DA4"/>
    <w:rsid w:val="00095E02"/>
    <w:rsid w:val="00095ED3"/>
    <w:rsid w:val="00096135"/>
    <w:rsid w:val="000963D2"/>
    <w:rsid w:val="000963E9"/>
    <w:rsid w:val="00096449"/>
    <w:rsid w:val="00096494"/>
    <w:rsid w:val="000964C2"/>
    <w:rsid w:val="00096557"/>
    <w:rsid w:val="0009679F"/>
    <w:rsid w:val="000967BB"/>
    <w:rsid w:val="000968A5"/>
    <w:rsid w:val="000968C0"/>
    <w:rsid w:val="00096994"/>
    <w:rsid w:val="000969AB"/>
    <w:rsid w:val="000969C9"/>
    <w:rsid w:val="00096ABB"/>
    <w:rsid w:val="00096ABD"/>
    <w:rsid w:val="00096B84"/>
    <w:rsid w:val="00096BF0"/>
    <w:rsid w:val="00096CA9"/>
    <w:rsid w:val="00096E71"/>
    <w:rsid w:val="00096EA2"/>
    <w:rsid w:val="00096FFD"/>
    <w:rsid w:val="000971B7"/>
    <w:rsid w:val="00097371"/>
    <w:rsid w:val="00097399"/>
    <w:rsid w:val="000973AD"/>
    <w:rsid w:val="00097453"/>
    <w:rsid w:val="00097478"/>
    <w:rsid w:val="000974F1"/>
    <w:rsid w:val="000974F7"/>
    <w:rsid w:val="00097590"/>
    <w:rsid w:val="000975AB"/>
    <w:rsid w:val="000975F0"/>
    <w:rsid w:val="000977E8"/>
    <w:rsid w:val="00097919"/>
    <w:rsid w:val="00097935"/>
    <w:rsid w:val="0009795A"/>
    <w:rsid w:val="00097972"/>
    <w:rsid w:val="000979D9"/>
    <w:rsid w:val="00097C72"/>
    <w:rsid w:val="00097CDE"/>
    <w:rsid w:val="00097CE8"/>
    <w:rsid w:val="00097CF4"/>
    <w:rsid w:val="00097D41"/>
    <w:rsid w:val="00097DD2"/>
    <w:rsid w:val="00097E22"/>
    <w:rsid w:val="00097EB0"/>
    <w:rsid w:val="000A00BB"/>
    <w:rsid w:val="000A0184"/>
    <w:rsid w:val="000A0202"/>
    <w:rsid w:val="000A0264"/>
    <w:rsid w:val="000A02B7"/>
    <w:rsid w:val="000A02C9"/>
    <w:rsid w:val="000A0361"/>
    <w:rsid w:val="000A04AF"/>
    <w:rsid w:val="000A06D5"/>
    <w:rsid w:val="000A0806"/>
    <w:rsid w:val="000A0807"/>
    <w:rsid w:val="000A0897"/>
    <w:rsid w:val="000A0905"/>
    <w:rsid w:val="000A0980"/>
    <w:rsid w:val="000A09B4"/>
    <w:rsid w:val="000A0A2E"/>
    <w:rsid w:val="000A0B76"/>
    <w:rsid w:val="000A0CEA"/>
    <w:rsid w:val="000A0CEF"/>
    <w:rsid w:val="000A0DEC"/>
    <w:rsid w:val="000A0ED5"/>
    <w:rsid w:val="000A11B7"/>
    <w:rsid w:val="000A11C1"/>
    <w:rsid w:val="000A12AE"/>
    <w:rsid w:val="000A12CF"/>
    <w:rsid w:val="000A1410"/>
    <w:rsid w:val="000A14BB"/>
    <w:rsid w:val="000A14DB"/>
    <w:rsid w:val="000A15DB"/>
    <w:rsid w:val="000A171A"/>
    <w:rsid w:val="000A1774"/>
    <w:rsid w:val="000A17FB"/>
    <w:rsid w:val="000A1897"/>
    <w:rsid w:val="000A189B"/>
    <w:rsid w:val="000A1A2F"/>
    <w:rsid w:val="000A1CB0"/>
    <w:rsid w:val="000A1E21"/>
    <w:rsid w:val="000A1EB8"/>
    <w:rsid w:val="000A1ECC"/>
    <w:rsid w:val="000A1EE8"/>
    <w:rsid w:val="000A1F1F"/>
    <w:rsid w:val="000A1F7C"/>
    <w:rsid w:val="000A1FFF"/>
    <w:rsid w:val="000A2117"/>
    <w:rsid w:val="000A2124"/>
    <w:rsid w:val="000A234E"/>
    <w:rsid w:val="000A2426"/>
    <w:rsid w:val="000A2485"/>
    <w:rsid w:val="000A25CB"/>
    <w:rsid w:val="000A25EF"/>
    <w:rsid w:val="000A26C0"/>
    <w:rsid w:val="000A27C7"/>
    <w:rsid w:val="000A282A"/>
    <w:rsid w:val="000A28D4"/>
    <w:rsid w:val="000A28E2"/>
    <w:rsid w:val="000A2B88"/>
    <w:rsid w:val="000A2BB9"/>
    <w:rsid w:val="000A2BD4"/>
    <w:rsid w:val="000A2BD6"/>
    <w:rsid w:val="000A2D3E"/>
    <w:rsid w:val="000A2DEA"/>
    <w:rsid w:val="000A2E32"/>
    <w:rsid w:val="000A2E38"/>
    <w:rsid w:val="000A2E94"/>
    <w:rsid w:val="000A2E9E"/>
    <w:rsid w:val="000A30CF"/>
    <w:rsid w:val="000A3128"/>
    <w:rsid w:val="000A312D"/>
    <w:rsid w:val="000A32BE"/>
    <w:rsid w:val="000A32F3"/>
    <w:rsid w:val="000A35F6"/>
    <w:rsid w:val="000A37CF"/>
    <w:rsid w:val="000A3862"/>
    <w:rsid w:val="000A3AED"/>
    <w:rsid w:val="000A3CB8"/>
    <w:rsid w:val="000A3CF1"/>
    <w:rsid w:val="000A3DB5"/>
    <w:rsid w:val="000A3FCB"/>
    <w:rsid w:val="000A40EF"/>
    <w:rsid w:val="000A425D"/>
    <w:rsid w:val="000A45FA"/>
    <w:rsid w:val="000A4638"/>
    <w:rsid w:val="000A46BE"/>
    <w:rsid w:val="000A4751"/>
    <w:rsid w:val="000A481E"/>
    <w:rsid w:val="000A4835"/>
    <w:rsid w:val="000A4A1D"/>
    <w:rsid w:val="000A4AE1"/>
    <w:rsid w:val="000A4DB9"/>
    <w:rsid w:val="000A4E66"/>
    <w:rsid w:val="000A4EF0"/>
    <w:rsid w:val="000A4F6C"/>
    <w:rsid w:val="000A5059"/>
    <w:rsid w:val="000A51CD"/>
    <w:rsid w:val="000A5208"/>
    <w:rsid w:val="000A5379"/>
    <w:rsid w:val="000A547D"/>
    <w:rsid w:val="000A56FA"/>
    <w:rsid w:val="000A571D"/>
    <w:rsid w:val="000A5733"/>
    <w:rsid w:val="000A5801"/>
    <w:rsid w:val="000A5A25"/>
    <w:rsid w:val="000A5E46"/>
    <w:rsid w:val="000A5EB1"/>
    <w:rsid w:val="000A5EC5"/>
    <w:rsid w:val="000A61C6"/>
    <w:rsid w:val="000A635C"/>
    <w:rsid w:val="000A63C5"/>
    <w:rsid w:val="000A643E"/>
    <w:rsid w:val="000A64F8"/>
    <w:rsid w:val="000A6590"/>
    <w:rsid w:val="000A66F0"/>
    <w:rsid w:val="000A670C"/>
    <w:rsid w:val="000A6883"/>
    <w:rsid w:val="000A692B"/>
    <w:rsid w:val="000A69C5"/>
    <w:rsid w:val="000A69FB"/>
    <w:rsid w:val="000A6ACF"/>
    <w:rsid w:val="000A6BEB"/>
    <w:rsid w:val="000A6C35"/>
    <w:rsid w:val="000A6C54"/>
    <w:rsid w:val="000A6C7D"/>
    <w:rsid w:val="000A6CE0"/>
    <w:rsid w:val="000A6F23"/>
    <w:rsid w:val="000A6F30"/>
    <w:rsid w:val="000A6FA3"/>
    <w:rsid w:val="000A6FF9"/>
    <w:rsid w:val="000A720A"/>
    <w:rsid w:val="000A726F"/>
    <w:rsid w:val="000A72FC"/>
    <w:rsid w:val="000A7402"/>
    <w:rsid w:val="000A74FF"/>
    <w:rsid w:val="000A753D"/>
    <w:rsid w:val="000A77EB"/>
    <w:rsid w:val="000A788A"/>
    <w:rsid w:val="000A7926"/>
    <w:rsid w:val="000A79D3"/>
    <w:rsid w:val="000A7A2B"/>
    <w:rsid w:val="000A7AC8"/>
    <w:rsid w:val="000A7BA7"/>
    <w:rsid w:val="000A7CA9"/>
    <w:rsid w:val="000B0089"/>
    <w:rsid w:val="000B00D9"/>
    <w:rsid w:val="000B0279"/>
    <w:rsid w:val="000B0453"/>
    <w:rsid w:val="000B048F"/>
    <w:rsid w:val="000B052D"/>
    <w:rsid w:val="000B071A"/>
    <w:rsid w:val="000B07AE"/>
    <w:rsid w:val="000B093D"/>
    <w:rsid w:val="000B0BB0"/>
    <w:rsid w:val="000B0EBF"/>
    <w:rsid w:val="000B0EEA"/>
    <w:rsid w:val="000B0F59"/>
    <w:rsid w:val="000B0FA8"/>
    <w:rsid w:val="000B0FAB"/>
    <w:rsid w:val="000B1010"/>
    <w:rsid w:val="000B1075"/>
    <w:rsid w:val="000B111A"/>
    <w:rsid w:val="000B112E"/>
    <w:rsid w:val="000B11A1"/>
    <w:rsid w:val="000B1284"/>
    <w:rsid w:val="000B12CE"/>
    <w:rsid w:val="000B14A8"/>
    <w:rsid w:val="000B14E8"/>
    <w:rsid w:val="000B1626"/>
    <w:rsid w:val="000B162A"/>
    <w:rsid w:val="000B1663"/>
    <w:rsid w:val="000B1690"/>
    <w:rsid w:val="000B170A"/>
    <w:rsid w:val="000B17EC"/>
    <w:rsid w:val="000B19FF"/>
    <w:rsid w:val="000B1B6A"/>
    <w:rsid w:val="000B1BA5"/>
    <w:rsid w:val="000B1D13"/>
    <w:rsid w:val="000B1E89"/>
    <w:rsid w:val="000B1EF5"/>
    <w:rsid w:val="000B202D"/>
    <w:rsid w:val="000B2064"/>
    <w:rsid w:val="000B20C0"/>
    <w:rsid w:val="000B2116"/>
    <w:rsid w:val="000B2294"/>
    <w:rsid w:val="000B22A2"/>
    <w:rsid w:val="000B2838"/>
    <w:rsid w:val="000B28E1"/>
    <w:rsid w:val="000B293A"/>
    <w:rsid w:val="000B2956"/>
    <w:rsid w:val="000B2A20"/>
    <w:rsid w:val="000B2A27"/>
    <w:rsid w:val="000B2B7A"/>
    <w:rsid w:val="000B2BFF"/>
    <w:rsid w:val="000B2C14"/>
    <w:rsid w:val="000B2D69"/>
    <w:rsid w:val="000B2E83"/>
    <w:rsid w:val="000B2FE2"/>
    <w:rsid w:val="000B3124"/>
    <w:rsid w:val="000B313E"/>
    <w:rsid w:val="000B315A"/>
    <w:rsid w:val="000B34AC"/>
    <w:rsid w:val="000B35C0"/>
    <w:rsid w:val="000B36BF"/>
    <w:rsid w:val="000B37BC"/>
    <w:rsid w:val="000B3843"/>
    <w:rsid w:val="000B389A"/>
    <w:rsid w:val="000B39A1"/>
    <w:rsid w:val="000B3BD2"/>
    <w:rsid w:val="000B3DAA"/>
    <w:rsid w:val="000B3E0D"/>
    <w:rsid w:val="000B3F34"/>
    <w:rsid w:val="000B411C"/>
    <w:rsid w:val="000B4512"/>
    <w:rsid w:val="000B4618"/>
    <w:rsid w:val="000B4691"/>
    <w:rsid w:val="000B4733"/>
    <w:rsid w:val="000B496F"/>
    <w:rsid w:val="000B49F4"/>
    <w:rsid w:val="000B49F8"/>
    <w:rsid w:val="000B4A8B"/>
    <w:rsid w:val="000B4ABB"/>
    <w:rsid w:val="000B4BE3"/>
    <w:rsid w:val="000B4BFF"/>
    <w:rsid w:val="000B4C49"/>
    <w:rsid w:val="000B4CA4"/>
    <w:rsid w:val="000B4CD8"/>
    <w:rsid w:val="000B4E84"/>
    <w:rsid w:val="000B4E88"/>
    <w:rsid w:val="000B4F4A"/>
    <w:rsid w:val="000B51CA"/>
    <w:rsid w:val="000B5218"/>
    <w:rsid w:val="000B52E7"/>
    <w:rsid w:val="000B535D"/>
    <w:rsid w:val="000B53A2"/>
    <w:rsid w:val="000B540B"/>
    <w:rsid w:val="000B5564"/>
    <w:rsid w:val="000B55D8"/>
    <w:rsid w:val="000B567D"/>
    <w:rsid w:val="000B589A"/>
    <w:rsid w:val="000B58EA"/>
    <w:rsid w:val="000B5936"/>
    <w:rsid w:val="000B5AD9"/>
    <w:rsid w:val="000B5B3A"/>
    <w:rsid w:val="000B5B62"/>
    <w:rsid w:val="000B5BEC"/>
    <w:rsid w:val="000B5D04"/>
    <w:rsid w:val="000B5DAE"/>
    <w:rsid w:val="000B5DE2"/>
    <w:rsid w:val="000B6100"/>
    <w:rsid w:val="000B6301"/>
    <w:rsid w:val="000B631A"/>
    <w:rsid w:val="000B63E5"/>
    <w:rsid w:val="000B691B"/>
    <w:rsid w:val="000B699A"/>
    <w:rsid w:val="000B6BD9"/>
    <w:rsid w:val="000B6E60"/>
    <w:rsid w:val="000B6FC6"/>
    <w:rsid w:val="000B7001"/>
    <w:rsid w:val="000B7015"/>
    <w:rsid w:val="000B70AF"/>
    <w:rsid w:val="000B72EA"/>
    <w:rsid w:val="000B7311"/>
    <w:rsid w:val="000B7356"/>
    <w:rsid w:val="000B749D"/>
    <w:rsid w:val="000B74A3"/>
    <w:rsid w:val="000B74C3"/>
    <w:rsid w:val="000B74E8"/>
    <w:rsid w:val="000B754A"/>
    <w:rsid w:val="000B7864"/>
    <w:rsid w:val="000B79D4"/>
    <w:rsid w:val="000B7AB5"/>
    <w:rsid w:val="000B7CAC"/>
    <w:rsid w:val="000B7D60"/>
    <w:rsid w:val="000B7DB0"/>
    <w:rsid w:val="000B7DD1"/>
    <w:rsid w:val="000B7F50"/>
    <w:rsid w:val="000C00CB"/>
    <w:rsid w:val="000C00DD"/>
    <w:rsid w:val="000C02A5"/>
    <w:rsid w:val="000C03B8"/>
    <w:rsid w:val="000C041B"/>
    <w:rsid w:val="000C0479"/>
    <w:rsid w:val="000C0878"/>
    <w:rsid w:val="000C088B"/>
    <w:rsid w:val="000C0A70"/>
    <w:rsid w:val="000C10A9"/>
    <w:rsid w:val="000C10DF"/>
    <w:rsid w:val="000C126E"/>
    <w:rsid w:val="000C1398"/>
    <w:rsid w:val="000C13C5"/>
    <w:rsid w:val="000C13D5"/>
    <w:rsid w:val="000C1427"/>
    <w:rsid w:val="000C146B"/>
    <w:rsid w:val="000C14B8"/>
    <w:rsid w:val="000C15DE"/>
    <w:rsid w:val="000C16F5"/>
    <w:rsid w:val="000C190C"/>
    <w:rsid w:val="000C19A9"/>
    <w:rsid w:val="000C19AC"/>
    <w:rsid w:val="000C1A12"/>
    <w:rsid w:val="000C1A40"/>
    <w:rsid w:val="000C1A71"/>
    <w:rsid w:val="000C1A8D"/>
    <w:rsid w:val="000C1B73"/>
    <w:rsid w:val="000C1BB2"/>
    <w:rsid w:val="000C1BD7"/>
    <w:rsid w:val="000C1D36"/>
    <w:rsid w:val="000C1D48"/>
    <w:rsid w:val="000C1D96"/>
    <w:rsid w:val="000C1DFE"/>
    <w:rsid w:val="000C1F08"/>
    <w:rsid w:val="000C212F"/>
    <w:rsid w:val="000C2148"/>
    <w:rsid w:val="000C21AB"/>
    <w:rsid w:val="000C21B5"/>
    <w:rsid w:val="000C2240"/>
    <w:rsid w:val="000C22F8"/>
    <w:rsid w:val="000C2316"/>
    <w:rsid w:val="000C23DD"/>
    <w:rsid w:val="000C24A1"/>
    <w:rsid w:val="000C253F"/>
    <w:rsid w:val="000C25A3"/>
    <w:rsid w:val="000C263A"/>
    <w:rsid w:val="000C26BB"/>
    <w:rsid w:val="000C2778"/>
    <w:rsid w:val="000C27FC"/>
    <w:rsid w:val="000C2939"/>
    <w:rsid w:val="000C293D"/>
    <w:rsid w:val="000C2968"/>
    <w:rsid w:val="000C2A73"/>
    <w:rsid w:val="000C2BF6"/>
    <w:rsid w:val="000C2C75"/>
    <w:rsid w:val="000C2DA0"/>
    <w:rsid w:val="000C2E12"/>
    <w:rsid w:val="000C2E95"/>
    <w:rsid w:val="000C2EAE"/>
    <w:rsid w:val="000C2EFA"/>
    <w:rsid w:val="000C3299"/>
    <w:rsid w:val="000C3328"/>
    <w:rsid w:val="000C35B0"/>
    <w:rsid w:val="000C3611"/>
    <w:rsid w:val="000C370F"/>
    <w:rsid w:val="000C384D"/>
    <w:rsid w:val="000C397C"/>
    <w:rsid w:val="000C3A16"/>
    <w:rsid w:val="000C3C4F"/>
    <w:rsid w:val="000C3ECC"/>
    <w:rsid w:val="000C42D4"/>
    <w:rsid w:val="000C4372"/>
    <w:rsid w:val="000C4392"/>
    <w:rsid w:val="000C45A6"/>
    <w:rsid w:val="000C4625"/>
    <w:rsid w:val="000C46FA"/>
    <w:rsid w:val="000C4785"/>
    <w:rsid w:val="000C4827"/>
    <w:rsid w:val="000C48B6"/>
    <w:rsid w:val="000C48F6"/>
    <w:rsid w:val="000C4B61"/>
    <w:rsid w:val="000C4BF5"/>
    <w:rsid w:val="000C4D24"/>
    <w:rsid w:val="000C4D79"/>
    <w:rsid w:val="000C4D97"/>
    <w:rsid w:val="000C4DAB"/>
    <w:rsid w:val="000C4F31"/>
    <w:rsid w:val="000C5043"/>
    <w:rsid w:val="000C5078"/>
    <w:rsid w:val="000C5149"/>
    <w:rsid w:val="000C5154"/>
    <w:rsid w:val="000C5253"/>
    <w:rsid w:val="000C5434"/>
    <w:rsid w:val="000C58A3"/>
    <w:rsid w:val="000C58E6"/>
    <w:rsid w:val="000C59FC"/>
    <w:rsid w:val="000C5AF8"/>
    <w:rsid w:val="000C5C40"/>
    <w:rsid w:val="000C5CC5"/>
    <w:rsid w:val="000C5D3C"/>
    <w:rsid w:val="000C5DCE"/>
    <w:rsid w:val="000C5E93"/>
    <w:rsid w:val="000C5F58"/>
    <w:rsid w:val="000C6060"/>
    <w:rsid w:val="000C613C"/>
    <w:rsid w:val="000C6186"/>
    <w:rsid w:val="000C6190"/>
    <w:rsid w:val="000C63DB"/>
    <w:rsid w:val="000C664E"/>
    <w:rsid w:val="000C6935"/>
    <w:rsid w:val="000C6A5E"/>
    <w:rsid w:val="000C6B37"/>
    <w:rsid w:val="000C6B89"/>
    <w:rsid w:val="000C6B9C"/>
    <w:rsid w:val="000C6BD8"/>
    <w:rsid w:val="000C6CC0"/>
    <w:rsid w:val="000C6D21"/>
    <w:rsid w:val="000C6DE4"/>
    <w:rsid w:val="000C6E37"/>
    <w:rsid w:val="000C720E"/>
    <w:rsid w:val="000C727E"/>
    <w:rsid w:val="000C7297"/>
    <w:rsid w:val="000C72A6"/>
    <w:rsid w:val="000C7368"/>
    <w:rsid w:val="000C73D8"/>
    <w:rsid w:val="000C7473"/>
    <w:rsid w:val="000C74F2"/>
    <w:rsid w:val="000C75E9"/>
    <w:rsid w:val="000C766F"/>
    <w:rsid w:val="000C768E"/>
    <w:rsid w:val="000C77F0"/>
    <w:rsid w:val="000C791D"/>
    <w:rsid w:val="000C7981"/>
    <w:rsid w:val="000C7A3A"/>
    <w:rsid w:val="000C7A4A"/>
    <w:rsid w:val="000C7A4F"/>
    <w:rsid w:val="000C7A9D"/>
    <w:rsid w:val="000C7C4E"/>
    <w:rsid w:val="000C7CB6"/>
    <w:rsid w:val="000C7E41"/>
    <w:rsid w:val="000C7EC0"/>
    <w:rsid w:val="000C7F24"/>
    <w:rsid w:val="000C7F85"/>
    <w:rsid w:val="000D001A"/>
    <w:rsid w:val="000D02E4"/>
    <w:rsid w:val="000D0340"/>
    <w:rsid w:val="000D0424"/>
    <w:rsid w:val="000D052E"/>
    <w:rsid w:val="000D053B"/>
    <w:rsid w:val="000D0582"/>
    <w:rsid w:val="000D0587"/>
    <w:rsid w:val="000D08F1"/>
    <w:rsid w:val="000D0BB8"/>
    <w:rsid w:val="000D0C6E"/>
    <w:rsid w:val="000D0CD0"/>
    <w:rsid w:val="000D0E12"/>
    <w:rsid w:val="000D0E13"/>
    <w:rsid w:val="000D0E7A"/>
    <w:rsid w:val="000D0F77"/>
    <w:rsid w:val="000D0F7F"/>
    <w:rsid w:val="000D100A"/>
    <w:rsid w:val="000D1103"/>
    <w:rsid w:val="000D11BA"/>
    <w:rsid w:val="000D11E5"/>
    <w:rsid w:val="000D11EB"/>
    <w:rsid w:val="000D1334"/>
    <w:rsid w:val="000D136C"/>
    <w:rsid w:val="000D1372"/>
    <w:rsid w:val="000D13B0"/>
    <w:rsid w:val="000D15C8"/>
    <w:rsid w:val="000D17D7"/>
    <w:rsid w:val="000D1A7D"/>
    <w:rsid w:val="000D1AE6"/>
    <w:rsid w:val="000D1CE1"/>
    <w:rsid w:val="000D1D73"/>
    <w:rsid w:val="000D1DB5"/>
    <w:rsid w:val="000D2045"/>
    <w:rsid w:val="000D213C"/>
    <w:rsid w:val="000D2234"/>
    <w:rsid w:val="000D23E2"/>
    <w:rsid w:val="000D243C"/>
    <w:rsid w:val="000D2483"/>
    <w:rsid w:val="000D251E"/>
    <w:rsid w:val="000D269D"/>
    <w:rsid w:val="000D286C"/>
    <w:rsid w:val="000D28F4"/>
    <w:rsid w:val="000D29A3"/>
    <w:rsid w:val="000D2A73"/>
    <w:rsid w:val="000D2A85"/>
    <w:rsid w:val="000D2AF9"/>
    <w:rsid w:val="000D2B73"/>
    <w:rsid w:val="000D2BF3"/>
    <w:rsid w:val="000D3035"/>
    <w:rsid w:val="000D3086"/>
    <w:rsid w:val="000D308E"/>
    <w:rsid w:val="000D3265"/>
    <w:rsid w:val="000D331F"/>
    <w:rsid w:val="000D346B"/>
    <w:rsid w:val="000D3545"/>
    <w:rsid w:val="000D35AC"/>
    <w:rsid w:val="000D35CB"/>
    <w:rsid w:val="000D360F"/>
    <w:rsid w:val="000D3851"/>
    <w:rsid w:val="000D38AB"/>
    <w:rsid w:val="000D38D7"/>
    <w:rsid w:val="000D3BE9"/>
    <w:rsid w:val="000D3C03"/>
    <w:rsid w:val="000D3CB2"/>
    <w:rsid w:val="000D3E06"/>
    <w:rsid w:val="000D3E64"/>
    <w:rsid w:val="000D3ED9"/>
    <w:rsid w:val="000D3EF2"/>
    <w:rsid w:val="000D400C"/>
    <w:rsid w:val="000D41CF"/>
    <w:rsid w:val="000D4366"/>
    <w:rsid w:val="000D4460"/>
    <w:rsid w:val="000D4657"/>
    <w:rsid w:val="000D4835"/>
    <w:rsid w:val="000D4974"/>
    <w:rsid w:val="000D4975"/>
    <w:rsid w:val="000D49F8"/>
    <w:rsid w:val="000D4A70"/>
    <w:rsid w:val="000D4CA1"/>
    <w:rsid w:val="000D4D6E"/>
    <w:rsid w:val="000D4D87"/>
    <w:rsid w:val="000D4D9A"/>
    <w:rsid w:val="000D52E4"/>
    <w:rsid w:val="000D5304"/>
    <w:rsid w:val="000D5327"/>
    <w:rsid w:val="000D533B"/>
    <w:rsid w:val="000D545D"/>
    <w:rsid w:val="000D5827"/>
    <w:rsid w:val="000D5849"/>
    <w:rsid w:val="000D59B4"/>
    <w:rsid w:val="000D5A2E"/>
    <w:rsid w:val="000D5AEA"/>
    <w:rsid w:val="000D5BCD"/>
    <w:rsid w:val="000D5DC0"/>
    <w:rsid w:val="000D5E87"/>
    <w:rsid w:val="000D6019"/>
    <w:rsid w:val="000D61FE"/>
    <w:rsid w:val="000D65AB"/>
    <w:rsid w:val="000D65B1"/>
    <w:rsid w:val="000D6674"/>
    <w:rsid w:val="000D66D5"/>
    <w:rsid w:val="000D6798"/>
    <w:rsid w:val="000D6801"/>
    <w:rsid w:val="000D6870"/>
    <w:rsid w:val="000D6887"/>
    <w:rsid w:val="000D69ED"/>
    <w:rsid w:val="000D6B01"/>
    <w:rsid w:val="000D6B71"/>
    <w:rsid w:val="000D6D0E"/>
    <w:rsid w:val="000D6D3E"/>
    <w:rsid w:val="000D6D7A"/>
    <w:rsid w:val="000D6D9E"/>
    <w:rsid w:val="000D6F37"/>
    <w:rsid w:val="000D6FF9"/>
    <w:rsid w:val="000D7113"/>
    <w:rsid w:val="000D71E6"/>
    <w:rsid w:val="000D7219"/>
    <w:rsid w:val="000D72D7"/>
    <w:rsid w:val="000D72E7"/>
    <w:rsid w:val="000D73F4"/>
    <w:rsid w:val="000D771D"/>
    <w:rsid w:val="000D7AC5"/>
    <w:rsid w:val="000D7B21"/>
    <w:rsid w:val="000D7C76"/>
    <w:rsid w:val="000D7D3F"/>
    <w:rsid w:val="000D7FC0"/>
    <w:rsid w:val="000D7FEA"/>
    <w:rsid w:val="000E0148"/>
    <w:rsid w:val="000E0173"/>
    <w:rsid w:val="000E0395"/>
    <w:rsid w:val="000E0398"/>
    <w:rsid w:val="000E0417"/>
    <w:rsid w:val="000E052B"/>
    <w:rsid w:val="000E05F3"/>
    <w:rsid w:val="000E0623"/>
    <w:rsid w:val="000E069A"/>
    <w:rsid w:val="000E06C0"/>
    <w:rsid w:val="000E06F5"/>
    <w:rsid w:val="000E079C"/>
    <w:rsid w:val="000E0905"/>
    <w:rsid w:val="000E0927"/>
    <w:rsid w:val="000E098C"/>
    <w:rsid w:val="000E0A17"/>
    <w:rsid w:val="000E0CE1"/>
    <w:rsid w:val="000E0D05"/>
    <w:rsid w:val="000E0FF6"/>
    <w:rsid w:val="000E101E"/>
    <w:rsid w:val="000E1021"/>
    <w:rsid w:val="000E1198"/>
    <w:rsid w:val="000E11F3"/>
    <w:rsid w:val="000E12A7"/>
    <w:rsid w:val="000E131B"/>
    <w:rsid w:val="000E1452"/>
    <w:rsid w:val="000E14DA"/>
    <w:rsid w:val="000E15F3"/>
    <w:rsid w:val="000E1610"/>
    <w:rsid w:val="000E169C"/>
    <w:rsid w:val="000E18B3"/>
    <w:rsid w:val="000E19DC"/>
    <w:rsid w:val="000E1C7E"/>
    <w:rsid w:val="000E1DC1"/>
    <w:rsid w:val="000E1E35"/>
    <w:rsid w:val="000E1F47"/>
    <w:rsid w:val="000E201A"/>
    <w:rsid w:val="000E21E9"/>
    <w:rsid w:val="000E2480"/>
    <w:rsid w:val="000E255C"/>
    <w:rsid w:val="000E2910"/>
    <w:rsid w:val="000E291C"/>
    <w:rsid w:val="000E294B"/>
    <w:rsid w:val="000E2A15"/>
    <w:rsid w:val="000E2B14"/>
    <w:rsid w:val="000E2B30"/>
    <w:rsid w:val="000E2D85"/>
    <w:rsid w:val="000E3035"/>
    <w:rsid w:val="000E329D"/>
    <w:rsid w:val="000E32E3"/>
    <w:rsid w:val="000E34A7"/>
    <w:rsid w:val="000E35E9"/>
    <w:rsid w:val="000E386D"/>
    <w:rsid w:val="000E3870"/>
    <w:rsid w:val="000E396C"/>
    <w:rsid w:val="000E3981"/>
    <w:rsid w:val="000E39EA"/>
    <w:rsid w:val="000E3A53"/>
    <w:rsid w:val="000E3C49"/>
    <w:rsid w:val="000E3C9E"/>
    <w:rsid w:val="000E3D76"/>
    <w:rsid w:val="000E3DA9"/>
    <w:rsid w:val="000E3F40"/>
    <w:rsid w:val="000E4005"/>
    <w:rsid w:val="000E4139"/>
    <w:rsid w:val="000E41DC"/>
    <w:rsid w:val="000E4236"/>
    <w:rsid w:val="000E4365"/>
    <w:rsid w:val="000E440D"/>
    <w:rsid w:val="000E4445"/>
    <w:rsid w:val="000E4476"/>
    <w:rsid w:val="000E4708"/>
    <w:rsid w:val="000E474F"/>
    <w:rsid w:val="000E4885"/>
    <w:rsid w:val="000E4933"/>
    <w:rsid w:val="000E498E"/>
    <w:rsid w:val="000E499D"/>
    <w:rsid w:val="000E4C25"/>
    <w:rsid w:val="000E4C5A"/>
    <w:rsid w:val="000E4D89"/>
    <w:rsid w:val="000E4F16"/>
    <w:rsid w:val="000E4F4E"/>
    <w:rsid w:val="000E5015"/>
    <w:rsid w:val="000E503D"/>
    <w:rsid w:val="000E50BA"/>
    <w:rsid w:val="000E50D7"/>
    <w:rsid w:val="000E518A"/>
    <w:rsid w:val="000E540B"/>
    <w:rsid w:val="000E54B3"/>
    <w:rsid w:val="000E564F"/>
    <w:rsid w:val="000E567E"/>
    <w:rsid w:val="000E5692"/>
    <w:rsid w:val="000E5885"/>
    <w:rsid w:val="000E58B3"/>
    <w:rsid w:val="000E5984"/>
    <w:rsid w:val="000E5A99"/>
    <w:rsid w:val="000E5AA2"/>
    <w:rsid w:val="000E5B03"/>
    <w:rsid w:val="000E5DB1"/>
    <w:rsid w:val="000E5DD0"/>
    <w:rsid w:val="000E602C"/>
    <w:rsid w:val="000E6088"/>
    <w:rsid w:val="000E61B1"/>
    <w:rsid w:val="000E61D4"/>
    <w:rsid w:val="000E6310"/>
    <w:rsid w:val="000E6488"/>
    <w:rsid w:val="000E64A2"/>
    <w:rsid w:val="000E64E3"/>
    <w:rsid w:val="000E68F2"/>
    <w:rsid w:val="000E6918"/>
    <w:rsid w:val="000E692A"/>
    <w:rsid w:val="000E6A79"/>
    <w:rsid w:val="000E6AD0"/>
    <w:rsid w:val="000E6B55"/>
    <w:rsid w:val="000E6D6F"/>
    <w:rsid w:val="000E6E07"/>
    <w:rsid w:val="000E6F0D"/>
    <w:rsid w:val="000E6FE0"/>
    <w:rsid w:val="000E7041"/>
    <w:rsid w:val="000E7068"/>
    <w:rsid w:val="000E72A5"/>
    <w:rsid w:val="000E7492"/>
    <w:rsid w:val="000E752D"/>
    <w:rsid w:val="000E79DA"/>
    <w:rsid w:val="000E7B71"/>
    <w:rsid w:val="000E7C59"/>
    <w:rsid w:val="000E7C7B"/>
    <w:rsid w:val="000E7C7C"/>
    <w:rsid w:val="000E7D4A"/>
    <w:rsid w:val="000E7DAB"/>
    <w:rsid w:val="000E7FD1"/>
    <w:rsid w:val="000F0073"/>
    <w:rsid w:val="000F0139"/>
    <w:rsid w:val="000F0351"/>
    <w:rsid w:val="000F047A"/>
    <w:rsid w:val="000F0488"/>
    <w:rsid w:val="000F04C3"/>
    <w:rsid w:val="000F073C"/>
    <w:rsid w:val="000F0772"/>
    <w:rsid w:val="000F0996"/>
    <w:rsid w:val="000F0A27"/>
    <w:rsid w:val="000F0BD3"/>
    <w:rsid w:val="000F0C37"/>
    <w:rsid w:val="000F0D2A"/>
    <w:rsid w:val="000F0EC2"/>
    <w:rsid w:val="000F0F61"/>
    <w:rsid w:val="000F0F6B"/>
    <w:rsid w:val="000F1178"/>
    <w:rsid w:val="000F1187"/>
    <w:rsid w:val="000F1238"/>
    <w:rsid w:val="000F161B"/>
    <w:rsid w:val="000F165A"/>
    <w:rsid w:val="000F166D"/>
    <w:rsid w:val="000F170A"/>
    <w:rsid w:val="000F1788"/>
    <w:rsid w:val="000F19D1"/>
    <w:rsid w:val="000F1A49"/>
    <w:rsid w:val="000F1A58"/>
    <w:rsid w:val="000F1AC7"/>
    <w:rsid w:val="000F1C41"/>
    <w:rsid w:val="000F1F12"/>
    <w:rsid w:val="000F1FD8"/>
    <w:rsid w:val="000F2123"/>
    <w:rsid w:val="000F213D"/>
    <w:rsid w:val="000F2209"/>
    <w:rsid w:val="000F22AB"/>
    <w:rsid w:val="000F23FB"/>
    <w:rsid w:val="000F2529"/>
    <w:rsid w:val="000F2578"/>
    <w:rsid w:val="000F261A"/>
    <w:rsid w:val="000F26FE"/>
    <w:rsid w:val="000F2A34"/>
    <w:rsid w:val="000F2A46"/>
    <w:rsid w:val="000F2A6D"/>
    <w:rsid w:val="000F2B0C"/>
    <w:rsid w:val="000F2C25"/>
    <w:rsid w:val="000F2F86"/>
    <w:rsid w:val="000F2FF6"/>
    <w:rsid w:val="000F3151"/>
    <w:rsid w:val="000F31A4"/>
    <w:rsid w:val="000F31BE"/>
    <w:rsid w:val="000F324F"/>
    <w:rsid w:val="000F3421"/>
    <w:rsid w:val="000F346B"/>
    <w:rsid w:val="000F34CD"/>
    <w:rsid w:val="000F34D3"/>
    <w:rsid w:val="000F3784"/>
    <w:rsid w:val="000F37C1"/>
    <w:rsid w:val="000F396A"/>
    <w:rsid w:val="000F3A05"/>
    <w:rsid w:val="000F3C91"/>
    <w:rsid w:val="000F3D31"/>
    <w:rsid w:val="000F3E06"/>
    <w:rsid w:val="000F3F72"/>
    <w:rsid w:val="000F3F7B"/>
    <w:rsid w:val="000F406B"/>
    <w:rsid w:val="000F4137"/>
    <w:rsid w:val="000F4219"/>
    <w:rsid w:val="000F42EC"/>
    <w:rsid w:val="000F4302"/>
    <w:rsid w:val="000F431C"/>
    <w:rsid w:val="000F43A6"/>
    <w:rsid w:val="000F43F0"/>
    <w:rsid w:val="000F44CD"/>
    <w:rsid w:val="000F4608"/>
    <w:rsid w:val="000F4828"/>
    <w:rsid w:val="000F48B6"/>
    <w:rsid w:val="000F4910"/>
    <w:rsid w:val="000F4970"/>
    <w:rsid w:val="000F4C2E"/>
    <w:rsid w:val="000F4C70"/>
    <w:rsid w:val="000F4CC4"/>
    <w:rsid w:val="000F4D2C"/>
    <w:rsid w:val="000F4DA8"/>
    <w:rsid w:val="000F4F3C"/>
    <w:rsid w:val="000F4F62"/>
    <w:rsid w:val="000F4FA0"/>
    <w:rsid w:val="000F5027"/>
    <w:rsid w:val="000F506A"/>
    <w:rsid w:val="000F50C8"/>
    <w:rsid w:val="000F50FB"/>
    <w:rsid w:val="000F53D9"/>
    <w:rsid w:val="000F5467"/>
    <w:rsid w:val="000F56D2"/>
    <w:rsid w:val="000F5A09"/>
    <w:rsid w:val="000F5C1F"/>
    <w:rsid w:val="000F5C7D"/>
    <w:rsid w:val="000F5DC3"/>
    <w:rsid w:val="000F5EB0"/>
    <w:rsid w:val="000F5EE3"/>
    <w:rsid w:val="000F5F2D"/>
    <w:rsid w:val="000F5F3D"/>
    <w:rsid w:val="000F6096"/>
    <w:rsid w:val="000F63C9"/>
    <w:rsid w:val="000F6679"/>
    <w:rsid w:val="000F6698"/>
    <w:rsid w:val="000F67CC"/>
    <w:rsid w:val="000F6914"/>
    <w:rsid w:val="000F6985"/>
    <w:rsid w:val="000F69CD"/>
    <w:rsid w:val="000F6B44"/>
    <w:rsid w:val="000F6EE1"/>
    <w:rsid w:val="000F6F03"/>
    <w:rsid w:val="000F6FD5"/>
    <w:rsid w:val="000F6FE2"/>
    <w:rsid w:val="000F6FE6"/>
    <w:rsid w:val="000F7178"/>
    <w:rsid w:val="000F7208"/>
    <w:rsid w:val="000F72B2"/>
    <w:rsid w:val="000F72E4"/>
    <w:rsid w:val="000F7308"/>
    <w:rsid w:val="000F7386"/>
    <w:rsid w:val="000F7441"/>
    <w:rsid w:val="000F7447"/>
    <w:rsid w:val="000F745B"/>
    <w:rsid w:val="000F75AF"/>
    <w:rsid w:val="000F77AA"/>
    <w:rsid w:val="000F787F"/>
    <w:rsid w:val="000F7CD0"/>
    <w:rsid w:val="000F7CDA"/>
    <w:rsid w:val="000F7D33"/>
    <w:rsid w:val="000F7DD3"/>
    <w:rsid w:val="000F7E34"/>
    <w:rsid w:val="000F7E4B"/>
    <w:rsid w:val="000F7F29"/>
    <w:rsid w:val="0010012C"/>
    <w:rsid w:val="00100131"/>
    <w:rsid w:val="00100186"/>
    <w:rsid w:val="0010045D"/>
    <w:rsid w:val="001004CA"/>
    <w:rsid w:val="00100549"/>
    <w:rsid w:val="00100623"/>
    <w:rsid w:val="001007B7"/>
    <w:rsid w:val="0010083A"/>
    <w:rsid w:val="001008C9"/>
    <w:rsid w:val="0010090A"/>
    <w:rsid w:val="00100B16"/>
    <w:rsid w:val="00100B5C"/>
    <w:rsid w:val="00100CCC"/>
    <w:rsid w:val="00100D03"/>
    <w:rsid w:val="00100D93"/>
    <w:rsid w:val="00100E67"/>
    <w:rsid w:val="00100E78"/>
    <w:rsid w:val="00100EA3"/>
    <w:rsid w:val="00100EC4"/>
    <w:rsid w:val="00101252"/>
    <w:rsid w:val="001012C2"/>
    <w:rsid w:val="001012E0"/>
    <w:rsid w:val="001013BE"/>
    <w:rsid w:val="001014BF"/>
    <w:rsid w:val="00101500"/>
    <w:rsid w:val="001015BD"/>
    <w:rsid w:val="00101621"/>
    <w:rsid w:val="00101729"/>
    <w:rsid w:val="001017F1"/>
    <w:rsid w:val="00101A07"/>
    <w:rsid w:val="00101C40"/>
    <w:rsid w:val="00101C61"/>
    <w:rsid w:val="00101D43"/>
    <w:rsid w:val="00101E81"/>
    <w:rsid w:val="00101EC1"/>
    <w:rsid w:val="00101F99"/>
    <w:rsid w:val="00102002"/>
    <w:rsid w:val="00102121"/>
    <w:rsid w:val="00102217"/>
    <w:rsid w:val="001022CD"/>
    <w:rsid w:val="001022FE"/>
    <w:rsid w:val="00102318"/>
    <w:rsid w:val="00102388"/>
    <w:rsid w:val="0010255B"/>
    <w:rsid w:val="00102700"/>
    <w:rsid w:val="0010276C"/>
    <w:rsid w:val="0010288E"/>
    <w:rsid w:val="00102B60"/>
    <w:rsid w:val="00102BA5"/>
    <w:rsid w:val="00102BB9"/>
    <w:rsid w:val="00102D57"/>
    <w:rsid w:val="00102F57"/>
    <w:rsid w:val="00103022"/>
    <w:rsid w:val="0010304E"/>
    <w:rsid w:val="0010324E"/>
    <w:rsid w:val="001032CA"/>
    <w:rsid w:val="00103427"/>
    <w:rsid w:val="001034A5"/>
    <w:rsid w:val="00103561"/>
    <w:rsid w:val="00103701"/>
    <w:rsid w:val="001039CB"/>
    <w:rsid w:val="001039DB"/>
    <w:rsid w:val="001039E6"/>
    <w:rsid w:val="001039F0"/>
    <w:rsid w:val="00103A18"/>
    <w:rsid w:val="00103A9D"/>
    <w:rsid w:val="00103B96"/>
    <w:rsid w:val="00103DA8"/>
    <w:rsid w:val="00103F59"/>
    <w:rsid w:val="001040E8"/>
    <w:rsid w:val="001043D3"/>
    <w:rsid w:val="00104427"/>
    <w:rsid w:val="00104558"/>
    <w:rsid w:val="0010455D"/>
    <w:rsid w:val="001046AD"/>
    <w:rsid w:val="00104786"/>
    <w:rsid w:val="001047C1"/>
    <w:rsid w:val="001048D1"/>
    <w:rsid w:val="001048EB"/>
    <w:rsid w:val="00104902"/>
    <w:rsid w:val="00104979"/>
    <w:rsid w:val="001049E9"/>
    <w:rsid w:val="00104B2F"/>
    <w:rsid w:val="00104BA1"/>
    <w:rsid w:val="00104C25"/>
    <w:rsid w:val="00104C52"/>
    <w:rsid w:val="00104C5F"/>
    <w:rsid w:val="00104DE2"/>
    <w:rsid w:val="001050B7"/>
    <w:rsid w:val="00105100"/>
    <w:rsid w:val="0010515A"/>
    <w:rsid w:val="00105274"/>
    <w:rsid w:val="001054E3"/>
    <w:rsid w:val="00105550"/>
    <w:rsid w:val="00105667"/>
    <w:rsid w:val="00105760"/>
    <w:rsid w:val="0010585C"/>
    <w:rsid w:val="00105AA6"/>
    <w:rsid w:val="00105D09"/>
    <w:rsid w:val="00105E11"/>
    <w:rsid w:val="0010613D"/>
    <w:rsid w:val="0010637D"/>
    <w:rsid w:val="001063DF"/>
    <w:rsid w:val="001066DF"/>
    <w:rsid w:val="001067D0"/>
    <w:rsid w:val="0010689D"/>
    <w:rsid w:val="001068A3"/>
    <w:rsid w:val="00106ABB"/>
    <w:rsid w:val="00106B0B"/>
    <w:rsid w:val="00106C4C"/>
    <w:rsid w:val="00106C68"/>
    <w:rsid w:val="00106C7E"/>
    <w:rsid w:val="00106DB6"/>
    <w:rsid w:val="00106EC3"/>
    <w:rsid w:val="00106F32"/>
    <w:rsid w:val="00106F41"/>
    <w:rsid w:val="00106F8E"/>
    <w:rsid w:val="0010700B"/>
    <w:rsid w:val="0010705A"/>
    <w:rsid w:val="001070C9"/>
    <w:rsid w:val="0010711B"/>
    <w:rsid w:val="0010714A"/>
    <w:rsid w:val="001071B5"/>
    <w:rsid w:val="00107333"/>
    <w:rsid w:val="0010733F"/>
    <w:rsid w:val="00107368"/>
    <w:rsid w:val="001074ED"/>
    <w:rsid w:val="00107689"/>
    <w:rsid w:val="0010779B"/>
    <w:rsid w:val="00107977"/>
    <w:rsid w:val="00107B04"/>
    <w:rsid w:val="00107B38"/>
    <w:rsid w:val="00107B4C"/>
    <w:rsid w:val="00107CA7"/>
    <w:rsid w:val="00107DC2"/>
    <w:rsid w:val="00107E32"/>
    <w:rsid w:val="00107F60"/>
    <w:rsid w:val="00107F92"/>
    <w:rsid w:val="0011004D"/>
    <w:rsid w:val="00110135"/>
    <w:rsid w:val="001101AD"/>
    <w:rsid w:val="001102DB"/>
    <w:rsid w:val="001103E7"/>
    <w:rsid w:val="00110462"/>
    <w:rsid w:val="001105A3"/>
    <w:rsid w:val="0011070E"/>
    <w:rsid w:val="00110861"/>
    <w:rsid w:val="0011086C"/>
    <w:rsid w:val="001108BB"/>
    <w:rsid w:val="00110A4A"/>
    <w:rsid w:val="00110B52"/>
    <w:rsid w:val="00110BB4"/>
    <w:rsid w:val="00110C39"/>
    <w:rsid w:val="00110C3B"/>
    <w:rsid w:val="00110D44"/>
    <w:rsid w:val="00110E36"/>
    <w:rsid w:val="00110EA0"/>
    <w:rsid w:val="00111194"/>
    <w:rsid w:val="001111A2"/>
    <w:rsid w:val="001112F5"/>
    <w:rsid w:val="0011155C"/>
    <w:rsid w:val="00111865"/>
    <w:rsid w:val="0011194B"/>
    <w:rsid w:val="00111A04"/>
    <w:rsid w:val="00111B66"/>
    <w:rsid w:val="00111D29"/>
    <w:rsid w:val="00111EC5"/>
    <w:rsid w:val="00111EC8"/>
    <w:rsid w:val="001120A3"/>
    <w:rsid w:val="0011220E"/>
    <w:rsid w:val="0011236B"/>
    <w:rsid w:val="00112389"/>
    <w:rsid w:val="001125DB"/>
    <w:rsid w:val="001125EF"/>
    <w:rsid w:val="00112904"/>
    <w:rsid w:val="00112950"/>
    <w:rsid w:val="001129EE"/>
    <w:rsid w:val="00112A53"/>
    <w:rsid w:val="00112B40"/>
    <w:rsid w:val="00112CED"/>
    <w:rsid w:val="00112D1D"/>
    <w:rsid w:val="00112DD3"/>
    <w:rsid w:val="00112DF8"/>
    <w:rsid w:val="00112EB9"/>
    <w:rsid w:val="001131D7"/>
    <w:rsid w:val="00113223"/>
    <w:rsid w:val="001132FB"/>
    <w:rsid w:val="0011339A"/>
    <w:rsid w:val="001135AD"/>
    <w:rsid w:val="00113738"/>
    <w:rsid w:val="0011373E"/>
    <w:rsid w:val="00113740"/>
    <w:rsid w:val="00113930"/>
    <w:rsid w:val="00113991"/>
    <w:rsid w:val="00113B45"/>
    <w:rsid w:val="00113C4B"/>
    <w:rsid w:val="00113C5E"/>
    <w:rsid w:val="00113CB3"/>
    <w:rsid w:val="00113CBA"/>
    <w:rsid w:val="00113D5A"/>
    <w:rsid w:val="00113E78"/>
    <w:rsid w:val="00113EC3"/>
    <w:rsid w:val="00114003"/>
    <w:rsid w:val="00114145"/>
    <w:rsid w:val="001142B7"/>
    <w:rsid w:val="00114378"/>
    <w:rsid w:val="0011445A"/>
    <w:rsid w:val="0011448E"/>
    <w:rsid w:val="001144FA"/>
    <w:rsid w:val="00114566"/>
    <w:rsid w:val="00114680"/>
    <w:rsid w:val="001146A4"/>
    <w:rsid w:val="00114728"/>
    <w:rsid w:val="00114815"/>
    <w:rsid w:val="00114899"/>
    <w:rsid w:val="001148D8"/>
    <w:rsid w:val="0011490E"/>
    <w:rsid w:val="00114959"/>
    <w:rsid w:val="00114A45"/>
    <w:rsid w:val="00114D69"/>
    <w:rsid w:val="00114DDC"/>
    <w:rsid w:val="00114E42"/>
    <w:rsid w:val="00114ECE"/>
    <w:rsid w:val="00114F6E"/>
    <w:rsid w:val="00114F7D"/>
    <w:rsid w:val="0011500D"/>
    <w:rsid w:val="00115106"/>
    <w:rsid w:val="00115116"/>
    <w:rsid w:val="00115208"/>
    <w:rsid w:val="0011527C"/>
    <w:rsid w:val="001152DD"/>
    <w:rsid w:val="0011555A"/>
    <w:rsid w:val="0011556D"/>
    <w:rsid w:val="00115626"/>
    <w:rsid w:val="00115654"/>
    <w:rsid w:val="00115683"/>
    <w:rsid w:val="00115719"/>
    <w:rsid w:val="0011587B"/>
    <w:rsid w:val="00115946"/>
    <w:rsid w:val="00115980"/>
    <w:rsid w:val="001159D4"/>
    <w:rsid w:val="001159FA"/>
    <w:rsid w:val="00115B42"/>
    <w:rsid w:val="00115C5E"/>
    <w:rsid w:val="00115CAA"/>
    <w:rsid w:val="00115F6B"/>
    <w:rsid w:val="0011609D"/>
    <w:rsid w:val="00116149"/>
    <w:rsid w:val="0011615B"/>
    <w:rsid w:val="00116236"/>
    <w:rsid w:val="001162C8"/>
    <w:rsid w:val="001163D2"/>
    <w:rsid w:val="00116452"/>
    <w:rsid w:val="0011651E"/>
    <w:rsid w:val="0011661E"/>
    <w:rsid w:val="001166FF"/>
    <w:rsid w:val="00116851"/>
    <w:rsid w:val="001168C4"/>
    <w:rsid w:val="00116938"/>
    <w:rsid w:val="00116C00"/>
    <w:rsid w:val="00116C65"/>
    <w:rsid w:val="00116CDB"/>
    <w:rsid w:val="00116DD7"/>
    <w:rsid w:val="00116DF6"/>
    <w:rsid w:val="00116F09"/>
    <w:rsid w:val="00117012"/>
    <w:rsid w:val="001173B0"/>
    <w:rsid w:val="0011752C"/>
    <w:rsid w:val="001175FF"/>
    <w:rsid w:val="00117A9B"/>
    <w:rsid w:val="00117AF0"/>
    <w:rsid w:val="00117B15"/>
    <w:rsid w:val="00117BAE"/>
    <w:rsid w:val="00117BBA"/>
    <w:rsid w:val="00117C02"/>
    <w:rsid w:val="00117C48"/>
    <w:rsid w:val="00117CC2"/>
    <w:rsid w:val="00117CD6"/>
    <w:rsid w:val="00117CF8"/>
    <w:rsid w:val="00117D65"/>
    <w:rsid w:val="00117FD7"/>
    <w:rsid w:val="00120014"/>
    <w:rsid w:val="0012005D"/>
    <w:rsid w:val="001200A2"/>
    <w:rsid w:val="001201A3"/>
    <w:rsid w:val="00120203"/>
    <w:rsid w:val="0012029B"/>
    <w:rsid w:val="001202D1"/>
    <w:rsid w:val="00120305"/>
    <w:rsid w:val="001205B6"/>
    <w:rsid w:val="001206AD"/>
    <w:rsid w:val="001206C8"/>
    <w:rsid w:val="00120933"/>
    <w:rsid w:val="00120ABA"/>
    <w:rsid w:val="00120B4F"/>
    <w:rsid w:val="00120CAC"/>
    <w:rsid w:val="00120DB2"/>
    <w:rsid w:val="00120E14"/>
    <w:rsid w:val="00120E48"/>
    <w:rsid w:val="00120E85"/>
    <w:rsid w:val="00120F7E"/>
    <w:rsid w:val="0012128C"/>
    <w:rsid w:val="0012134B"/>
    <w:rsid w:val="001213CE"/>
    <w:rsid w:val="001215DC"/>
    <w:rsid w:val="0012165F"/>
    <w:rsid w:val="001216A9"/>
    <w:rsid w:val="00121A34"/>
    <w:rsid w:val="00121AD9"/>
    <w:rsid w:val="00121B88"/>
    <w:rsid w:val="00121BC9"/>
    <w:rsid w:val="00121BF5"/>
    <w:rsid w:val="00121E56"/>
    <w:rsid w:val="00121E66"/>
    <w:rsid w:val="00121E94"/>
    <w:rsid w:val="00121F3B"/>
    <w:rsid w:val="00121FE2"/>
    <w:rsid w:val="001220A7"/>
    <w:rsid w:val="00122115"/>
    <w:rsid w:val="00122142"/>
    <w:rsid w:val="001221EB"/>
    <w:rsid w:val="001221F3"/>
    <w:rsid w:val="001222CE"/>
    <w:rsid w:val="001222FB"/>
    <w:rsid w:val="00122318"/>
    <w:rsid w:val="001223CD"/>
    <w:rsid w:val="00122533"/>
    <w:rsid w:val="00122536"/>
    <w:rsid w:val="00122603"/>
    <w:rsid w:val="00122649"/>
    <w:rsid w:val="00122663"/>
    <w:rsid w:val="0012267A"/>
    <w:rsid w:val="001226DA"/>
    <w:rsid w:val="001226E5"/>
    <w:rsid w:val="001227A1"/>
    <w:rsid w:val="001228CA"/>
    <w:rsid w:val="001228ED"/>
    <w:rsid w:val="00122923"/>
    <w:rsid w:val="001229DF"/>
    <w:rsid w:val="00122A43"/>
    <w:rsid w:val="00122CA7"/>
    <w:rsid w:val="00122CE9"/>
    <w:rsid w:val="00122D95"/>
    <w:rsid w:val="00122D9B"/>
    <w:rsid w:val="00122DDD"/>
    <w:rsid w:val="00123489"/>
    <w:rsid w:val="001235C3"/>
    <w:rsid w:val="0012371A"/>
    <w:rsid w:val="00123736"/>
    <w:rsid w:val="001237AD"/>
    <w:rsid w:val="0012385F"/>
    <w:rsid w:val="001239EC"/>
    <w:rsid w:val="00123A57"/>
    <w:rsid w:val="00123C6F"/>
    <w:rsid w:val="00123CF6"/>
    <w:rsid w:val="00123CFC"/>
    <w:rsid w:val="00123D1C"/>
    <w:rsid w:val="00123D65"/>
    <w:rsid w:val="00123D88"/>
    <w:rsid w:val="00123D89"/>
    <w:rsid w:val="00123D98"/>
    <w:rsid w:val="00123E08"/>
    <w:rsid w:val="00123E61"/>
    <w:rsid w:val="00123FD9"/>
    <w:rsid w:val="0012405E"/>
    <w:rsid w:val="001240F4"/>
    <w:rsid w:val="0012437A"/>
    <w:rsid w:val="0012457E"/>
    <w:rsid w:val="00124830"/>
    <w:rsid w:val="00124C43"/>
    <w:rsid w:val="00124D3E"/>
    <w:rsid w:val="00124E68"/>
    <w:rsid w:val="00124FCF"/>
    <w:rsid w:val="001250D6"/>
    <w:rsid w:val="00125455"/>
    <w:rsid w:val="001254D4"/>
    <w:rsid w:val="0012555F"/>
    <w:rsid w:val="001255CE"/>
    <w:rsid w:val="0012566E"/>
    <w:rsid w:val="00125781"/>
    <w:rsid w:val="00125861"/>
    <w:rsid w:val="001258FE"/>
    <w:rsid w:val="00125A71"/>
    <w:rsid w:val="00125B0B"/>
    <w:rsid w:val="00125C74"/>
    <w:rsid w:val="00125CE7"/>
    <w:rsid w:val="00125D56"/>
    <w:rsid w:val="00125DBE"/>
    <w:rsid w:val="00125EE2"/>
    <w:rsid w:val="00125EF7"/>
    <w:rsid w:val="0012603F"/>
    <w:rsid w:val="001260BB"/>
    <w:rsid w:val="001260C0"/>
    <w:rsid w:val="00126588"/>
    <w:rsid w:val="00126662"/>
    <w:rsid w:val="0012681A"/>
    <w:rsid w:val="00126BED"/>
    <w:rsid w:val="00126C95"/>
    <w:rsid w:val="00126D2B"/>
    <w:rsid w:val="00126DC1"/>
    <w:rsid w:val="00126EFB"/>
    <w:rsid w:val="00126F67"/>
    <w:rsid w:val="00126FC1"/>
    <w:rsid w:val="00127041"/>
    <w:rsid w:val="001271AB"/>
    <w:rsid w:val="00127276"/>
    <w:rsid w:val="0012728B"/>
    <w:rsid w:val="001272DF"/>
    <w:rsid w:val="0012744C"/>
    <w:rsid w:val="0012746B"/>
    <w:rsid w:val="001274BA"/>
    <w:rsid w:val="001276B4"/>
    <w:rsid w:val="0012773A"/>
    <w:rsid w:val="001278B5"/>
    <w:rsid w:val="001278DF"/>
    <w:rsid w:val="0012793B"/>
    <w:rsid w:val="00127A32"/>
    <w:rsid w:val="00127B12"/>
    <w:rsid w:val="00127E16"/>
    <w:rsid w:val="00127F4D"/>
    <w:rsid w:val="00127FB5"/>
    <w:rsid w:val="0013015B"/>
    <w:rsid w:val="0013020A"/>
    <w:rsid w:val="00130472"/>
    <w:rsid w:val="0013048E"/>
    <w:rsid w:val="00130495"/>
    <w:rsid w:val="0013052B"/>
    <w:rsid w:val="00130588"/>
    <w:rsid w:val="00130730"/>
    <w:rsid w:val="001307EE"/>
    <w:rsid w:val="00130811"/>
    <w:rsid w:val="0013085E"/>
    <w:rsid w:val="001308E8"/>
    <w:rsid w:val="001308FF"/>
    <w:rsid w:val="00130AFF"/>
    <w:rsid w:val="00130B14"/>
    <w:rsid w:val="00130B9E"/>
    <w:rsid w:val="00130C73"/>
    <w:rsid w:val="00130F10"/>
    <w:rsid w:val="00131147"/>
    <w:rsid w:val="00131303"/>
    <w:rsid w:val="00131398"/>
    <w:rsid w:val="00131409"/>
    <w:rsid w:val="00131437"/>
    <w:rsid w:val="00131449"/>
    <w:rsid w:val="0013159A"/>
    <w:rsid w:val="001315E4"/>
    <w:rsid w:val="001315FC"/>
    <w:rsid w:val="0013163E"/>
    <w:rsid w:val="00131875"/>
    <w:rsid w:val="001319BB"/>
    <w:rsid w:val="001319C8"/>
    <w:rsid w:val="00131BFD"/>
    <w:rsid w:val="00131C22"/>
    <w:rsid w:val="00131D98"/>
    <w:rsid w:val="00132056"/>
    <w:rsid w:val="00132214"/>
    <w:rsid w:val="00132398"/>
    <w:rsid w:val="001325CA"/>
    <w:rsid w:val="001326E1"/>
    <w:rsid w:val="00132743"/>
    <w:rsid w:val="00132796"/>
    <w:rsid w:val="0013285F"/>
    <w:rsid w:val="001329CA"/>
    <w:rsid w:val="001329D4"/>
    <w:rsid w:val="00132AF9"/>
    <w:rsid w:val="00132AFC"/>
    <w:rsid w:val="00132B50"/>
    <w:rsid w:val="00132BB5"/>
    <w:rsid w:val="00132BDC"/>
    <w:rsid w:val="00132C31"/>
    <w:rsid w:val="00132CDD"/>
    <w:rsid w:val="00132CE3"/>
    <w:rsid w:val="00132D56"/>
    <w:rsid w:val="00132FB7"/>
    <w:rsid w:val="00133037"/>
    <w:rsid w:val="0013311F"/>
    <w:rsid w:val="001331B7"/>
    <w:rsid w:val="0013327B"/>
    <w:rsid w:val="001335AB"/>
    <w:rsid w:val="00133650"/>
    <w:rsid w:val="001338CA"/>
    <w:rsid w:val="00133906"/>
    <w:rsid w:val="0013399B"/>
    <w:rsid w:val="00133A39"/>
    <w:rsid w:val="00133B8A"/>
    <w:rsid w:val="00133B94"/>
    <w:rsid w:val="00133D7A"/>
    <w:rsid w:val="00133E8C"/>
    <w:rsid w:val="00133EE5"/>
    <w:rsid w:val="0013400A"/>
    <w:rsid w:val="00134037"/>
    <w:rsid w:val="0013417D"/>
    <w:rsid w:val="001342A4"/>
    <w:rsid w:val="001342C2"/>
    <w:rsid w:val="001343C0"/>
    <w:rsid w:val="001343E9"/>
    <w:rsid w:val="0013443B"/>
    <w:rsid w:val="00134501"/>
    <w:rsid w:val="0013469A"/>
    <w:rsid w:val="001346A2"/>
    <w:rsid w:val="00134773"/>
    <w:rsid w:val="0013478D"/>
    <w:rsid w:val="00134918"/>
    <w:rsid w:val="00134985"/>
    <w:rsid w:val="00134A76"/>
    <w:rsid w:val="00134ACE"/>
    <w:rsid w:val="00134BF2"/>
    <w:rsid w:val="00134C81"/>
    <w:rsid w:val="00134DFE"/>
    <w:rsid w:val="00134E29"/>
    <w:rsid w:val="00134EF6"/>
    <w:rsid w:val="00135024"/>
    <w:rsid w:val="0013502B"/>
    <w:rsid w:val="001350CD"/>
    <w:rsid w:val="001351A4"/>
    <w:rsid w:val="001351AA"/>
    <w:rsid w:val="001352A5"/>
    <w:rsid w:val="00135305"/>
    <w:rsid w:val="00135774"/>
    <w:rsid w:val="0013577E"/>
    <w:rsid w:val="00135858"/>
    <w:rsid w:val="00135922"/>
    <w:rsid w:val="00135A85"/>
    <w:rsid w:val="00135B73"/>
    <w:rsid w:val="00135BD6"/>
    <w:rsid w:val="00135D26"/>
    <w:rsid w:val="00135E60"/>
    <w:rsid w:val="00135EF4"/>
    <w:rsid w:val="00135F64"/>
    <w:rsid w:val="00135FEC"/>
    <w:rsid w:val="00136350"/>
    <w:rsid w:val="001363C3"/>
    <w:rsid w:val="00136509"/>
    <w:rsid w:val="001367B1"/>
    <w:rsid w:val="00136880"/>
    <w:rsid w:val="001368A2"/>
    <w:rsid w:val="001368D8"/>
    <w:rsid w:val="00136A1A"/>
    <w:rsid w:val="00136A42"/>
    <w:rsid w:val="00136AAB"/>
    <w:rsid w:val="00136AD9"/>
    <w:rsid w:val="00136AF6"/>
    <w:rsid w:val="00136BC4"/>
    <w:rsid w:val="00136C34"/>
    <w:rsid w:val="00136CCF"/>
    <w:rsid w:val="00136D21"/>
    <w:rsid w:val="00136D70"/>
    <w:rsid w:val="00136F63"/>
    <w:rsid w:val="00136FD0"/>
    <w:rsid w:val="00136FEB"/>
    <w:rsid w:val="00137016"/>
    <w:rsid w:val="001370B9"/>
    <w:rsid w:val="0013710C"/>
    <w:rsid w:val="001371BA"/>
    <w:rsid w:val="001372B1"/>
    <w:rsid w:val="00137437"/>
    <w:rsid w:val="001374F9"/>
    <w:rsid w:val="00137672"/>
    <w:rsid w:val="0013777E"/>
    <w:rsid w:val="0013787B"/>
    <w:rsid w:val="0013795B"/>
    <w:rsid w:val="00137A40"/>
    <w:rsid w:val="00137AED"/>
    <w:rsid w:val="00137BE3"/>
    <w:rsid w:val="00137CD2"/>
    <w:rsid w:val="00137D9F"/>
    <w:rsid w:val="00137E43"/>
    <w:rsid w:val="00137F3F"/>
    <w:rsid w:val="00137F40"/>
    <w:rsid w:val="00137F45"/>
    <w:rsid w:val="00140103"/>
    <w:rsid w:val="0014021D"/>
    <w:rsid w:val="0014024D"/>
    <w:rsid w:val="0014029E"/>
    <w:rsid w:val="00140345"/>
    <w:rsid w:val="00140586"/>
    <w:rsid w:val="00140635"/>
    <w:rsid w:val="0014063A"/>
    <w:rsid w:val="0014067E"/>
    <w:rsid w:val="001406C9"/>
    <w:rsid w:val="00140707"/>
    <w:rsid w:val="0014088A"/>
    <w:rsid w:val="0014088B"/>
    <w:rsid w:val="00140904"/>
    <w:rsid w:val="00140A45"/>
    <w:rsid w:val="00140ACE"/>
    <w:rsid w:val="00140B60"/>
    <w:rsid w:val="0014102C"/>
    <w:rsid w:val="0014104F"/>
    <w:rsid w:val="00141138"/>
    <w:rsid w:val="001411B1"/>
    <w:rsid w:val="00141215"/>
    <w:rsid w:val="00141240"/>
    <w:rsid w:val="00141265"/>
    <w:rsid w:val="001412BC"/>
    <w:rsid w:val="001413C0"/>
    <w:rsid w:val="001414B8"/>
    <w:rsid w:val="001415DB"/>
    <w:rsid w:val="0014162B"/>
    <w:rsid w:val="0014167C"/>
    <w:rsid w:val="00141691"/>
    <w:rsid w:val="001416D4"/>
    <w:rsid w:val="001416F1"/>
    <w:rsid w:val="001416FD"/>
    <w:rsid w:val="00141700"/>
    <w:rsid w:val="00141747"/>
    <w:rsid w:val="001417C1"/>
    <w:rsid w:val="001418DB"/>
    <w:rsid w:val="0014193F"/>
    <w:rsid w:val="00141961"/>
    <w:rsid w:val="001419BE"/>
    <w:rsid w:val="00141AE0"/>
    <w:rsid w:val="00141B64"/>
    <w:rsid w:val="00141B92"/>
    <w:rsid w:val="00141D26"/>
    <w:rsid w:val="00141D47"/>
    <w:rsid w:val="00141D5F"/>
    <w:rsid w:val="00141DD5"/>
    <w:rsid w:val="00141F17"/>
    <w:rsid w:val="00141FA4"/>
    <w:rsid w:val="00142121"/>
    <w:rsid w:val="0014236C"/>
    <w:rsid w:val="001423BD"/>
    <w:rsid w:val="001424F5"/>
    <w:rsid w:val="001424F7"/>
    <w:rsid w:val="0014251C"/>
    <w:rsid w:val="00142569"/>
    <w:rsid w:val="00142721"/>
    <w:rsid w:val="00142817"/>
    <w:rsid w:val="001428A2"/>
    <w:rsid w:val="00142A98"/>
    <w:rsid w:val="00142AB2"/>
    <w:rsid w:val="00142BCF"/>
    <w:rsid w:val="00142BDF"/>
    <w:rsid w:val="00142C00"/>
    <w:rsid w:val="00142D5D"/>
    <w:rsid w:val="00142D77"/>
    <w:rsid w:val="00142DB4"/>
    <w:rsid w:val="00142E08"/>
    <w:rsid w:val="00142EF6"/>
    <w:rsid w:val="00142FA7"/>
    <w:rsid w:val="00143193"/>
    <w:rsid w:val="00143215"/>
    <w:rsid w:val="0014337B"/>
    <w:rsid w:val="0014347E"/>
    <w:rsid w:val="00143503"/>
    <w:rsid w:val="0014359A"/>
    <w:rsid w:val="001435CD"/>
    <w:rsid w:val="00143742"/>
    <w:rsid w:val="00143786"/>
    <w:rsid w:val="00143833"/>
    <w:rsid w:val="00143A71"/>
    <w:rsid w:val="00143C19"/>
    <w:rsid w:val="00143D19"/>
    <w:rsid w:val="00143DF4"/>
    <w:rsid w:val="00143E68"/>
    <w:rsid w:val="00143EFD"/>
    <w:rsid w:val="00143F93"/>
    <w:rsid w:val="00143FB7"/>
    <w:rsid w:val="00144035"/>
    <w:rsid w:val="00144054"/>
    <w:rsid w:val="00144082"/>
    <w:rsid w:val="001440FF"/>
    <w:rsid w:val="00144136"/>
    <w:rsid w:val="00144162"/>
    <w:rsid w:val="001441EF"/>
    <w:rsid w:val="00144208"/>
    <w:rsid w:val="00144459"/>
    <w:rsid w:val="0014446D"/>
    <w:rsid w:val="0014459B"/>
    <w:rsid w:val="00144661"/>
    <w:rsid w:val="001446B0"/>
    <w:rsid w:val="00144762"/>
    <w:rsid w:val="001447BC"/>
    <w:rsid w:val="001447BE"/>
    <w:rsid w:val="00144A91"/>
    <w:rsid w:val="00144AD3"/>
    <w:rsid w:val="00144B01"/>
    <w:rsid w:val="00144BCA"/>
    <w:rsid w:val="00144C6D"/>
    <w:rsid w:val="00144F08"/>
    <w:rsid w:val="00145141"/>
    <w:rsid w:val="001451B0"/>
    <w:rsid w:val="001451E0"/>
    <w:rsid w:val="0014522D"/>
    <w:rsid w:val="00145232"/>
    <w:rsid w:val="0014527D"/>
    <w:rsid w:val="0014543F"/>
    <w:rsid w:val="0014546E"/>
    <w:rsid w:val="0014550C"/>
    <w:rsid w:val="001455AC"/>
    <w:rsid w:val="001455DA"/>
    <w:rsid w:val="00145765"/>
    <w:rsid w:val="00145804"/>
    <w:rsid w:val="0014580E"/>
    <w:rsid w:val="001458EC"/>
    <w:rsid w:val="001459ED"/>
    <w:rsid w:val="00145A74"/>
    <w:rsid w:val="00145A89"/>
    <w:rsid w:val="00145BEF"/>
    <w:rsid w:val="00145C1A"/>
    <w:rsid w:val="00145D74"/>
    <w:rsid w:val="00145DCE"/>
    <w:rsid w:val="00145F81"/>
    <w:rsid w:val="0014608E"/>
    <w:rsid w:val="00146185"/>
    <w:rsid w:val="0014618E"/>
    <w:rsid w:val="001461E6"/>
    <w:rsid w:val="00146258"/>
    <w:rsid w:val="00146341"/>
    <w:rsid w:val="0014640F"/>
    <w:rsid w:val="0014647B"/>
    <w:rsid w:val="001466A4"/>
    <w:rsid w:val="0014678B"/>
    <w:rsid w:val="001468B8"/>
    <w:rsid w:val="0014694D"/>
    <w:rsid w:val="001469DE"/>
    <w:rsid w:val="00146A06"/>
    <w:rsid w:val="00146B86"/>
    <w:rsid w:val="00146BD2"/>
    <w:rsid w:val="00146BD7"/>
    <w:rsid w:val="00146C0A"/>
    <w:rsid w:val="00146D68"/>
    <w:rsid w:val="00147058"/>
    <w:rsid w:val="00147299"/>
    <w:rsid w:val="0014742A"/>
    <w:rsid w:val="00147432"/>
    <w:rsid w:val="00147605"/>
    <w:rsid w:val="00147781"/>
    <w:rsid w:val="001477B4"/>
    <w:rsid w:val="00147983"/>
    <w:rsid w:val="001479F6"/>
    <w:rsid w:val="00147BC5"/>
    <w:rsid w:val="00147C42"/>
    <w:rsid w:val="00147DC4"/>
    <w:rsid w:val="00147E20"/>
    <w:rsid w:val="00147E52"/>
    <w:rsid w:val="00147EFF"/>
    <w:rsid w:val="00147FD1"/>
    <w:rsid w:val="001501EA"/>
    <w:rsid w:val="00150289"/>
    <w:rsid w:val="001502C9"/>
    <w:rsid w:val="0015036F"/>
    <w:rsid w:val="001503BC"/>
    <w:rsid w:val="00150423"/>
    <w:rsid w:val="00150427"/>
    <w:rsid w:val="001504F8"/>
    <w:rsid w:val="001505E3"/>
    <w:rsid w:val="00150671"/>
    <w:rsid w:val="0015081E"/>
    <w:rsid w:val="001509C9"/>
    <w:rsid w:val="00150A90"/>
    <w:rsid w:val="00150B2C"/>
    <w:rsid w:val="00150C01"/>
    <w:rsid w:val="00150C5D"/>
    <w:rsid w:val="00150DD0"/>
    <w:rsid w:val="00150DE9"/>
    <w:rsid w:val="00150E77"/>
    <w:rsid w:val="00150F85"/>
    <w:rsid w:val="001511DF"/>
    <w:rsid w:val="0015122C"/>
    <w:rsid w:val="001512F6"/>
    <w:rsid w:val="00151339"/>
    <w:rsid w:val="0015137E"/>
    <w:rsid w:val="0015139D"/>
    <w:rsid w:val="00151589"/>
    <w:rsid w:val="00151642"/>
    <w:rsid w:val="00151679"/>
    <w:rsid w:val="001516D7"/>
    <w:rsid w:val="001517F9"/>
    <w:rsid w:val="00151B52"/>
    <w:rsid w:val="00151B9B"/>
    <w:rsid w:val="00151E8F"/>
    <w:rsid w:val="00151EFE"/>
    <w:rsid w:val="00151F5D"/>
    <w:rsid w:val="001520F4"/>
    <w:rsid w:val="00152390"/>
    <w:rsid w:val="0015242B"/>
    <w:rsid w:val="0015243D"/>
    <w:rsid w:val="00152464"/>
    <w:rsid w:val="001528CB"/>
    <w:rsid w:val="00152999"/>
    <w:rsid w:val="001529E7"/>
    <w:rsid w:val="00152C5E"/>
    <w:rsid w:val="00152C8C"/>
    <w:rsid w:val="00152CE4"/>
    <w:rsid w:val="00152CF1"/>
    <w:rsid w:val="00152D8C"/>
    <w:rsid w:val="00152E0D"/>
    <w:rsid w:val="00152E8F"/>
    <w:rsid w:val="00152F50"/>
    <w:rsid w:val="0015305C"/>
    <w:rsid w:val="00153243"/>
    <w:rsid w:val="00153274"/>
    <w:rsid w:val="00153326"/>
    <w:rsid w:val="001533C3"/>
    <w:rsid w:val="00153564"/>
    <w:rsid w:val="00153598"/>
    <w:rsid w:val="001537A1"/>
    <w:rsid w:val="001537E5"/>
    <w:rsid w:val="0015383D"/>
    <w:rsid w:val="0015388B"/>
    <w:rsid w:val="001539B4"/>
    <w:rsid w:val="001539B5"/>
    <w:rsid w:val="00153B89"/>
    <w:rsid w:val="00153B9E"/>
    <w:rsid w:val="00153E5F"/>
    <w:rsid w:val="00153F47"/>
    <w:rsid w:val="00153F4F"/>
    <w:rsid w:val="00153F64"/>
    <w:rsid w:val="00153FC0"/>
    <w:rsid w:val="0015421D"/>
    <w:rsid w:val="00154293"/>
    <w:rsid w:val="0015431F"/>
    <w:rsid w:val="00154548"/>
    <w:rsid w:val="00154572"/>
    <w:rsid w:val="00154724"/>
    <w:rsid w:val="00154761"/>
    <w:rsid w:val="001547C5"/>
    <w:rsid w:val="00154835"/>
    <w:rsid w:val="001548E2"/>
    <w:rsid w:val="001549DD"/>
    <w:rsid w:val="00154A88"/>
    <w:rsid w:val="00154AD7"/>
    <w:rsid w:val="00154B3C"/>
    <w:rsid w:val="00154C5C"/>
    <w:rsid w:val="00154C9A"/>
    <w:rsid w:val="00154D91"/>
    <w:rsid w:val="00154DE4"/>
    <w:rsid w:val="00154E0C"/>
    <w:rsid w:val="00154FF4"/>
    <w:rsid w:val="0015505D"/>
    <w:rsid w:val="001550CD"/>
    <w:rsid w:val="001550F6"/>
    <w:rsid w:val="0015527B"/>
    <w:rsid w:val="00155608"/>
    <w:rsid w:val="001559BC"/>
    <w:rsid w:val="00155A46"/>
    <w:rsid w:val="00155CE5"/>
    <w:rsid w:val="00155D61"/>
    <w:rsid w:val="00155DA4"/>
    <w:rsid w:val="00155E54"/>
    <w:rsid w:val="0015604F"/>
    <w:rsid w:val="00156206"/>
    <w:rsid w:val="0015620A"/>
    <w:rsid w:val="001562C7"/>
    <w:rsid w:val="001562CF"/>
    <w:rsid w:val="001563A4"/>
    <w:rsid w:val="001563AA"/>
    <w:rsid w:val="0015649A"/>
    <w:rsid w:val="00156583"/>
    <w:rsid w:val="00156598"/>
    <w:rsid w:val="001565E1"/>
    <w:rsid w:val="00156616"/>
    <w:rsid w:val="0015662D"/>
    <w:rsid w:val="00156752"/>
    <w:rsid w:val="001568F9"/>
    <w:rsid w:val="001569F5"/>
    <w:rsid w:val="00156A11"/>
    <w:rsid w:val="00156A8A"/>
    <w:rsid w:val="00156A98"/>
    <w:rsid w:val="00156AAD"/>
    <w:rsid w:val="00156AFC"/>
    <w:rsid w:val="00156C3A"/>
    <w:rsid w:val="00156E31"/>
    <w:rsid w:val="00156F2F"/>
    <w:rsid w:val="00157048"/>
    <w:rsid w:val="00157068"/>
    <w:rsid w:val="0015707B"/>
    <w:rsid w:val="00157173"/>
    <w:rsid w:val="00157185"/>
    <w:rsid w:val="0015724E"/>
    <w:rsid w:val="001572D2"/>
    <w:rsid w:val="0015735D"/>
    <w:rsid w:val="001573EE"/>
    <w:rsid w:val="0015744B"/>
    <w:rsid w:val="00157476"/>
    <w:rsid w:val="001575EB"/>
    <w:rsid w:val="001576C2"/>
    <w:rsid w:val="001576D7"/>
    <w:rsid w:val="0015785A"/>
    <w:rsid w:val="00157BC6"/>
    <w:rsid w:val="00157CD4"/>
    <w:rsid w:val="00157DD3"/>
    <w:rsid w:val="00157DDA"/>
    <w:rsid w:val="00157E5E"/>
    <w:rsid w:val="00160096"/>
    <w:rsid w:val="001600BE"/>
    <w:rsid w:val="00160256"/>
    <w:rsid w:val="0016028E"/>
    <w:rsid w:val="0016043E"/>
    <w:rsid w:val="0016055F"/>
    <w:rsid w:val="001605F8"/>
    <w:rsid w:val="0016068F"/>
    <w:rsid w:val="00160843"/>
    <w:rsid w:val="001609FA"/>
    <w:rsid w:val="00160A1D"/>
    <w:rsid w:val="00160A64"/>
    <w:rsid w:val="00160B4E"/>
    <w:rsid w:val="00160BB2"/>
    <w:rsid w:val="00160BB8"/>
    <w:rsid w:val="00160D13"/>
    <w:rsid w:val="00160D99"/>
    <w:rsid w:val="0016109E"/>
    <w:rsid w:val="00161196"/>
    <w:rsid w:val="0016123E"/>
    <w:rsid w:val="001613C8"/>
    <w:rsid w:val="00161413"/>
    <w:rsid w:val="00161500"/>
    <w:rsid w:val="0016167B"/>
    <w:rsid w:val="00161A30"/>
    <w:rsid w:val="00161BA8"/>
    <w:rsid w:val="00161C8E"/>
    <w:rsid w:val="001620CF"/>
    <w:rsid w:val="0016215D"/>
    <w:rsid w:val="00162193"/>
    <w:rsid w:val="001621A2"/>
    <w:rsid w:val="00162208"/>
    <w:rsid w:val="00162209"/>
    <w:rsid w:val="00162365"/>
    <w:rsid w:val="001625B0"/>
    <w:rsid w:val="001627B7"/>
    <w:rsid w:val="00162887"/>
    <w:rsid w:val="0016294D"/>
    <w:rsid w:val="00162A86"/>
    <w:rsid w:val="00162AA3"/>
    <w:rsid w:val="00162B1F"/>
    <w:rsid w:val="00162B8E"/>
    <w:rsid w:val="00162BB5"/>
    <w:rsid w:val="00162C27"/>
    <w:rsid w:val="00162CC6"/>
    <w:rsid w:val="00162D4B"/>
    <w:rsid w:val="00162DA8"/>
    <w:rsid w:val="00162DD3"/>
    <w:rsid w:val="00162E49"/>
    <w:rsid w:val="00163004"/>
    <w:rsid w:val="001631EE"/>
    <w:rsid w:val="00163275"/>
    <w:rsid w:val="001632C7"/>
    <w:rsid w:val="00163437"/>
    <w:rsid w:val="001634B1"/>
    <w:rsid w:val="001634E0"/>
    <w:rsid w:val="00163633"/>
    <w:rsid w:val="001636D6"/>
    <w:rsid w:val="0016383E"/>
    <w:rsid w:val="0016387E"/>
    <w:rsid w:val="00163A15"/>
    <w:rsid w:val="00163A59"/>
    <w:rsid w:val="00163A94"/>
    <w:rsid w:val="00163B09"/>
    <w:rsid w:val="00163B1E"/>
    <w:rsid w:val="00163CEA"/>
    <w:rsid w:val="00163D51"/>
    <w:rsid w:val="00163DEC"/>
    <w:rsid w:val="00163FAA"/>
    <w:rsid w:val="00163FCE"/>
    <w:rsid w:val="00164269"/>
    <w:rsid w:val="001642CB"/>
    <w:rsid w:val="0016438C"/>
    <w:rsid w:val="00164463"/>
    <w:rsid w:val="001644C0"/>
    <w:rsid w:val="001644FC"/>
    <w:rsid w:val="0016456D"/>
    <w:rsid w:val="0016463C"/>
    <w:rsid w:val="0016486F"/>
    <w:rsid w:val="00164982"/>
    <w:rsid w:val="00164A65"/>
    <w:rsid w:val="00164A82"/>
    <w:rsid w:val="00164B40"/>
    <w:rsid w:val="00164B9D"/>
    <w:rsid w:val="00164BD9"/>
    <w:rsid w:val="00164C01"/>
    <w:rsid w:val="00164D5C"/>
    <w:rsid w:val="00164F63"/>
    <w:rsid w:val="0016500B"/>
    <w:rsid w:val="0016504C"/>
    <w:rsid w:val="001651D2"/>
    <w:rsid w:val="00165225"/>
    <w:rsid w:val="00165263"/>
    <w:rsid w:val="00165280"/>
    <w:rsid w:val="00165343"/>
    <w:rsid w:val="00165452"/>
    <w:rsid w:val="001654D3"/>
    <w:rsid w:val="00165504"/>
    <w:rsid w:val="00165564"/>
    <w:rsid w:val="001657F6"/>
    <w:rsid w:val="00165841"/>
    <w:rsid w:val="00165871"/>
    <w:rsid w:val="001658A5"/>
    <w:rsid w:val="00165958"/>
    <w:rsid w:val="001659BC"/>
    <w:rsid w:val="00165B1A"/>
    <w:rsid w:val="00165C4D"/>
    <w:rsid w:val="00165C64"/>
    <w:rsid w:val="00165D53"/>
    <w:rsid w:val="00165D63"/>
    <w:rsid w:val="00165DD5"/>
    <w:rsid w:val="00165EBD"/>
    <w:rsid w:val="00165F96"/>
    <w:rsid w:val="0016606E"/>
    <w:rsid w:val="001660D6"/>
    <w:rsid w:val="0016611C"/>
    <w:rsid w:val="001661A4"/>
    <w:rsid w:val="001661C2"/>
    <w:rsid w:val="0016654E"/>
    <w:rsid w:val="00166638"/>
    <w:rsid w:val="001666AC"/>
    <w:rsid w:val="00166809"/>
    <w:rsid w:val="001668B9"/>
    <w:rsid w:val="001668F8"/>
    <w:rsid w:val="00166D85"/>
    <w:rsid w:val="00166F49"/>
    <w:rsid w:val="00166F5C"/>
    <w:rsid w:val="00166F7C"/>
    <w:rsid w:val="00166FF0"/>
    <w:rsid w:val="001674C0"/>
    <w:rsid w:val="001677D1"/>
    <w:rsid w:val="00167849"/>
    <w:rsid w:val="00167896"/>
    <w:rsid w:val="00167A64"/>
    <w:rsid w:val="00167A86"/>
    <w:rsid w:val="00167C14"/>
    <w:rsid w:val="00167C7D"/>
    <w:rsid w:val="00167C94"/>
    <w:rsid w:val="00167D55"/>
    <w:rsid w:val="00167E89"/>
    <w:rsid w:val="00167EFE"/>
    <w:rsid w:val="00170443"/>
    <w:rsid w:val="0017048B"/>
    <w:rsid w:val="0017062A"/>
    <w:rsid w:val="00170779"/>
    <w:rsid w:val="0017077E"/>
    <w:rsid w:val="001707E9"/>
    <w:rsid w:val="00170A19"/>
    <w:rsid w:val="00170A81"/>
    <w:rsid w:val="00170B6E"/>
    <w:rsid w:val="00170DC8"/>
    <w:rsid w:val="00170F94"/>
    <w:rsid w:val="001711EA"/>
    <w:rsid w:val="0017131C"/>
    <w:rsid w:val="00171328"/>
    <w:rsid w:val="00171404"/>
    <w:rsid w:val="00171492"/>
    <w:rsid w:val="001714BA"/>
    <w:rsid w:val="001714F5"/>
    <w:rsid w:val="0017151F"/>
    <w:rsid w:val="0017167D"/>
    <w:rsid w:val="0017176A"/>
    <w:rsid w:val="00171806"/>
    <w:rsid w:val="001718D0"/>
    <w:rsid w:val="001718F9"/>
    <w:rsid w:val="00171971"/>
    <w:rsid w:val="00171A3B"/>
    <w:rsid w:val="00171C11"/>
    <w:rsid w:val="00171C9B"/>
    <w:rsid w:val="00171C9C"/>
    <w:rsid w:val="00171C9D"/>
    <w:rsid w:val="00171DD4"/>
    <w:rsid w:val="00171E26"/>
    <w:rsid w:val="00171E9C"/>
    <w:rsid w:val="00171F49"/>
    <w:rsid w:val="00171F6B"/>
    <w:rsid w:val="00171FDB"/>
    <w:rsid w:val="00171FDE"/>
    <w:rsid w:val="00172005"/>
    <w:rsid w:val="0017205F"/>
    <w:rsid w:val="0017221E"/>
    <w:rsid w:val="00172311"/>
    <w:rsid w:val="001723BE"/>
    <w:rsid w:val="001723EE"/>
    <w:rsid w:val="00172414"/>
    <w:rsid w:val="001725A4"/>
    <w:rsid w:val="0017273D"/>
    <w:rsid w:val="001728AB"/>
    <w:rsid w:val="001728C1"/>
    <w:rsid w:val="00172B5A"/>
    <w:rsid w:val="00172B74"/>
    <w:rsid w:val="00172C20"/>
    <w:rsid w:val="00172DA1"/>
    <w:rsid w:val="00172FAE"/>
    <w:rsid w:val="001731C6"/>
    <w:rsid w:val="001731DC"/>
    <w:rsid w:val="001732C6"/>
    <w:rsid w:val="00173325"/>
    <w:rsid w:val="00173406"/>
    <w:rsid w:val="0017358D"/>
    <w:rsid w:val="0017363A"/>
    <w:rsid w:val="001736B1"/>
    <w:rsid w:val="0017372E"/>
    <w:rsid w:val="001738EC"/>
    <w:rsid w:val="00173959"/>
    <w:rsid w:val="00173AE5"/>
    <w:rsid w:val="00173C45"/>
    <w:rsid w:val="00173E60"/>
    <w:rsid w:val="001740F8"/>
    <w:rsid w:val="00174136"/>
    <w:rsid w:val="001741D3"/>
    <w:rsid w:val="00174254"/>
    <w:rsid w:val="001742C6"/>
    <w:rsid w:val="0017466D"/>
    <w:rsid w:val="001746E8"/>
    <w:rsid w:val="0017472D"/>
    <w:rsid w:val="00174747"/>
    <w:rsid w:val="00174822"/>
    <w:rsid w:val="00174845"/>
    <w:rsid w:val="001748A1"/>
    <w:rsid w:val="00174A88"/>
    <w:rsid w:val="00174C16"/>
    <w:rsid w:val="00174DD7"/>
    <w:rsid w:val="00174E87"/>
    <w:rsid w:val="00174EED"/>
    <w:rsid w:val="00174F03"/>
    <w:rsid w:val="0017515D"/>
    <w:rsid w:val="0017521E"/>
    <w:rsid w:val="00175306"/>
    <w:rsid w:val="00175383"/>
    <w:rsid w:val="00175484"/>
    <w:rsid w:val="00175598"/>
    <w:rsid w:val="0017587E"/>
    <w:rsid w:val="001758C6"/>
    <w:rsid w:val="00175989"/>
    <w:rsid w:val="00175C81"/>
    <w:rsid w:val="00175CD2"/>
    <w:rsid w:val="00175E27"/>
    <w:rsid w:val="00175EFB"/>
    <w:rsid w:val="00175F50"/>
    <w:rsid w:val="00176082"/>
    <w:rsid w:val="0017620F"/>
    <w:rsid w:val="00176281"/>
    <w:rsid w:val="00176792"/>
    <w:rsid w:val="0017695B"/>
    <w:rsid w:val="0017696F"/>
    <w:rsid w:val="00176990"/>
    <w:rsid w:val="00176995"/>
    <w:rsid w:val="00176B73"/>
    <w:rsid w:val="00176DAB"/>
    <w:rsid w:val="00176DE7"/>
    <w:rsid w:val="00176EED"/>
    <w:rsid w:val="00176F8A"/>
    <w:rsid w:val="00177180"/>
    <w:rsid w:val="001771EA"/>
    <w:rsid w:val="00177277"/>
    <w:rsid w:val="001772FF"/>
    <w:rsid w:val="0017734C"/>
    <w:rsid w:val="00177426"/>
    <w:rsid w:val="00177470"/>
    <w:rsid w:val="001774E4"/>
    <w:rsid w:val="001775EE"/>
    <w:rsid w:val="00177767"/>
    <w:rsid w:val="0017785C"/>
    <w:rsid w:val="001778E1"/>
    <w:rsid w:val="0017799E"/>
    <w:rsid w:val="00177A0B"/>
    <w:rsid w:val="00177A16"/>
    <w:rsid w:val="00177C0B"/>
    <w:rsid w:val="00177D1E"/>
    <w:rsid w:val="00177DA4"/>
    <w:rsid w:val="00177F68"/>
    <w:rsid w:val="00177FF2"/>
    <w:rsid w:val="00180023"/>
    <w:rsid w:val="00180231"/>
    <w:rsid w:val="0018024B"/>
    <w:rsid w:val="001802B2"/>
    <w:rsid w:val="00180365"/>
    <w:rsid w:val="001806C9"/>
    <w:rsid w:val="00180719"/>
    <w:rsid w:val="00180779"/>
    <w:rsid w:val="001808C8"/>
    <w:rsid w:val="00180AA7"/>
    <w:rsid w:val="00180AD7"/>
    <w:rsid w:val="00180B21"/>
    <w:rsid w:val="00180DBA"/>
    <w:rsid w:val="00180E4B"/>
    <w:rsid w:val="00180F93"/>
    <w:rsid w:val="0018107D"/>
    <w:rsid w:val="001810DE"/>
    <w:rsid w:val="0018117F"/>
    <w:rsid w:val="001812C0"/>
    <w:rsid w:val="0018145A"/>
    <w:rsid w:val="00181517"/>
    <w:rsid w:val="001816B6"/>
    <w:rsid w:val="00181781"/>
    <w:rsid w:val="00181802"/>
    <w:rsid w:val="00181896"/>
    <w:rsid w:val="001818AC"/>
    <w:rsid w:val="00181904"/>
    <w:rsid w:val="001819CD"/>
    <w:rsid w:val="00181A8D"/>
    <w:rsid w:val="00181BF6"/>
    <w:rsid w:val="00181BFC"/>
    <w:rsid w:val="00181D02"/>
    <w:rsid w:val="00181E32"/>
    <w:rsid w:val="00181EE3"/>
    <w:rsid w:val="00181F20"/>
    <w:rsid w:val="00182011"/>
    <w:rsid w:val="001824E7"/>
    <w:rsid w:val="001825BC"/>
    <w:rsid w:val="0018262B"/>
    <w:rsid w:val="001826C9"/>
    <w:rsid w:val="001826E1"/>
    <w:rsid w:val="0018275D"/>
    <w:rsid w:val="001827B1"/>
    <w:rsid w:val="00182838"/>
    <w:rsid w:val="0018288E"/>
    <w:rsid w:val="0018289E"/>
    <w:rsid w:val="001828A3"/>
    <w:rsid w:val="001828BA"/>
    <w:rsid w:val="0018294E"/>
    <w:rsid w:val="00182951"/>
    <w:rsid w:val="00182964"/>
    <w:rsid w:val="00182BC6"/>
    <w:rsid w:val="00182CE4"/>
    <w:rsid w:val="00182D1B"/>
    <w:rsid w:val="00183073"/>
    <w:rsid w:val="001834F5"/>
    <w:rsid w:val="00183558"/>
    <w:rsid w:val="00183843"/>
    <w:rsid w:val="001838A3"/>
    <w:rsid w:val="001839EF"/>
    <w:rsid w:val="00183B34"/>
    <w:rsid w:val="00183C20"/>
    <w:rsid w:val="00183C36"/>
    <w:rsid w:val="00183CBC"/>
    <w:rsid w:val="00183D72"/>
    <w:rsid w:val="00183D95"/>
    <w:rsid w:val="00183E1D"/>
    <w:rsid w:val="00183E42"/>
    <w:rsid w:val="00183E73"/>
    <w:rsid w:val="00183F63"/>
    <w:rsid w:val="00184071"/>
    <w:rsid w:val="00184090"/>
    <w:rsid w:val="001841BC"/>
    <w:rsid w:val="001841E2"/>
    <w:rsid w:val="001842B5"/>
    <w:rsid w:val="0018434B"/>
    <w:rsid w:val="001843F1"/>
    <w:rsid w:val="001843FD"/>
    <w:rsid w:val="00184458"/>
    <w:rsid w:val="00184480"/>
    <w:rsid w:val="001844F8"/>
    <w:rsid w:val="001846F5"/>
    <w:rsid w:val="001846FE"/>
    <w:rsid w:val="0018495D"/>
    <w:rsid w:val="00184D3C"/>
    <w:rsid w:val="00184E0C"/>
    <w:rsid w:val="00184EF1"/>
    <w:rsid w:val="00184F7B"/>
    <w:rsid w:val="00185338"/>
    <w:rsid w:val="00185379"/>
    <w:rsid w:val="00185489"/>
    <w:rsid w:val="0018548C"/>
    <w:rsid w:val="001855B2"/>
    <w:rsid w:val="00185720"/>
    <w:rsid w:val="001858C6"/>
    <w:rsid w:val="001858E0"/>
    <w:rsid w:val="001858E8"/>
    <w:rsid w:val="001858FA"/>
    <w:rsid w:val="00185B61"/>
    <w:rsid w:val="00185BEF"/>
    <w:rsid w:val="00185DBC"/>
    <w:rsid w:val="001860F5"/>
    <w:rsid w:val="0018612F"/>
    <w:rsid w:val="0018631A"/>
    <w:rsid w:val="00186351"/>
    <w:rsid w:val="00186468"/>
    <w:rsid w:val="0018646C"/>
    <w:rsid w:val="0018647A"/>
    <w:rsid w:val="0018647E"/>
    <w:rsid w:val="00186489"/>
    <w:rsid w:val="00186596"/>
    <w:rsid w:val="001866A6"/>
    <w:rsid w:val="00186805"/>
    <w:rsid w:val="00186816"/>
    <w:rsid w:val="00186862"/>
    <w:rsid w:val="00186A8F"/>
    <w:rsid w:val="00186AEE"/>
    <w:rsid w:val="00186CC3"/>
    <w:rsid w:val="00186D1B"/>
    <w:rsid w:val="00186D45"/>
    <w:rsid w:val="00186DCE"/>
    <w:rsid w:val="00186EF2"/>
    <w:rsid w:val="00186F9D"/>
    <w:rsid w:val="00187109"/>
    <w:rsid w:val="001872AB"/>
    <w:rsid w:val="0018742B"/>
    <w:rsid w:val="0018757D"/>
    <w:rsid w:val="001875EE"/>
    <w:rsid w:val="001875F3"/>
    <w:rsid w:val="001877E2"/>
    <w:rsid w:val="00187857"/>
    <w:rsid w:val="00187968"/>
    <w:rsid w:val="0018797B"/>
    <w:rsid w:val="00187A14"/>
    <w:rsid w:val="00187B54"/>
    <w:rsid w:val="00187B93"/>
    <w:rsid w:val="00187BEF"/>
    <w:rsid w:val="00187C5E"/>
    <w:rsid w:val="00187CC6"/>
    <w:rsid w:val="00187D32"/>
    <w:rsid w:val="00187D9F"/>
    <w:rsid w:val="00187E3F"/>
    <w:rsid w:val="00187FE0"/>
    <w:rsid w:val="0019000B"/>
    <w:rsid w:val="0019003C"/>
    <w:rsid w:val="00190354"/>
    <w:rsid w:val="001903E0"/>
    <w:rsid w:val="001903ED"/>
    <w:rsid w:val="00190615"/>
    <w:rsid w:val="00190626"/>
    <w:rsid w:val="0019067E"/>
    <w:rsid w:val="001906B3"/>
    <w:rsid w:val="0019074F"/>
    <w:rsid w:val="001907C3"/>
    <w:rsid w:val="001907D3"/>
    <w:rsid w:val="0019089E"/>
    <w:rsid w:val="00190916"/>
    <w:rsid w:val="00190A25"/>
    <w:rsid w:val="00190C96"/>
    <w:rsid w:val="00190CAB"/>
    <w:rsid w:val="00190E15"/>
    <w:rsid w:val="00190E51"/>
    <w:rsid w:val="00190E5F"/>
    <w:rsid w:val="00190F2E"/>
    <w:rsid w:val="00190F54"/>
    <w:rsid w:val="001910F6"/>
    <w:rsid w:val="00191187"/>
    <w:rsid w:val="00191337"/>
    <w:rsid w:val="00191367"/>
    <w:rsid w:val="001913EF"/>
    <w:rsid w:val="0019140E"/>
    <w:rsid w:val="0019141B"/>
    <w:rsid w:val="00191678"/>
    <w:rsid w:val="00191733"/>
    <w:rsid w:val="001917B2"/>
    <w:rsid w:val="001919B4"/>
    <w:rsid w:val="00191A06"/>
    <w:rsid w:val="00191AAE"/>
    <w:rsid w:val="00191B61"/>
    <w:rsid w:val="00191CA7"/>
    <w:rsid w:val="00191D60"/>
    <w:rsid w:val="00191D90"/>
    <w:rsid w:val="00191E35"/>
    <w:rsid w:val="00191E6F"/>
    <w:rsid w:val="00191EDD"/>
    <w:rsid w:val="00191EE6"/>
    <w:rsid w:val="00191F29"/>
    <w:rsid w:val="0019218D"/>
    <w:rsid w:val="001921EE"/>
    <w:rsid w:val="0019234F"/>
    <w:rsid w:val="0019248A"/>
    <w:rsid w:val="001927DE"/>
    <w:rsid w:val="001929CC"/>
    <w:rsid w:val="00192C9C"/>
    <w:rsid w:val="00192F8A"/>
    <w:rsid w:val="00192FCC"/>
    <w:rsid w:val="0019304E"/>
    <w:rsid w:val="0019312F"/>
    <w:rsid w:val="00193244"/>
    <w:rsid w:val="001933F4"/>
    <w:rsid w:val="00193445"/>
    <w:rsid w:val="00193454"/>
    <w:rsid w:val="00193487"/>
    <w:rsid w:val="00193535"/>
    <w:rsid w:val="001935D0"/>
    <w:rsid w:val="00193661"/>
    <w:rsid w:val="001936FE"/>
    <w:rsid w:val="001937DF"/>
    <w:rsid w:val="00193843"/>
    <w:rsid w:val="001938AD"/>
    <w:rsid w:val="001938FF"/>
    <w:rsid w:val="00193906"/>
    <w:rsid w:val="00193A73"/>
    <w:rsid w:val="00193B33"/>
    <w:rsid w:val="00193CC8"/>
    <w:rsid w:val="00193D8F"/>
    <w:rsid w:val="00193DB5"/>
    <w:rsid w:val="00193DF0"/>
    <w:rsid w:val="00193F50"/>
    <w:rsid w:val="00193F9E"/>
    <w:rsid w:val="00193FB3"/>
    <w:rsid w:val="00194066"/>
    <w:rsid w:val="0019412B"/>
    <w:rsid w:val="0019412E"/>
    <w:rsid w:val="001942A3"/>
    <w:rsid w:val="00194305"/>
    <w:rsid w:val="001943E5"/>
    <w:rsid w:val="00194659"/>
    <w:rsid w:val="0019477C"/>
    <w:rsid w:val="001947A4"/>
    <w:rsid w:val="001948A7"/>
    <w:rsid w:val="001949A3"/>
    <w:rsid w:val="00194A09"/>
    <w:rsid w:val="00194BF5"/>
    <w:rsid w:val="00194C03"/>
    <w:rsid w:val="00194DC0"/>
    <w:rsid w:val="00194DF2"/>
    <w:rsid w:val="00194F2E"/>
    <w:rsid w:val="001950AE"/>
    <w:rsid w:val="001950C1"/>
    <w:rsid w:val="00195147"/>
    <w:rsid w:val="00195340"/>
    <w:rsid w:val="001953D6"/>
    <w:rsid w:val="001954A9"/>
    <w:rsid w:val="001956AB"/>
    <w:rsid w:val="00195732"/>
    <w:rsid w:val="0019575F"/>
    <w:rsid w:val="00195782"/>
    <w:rsid w:val="0019578C"/>
    <w:rsid w:val="00195A29"/>
    <w:rsid w:val="00195A74"/>
    <w:rsid w:val="00195B2E"/>
    <w:rsid w:val="00195B38"/>
    <w:rsid w:val="00195B86"/>
    <w:rsid w:val="00195C2E"/>
    <w:rsid w:val="00195CA3"/>
    <w:rsid w:val="00195CD5"/>
    <w:rsid w:val="00195CED"/>
    <w:rsid w:val="00195E66"/>
    <w:rsid w:val="00195EBE"/>
    <w:rsid w:val="00195ED7"/>
    <w:rsid w:val="00196006"/>
    <w:rsid w:val="0019617E"/>
    <w:rsid w:val="0019618F"/>
    <w:rsid w:val="0019637B"/>
    <w:rsid w:val="001963A7"/>
    <w:rsid w:val="001963F5"/>
    <w:rsid w:val="0019655A"/>
    <w:rsid w:val="00196662"/>
    <w:rsid w:val="001968EA"/>
    <w:rsid w:val="00196978"/>
    <w:rsid w:val="0019698F"/>
    <w:rsid w:val="00196995"/>
    <w:rsid w:val="001969BC"/>
    <w:rsid w:val="00196BB7"/>
    <w:rsid w:val="00196F05"/>
    <w:rsid w:val="00196F84"/>
    <w:rsid w:val="0019755D"/>
    <w:rsid w:val="0019763E"/>
    <w:rsid w:val="001976C4"/>
    <w:rsid w:val="0019777E"/>
    <w:rsid w:val="001977E5"/>
    <w:rsid w:val="00197844"/>
    <w:rsid w:val="00197A66"/>
    <w:rsid w:val="00197B2A"/>
    <w:rsid w:val="00197B84"/>
    <w:rsid w:val="00197BAC"/>
    <w:rsid w:val="00197BDF"/>
    <w:rsid w:val="00197C6A"/>
    <w:rsid w:val="00197CAF"/>
    <w:rsid w:val="001A0025"/>
    <w:rsid w:val="001A0179"/>
    <w:rsid w:val="001A02DE"/>
    <w:rsid w:val="001A040C"/>
    <w:rsid w:val="001A051D"/>
    <w:rsid w:val="001A05BB"/>
    <w:rsid w:val="001A0756"/>
    <w:rsid w:val="001A07C4"/>
    <w:rsid w:val="001A0829"/>
    <w:rsid w:val="001A09CA"/>
    <w:rsid w:val="001A09FA"/>
    <w:rsid w:val="001A0AD5"/>
    <w:rsid w:val="001A0AEE"/>
    <w:rsid w:val="001A0B92"/>
    <w:rsid w:val="001A0BD4"/>
    <w:rsid w:val="001A10C0"/>
    <w:rsid w:val="001A113E"/>
    <w:rsid w:val="001A117D"/>
    <w:rsid w:val="001A11F8"/>
    <w:rsid w:val="001A12C2"/>
    <w:rsid w:val="001A13FA"/>
    <w:rsid w:val="001A142B"/>
    <w:rsid w:val="001A1489"/>
    <w:rsid w:val="001A14AF"/>
    <w:rsid w:val="001A15AC"/>
    <w:rsid w:val="001A18D0"/>
    <w:rsid w:val="001A190D"/>
    <w:rsid w:val="001A1941"/>
    <w:rsid w:val="001A19A4"/>
    <w:rsid w:val="001A1AC0"/>
    <w:rsid w:val="001A1BFF"/>
    <w:rsid w:val="001A1CAD"/>
    <w:rsid w:val="001A1CB7"/>
    <w:rsid w:val="001A1D7D"/>
    <w:rsid w:val="001A1DE5"/>
    <w:rsid w:val="001A1F14"/>
    <w:rsid w:val="001A22AC"/>
    <w:rsid w:val="001A2319"/>
    <w:rsid w:val="001A2367"/>
    <w:rsid w:val="001A243B"/>
    <w:rsid w:val="001A2588"/>
    <w:rsid w:val="001A25E6"/>
    <w:rsid w:val="001A2790"/>
    <w:rsid w:val="001A2893"/>
    <w:rsid w:val="001A28D1"/>
    <w:rsid w:val="001A2901"/>
    <w:rsid w:val="001A290A"/>
    <w:rsid w:val="001A29CD"/>
    <w:rsid w:val="001A2A46"/>
    <w:rsid w:val="001A2A68"/>
    <w:rsid w:val="001A2C0D"/>
    <w:rsid w:val="001A2C1B"/>
    <w:rsid w:val="001A2D16"/>
    <w:rsid w:val="001A2D60"/>
    <w:rsid w:val="001A2D9D"/>
    <w:rsid w:val="001A2EC5"/>
    <w:rsid w:val="001A2EE8"/>
    <w:rsid w:val="001A2F02"/>
    <w:rsid w:val="001A2F07"/>
    <w:rsid w:val="001A2FBE"/>
    <w:rsid w:val="001A3061"/>
    <w:rsid w:val="001A3142"/>
    <w:rsid w:val="001A315C"/>
    <w:rsid w:val="001A3188"/>
    <w:rsid w:val="001A31C5"/>
    <w:rsid w:val="001A325B"/>
    <w:rsid w:val="001A339D"/>
    <w:rsid w:val="001A342A"/>
    <w:rsid w:val="001A37B2"/>
    <w:rsid w:val="001A39A7"/>
    <w:rsid w:val="001A3A39"/>
    <w:rsid w:val="001A3B28"/>
    <w:rsid w:val="001A3C72"/>
    <w:rsid w:val="001A3C77"/>
    <w:rsid w:val="001A3C7F"/>
    <w:rsid w:val="001A3D20"/>
    <w:rsid w:val="001A3D51"/>
    <w:rsid w:val="001A3DC0"/>
    <w:rsid w:val="001A3EBE"/>
    <w:rsid w:val="001A425A"/>
    <w:rsid w:val="001A43E2"/>
    <w:rsid w:val="001A441D"/>
    <w:rsid w:val="001A447A"/>
    <w:rsid w:val="001A44D2"/>
    <w:rsid w:val="001A450A"/>
    <w:rsid w:val="001A46F1"/>
    <w:rsid w:val="001A4727"/>
    <w:rsid w:val="001A47E5"/>
    <w:rsid w:val="001A49DD"/>
    <w:rsid w:val="001A4A89"/>
    <w:rsid w:val="001A4A92"/>
    <w:rsid w:val="001A4AFF"/>
    <w:rsid w:val="001A4C7F"/>
    <w:rsid w:val="001A4D5F"/>
    <w:rsid w:val="001A4DBE"/>
    <w:rsid w:val="001A4EFC"/>
    <w:rsid w:val="001A5031"/>
    <w:rsid w:val="001A50C0"/>
    <w:rsid w:val="001A5122"/>
    <w:rsid w:val="001A53E2"/>
    <w:rsid w:val="001A542A"/>
    <w:rsid w:val="001A543A"/>
    <w:rsid w:val="001A5635"/>
    <w:rsid w:val="001A5671"/>
    <w:rsid w:val="001A5714"/>
    <w:rsid w:val="001A573F"/>
    <w:rsid w:val="001A5761"/>
    <w:rsid w:val="001A5766"/>
    <w:rsid w:val="001A5858"/>
    <w:rsid w:val="001A5898"/>
    <w:rsid w:val="001A5959"/>
    <w:rsid w:val="001A59A6"/>
    <w:rsid w:val="001A5A8C"/>
    <w:rsid w:val="001A5BD8"/>
    <w:rsid w:val="001A5D47"/>
    <w:rsid w:val="001A5E5F"/>
    <w:rsid w:val="001A5ED5"/>
    <w:rsid w:val="001A5F99"/>
    <w:rsid w:val="001A5FA2"/>
    <w:rsid w:val="001A6072"/>
    <w:rsid w:val="001A61A3"/>
    <w:rsid w:val="001A6326"/>
    <w:rsid w:val="001A64C8"/>
    <w:rsid w:val="001A6639"/>
    <w:rsid w:val="001A6978"/>
    <w:rsid w:val="001A69D4"/>
    <w:rsid w:val="001A6AC1"/>
    <w:rsid w:val="001A6BF7"/>
    <w:rsid w:val="001A6C08"/>
    <w:rsid w:val="001A6CFF"/>
    <w:rsid w:val="001A6DAB"/>
    <w:rsid w:val="001A6E36"/>
    <w:rsid w:val="001A6E93"/>
    <w:rsid w:val="001A6ED4"/>
    <w:rsid w:val="001A6F84"/>
    <w:rsid w:val="001A6FEB"/>
    <w:rsid w:val="001A7060"/>
    <w:rsid w:val="001A71FB"/>
    <w:rsid w:val="001A73FA"/>
    <w:rsid w:val="001A759A"/>
    <w:rsid w:val="001A7803"/>
    <w:rsid w:val="001A7824"/>
    <w:rsid w:val="001A7977"/>
    <w:rsid w:val="001A79B9"/>
    <w:rsid w:val="001A7AAE"/>
    <w:rsid w:val="001A7B3B"/>
    <w:rsid w:val="001A7CE6"/>
    <w:rsid w:val="001A7D38"/>
    <w:rsid w:val="001A7E05"/>
    <w:rsid w:val="001A7E7C"/>
    <w:rsid w:val="001A7EE0"/>
    <w:rsid w:val="001A7EEC"/>
    <w:rsid w:val="001A7FC7"/>
    <w:rsid w:val="001B0026"/>
    <w:rsid w:val="001B002B"/>
    <w:rsid w:val="001B00F4"/>
    <w:rsid w:val="001B0110"/>
    <w:rsid w:val="001B011D"/>
    <w:rsid w:val="001B020A"/>
    <w:rsid w:val="001B02FB"/>
    <w:rsid w:val="001B049F"/>
    <w:rsid w:val="001B0547"/>
    <w:rsid w:val="001B06B3"/>
    <w:rsid w:val="001B06D1"/>
    <w:rsid w:val="001B06F8"/>
    <w:rsid w:val="001B06FA"/>
    <w:rsid w:val="001B074C"/>
    <w:rsid w:val="001B0843"/>
    <w:rsid w:val="001B08F3"/>
    <w:rsid w:val="001B0982"/>
    <w:rsid w:val="001B099A"/>
    <w:rsid w:val="001B0ADF"/>
    <w:rsid w:val="001B0B45"/>
    <w:rsid w:val="001B0BA0"/>
    <w:rsid w:val="001B0BF0"/>
    <w:rsid w:val="001B0F9E"/>
    <w:rsid w:val="001B1226"/>
    <w:rsid w:val="001B126C"/>
    <w:rsid w:val="001B1331"/>
    <w:rsid w:val="001B1386"/>
    <w:rsid w:val="001B15A8"/>
    <w:rsid w:val="001B166A"/>
    <w:rsid w:val="001B1779"/>
    <w:rsid w:val="001B1811"/>
    <w:rsid w:val="001B1830"/>
    <w:rsid w:val="001B184E"/>
    <w:rsid w:val="001B18BD"/>
    <w:rsid w:val="001B1903"/>
    <w:rsid w:val="001B1923"/>
    <w:rsid w:val="001B1A33"/>
    <w:rsid w:val="001B1AB7"/>
    <w:rsid w:val="001B1B5E"/>
    <w:rsid w:val="001B1DD5"/>
    <w:rsid w:val="001B1EC8"/>
    <w:rsid w:val="001B1FAF"/>
    <w:rsid w:val="001B2016"/>
    <w:rsid w:val="001B202A"/>
    <w:rsid w:val="001B204E"/>
    <w:rsid w:val="001B20E4"/>
    <w:rsid w:val="001B24F4"/>
    <w:rsid w:val="001B254E"/>
    <w:rsid w:val="001B2586"/>
    <w:rsid w:val="001B267B"/>
    <w:rsid w:val="001B26D2"/>
    <w:rsid w:val="001B27CF"/>
    <w:rsid w:val="001B2942"/>
    <w:rsid w:val="001B2B74"/>
    <w:rsid w:val="001B2BA9"/>
    <w:rsid w:val="001B2D40"/>
    <w:rsid w:val="001B2EAD"/>
    <w:rsid w:val="001B303B"/>
    <w:rsid w:val="001B303C"/>
    <w:rsid w:val="001B309F"/>
    <w:rsid w:val="001B311D"/>
    <w:rsid w:val="001B31C5"/>
    <w:rsid w:val="001B3252"/>
    <w:rsid w:val="001B3285"/>
    <w:rsid w:val="001B3444"/>
    <w:rsid w:val="001B3459"/>
    <w:rsid w:val="001B37B7"/>
    <w:rsid w:val="001B37CF"/>
    <w:rsid w:val="001B39A4"/>
    <w:rsid w:val="001B3A5E"/>
    <w:rsid w:val="001B3BF0"/>
    <w:rsid w:val="001B3D10"/>
    <w:rsid w:val="001B3ECC"/>
    <w:rsid w:val="001B427D"/>
    <w:rsid w:val="001B445A"/>
    <w:rsid w:val="001B45F5"/>
    <w:rsid w:val="001B4710"/>
    <w:rsid w:val="001B47AC"/>
    <w:rsid w:val="001B47FA"/>
    <w:rsid w:val="001B4805"/>
    <w:rsid w:val="001B48BA"/>
    <w:rsid w:val="001B4919"/>
    <w:rsid w:val="001B4ADD"/>
    <w:rsid w:val="001B4B4A"/>
    <w:rsid w:val="001B4C24"/>
    <w:rsid w:val="001B4C42"/>
    <w:rsid w:val="001B4CD4"/>
    <w:rsid w:val="001B4D5D"/>
    <w:rsid w:val="001B4D7B"/>
    <w:rsid w:val="001B4E94"/>
    <w:rsid w:val="001B5006"/>
    <w:rsid w:val="001B529D"/>
    <w:rsid w:val="001B52D8"/>
    <w:rsid w:val="001B54FF"/>
    <w:rsid w:val="001B572C"/>
    <w:rsid w:val="001B57B2"/>
    <w:rsid w:val="001B5844"/>
    <w:rsid w:val="001B58BD"/>
    <w:rsid w:val="001B59F6"/>
    <w:rsid w:val="001B5A43"/>
    <w:rsid w:val="001B5A58"/>
    <w:rsid w:val="001B5A7E"/>
    <w:rsid w:val="001B5A97"/>
    <w:rsid w:val="001B5BAF"/>
    <w:rsid w:val="001B5BC6"/>
    <w:rsid w:val="001B5D28"/>
    <w:rsid w:val="001B5D8A"/>
    <w:rsid w:val="001B5E6A"/>
    <w:rsid w:val="001B5F40"/>
    <w:rsid w:val="001B6130"/>
    <w:rsid w:val="001B6144"/>
    <w:rsid w:val="001B6152"/>
    <w:rsid w:val="001B6291"/>
    <w:rsid w:val="001B62AD"/>
    <w:rsid w:val="001B63C2"/>
    <w:rsid w:val="001B6437"/>
    <w:rsid w:val="001B64FF"/>
    <w:rsid w:val="001B653C"/>
    <w:rsid w:val="001B654D"/>
    <w:rsid w:val="001B6735"/>
    <w:rsid w:val="001B67BC"/>
    <w:rsid w:val="001B699E"/>
    <w:rsid w:val="001B69B1"/>
    <w:rsid w:val="001B6A4D"/>
    <w:rsid w:val="001B6B39"/>
    <w:rsid w:val="001B6BF9"/>
    <w:rsid w:val="001B6C20"/>
    <w:rsid w:val="001B6D87"/>
    <w:rsid w:val="001B6D9D"/>
    <w:rsid w:val="001B6FAC"/>
    <w:rsid w:val="001B6FBB"/>
    <w:rsid w:val="001B7456"/>
    <w:rsid w:val="001B749F"/>
    <w:rsid w:val="001B74D5"/>
    <w:rsid w:val="001B7535"/>
    <w:rsid w:val="001B76B6"/>
    <w:rsid w:val="001B76E4"/>
    <w:rsid w:val="001B773B"/>
    <w:rsid w:val="001B7757"/>
    <w:rsid w:val="001B775F"/>
    <w:rsid w:val="001B77BA"/>
    <w:rsid w:val="001B780C"/>
    <w:rsid w:val="001B7A0A"/>
    <w:rsid w:val="001B7A2E"/>
    <w:rsid w:val="001B7A50"/>
    <w:rsid w:val="001B7AEE"/>
    <w:rsid w:val="001B7C00"/>
    <w:rsid w:val="001B7E7C"/>
    <w:rsid w:val="001B7EA5"/>
    <w:rsid w:val="001B7EC2"/>
    <w:rsid w:val="001B7ECD"/>
    <w:rsid w:val="001B7FAD"/>
    <w:rsid w:val="001C02D6"/>
    <w:rsid w:val="001C0303"/>
    <w:rsid w:val="001C033A"/>
    <w:rsid w:val="001C039F"/>
    <w:rsid w:val="001C03F9"/>
    <w:rsid w:val="001C0477"/>
    <w:rsid w:val="001C055B"/>
    <w:rsid w:val="001C055E"/>
    <w:rsid w:val="001C05DD"/>
    <w:rsid w:val="001C076B"/>
    <w:rsid w:val="001C085C"/>
    <w:rsid w:val="001C08EB"/>
    <w:rsid w:val="001C0980"/>
    <w:rsid w:val="001C0A5D"/>
    <w:rsid w:val="001C0A8A"/>
    <w:rsid w:val="001C0AE9"/>
    <w:rsid w:val="001C0B08"/>
    <w:rsid w:val="001C0E8B"/>
    <w:rsid w:val="001C0FA5"/>
    <w:rsid w:val="001C10BE"/>
    <w:rsid w:val="001C1131"/>
    <w:rsid w:val="001C1240"/>
    <w:rsid w:val="001C13A3"/>
    <w:rsid w:val="001C13BC"/>
    <w:rsid w:val="001C1461"/>
    <w:rsid w:val="001C178D"/>
    <w:rsid w:val="001C17F2"/>
    <w:rsid w:val="001C19AE"/>
    <w:rsid w:val="001C1ADC"/>
    <w:rsid w:val="001C1B18"/>
    <w:rsid w:val="001C1BAC"/>
    <w:rsid w:val="001C1BBD"/>
    <w:rsid w:val="001C1CB6"/>
    <w:rsid w:val="001C1DD8"/>
    <w:rsid w:val="001C1EFC"/>
    <w:rsid w:val="001C1F10"/>
    <w:rsid w:val="001C1FCA"/>
    <w:rsid w:val="001C1FEF"/>
    <w:rsid w:val="001C20C6"/>
    <w:rsid w:val="001C22C2"/>
    <w:rsid w:val="001C22C8"/>
    <w:rsid w:val="001C22D2"/>
    <w:rsid w:val="001C2326"/>
    <w:rsid w:val="001C242C"/>
    <w:rsid w:val="001C247A"/>
    <w:rsid w:val="001C24B4"/>
    <w:rsid w:val="001C25D3"/>
    <w:rsid w:val="001C267B"/>
    <w:rsid w:val="001C27E4"/>
    <w:rsid w:val="001C2876"/>
    <w:rsid w:val="001C29F4"/>
    <w:rsid w:val="001C2A8E"/>
    <w:rsid w:val="001C2AF1"/>
    <w:rsid w:val="001C2C04"/>
    <w:rsid w:val="001C2CA9"/>
    <w:rsid w:val="001C2CF3"/>
    <w:rsid w:val="001C2DD2"/>
    <w:rsid w:val="001C2DFB"/>
    <w:rsid w:val="001C2EF8"/>
    <w:rsid w:val="001C2F73"/>
    <w:rsid w:val="001C3206"/>
    <w:rsid w:val="001C3213"/>
    <w:rsid w:val="001C3228"/>
    <w:rsid w:val="001C325B"/>
    <w:rsid w:val="001C3389"/>
    <w:rsid w:val="001C343C"/>
    <w:rsid w:val="001C37DF"/>
    <w:rsid w:val="001C3815"/>
    <w:rsid w:val="001C388C"/>
    <w:rsid w:val="001C38CF"/>
    <w:rsid w:val="001C3A11"/>
    <w:rsid w:val="001C3AA0"/>
    <w:rsid w:val="001C3AA8"/>
    <w:rsid w:val="001C3B45"/>
    <w:rsid w:val="001C3C76"/>
    <w:rsid w:val="001C3CD4"/>
    <w:rsid w:val="001C3D37"/>
    <w:rsid w:val="001C3D62"/>
    <w:rsid w:val="001C3DA3"/>
    <w:rsid w:val="001C3EF8"/>
    <w:rsid w:val="001C3FF1"/>
    <w:rsid w:val="001C42AE"/>
    <w:rsid w:val="001C42CF"/>
    <w:rsid w:val="001C4489"/>
    <w:rsid w:val="001C4599"/>
    <w:rsid w:val="001C45D5"/>
    <w:rsid w:val="001C4600"/>
    <w:rsid w:val="001C468E"/>
    <w:rsid w:val="001C46D7"/>
    <w:rsid w:val="001C477E"/>
    <w:rsid w:val="001C47DD"/>
    <w:rsid w:val="001C4889"/>
    <w:rsid w:val="001C4C7F"/>
    <w:rsid w:val="001C4CC9"/>
    <w:rsid w:val="001C4D07"/>
    <w:rsid w:val="001C4E25"/>
    <w:rsid w:val="001C4EBB"/>
    <w:rsid w:val="001C4FC1"/>
    <w:rsid w:val="001C500F"/>
    <w:rsid w:val="001C50AA"/>
    <w:rsid w:val="001C517F"/>
    <w:rsid w:val="001C53AD"/>
    <w:rsid w:val="001C5469"/>
    <w:rsid w:val="001C5644"/>
    <w:rsid w:val="001C5755"/>
    <w:rsid w:val="001C57CF"/>
    <w:rsid w:val="001C58FB"/>
    <w:rsid w:val="001C5A43"/>
    <w:rsid w:val="001C5A86"/>
    <w:rsid w:val="001C5C0E"/>
    <w:rsid w:val="001C5DD6"/>
    <w:rsid w:val="001C612C"/>
    <w:rsid w:val="001C634A"/>
    <w:rsid w:val="001C66B2"/>
    <w:rsid w:val="001C66E3"/>
    <w:rsid w:val="001C69A4"/>
    <w:rsid w:val="001C69A7"/>
    <w:rsid w:val="001C69DF"/>
    <w:rsid w:val="001C6B31"/>
    <w:rsid w:val="001C6BB2"/>
    <w:rsid w:val="001C6E7F"/>
    <w:rsid w:val="001C6E84"/>
    <w:rsid w:val="001C704C"/>
    <w:rsid w:val="001C704E"/>
    <w:rsid w:val="001C70CC"/>
    <w:rsid w:val="001C70D2"/>
    <w:rsid w:val="001C7116"/>
    <w:rsid w:val="001C7310"/>
    <w:rsid w:val="001C7399"/>
    <w:rsid w:val="001C7515"/>
    <w:rsid w:val="001C79D0"/>
    <w:rsid w:val="001C79D1"/>
    <w:rsid w:val="001C7A6B"/>
    <w:rsid w:val="001C7B82"/>
    <w:rsid w:val="001C7BD1"/>
    <w:rsid w:val="001C7E2B"/>
    <w:rsid w:val="001D00CD"/>
    <w:rsid w:val="001D016F"/>
    <w:rsid w:val="001D02D6"/>
    <w:rsid w:val="001D0311"/>
    <w:rsid w:val="001D0434"/>
    <w:rsid w:val="001D0572"/>
    <w:rsid w:val="001D05A0"/>
    <w:rsid w:val="001D065D"/>
    <w:rsid w:val="001D0669"/>
    <w:rsid w:val="001D066F"/>
    <w:rsid w:val="001D06F8"/>
    <w:rsid w:val="001D0724"/>
    <w:rsid w:val="001D074E"/>
    <w:rsid w:val="001D0780"/>
    <w:rsid w:val="001D09A8"/>
    <w:rsid w:val="001D0B40"/>
    <w:rsid w:val="001D0C88"/>
    <w:rsid w:val="001D0C90"/>
    <w:rsid w:val="001D0EFB"/>
    <w:rsid w:val="001D0F8B"/>
    <w:rsid w:val="001D0FFC"/>
    <w:rsid w:val="001D118B"/>
    <w:rsid w:val="001D11EB"/>
    <w:rsid w:val="001D1301"/>
    <w:rsid w:val="001D181E"/>
    <w:rsid w:val="001D1982"/>
    <w:rsid w:val="001D19BA"/>
    <w:rsid w:val="001D1A99"/>
    <w:rsid w:val="001D1C05"/>
    <w:rsid w:val="001D1CC8"/>
    <w:rsid w:val="001D1F92"/>
    <w:rsid w:val="001D2044"/>
    <w:rsid w:val="001D20D6"/>
    <w:rsid w:val="001D21E0"/>
    <w:rsid w:val="001D21E4"/>
    <w:rsid w:val="001D221B"/>
    <w:rsid w:val="001D225E"/>
    <w:rsid w:val="001D230C"/>
    <w:rsid w:val="001D2319"/>
    <w:rsid w:val="001D236B"/>
    <w:rsid w:val="001D23AE"/>
    <w:rsid w:val="001D23BB"/>
    <w:rsid w:val="001D2517"/>
    <w:rsid w:val="001D26AA"/>
    <w:rsid w:val="001D2899"/>
    <w:rsid w:val="001D291F"/>
    <w:rsid w:val="001D29B9"/>
    <w:rsid w:val="001D29DD"/>
    <w:rsid w:val="001D2A3F"/>
    <w:rsid w:val="001D2AD1"/>
    <w:rsid w:val="001D2B06"/>
    <w:rsid w:val="001D2B3F"/>
    <w:rsid w:val="001D2BC8"/>
    <w:rsid w:val="001D2C13"/>
    <w:rsid w:val="001D2DE0"/>
    <w:rsid w:val="001D2E15"/>
    <w:rsid w:val="001D30A6"/>
    <w:rsid w:val="001D3126"/>
    <w:rsid w:val="001D312C"/>
    <w:rsid w:val="001D3299"/>
    <w:rsid w:val="001D34C2"/>
    <w:rsid w:val="001D353B"/>
    <w:rsid w:val="001D358D"/>
    <w:rsid w:val="001D3602"/>
    <w:rsid w:val="001D37CB"/>
    <w:rsid w:val="001D39F3"/>
    <w:rsid w:val="001D3A2B"/>
    <w:rsid w:val="001D3A65"/>
    <w:rsid w:val="001D3A67"/>
    <w:rsid w:val="001D3BB2"/>
    <w:rsid w:val="001D3C46"/>
    <w:rsid w:val="001D3C89"/>
    <w:rsid w:val="001D3D74"/>
    <w:rsid w:val="001D3DDE"/>
    <w:rsid w:val="001D3EB2"/>
    <w:rsid w:val="001D41AE"/>
    <w:rsid w:val="001D41BC"/>
    <w:rsid w:val="001D41E5"/>
    <w:rsid w:val="001D426C"/>
    <w:rsid w:val="001D4525"/>
    <w:rsid w:val="001D4534"/>
    <w:rsid w:val="001D4536"/>
    <w:rsid w:val="001D486D"/>
    <w:rsid w:val="001D48FB"/>
    <w:rsid w:val="001D4ACC"/>
    <w:rsid w:val="001D4AE2"/>
    <w:rsid w:val="001D4B22"/>
    <w:rsid w:val="001D4B9E"/>
    <w:rsid w:val="001D4BD6"/>
    <w:rsid w:val="001D4C8D"/>
    <w:rsid w:val="001D4EAE"/>
    <w:rsid w:val="001D527D"/>
    <w:rsid w:val="001D5436"/>
    <w:rsid w:val="001D5594"/>
    <w:rsid w:val="001D56FF"/>
    <w:rsid w:val="001D59A7"/>
    <w:rsid w:val="001D5BAB"/>
    <w:rsid w:val="001D5C5F"/>
    <w:rsid w:val="001D5D91"/>
    <w:rsid w:val="001D5E00"/>
    <w:rsid w:val="001D5E07"/>
    <w:rsid w:val="001D6007"/>
    <w:rsid w:val="001D6016"/>
    <w:rsid w:val="001D602C"/>
    <w:rsid w:val="001D6095"/>
    <w:rsid w:val="001D6367"/>
    <w:rsid w:val="001D640F"/>
    <w:rsid w:val="001D644E"/>
    <w:rsid w:val="001D64D1"/>
    <w:rsid w:val="001D6584"/>
    <w:rsid w:val="001D65C8"/>
    <w:rsid w:val="001D66B2"/>
    <w:rsid w:val="001D6805"/>
    <w:rsid w:val="001D681A"/>
    <w:rsid w:val="001D68DA"/>
    <w:rsid w:val="001D6977"/>
    <w:rsid w:val="001D6B38"/>
    <w:rsid w:val="001D6C4A"/>
    <w:rsid w:val="001D6D73"/>
    <w:rsid w:val="001D6E21"/>
    <w:rsid w:val="001D6EAB"/>
    <w:rsid w:val="001D6EEF"/>
    <w:rsid w:val="001D6F2A"/>
    <w:rsid w:val="001D6F81"/>
    <w:rsid w:val="001D702C"/>
    <w:rsid w:val="001D7119"/>
    <w:rsid w:val="001D71D5"/>
    <w:rsid w:val="001D71DA"/>
    <w:rsid w:val="001D71E5"/>
    <w:rsid w:val="001D7201"/>
    <w:rsid w:val="001D7281"/>
    <w:rsid w:val="001D7347"/>
    <w:rsid w:val="001D7352"/>
    <w:rsid w:val="001D743A"/>
    <w:rsid w:val="001D7499"/>
    <w:rsid w:val="001D75F9"/>
    <w:rsid w:val="001D76BF"/>
    <w:rsid w:val="001D7724"/>
    <w:rsid w:val="001D7791"/>
    <w:rsid w:val="001D7800"/>
    <w:rsid w:val="001D7824"/>
    <w:rsid w:val="001D7ACE"/>
    <w:rsid w:val="001D7B14"/>
    <w:rsid w:val="001D7B83"/>
    <w:rsid w:val="001D7BCF"/>
    <w:rsid w:val="001D7CEB"/>
    <w:rsid w:val="001D7DBD"/>
    <w:rsid w:val="001D7E9B"/>
    <w:rsid w:val="001D7FF8"/>
    <w:rsid w:val="001E003F"/>
    <w:rsid w:val="001E0145"/>
    <w:rsid w:val="001E01BB"/>
    <w:rsid w:val="001E01EB"/>
    <w:rsid w:val="001E0348"/>
    <w:rsid w:val="001E0476"/>
    <w:rsid w:val="001E049D"/>
    <w:rsid w:val="001E04FD"/>
    <w:rsid w:val="001E0642"/>
    <w:rsid w:val="001E067F"/>
    <w:rsid w:val="001E081F"/>
    <w:rsid w:val="001E08D6"/>
    <w:rsid w:val="001E08ED"/>
    <w:rsid w:val="001E0914"/>
    <w:rsid w:val="001E09B6"/>
    <w:rsid w:val="001E0A1A"/>
    <w:rsid w:val="001E0A4C"/>
    <w:rsid w:val="001E0ACE"/>
    <w:rsid w:val="001E0D08"/>
    <w:rsid w:val="001E0EED"/>
    <w:rsid w:val="001E0F52"/>
    <w:rsid w:val="001E0FD1"/>
    <w:rsid w:val="001E1141"/>
    <w:rsid w:val="001E119C"/>
    <w:rsid w:val="001E14CB"/>
    <w:rsid w:val="001E151C"/>
    <w:rsid w:val="001E15BE"/>
    <w:rsid w:val="001E1627"/>
    <w:rsid w:val="001E193C"/>
    <w:rsid w:val="001E194E"/>
    <w:rsid w:val="001E1AC6"/>
    <w:rsid w:val="001E1B77"/>
    <w:rsid w:val="001E1BF6"/>
    <w:rsid w:val="001E1C64"/>
    <w:rsid w:val="001E1E0A"/>
    <w:rsid w:val="001E1F35"/>
    <w:rsid w:val="001E1FBD"/>
    <w:rsid w:val="001E1FE2"/>
    <w:rsid w:val="001E1FEC"/>
    <w:rsid w:val="001E2115"/>
    <w:rsid w:val="001E219B"/>
    <w:rsid w:val="001E2239"/>
    <w:rsid w:val="001E2427"/>
    <w:rsid w:val="001E2458"/>
    <w:rsid w:val="001E2522"/>
    <w:rsid w:val="001E25AA"/>
    <w:rsid w:val="001E27D0"/>
    <w:rsid w:val="001E2842"/>
    <w:rsid w:val="001E2B33"/>
    <w:rsid w:val="001E2B47"/>
    <w:rsid w:val="001E2BC4"/>
    <w:rsid w:val="001E2C26"/>
    <w:rsid w:val="001E2C60"/>
    <w:rsid w:val="001E2C9E"/>
    <w:rsid w:val="001E2DA2"/>
    <w:rsid w:val="001E2E61"/>
    <w:rsid w:val="001E32AE"/>
    <w:rsid w:val="001E32C3"/>
    <w:rsid w:val="001E32E8"/>
    <w:rsid w:val="001E33DB"/>
    <w:rsid w:val="001E3455"/>
    <w:rsid w:val="001E345A"/>
    <w:rsid w:val="001E360D"/>
    <w:rsid w:val="001E3652"/>
    <w:rsid w:val="001E3774"/>
    <w:rsid w:val="001E380F"/>
    <w:rsid w:val="001E384C"/>
    <w:rsid w:val="001E3860"/>
    <w:rsid w:val="001E39AC"/>
    <w:rsid w:val="001E39BE"/>
    <w:rsid w:val="001E3C31"/>
    <w:rsid w:val="001E3CA7"/>
    <w:rsid w:val="001E3CCB"/>
    <w:rsid w:val="001E3CF6"/>
    <w:rsid w:val="001E3D57"/>
    <w:rsid w:val="001E3DC5"/>
    <w:rsid w:val="001E3E1B"/>
    <w:rsid w:val="001E3E36"/>
    <w:rsid w:val="001E3EB0"/>
    <w:rsid w:val="001E3F3F"/>
    <w:rsid w:val="001E3F74"/>
    <w:rsid w:val="001E4052"/>
    <w:rsid w:val="001E40E2"/>
    <w:rsid w:val="001E4135"/>
    <w:rsid w:val="001E4240"/>
    <w:rsid w:val="001E42B0"/>
    <w:rsid w:val="001E42B1"/>
    <w:rsid w:val="001E43F8"/>
    <w:rsid w:val="001E44E8"/>
    <w:rsid w:val="001E4728"/>
    <w:rsid w:val="001E484A"/>
    <w:rsid w:val="001E496C"/>
    <w:rsid w:val="001E49B9"/>
    <w:rsid w:val="001E4A2D"/>
    <w:rsid w:val="001E4AF7"/>
    <w:rsid w:val="001E4B53"/>
    <w:rsid w:val="001E4C2E"/>
    <w:rsid w:val="001E4CC6"/>
    <w:rsid w:val="001E4DA9"/>
    <w:rsid w:val="001E4DF6"/>
    <w:rsid w:val="001E4FA3"/>
    <w:rsid w:val="001E50CE"/>
    <w:rsid w:val="001E51D5"/>
    <w:rsid w:val="001E54A3"/>
    <w:rsid w:val="001E5807"/>
    <w:rsid w:val="001E58FE"/>
    <w:rsid w:val="001E5B31"/>
    <w:rsid w:val="001E5C3E"/>
    <w:rsid w:val="001E5E5C"/>
    <w:rsid w:val="001E5E6B"/>
    <w:rsid w:val="001E5F63"/>
    <w:rsid w:val="001E607A"/>
    <w:rsid w:val="001E61B5"/>
    <w:rsid w:val="001E6342"/>
    <w:rsid w:val="001E63DD"/>
    <w:rsid w:val="001E6437"/>
    <w:rsid w:val="001E64B0"/>
    <w:rsid w:val="001E64BB"/>
    <w:rsid w:val="001E6551"/>
    <w:rsid w:val="001E6598"/>
    <w:rsid w:val="001E65DB"/>
    <w:rsid w:val="001E6639"/>
    <w:rsid w:val="001E6832"/>
    <w:rsid w:val="001E687E"/>
    <w:rsid w:val="001E6A25"/>
    <w:rsid w:val="001E6A74"/>
    <w:rsid w:val="001E6A89"/>
    <w:rsid w:val="001E6B4E"/>
    <w:rsid w:val="001E6D2B"/>
    <w:rsid w:val="001E6F07"/>
    <w:rsid w:val="001E71CC"/>
    <w:rsid w:val="001E7284"/>
    <w:rsid w:val="001E73A4"/>
    <w:rsid w:val="001E74D9"/>
    <w:rsid w:val="001E7513"/>
    <w:rsid w:val="001E76FA"/>
    <w:rsid w:val="001E771B"/>
    <w:rsid w:val="001E77F7"/>
    <w:rsid w:val="001E7815"/>
    <w:rsid w:val="001E79BB"/>
    <w:rsid w:val="001E79EE"/>
    <w:rsid w:val="001E7AAD"/>
    <w:rsid w:val="001E7AD3"/>
    <w:rsid w:val="001E7AD4"/>
    <w:rsid w:val="001E7B02"/>
    <w:rsid w:val="001E7B2C"/>
    <w:rsid w:val="001E7B7A"/>
    <w:rsid w:val="001E7B7E"/>
    <w:rsid w:val="001E7C4A"/>
    <w:rsid w:val="001E7DCA"/>
    <w:rsid w:val="001E7E84"/>
    <w:rsid w:val="001E7F0D"/>
    <w:rsid w:val="001E7F11"/>
    <w:rsid w:val="001F0029"/>
    <w:rsid w:val="001F023B"/>
    <w:rsid w:val="001F034C"/>
    <w:rsid w:val="001F05F7"/>
    <w:rsid w:val="001F0A8B"/>
    <w:rsid w:val="001F0B0F"/>
    <w:rsid w:val="001F0DB0"/>
    <w:rsid w:val="001F0E69"/>
    <w:rsid w:val="001F0F3E"/>
    <w:rsid w:val="001F0F75"/>
    <w:rsid w:val="001F106B"/>
    <w:rsid w:val="001F12F6"/>
    <w:rsid w:val="001F157F"/>
    <w:rsid w:val="001F15DA"/>
    <w:rsid w:val="001F1648"/>
    <w:rsid w:val="001F18F6"/>
    <w:rsid w:val="001F1992"/>
    <w:rsid w:val="001F1CDF"/>
    <w:rsid w:val="001F1E84"/>
    <w:rsid w:val="001F1F03"/>
    <w:rsid w:val="001F1F45"/>
    <w:rsid w:val="001F1F54"/>
    <w:rsid w:val="001F1FD2"/>
    <w:rsid w:val="001F1FE8"/>
    <w:rsid w:val="001F21B3"/>
    <w:rsid w:val="001F21BB"/>
    <w:rsid w:val="001F21BF"/>
    <w:rsid w:val="001F2230"/>
    <w:rsid w:val="001F231A"/>
    <w:rsid w:val="001F23D8"/>
    <w:rsid w:val="001F23D9"/>
    <w:rsid w:val="001F23EB"/>
    <w:rsid w:val="001F23F9"/>
    <w:rsid w:val="001F2410"/>
    <w:rsid w:val="001F2554"/>
    <w:rsid w:val="001F2601"/>
    <w:rsid w:val="001F2625"/>
    <w:rsid w:val="001F2709"/>
    <w:rsid w:val="001F286C"/>
    <w:rsid w:val="001F29AA"/>
    <w:rsid w:val="001F2A46"/>
    <w:rsid w:val="001F2AF9"/>
    <w:rsid w:val="001F2B3D"/>
    <w:rsid w:val="001F2BA9"/>
    <w:rsid w:val="001F2C28"/>
    <w:rsid w:val="001F2CF3"/>
    <w:rsid w:val="001F2D81"/>
    <w:rsid w:val="001F3230"/>
    <w:rsid w:val="001F32D8"/>
    <w:rsid w:val="001F331C"/>
    <w:rsid w:val="001F3492"/>
    <w:rsid w:val="001F34AD"/>
    <w:rsid w:val="001F34F7"/>
    <w:rsid w:val="001F351E"/>
    <w:rsid w:val="001F35BF"/>
    <w:rsid w:val="001F360A"/>
    <w:rsid w:val="001F3661"/>
    <w:rsid w:val="001F3686"/>
    <w:rsid w:val="001F37C9"/>
    <w:rsid w:val="001F383E"/>
    <w:rsid w:val="001F38B1"/>
    <w:rsid w:val="001F3931"/>
    <w:rsid w:val="001F3999"/>
    <w:rsid w:val="001F39B0"/>
    <w:rsid w:val="001F39EB"/>
    <w:rsid w:val="001F39FF"/>
    <w:rsid w:val="001F3A5D"/>
    <w:rsid w:val="001F3B31"/>
    <w:rsid w:val="001F3B5B"/>
    <w:rsid w:val="001F3C19"/>
    <w:rsid w:val="001F3D6A"/>
    <w:rsid w:val="001F3E36"/>
    <w:rsid w:val="001F3FE5"/>
    <w:rsid w:val="001F4018"/>
    <w:rsid w:val="001F419A"/>
    <w:rsid w:val="001F41D0"/>
    <w:rsid w:val="001F4384"/>
    <w:rsid w:val="001F4554"/>
    <w:rsid w:val="001F462C"/>
    <w:rsid w:val="001F467E"/>
    <w:rsid w:val="001F46CB"/>
    <w:rsid w:val="001F48D7"/>
    <w:rsid w:val="001F49AD"/>
    <w:rsid w:val="001F4BA7"/>
    <w:rsid w:val="001F4DD9"/>
    <w:rsid w:val="001F4F10"/>
    <w:rsid w:val="001F4F98"/>
    <w:rsid w:val="001F5009"/>
    <w:rsid w:val="001F50F3"/>
    <w:rsid w:val="001F5136"/>
    <w:rsid w:val="001F5228"/>
    <w:rsid w:val="001F53EE"/>
    <w:rsid w:val="001F5491"/>
    <w:rsid w:val="001F559F"/>
    <w:rsid w:val="001F56CD"/>
    <w:rsid w:val="001F570E"/>
    <w:rsid w:val="001F5781"/>
    <w:rsid w:val="001F57D1"/>
    <w:rsid w:val="001F58A9"/>
    <w:rsid w:val="001F58AC"/>
    <w:rsid w:val="001F58AD"/>
    <w:rsid w:val="001F58DE"/>
    <w:rsid w:val="001F59AC"/>
    <w:rsid w:val="001F5AA3"/>
    <w:rsid w:val="001F5B36"/>
    <w:rsid w:val="001F5B42"/>
    <w:rsid w:val="001F5DE0"/>
    <w:rsid w:val="001F602B"/>
    <w:rsid w:val="001F612A"/>
    <w:rsid w:val="001F616B"/>
    <w:rsid w:val="001F6439"/>
    <w:rsid w:val="001F64C0"/>
    <w:rsid w:val="001F6690"/>
    <w:rsid w:val="001F68B9"/>
    <w:rsid w:val="001F68D2"/>
    <w:rsid w:val="001F6940"/>
    <w:rsid w:val="001F698C"/>
    <w:rsid w:val="001F6AEB"/>
    <w:rsid w:val="001F6AF3"/>
    <w:rsid w:val="001F6C2B"/>
    <w:rsid w:val="001F6CB9"/>
    <w:rsid w:val="001F6CC8"/>
    <w:rsid w:val="001F6DD6"/>
    <w:rsid w:val="001F71E9"/>
    <w:rsid w:val="001F72A7"/>
    <w:rsid w:val="001F730A"/>
    <w:rsid w:val="001F736D"/>
    <w:rsid w:val="001F73B2"/>
    <w:rsid w:val="001F76C3"/>
    <w:rsid w:val="001F76DB"/>
    <w:rsid w:val="001F77B4"/>
    <w:rsid w:val="001F7883"/>
    <w:rsid w:val="001F78F3"/>
    <w:rsid w:val="001F7973"/>
    <w:rsid w:val="001F7A41"/>
    <w:rsid w:val="001F7B2E"/>
    <w:rsid w:val="001F7B80"/>
    <w:rsid w:val="001F7BEB"/>
    <w:rsid w:val="001F7D2A"/>
    <w:rsid w:val="001F7DCC"/>
    <w:rsid w:val="001F7E13"/>
    <w:rsid w:val="001F7E48"/>
    <w:rsid w:val="001F7E65"/>
    <w:rsid w:val="00200014"/>
    <w:rsid w:val="002000B1"/>
    <w:rsid w:val="002000E0"/>
    <w:rsid w:val="0020044B"/>
    <w:rsid w:val="002005EE"/>
    <w:rsid w:val="0020063A"/>
    <w:rsid w:val="00200670"/>
    <w:rsid w:val="00200699"/>
    <w:rsid w:val="002006D1"/>
    <w:rsid w:val="002006DB"/>
    <w:rsid w:val="0020070E"/>
    <w:rsid w:val="0020074C"/>
    <w:rsid w:val="002008F1"/>
    <w:rsid w:val="0020094A"/>
    <w:rsid w:val="002009E9"/>
    <w:rsid w:val="00200A93"/>
    <w:rsid w:val="00200AB8"/>
    <w:rsid w:val="00200C66"/>
    <w:rsid w:val="00200C88"/>
    <w:rsid w:val="00200D1D"/>
    <w:rsid w:val="00200D79"/>
    <w:rsid w:val="00200E7F"/>
    <w:rsid w:val="00200F24"/>
    <w:rsid w:val="00201084"/>
    <w:rsid w:val="002010B0"/>
    <w:rsid w:val="002010E1"/>
    <w:rsid w:val="00201185"/>
    <w:rsid w:val="00201250"/>
    <w:rsid w:val="00201291"/>
    <w:rsid w:val="00201302"/>
    <w:rsid w:val="00201375"/>
    <w:rsid w:val="00201462"/>
    <w:rsid w:val="002014B4"/>
    <w:rsid w:val="00201530"/>
    <w:rsid w:val="00201586"/>
    <w:rsid w:val="00201596"/>
    <w:rsid w:val="00201799"/>
    <w:rsid w:val="002017A3"/>
    <w:rsid w:val="002019AF"/>
    <w:rsid w:val="002019D5"/>
    <w:rsid w:val="00201A6B"/>
    <w:rsid w:val="00201B59"/>
    <w:rsid w:val="00201CF9"/>
    <w:rsid w:val="00201E81"/>
    <w:rsid w:val="00201E9E"/>
    <w:rsid w:val="00201EF1"/>
    <w:rsid w:val="00201F1F"/>
    <w:rsid w:val="0020207B"/>
    <w:rsid w:val="0020207E"/>
    <w:rsid w:val="002021C9"/>
    <w:rsid w:val="00202259"/>
    <w:rsid w:val="00202314"/>
    <w:rsid w:val="00202416"/>
    <w:rsid w:val="0020243D"/>
    <w:rsid w:val="00202467"/>
    <w:rsid w:val="002024B7"/>
    <w:rsid w:val="002026D5"/>
    <w:rsid w:val="002026D9"/>
    <w:rsid w:val="00202704"/>
    <w:rsid w:val="0020275E"/>
    <w:rsid w:val="002028AB"/>
    <w:rsid w:val="00202B12"/>
    <w:rsid w:val="00202C33"/>
    <w:rsid w:val="00202D2E"/>
    <w:rsid w:val="00202D86"/>
    <w:rsid w:val="00202DB1"/>
    <w:rsid w:val="00202E7C"/>
    <w:rsid w:val="00202FA2"/>
    <w:rsid w:val="0020302F"/>
    <w:rsid w:val="00203053"/>
    <w:rsid w:val="0020313C"/>
    <w:rsid w:val="00203185"/>
    <w:rsid w:val="002031CE"/>
    <w:rsid w:val="00203269"/>
    <w:rsid w:val="002033A6"/>
    <w:rsid w:val="00203572"/>
    <w:rsid w:val="002035E0"/>
    <w:rsid w:val="00203620"/>
    <w:rsid w:val="00203632"/>
    <w:rsid w:val="0020371E"/>
    <w:rsid w:val="00203737"/>
    <w:rsid w:val="002037C3"/>
    <w:rsid w:val="002038C5"/>
    <w:rsid w:val="002038F6"/>
    <w:rsid w:val="00203967"/>
    <w:rsid w:val="002039B1"/>
    <w:rsid w:val="00203A48"/>
    <w:rsid w:val="00203ABF"/>
    <w:rsid w:val="00203B36"/>
    <w:rsid w:val="00203B37"/>
    <w:rsid w:val="00203C1C"/>
    <w:rsid w:val="00203E38"/>
    <w:rsid w:val="00203EA3"/>
    <w:rsid w:val="00203FF2"/>
    <w:rsid w:val="00204241"/>
    <w:rsid w:val="00204315"/>
    <w:rsid w:val="002043A3"/>
    <w:rsid w:val="002043D1"/>
    <w:rsid w:val="002045A6"/>
    <w:rsid w:val="0020474A"/>
    <w:rsid w:val="0020489D"/>
    <w:rsid w:val="00204921"/>
    <w:rsid w:val="00204A2A"/>
    <w:rsid w:val="00204A4A"/>
    <w:rsid w:val="00204B7B"/>
    <w:rsid w:val="00204C1B"/>
    <w:rsid w:val="00204C96"/>
    <w:rsid w:val="00204D81"/>
    <w:rsid w:val="00205038"/>
    <w:rsid w:val="0020504D"/>
    <w:rsid w:val="00205068"/>
    <w:rsid w:val="0020506C"/>
    <w:rsid w:val="002050D5"/>
    <w:rsid w:val="00205260"/>
    <w:rsid w:val="0020528D"/>
    <w:rsid w:val="0020547D"/>
    <w:rsid w:val="00205493"/>
    <w:rsid w:val="002054D9"/>
    <w:rsid w:val="0020557C"/>
    <w:rsid w:val="0020558A"/>
    <w:rsid w:val="002056B5"/>
    <w:rsid w:val="00205710"/>
    <w:rsid w:val="00205737"/>
    <w:rsid w:val="002058A6"/>
    <w:rsid w:val="00205923"/>
    <w:rsid w:val="00205BAB"/>
    <w:rsid w:val="00205D43"/>
    <w:rsid w:val="00205DA7"/>
    <w:rsid w:val="00205DE7"/>
    <w:rsid w:val="00206111"/>
    <w:rsid w:val="00206323"/>
    <w:rsid w:val="00206365"/>
    <w:rsid w:val="0020646D"/>
    <w:rsid w:val="002065D3"/>
    <w:rsid w:val="00206678"/>
    <w:rsid w:val="00206856"/>
    <w:rsid w:val="00206968"/>
    <w:rsid w:val="002069FF"/>
    <w:rsid w:val="00206A40"/>
    <w:rsid w:val="00206A5D"/>
    <w:rsid w:val="00206A93"/>
    <w:rsid w:val="00206AE2"/>
    <w:rsid w:val="00206C06"/>
    <w:rsid w:val="00206CC8"/>
    <w:rsid w:val="00206CF5"/>
    <w:rsid w:val="00206D24"/>
    <w:rsid w:val="00206F2B"/>
    <w:rsid w:val="00206F85"/>
    <w:rsid w:val="002071E9"/>
    <w:rsid w:val="00207294"/>
    <w:rsid w:val="002072B9"/>
    <w:rsid w:val="00207368"/>
    <w:rsid w:val="002073E7"/>
    <w:rsid w:val="00207562"/>
    <w:rsid w:val="0020767A"/>
    <w:rsid w:val="0020767E"/>
    <w:rsid w:val="002077A8"/>
    <w:rsid w:val="0020787B"/>
    <w:rsid w:val="0020799F"/>
    <w:rsid w:val="00207B26"/>
    <w:rsid w:val="00207BC9"/>
    <w:rsid w:val="00207BD6"/>
    <w:rsid w:val="00207C09"/>
    <w:rsid w:val="00207D34"/>
    <w:rsid w:val="00207D78"/>
    <w:rsid w:val="00207F3D"/>
    <w:rsid w:val="00207FD8"/>
    <w:rsid w:val="00210226"/>
    <w:rsid w:val="00210269"/>
    <w:rsid w:val="00210332"/>
    <w:rsid w:val="00210334"/>
    <w:rsid w:val="002103C2"/>
    <w:rsid w:val="00210498"/>
    <w:rsid w:val="002105ED"/>
    <w:rsid w:val="002105F6"/>
    <w:rsid w:val="00210637"/>
    <w:rsid w:val="00210695"/>
    <w:rsid w:val="0021074C"/>
    <w:rsid w:val="002108BA"/>
    <w:rsid w:val="002109D5"/>
    <w:rsid w:val="00210BC1"/>
    <w:rsid w:val="00210C2D"/>
    <w:rsid w:val="00210D12"/>
    <w:rsid w:val="00210D7A"/>
    <w:rsid w:val="00210E76"/>
    <w:rsid w:val="002111CD"/>
    <w:rsid w:val="00211379"/>
    <w:rsid w:val="0021145F"/>
    <w:rsid w:val="002114A8"/>
    <w:rsid w:val="0021152A"/>
    <w:rsid w:val="00211657"/>
    <w:rsid w:val="002118E0"/>
    <w:rsid w:val="00211B47"/>
    <w:rsid w:val="00211BA9"/>
    <w:rsid w:val="00211BEF"/>
    <w:rsid w:val="00211D38"/>
    <w:rsid w:val="00211DB7"/>
    <w:rsid w:val="00211DC5"/>
    <w:rsid w:val="00211E60"/>
    <w:rsid w:val="00211F4C"/>
    <w:rsid w:val="00211F7D"/>
    <w:rsid w:val="0021204C"/>
    <w:rsid w:val="00212052"/>
    <w:rsid w:val="002120D0"/>
    <w:rsid w:val="002122A2"/>
    <w:rsid w:val="0021231B"/>
    <w:rsid w:val="00212464"/>
    <w:rsid w:val="002124B3"/>
    <w:rsid w:val="002124D1"/>
    <w:rsid w:val="00212522"/>
    <w:rsid w:val="002129CD"/>
    <w:rsid w:val="002129DB"/>
    <w:rsid w:val="00212B26"/>
    <w:rsid w:val="00212B54"/>
    <w:rsid w:val="00212B6B"/>
    <w:rsid w:val="00212B87"/>
    <w:rsid w:val="00212D11"/>
    <w:rsid w:val="00212E59"/>
    <w:rsid w:val="00212F23"/>
    <w:rsid w:val="002130EE"/>
    <w:rsid w:val="0021318F"/>
    <w:rsid w:val="002131EF"/>
    <w:rsid w:val="00213320"/>
    <w:rsid w:val="00213439"/>
    <w:rsid w:val="00213670"/>
    <w:rsid w:val="002136EA"/>
    <w:rsid w:val="002137E5"/>
    <w:rsid w:val="0021384A"/>
    <w:rsid w:val="00213959"/>
    <w:rsid w:val="0021398C"/>
    <w:rsid w:val="002139A3"/>
    <w:rsid w:val="002139DE"/>
    <w:rsid w:val="00213A16"/>
    <w:rsid w:val="00213B58"/>
    <w:rsid w:val="00213BA6"/>
    <w:rsid w:val="00213CA2"/>
    <w:rsid w:val="00213DC6"/>
    <w:rsid w:val="00213ED1"/>
    <w:rsid w:val="00214032"/>
    <w:rsid w:val="002140F0"/>
    <w:rsid w:val="0021415E"/>
    <w:rsid w:val="00214379"/>
    <w:rsid w:val="002144B7"/>
    <w:rsid w:val="00214717"/>
    <w:rsid w:val="0021471A"/>
    <w:rsid w:val="0021487A"/>
    <w:rsid w:val="002149DB"/>
    <w:rsid w:val="00214A0A"/>
    <w:rsid w:val="00214A95"/>
    <w:rsid w:val="00214BE2"/>
    <w:rsid w:val="00214C86"/>
    <w:rsid w:val="00214ED9"/>
    <w:rsid w:val="00214FE0"/>
    <w:rsid w:val="0021503C"/>
    <w:rsid w:val="00215042"/>
    <w:rsid w:val="002150EC"/>
    <w:rsid w:val="002152B8"/>
    <w:rsid w:val="002153E7"/>
    <w:rsid w:val="00215536"/>
    <w:rsid w:val="0021556D"/>
    <w:rsid w:val="002156E5"/>
    <w:rsid w:val="00215792"/>
    <w:rsid w:val="002157FF"/>
    <w:rsid w:val="0021581F"/>
    <w:rsid w:val="0021590A"/>
    <w:rsid w:val="00215BFB"/>
    <w:rsid w:val="00215CDC"/>
    <w:rsid w:val="00215D21"/>
    <w:rsid w:val="00215E4C"/>
    <w:rsid w:val="00215F03"/>
    <w:rsid w:val="00215F1B"/>
    <w:rsid w:val="00215FEE"/>
    <w:rsid w:val="002161B4"/>
    <w:rsid w:val="0021622E"/>
    <w:rsid w:val="00216248"/>
    <w:rsid w:val="002162C6"/>
    <w:rsid w:val="00216384"/>
    <w:rsid w:val="002163BE"/>
    <w:rsid w:val="002164B8"/>
    <w:rsid w:val="00216655"/>
    <w:rsid w:val="002167EB"/>
    <w:rsid w:val="00216829"/>
    <w:rsid w:val="0021683D"/>
    <w:rsid w:val="002168D2"/>
    <w:rsid w:val="00216A6F"/>
    <w:rsid w:val="00216C94"/>
    <w:rsid w:val="00216D10"/>
    <w:rsid w:val="00216D1A"/>
    <w:rsid w:val="00216ED9"/>
    <w:rsid w:val="00217000"/>
    <w:rsid w:val="0021706B"/>
    <w:rsid w:val="00217244"/>
    <w:rsid w:val="002173B6"/>
    <w:rsid w:val="002176D5"/>
    <w:rsid w:val="00217739"/>
    <w:rsid w:val="002178A0"/>
    <w:rsid w:val="0021790B"/>
    <w:rsid w:val="002179C8"/>
    <w:rsid w:val="00217A81"/>
    <w:rsid w:val="00217AFF"/>
    <w:rsid w:val="00217EE2"/>
    <w:rsid w:val="00217F10"/>
    <w:rsid w:val="00217F34"/>
    <w:rsid w:val="00220246"/>
    <w:rsid w:val="0022026D"/>
    <w:rsid w:val="002203EA"/>
    <w:rsid w:val="0022052C"/>
    <w:rsid w:val="00220638"/>
    <w:rsid w:val="0022070D"/>
    <w:rsid w:val="0022070F"/>
    <w:rsid w:val="0022094E"/>
    <w:rsid w:val="00220BB1"/>
    <w:rsid w:val="00220C7F"/>
    <w:rsid w:val="00220DE3"/>
    <w:rsid w:val="00220E0F"/>
    <w:rsid w:val="00220F16"/>
    <w:rsid w:val="0022107A"/>
    <w:rsid w:val="00221082"/>
    <w:rsid w:val="002211D1"/>
    <w:rsid w:val="002212C2"/>
    <w:rsid w:val="0022132C"/>
    <w:rsid w:val="0022135F"/>
    <w:rsid w:val="0022137A"/>
    <w:rsid w:val="002213A4"/>
    <w:rsid w:val="002213CB"/>
    <w:rsid w:val="0022150E"/>
    <w:rsid w:val="00221607"/>
    <w:rsid w:val="00221766"/>
    <w:rsid w:val="002217BA"/>
    <w:rsid w:val="00221858"/>
    <w:rsid w:val="002219BF"/>
    <w:rsid w:val="00221A67"/>
    <w:rsid w:val="00221CD9"/>
    <w:rsid w:val="00221E2E"/>
    <w:rsid w:val="00222049"/>
    <w:rsid w:val="00222097"/>
    <w:rsid w:val="00222196"/>
    <w:rsid w:val="002222DF"/>
    <w:rsid w:val="0022252F"/>
    <w:rsid w:val="00222795"/>
    <w:rsid w:val="00222815"/>
    <w:rsid w:val="00222866"/>
    <w:rsid w:val="0022290E"/>
    <w:rsid w:val="00222928"/>
    <w:rsid w:val="00222A14"/>
    <w:rsid w:val="00222A24"/>
    <w:rsid w:val="00222AB4"/>
    <w:rsid w:val="00222B01"/>
    <w:rsid w:val="00222C7C"/>
    <w:rsid w:val="00222D58"/>
    <w:rsid w:val="00222D88"/>
    <w:rsid w:val="00222F5C"/>
    <w:rsid w:val="00222F77"/>
    <w:rsid w:val="00222F84"/>
    <w:rsid w:val="00223019"/>
    <w:rsid w:val="002230EF"/>
    <w:rsid w:val="00223128"/>
    <w:rsid w:val="00223133"/>
    <w:rsid w:val="00223187"/>
    <w:rsid w:val="0022327D"/>
    <w:rsid w:val="00223281"/>
    <w:rsid w:val="002232F6"/>
    <w:rsid w:val="0022335A"/>
    <w:rsid w:val="0022339C"/>
    <w:rsid w:val="0022346C"/>
    <w:rsid w:val="0022380F"/>
    <w:rsid w:val="002238D9"/>
    <w:rsid w:val="002239C7"/>
    <w:rsid w:val="00223C7C"/>
    <w:rsid w:val="00223D3F"/>
    <w:rsid w:val="00223D4F"/>
    <w:rsid w:val="00223E81"/>
    <w:rsid w:val="00223ED5"/>
    <w:rsid w:val="00223F79"/>
    <w:rsid w:val="00224018"/>
    <w:rsid w:val="002242EA"/>
    <w:rsid w:val="0022430C"/>
    <w:rsid w:val="00224383"/>
    <w:rsid w:val="002243EB"/>
    <w:rsid w:val="0022458A"/>
    <w:rsid w:val="0022471B"/>
    <w:rsid w:val="00224739"/>
    <w:rsid w:val="0022475F"/>
    <w:rsid w:val="002247D1"/>
    <w:rsid w:val="00224AF9"/>
    <w:rsid w:val="00224C90"/>
    <w:rsid w:val="00224D86"/>
    <w:rsid w:val="00224E75"/>
    <w:rsid w:val="00224EEB"/>
    <w:rsid w:val="00224F24"/>
    <w:rsid w:val="002250B8"/>
    <w:rsid w:val="002250C0"/>
    <w:rsid w:val="00225158"/>
    <w:rsid w:val="002251A1"/>
    <w:rsid w:val="002251CB"/>
    <w:rsid w:val="0022524A"/>
    <w:rsid w:val="002253E4"/>
    <w:rsid w:val="002254E1"/>
    <w:rsid w:val="00225558"/>
    <w:rsid w:val="00225582"/>
    <w:rsid w:val="00225621"/>
    <w:rsid w:val="00225669"/>
    <w:rsid w:val="0022579C"/>
    <w:rsid w:val="00225B38"/>
    <w:rsid w:val="00225C88"/>
    <w:rsid w:val="00225CD2"/>
    <w:rsid w:val="00225D53"/>
    <w:rsid w:val="00225D89"/>
    <w:rsid w:val="00225F0F"/>
    <w:rsid w:val="00225F3F"/>
    <w:rsid w:val="002260A2"/>
    <w:rsid w:val="002260D5"/>
    <w:rsid w:val="00226220"/>
    <w:rsid w:val="0022625D"/>
    <w:rsid w:val="00226369"/>
    <w:rsid w:val="0022643F"/>
    <w:rsid w:val="0022645D"/>
    <w:rsid w:val="00226460"/>
    <w:rsid w:val="00226864"/>
    <w:rsid w:val="00226975"/>
    <w:rsid w:val="002269B3"/>
    <w:rsid w:val="00226A6A"/>
    <w:rsid w:val="00226B42"/>
    <w:rsid w:val="00226B48"/>
    <w:rsid w:val="00226C70"/>
    <w:rsid w:val="00226CAF"/>
    <w:rsid w:val="00226D7A"/>
    <w:rsid w:val="00226E04"/>
    <w:rsid w:val="00227061"/>
    <w:rsid w:val="00227079"/>
    <w:rsid w:val="00227203"/>
    <w:rsid w:val="002272A5"/>
    <w:rsid w:val="002272CE"/>
    <w:rsid w:val="0022749C"/>
    <w:rsid w:val="00227517"/>
    <w:rsid w:val="00227577"/>
    <w:rsid w:val="00227672"/>
    <w:rsid w:val="002276C1"/>
    <w:rsid w:val="0022776E"/>
    <w:rsid w:val="00227846"/>
    <w:rsid w:val="00227848"/>
    <w:rsid w:val="00227A72"/>
    <w:rsid w:val="00227AE3"/>
    <w:rsid w:val="00227B13"/>
    <w:rsid w:val="00227C3E"/>
    <w:rsid w:val="00227C89"/>
    <w:rsid w:val="00227D23"/>
    <w:rsid w:val="00227ECE"/>
    <w:rsid w:val="00227F1D"/>
    <w:rsid w:val="00227FBD"/>
    <w:rsid w:val="00227FC8"/>
    <w:rsid w:val="0023002B"/>
    <w:rsid w:val="00230087"/>
    <w:rsid w:val="002300CA"/>
    <w:rsid w:val="002300F3"/>
    <w:rsid w:val="002304F4"/>
    <w:rsid w:val="002305A9"/>
    <w:rsid w:val="002308BD"/>
    <w:rsid w:val="00230B45"/>
    <w:rsid w:val="00230BBD"/>
    <w:rsid w:val="00230C16"/>
    <w:rsid w:val="00230C54"/>
    <w:rsid w:val="002311FF"/>
    <w:rsid w:val="00231231"/>
    <w:rsid w:val="00231296"/>
    <w:rsid w:val="002312E1"/>
    <w:rsid w:val="00231374"/>
    <w:rsid w:val="0023152A"/>
    <w:rsid w:val="00231631"/>
    <w:rsid w:val="0023163B"/>
    <w:rsid w:val="0023165F"/>
    <w:rsid w:val="00231837"/>
    <w:rsid w:val="00231946"/>
    <w:rsid w:val="00231A67"/>
    <w:rsid w:val="00231B57"/>
    <w:rsid w:val="00231B64"/>
    <w:rsid w:val="00231BA8"/>
    <w:rsid w:val="00231BEC"/>
    <w:rsid w:val="00231D3B"/>
    <w:rsid w:val="00231E40"/>
    <w:rsid w:val="00231FB9"/>
    <w:rsid w:val="002322A4"/>
    <w:rsid w:val="002322B4"/>
    <w:rsid w:val="00232495"/>
    <w:rsid w:val="002324ED"/>
    <w:rsid w:val="0023251A"/>
    <w:rsid w:val="0023260C"/>
    <w:rsid w:val="0023263C"/>
    <w:rsid w:val="002326C3"/>
    <w:rsid w:val="002327DC"/>
    <w:rsid w:val="002328C6"/>
    <w:rsid w:val="002328EA"/>
    <w:rsid w:val="002329FA"/>
    <w:rsid w:val="00232B18"/>
    <w:rsid w:val="00232BC0"/>
    <w:rsid w:val="00232CE0"/>
    <w:rsid w:val="00232D9A"/>
    <w:rsid w:val="00232E6E"/>
    <w:rsid w:val="002330E7"/>
    <w:rsid w:val="0023323A"/>
    <w:rsid w:val="00233562"/>
    <w:rsid w:val="00233577"/>
    <w:rsid w:val="002335CE"/>
    <w:rsid w:val="0023361A"/>
    <w:rsid w:val="00233644"/>
    <w:rsid w:val="0023379F"/>
    <w:rsid w:val="00233956"/>
    <w:rsid w:val="00233A3D"/>
    <w:rsid w:val="00233A88"/>
    <w:rsid w:val="00233B35"/>
    <w:rsid w:val="00233B72"/>
    <w:rsid w:val="00233BA1"/>
    <w:rsid w:val="00233D31"/>
    <w:rsid w:val="00233EBB"/>
    <w:rsid w:val="00233ED3"/>
    <w:rsid w:val="0023408E"/>
    <w:rsid w:val="002340DB"/>
    <w:rsid w:val="002341F5"/>
    <w:rsid w:val="00234357"/>
    <w:rsid w:val="0023438D"/>
    <w:rsid w:val="002345EE"/>
    <w:rsid w:val="0023493A"/>
    <w:rsid w:val="002349A0"/>
    <w:rsid w:val="00234D3D"/>
    <w:rsid w:val="00234E56"/>
    <w:rsid w:val="00234EAA"/>
    <w:rsid w:val="00234EFF"/>
    <w:rsid w:val="00234F76"/>
    <w:rsid w:val="00234F8B"/>
    <w:rsid w:val="00234FEC"/>
    <w:rsid w:val="00235005"/>
    <w:rsid w:val="002350BA"/>
    <w:rsid w:val="00235210"/>
    <w:rsid w:val="00235228"/>
    <w:rsid w:val="0023528C"/>
    <w:rsid w:val="002352A4"/>
    <w:rsid w:val="002352AE"/>
    <w:rsid w:val="0023543A"/>
    <w:rsid w:val="00235759"/>
    <w:rsid w:val="00235881"/>
    <w:rsid w:val="00235AE2"/>
    <w:rsid w:val="00235B03"/>
    <w:rsid w:val="00235C55"/>
    <w:rsid w:val="00235C89"/>
    <w:rsid w:val="00235D6E"/>
    <w:rsid w:val="00235F10"/>
    <w:rsid w:val="00235F12"/>
    <w:rsid w:val="00235F5A"/>
    <w:rsid w:val="00235FAC"/>
    <w:rsid w:val="0023604E"/>
    <w:rsid w:val="002362A6"/>
    <w:rsid w:val="0023660E"/>
    <w:rsid w:val="00236669"/>
    <w:rsid w:val="002366C5"/>
    <w:rsid w:val="00236875"/>
    <w:rsid w:val="002368A7"/>
    <w:rsid w:val="002368B2"/>
    <w:rsid w:val="00236951"/>
    <w:rsid w:val="0023699A"/>
    <w:rsid w:val="0023699B"/>
    <w:rsid w:val="00236A8E"/>
    <w:rsid w:val="00236CC6"/>
    <w:rsid w:val="00236E7C"/>
    <w:rsid w:val="002370C5"/>
    <w:rsid w:val="002370DE"/>
    <w:rsid w:val="0023711B"/>
    <w:rsid w:val="0023715C"/>
    <w:rsid w:val="00237298"/>
    <w:rsid w:val="002374FF"/>
    <w:rsid w:val="00237514"/>
    <w:rsid w:val="0023778F"/>
    <w:rsid w:val="00237849"/>
    <w:rsid w:val="00237922"/>
    <w:rsid w:val="002379F4"/>
    <w:rsid w:val="00237BC7"/>
    <w:rsid w:val="00237D0B"/>
    <w:rsid w:val="00237DA1"/>
    <w:rsid w:val="00237DC6"/>
    <w:rsid w:val="00237E20"/>
    <w:rsid w:val="00237E4F"/>
    <w:rsid w:val="00237F06"/>
    <w:rsid w:val="00237F3C"/>
    <w:rsid w:val="00240100"/>
    <w:rsid w:val="002401CF"/>
    <w:rsid w:val="00240260"/>
    <w:rsid w:val="002403EB"/>
    <w:rsid w:val="0024047A"/>
    <w:rsid w:val="002405E8"/>
    <w:rsid w:val="002405ED"/>
    <w:rsid w:val="0024068D"/>
    <w:rsid w:val="0024069D"/>
    <w:rsid w:val="00240741"/>
    <w:rsid w:val="00240864"/>
    <w:rsid w:val="002409DC"/>
    <w:rsid w:val="00240AAC"/>
    <w:rsid w:val="00240B77"/>
    <w:rsid w:val="00240C52"/>
    <w:rsid w:val="00240C77"/>
    <w:rsid w:val="00240C88"/>
    <w:rsid w:val="00240CB0"/>
    <w:rsid w:val="00240D31"/>
    <w:rsid w:val="00240E5D"/>
    <w:rsid w:val="00240FD2"/>
    <w:rsid w:val="0024100D"/>
    <w:rsid w:val="0024117D"/>
    <w:rsid w:val="00241310"/>
    <w:rsid w:val="0024135F"/>
    <w:rsid w:val="002413BA"/>
    <w:rsid w:val="002413C9"/>
    <w:rsid w:val="0024159A"/>
    <w:rsid w:val="002417B7"/>
    <w:rsid w:val="002419C4"/>
    <w:rsid w:val="00241ADE"/>
    <w:rsid w:val="00241AFD"/>
    <w:rsid w:val="00241B37"/>
    <w:rsid w:val="00241B45"/>
    <w:rsid w:val="00241BB4"/>
    <w:rsid w:val="00241DC0"/>
    <w:rsid w:val="00241E1A"/>
    <w:rsid w:val="00241E30"/>
    <w:rsid w:val="00241F13"/>
    <w:rsid w:val="002421DE"/>
    <w:rsid w:val="002422B2"/>
    <w:rsid w:val="00242350"/>
    <w:rsid w:val="00242357"/>
    <w:rsid w:val="0024245F"/>
    <w:rsid w:val="002424A0"/>
    <w:rsid w:val="002425AC"/>
    <w:rsid w:val="00242664"/>
    <w:rsid w:val="0024267A"/>
    <w:rsid w:val="00242882"/>
    <w:rsid w:val="0024298E"/>
    <w:rsid w:val="00242C20"/>
    <w:rsid w:val="00242C90"/>
    <w:rsid w:val="00242C9B"/>
    <w:rsid w:val="00242F22"/>
    <w:rsid w:val="0024317A"/>
    <w:rsid w:val="002432D8"/>
    <w:rsid w:val="0024335A"/>
    <w:rsid w:val="0024344A"/>
    <w:rsid w:val="002434F4"/>
    <w:rsid w:val="002434F9"/>
    <w:rsid w:val="00243594"/>
    <w:rsid w:val="00243639"/>
    <w:rsid w:val="00243657"/>
    <w:rsid w:val="002436FA"/>
    <w:rsid w:val="00243765"/>
    <w:rsid w:val="0024396A"/>
    <w:rsid w:val="00243AF9"/>
    <w:rsid w:val="00243B02"/>
    <w:rsid w:val="00243B09"/>
    <w:rsid w:val="00243B78"/>
    <w:rsid w:val="00243B7D"/>
    <w:rsid w:val="00243BAF"/>
    <w:rsid w:val="00243EB4"/>
    <w:rsid w:val="00243ED7"/>
    <w:rsid w:val="0024413B"/>
    <w:rsid w:val="002441F5"/>
    <w:rsid w:val="002442B6"/>
    <w:rsid w:val="00244645"/>
    <w:rsid w:val="00244674"/>
    <w:rsid w:val="00244742"/>
    <w:rsid w:val="002448D5"/>
    <w:rsid w:val="002448E5"/>
    <w:rsid w:val="00244B3B"/>
    <w:rsid w:val="00244B7C"/>
    <w:rsid w:val="00244C8A"/>
    <w:rsid w:val="00244CC8"/>
    <w:rsid w:val="00244D79"/>
    <w:rsid w:val="00244D86"/>
    <w:rsid w:val="00245129"/>
    <w:rsid w:val="0024516C"/>
    <w:rsid w:val="00245311"/>
    <w:rsid w:val="00245370"/>
    <w:rsid w:val="0024550F"/>
    <w:rsid w:val="002455C3"/>
    <w:rsid w:val="002455E0"/>
    <w:rsid w:val="00245647"/>
    <w:rsid w:val="00245665"/>
    <w:rsid w:val="00245810"/>
    <w:rsid w:val="00245887"/>
    <w:rsid w:val="00245B30"/>
    <w:rsid w:val="00245B8D"/>
    <w:rsid w:val="00245BF1"/>
    <w:rsid w:val="00245D0E"/>
    <w:rsid w:val="0024614C"/>
    <w:rsid w:val="0024625F"/>
    <w:rsid w:val="002465A7"/>
    <w:rsid w:val="00246A14"/>
    <w:rsid w:val="00246BC9"/>
    <w:rsid w:val="00246BF5"/>
    <w:rsid w:val="00246C20"/>
    <w:rsid w:val="00246D14"/>
    <w:rsid w:val="00246E66"/>
    <w:rsid w:val="00246EB9"/>
    <w:rsid w:val="00246F13"/>
    <w:rsid w:val="00246F49"/>
    <w:rsid w:val="0024712F"/>
    <w:rsid w:val="0024713D"/>
    <w:rsid w:val="00247166"/>
    <w:rsid w:val="002471DA"/>
    <w:rsid w:val="00247330"/>
    <w:rsid w:val="0024735F"/>
    <w:rsid w:val="002473D4"/>
    <w:rsid w:val="002473DF"/>
    <w:rsid w:val="002474DA"/>
    <w:rsid w:val="00247697"/>
    <w:rsid w:val="00247A5F"/>
    <w:rsid w:val="00247B43"/>
    <w:rsid w:val="00247D91"/>
    <w:rsid w:val="00247DA3"/>
    <w:rsid w:val="00247DCD"/>
    <w:rsid w:val="00247E67"/>
    <w:rsid w:val="00247E84"/>
    <w:rsid w:val="00247F24"/>
    <w:rsid w:val="00247F62"/>
    <w:rsid w:val="00250006"/>
    <w:rsid w:val="0025001E"/>
    <w:rsid w:val="002500BF"/>
    <w:rsid w:val="00250244"/>
    <w:rsid w:val="00250355"/>
    <w:rsid w:val="00250436"/>
    <w:rsid w:val="00250474"/>
    <w:rsid w:val="0025050D"/>
    <w:rsid w:val="002505E5"/>
    <w:rsid w:val="002507A4"/>
    <w:rsid w:val="00250937"/>
    <w:rsid w:val="00250976"/>
    <w:rsid w:val="00250A50"/>
    <w:rsid w:val="00250AE3"/>
    <w:rsid w:val="00250BB2"/>
    <w:rsid w:val="00250D22"/>
    <w:rsid w:val="00250E49"/>
    <w:rsid w:val="00250F07"/>
    <w:rsid w:val="002511F0"/>
    <w:rsid w:val="00251270"/>
    <w:rsid w:val="002512F7"/>
    <w:rsid w:val="002516AE"/>
    <w:rsid w:val="002516D7"/>
    <w:rsid w:val="002517F3"/>
    <w:rsid w:val="002517FD"/>
    <w:rsid w:val="00251837"/>
    <w:rsid w:val="0025183D"/>
    <w:rsid w:val="00251899"/>
    <w:rsid w:val="002518CA"/>
    <w:rsid w:val="002519B4"/>
    <w:rsid w:val="00251B81"/>
    <w:rsid w:val="00251BAA"/>
    <w:rsid w:val="00251BE1"/>
    <w:rsid w:val="00251BF1"/>
    <w:rsid w:val="00251F0A"/>
    <w:rsid w:val="0025207C"/>
    <w:rsid w:val="00252102"/>
    <w:rsid w:val="002521AA"/>
    <w:rsid w:val="0025224B"/>
    <w:rsid w:val="00252264"/>
    <w:rsid w:val="00252278"/>
    <w:rsid w:val="002522B1"/>
    <w:rsid w:val="002523E1"/>
    <w:rsid w:val="002524A0"/>
    <w:rsid w:val="0025264D"/>
    <w:rsid w:val="002527FD"/>
    <w:rsid w:val="00252812"/>
    <w:rsid w:val="00252A5B"/>
    <w:rsid w:val="00252A64"/>
    <w:rsid w:val="00252A95"/>
    <w:rsid w:val="00252BB4"/>
    <w:rsid w:val="00252BE8"/>
    <w:rsid w:val="00252C17"/>
    <w:rsid w:val="00252CE0"/>
    <w:rsid w:val="00252D79"/>
    <w:rsid w:val="00252D92"/>
    <w:rsid w:val="00252E4C"/>
    <w:rsid w:val="00252F13"/>
    <w:rsid w:val="00252F74"/>
    <w:rsid w:val="0025300F"/>
    <w:rsid w:val="0025304A"/>
    <w:rsid w:val="002533CF"/>
    <w:rsid w:val="00253501"/>
    <w:rsid w:val="00253535"/>
    <w:rsid w:val="0025358A"/>
    <w:rsid w:val="002535EA"/>
    <w:rsid w:val="0025371F"/>
    <w:rsid w:val="00253772"/>
    <w:rsid w:val="00253776"/>
    <w:rsid w:val="002538BC"/>
    <w:rsid w:val="002539AD"/>
    <w:rsid w:val="00253A97"/>
    <w:rsid w:val="00253C60"/>
    <w:rsid w:val="00253CA6"/>
    <w:rsid w:val="00253D46"/>
    <w:rsid w:val="00253DD6"/>
    <w:rsid w:val="00253F7B"/>
    <w:rsid w:val="00253FBE"/>
    <w:rsid w:val="002540AB"/>
    <w:rsid w:val="002540AE"/>
    <w:rsid w:val="00254187"/>
    <w:rsid w:val="002542F9"/>
    <w:rsid w:val="00254389"/>
    <w:rsid w:val="002543B0"/>
    <w:rsid w:val="002543C2"/>
    <w:rsid w:val="00254606"/>
    <w:rsid w:val="0025471A"/>
    <w:rsid w:val="00254731"/>
    <w:rsid w:val="00254779"/>
    <w:rsid w:val="0025487F"/>
    <w:rsid w:val="0025496A"/>
    <w:rsid w:val="00254B91"/>
    <w:rsid w:val="00254BE8"/>
    <w:rsid w:val="00254C5B"/>
    <w:rsid w:val="00254C8F"/>
    <w:rsid w:val="00254D0D"/>
    <w:rsid w:val="00254D34"/>
    <w:rsid w:val="00254ECC"/>
    <w:rsid w:val="00254EEF"/>
    <w:rsid w:val="00254FDB"/>
    <w:rsid w:val="00255037"/>
    <w:rsid w:val="0025533C"/>
    <w:rsid w:val="00255452"/>
    <w:rsid w:val="002554E2"/>
    <w:rsid w:val="00255596"/>
    <w:rsid w:val="00255606"/>
    <w:rsid w:val="002556C0"/>
    <w:rsid w:val="0025571D"/>
    <w:rsid w:val="0025573B"/>
    <w:rsid w:val="0025584A"/>
    <w:rsid w:val="00255A1A"/>
    <w:rsid w:val="00255A45"/>
    <w:rsid w:val="00255A7C"/>
    <w:rsid w:val="00255AD5"/>
    <w:rsid w:val="00255AEE"/>
    <w:rsid w:val="00255B92"/>
    <w:rsid w:val="00255D1C"/>
    <w:rsid w:val="00255D8F"/>
    <w:rsid w:val="00255EAD"/>
    <w:rsid w:val="00256041"/>
    <w:rsid w:val="002560FF"/>
    <w:rsid w:val="0025619F"/>
    <w:rsid w:val="00256249"/>
    <w:rsid w:val="00256286"/>
    <w:rsid w:val="0025637D"/>
    <w:rsid w:val="002563AB"/>
    <w:rsid w:val="002563BC"/>
    <w:rsid w:val="00256414"/>
    <w:rsid w:val="0025641E"/>
    <w:rsid w:val="0025648F"/>
    <w:rsid w:val="00256597"/>
    <w:rsid w:val="00256640"/>
    <w:rsid w:val="00256762"/>
    <w:rsid w:val="00256859"/>
    <w:rsid w:val="00256910"/>
    <w:rsid w:val="00256A60"/>
    <w:rsid w:val="00256A73"/>
    <w:rsid w:val="00256CFE"/>
    <w:rsid w:val="00256DD8"/>
    <w:rsid w:val="00256F4E"/>
    <w:rsid w:val="0025703A"/>
    <w:rsid w:val="0025704B"/>
    <w:rsid w:val="002571B9"/>
    <w:rsid w:val="002571F3"/>
    <w:rsid w:val="0025728B"/>
    <w:rsid w:val="002572B6"/>
    <w:rsid w:val="00257380"/>
    <w:rsid w:val="002573CD"/>
    <w:rsid w:val="00257484"/>
    <w:rsid w:val="002575E9"/>
    <w:rsid w:val="00257665"/>
    <w:rsid w:val="00257710"/>
    <w:rsid w:val="0025776F"/>
    <w:rsid w:val="002577D6"/>
    <w:rsid w:val="002578BA"/>
    <w:rsid w:val="002578CD"/>
    <w:rsid w:val="002579D7"/>
    <w:rsid w:val="00257AA0"/>
    <w:rsid w:val="00257C4E"/>
    <w:rsid w:val="00257C70"/>
    <w:rsid w:val="00257C90"/>
    <w:rsid w:val="00257D63"/>
    <w:rsid w:val="00257D9A"/>
    <w:rsid w:val="00257E0F"/>
    <w:rsid w:val="00257EC1"/>
    <w:rsid w:val="00257F54"/>
    <w:rsid w:val="0026016B"/>
    <w:rsid w:val="0026029D"/>
    <w:rsid w:val="002602B6"/>
    <w:rsid w:val="0026054A"/>
    <w:rsid w:val="002607EE"/>
    <w:rsid w:val="0026087B"/>
    <w:rsid w:val="00260880"/>
    <w:rsid w:val="00260940"/>
    <w:rsid w:val="00260A96"/>
    <w:rsid w:val="00260B7B"/>
    <w:rsid w:val="00260BEA"/>
    <w:rsid w:val="00260F28"/>
    <w:rsid w:val="00261022"/>
    <w:rsid w:val="00261112"/>
    <w:rsid w:val="00261153"/>
    <w:rsid w:val="00261533"/>
    <w:rsid w:val="002615EC"/>
    <w:rsid w:val="0026175E"/>
    <w:rsid w:val="00261760"/>
    <w:rsid w:val="002617F9"/>
    <w:rsid w:val="002618C1"/>
    <w:rsid w:val="00261A3D"/>
    <w:rsid w:val="00261D80"/>
    <w:rsid w:val="00261E41"/>
    <w:rsid w:val="00261EB8"/>
    <w:rsid w:val="00261F69"/>
    <w:rsid w:val="002620E6"/>
    <w:rsid w:val="0026214A"/>
    <w:rsid w:val="0026214D"/>
    <w:rsid w:val="002621C4"/>
    <w:rsid w:val="0026248A"/>
    <w:rsid w:val="00262546"/>
    <w:rsid w:val="00262637"/>
    <w:rsid w:val="00262643"/>
    <w:rsid w:val="002626B6"/>
    <w:rsid w:val="00262778"/>
    <w:rsid w:val="00262789"/>
    <w:rsid w:val="00262808"/>
    <w:rsid w:val="002628B9"/>
    <w:rsid w:val="002629AC"/>
    <w:rsid w:val="002629FC"/>
    <w:rsid w:val="00262A70"/>
    <w:rsid w:val="00262D88"/>
    <w:rsid w:val="00262DCC"/>
    <w:rsid w:val="00262E16"/>
    <w:rsid w:val="00262FC4"/>
    <w:rsid w:val="002631A6"/>
    <w:rsid w:val="0026321C"/>
    <w:rsid w:val="00263297"/>
    <w:rsid w:val="0026334B"/>
    <w:rsid w:val="00263401"/>
    <w:rsid w:val="00263450"/>
    <w:rsid w:val="00263529"/>
    <w:rsid w:val="00263663"/>
    <w:rsid w:val="00263746"/>
    <w:rsid w:val="00263798"/>
    <w:rsid w:val="00263820"/>
    <w:rsid w:val="002638E1"/>
    <w:rsid w:val="00263AAD"/>
    <w:rsid w:val="00263AC6"/>
    <w:rsid w:val="00263B6B"/>
    <w:rsid w:val="00263B85"/>
    <w:rsid w:val="00263D1F"/>
    <w:rsid w:val="00263D75"/>
    <w:rsid w:val="00263EB4"/>
    <w:rsid w:val="00263FAD"/>
    <w:rsid w:val="002640DA"/>
    <w:rsid w:val="00264208"/>
    <w:rsid w:val="002642A9"/>
    <w:rsid w:val="002643ED"/>
    <w:rsid w:val="002644BD"/>
    <w:rsid w:val="002644EA"/>
    <w:rsid w:val="0026451A"/>
    <w:rsid w:val="0026461E"/>
    <w:rsid w:val="00264641"/>
    <w:rsid w:val="0026471A"/>
    <w:rsid w:val="002647B3"/>
    <w:rsid w:val="00264CE1"/>
    <w:rsid w:val="00264F6E"/>
    <w:rsid w:val="002652D9"/>
    <w:rsid w:val="0026532A"/>
    <w:rsid w:val="00265529"/>
    <w:rsid w:val="00265574"/>
    <w:rsid w:val="002655B9"/>
    <w:rsid w:val="002657FC"/>
    <w:rsid w:val="002658AE"/>
    <w:rsid w:val="002658D0"/>
    <w:rsid w:val="00265963"/>
    <w:rsid w:val="002659F5"/>
    <w:rsid w:val="00265C97"/>
    <w:rsid w:val="00265D44"/>
    <w:rsid w:val="00265E23"/>
    <w:rsid w:val="00265E51"/>
    <w:rsid w:val="00265F6C"/>
    <w:rsid w:val="00266083"/>
    <w:rsid w:val="00266279"/>
    <w:rsid w:val="00266346"/>
    <w:rsid w:val="0026634A"/>
    <w:rsid w:val="002663BC"/>
    <w:rsid w:val="0026645B"/>
    <w:rsid w:val="00266636"/>
    <w:rsid w:val="002667D6"/>
    <w:rsid w:val="0026680F"/>
    <w:rsid w:val="002669DD"/>
    <w:rsid w:val="00266A49"/>
    <w:rsid w:val="00266A60"/>
    <w:rsid w:val="00266AB6"/>
    <w:rsid w:val="00266CB5"/>
    <w:rsid w:val="00266CC8"/>
    <w:rsid w:val="00266CEF"/>
    <w:rsid w:val="00266DA6"/>
    <w:rsid w:val="00266DC4"/>
    <w:rsid w:val="00266E4C"/>
    <w:rsid w:val="00266F2C"/>
    <w:rsid w:val="00266F60"/>
    <w:rsid w:val="0026707D"/>
    <w:rsid w:val="002670DF"/>
    <w:rsid w:val="0026726A"/>
    <w:rsid w:val="002672C0"/>
    <w:rsid w:val="002672FA"/>
    <w:rsid w:val="00267337"/>
    <w:rsid w:val="002673FD"/>
    <w:rsid w:val="00267594"/>
    <w:rsid w:val="002675C6"/>
    <w:rsid w:val="002675EE"/>
    <w:rsid w:val="00267994"/>
    <w:rsid w:val="00267ABE"/>
    <w:rsid w:val="00267B5E"/>
    <w:rsid w:val="00267B60"/>
    <w:rsid w:val="00267C6E"/>
    <w:rsid w:val="00267CBD"/>
    <w:rsid w:val="00267D09"/>
    <w:rsid w:val="00267D70"/>
    <w:rsid w:val="00267DB5"/>
    <w:rsid w:val="00267E8B"/>
    <w:rsid w:val="00267F2C"/>
    <w:rsid w:val="00267F3D"/>
    <w:rsid w:val="00267F63"/>
    <w:rsid w:val="00267FA5"/>
    <w:rsid w:val="002700C7"/>
    <w:rsid w:val="002700F0"/>
    <w:rsid w:val="00270193"/>
    <w:rsid w:val="0027019F"/>
    <w:rsid w:val="0027036E"/>
    <w:rsid w:val="002703EB"/>
    <w:rsid w:val="00270697"/>
    <w:rsid w:val="002709B0"/>
    <w:rsid w:val="002709D4"/>
    <w:rsid w:val="00270B3A"/>
    <w:rsid w:val="00270B40"/>
    <w:rsid w:val="00270C06"/>
    <w:rsid w:val="00270C54"/>
    <w:rsid w:val="00270CC9"/>
    <w:rsid w:val="00270E00"/>
    <w:rsid w:val="00270EEB"/>
    <w:rsid w:val="00270F8F"/>
    <w:rsid w:val="0027103D"/>
    <w:rsid w:val="0027105C"/>
    <w:rsid w:val="0027118E"/>
    <w:rsid w:val="0027126D"/>
    <w:rsid w:val="00271285"/>
    <w:rsid w:val="00271317"/>
    <w:rsid w:val="00271562"/>
    <w:rsid w:val="002716E5"/>
    <w:rsid w:val="0027171A"/>
    <w:rsid w:val="002717F7"/>
    <w:rsid w:val="0027182D"/>
    <w:rsid w:val="002718C0"/>
    <w:rsid w:val="0027197D"/>
    <w:rsid w:val="00271A2F"/>
    <w:rsid w:val="00271B31"/>
    <w:rsid w:val="00271BB2"/>
    <w:rsid w:val="00271BF9"/>
    <w:rsid w:val="00271C69"/>
    <w:rsid w:val="00271D50"/>
    <w:rsid w:val="00271DBD"/>
    <w:rsid w:val="00271F26"/>
    <w:rsid w:val="00272076"/>
    <w:rsid w:val="002720F7"/>
    <w:rsid w:val="002720F8"/>
    <w:rsid w:val="002721D1"/>
    <w:rsid w:val="0027225A"/>
    <w:rsid w:val="002722A5"/>
    <w:rsid w:val="00272305"/>
    <w:rsid w:val="00272316"/>
    <w:rsid w:val="002724E3"/>
    <w:rsid w:val="002725D5"/>
    <w:rsid w:val="002725F4"/>
    <w:rsid w:val="0027261C"/>
    <w:rsid w:val="0027263B"/>
    <w:rsid w:val="00272A44"/>
    <w:rsid w:val="00272B00"/>
    <w:rsid w:val="00272B6B"/>
    <w:rsid w:val="00272C30"/>
    <w:rsid w:val="00272CE2"/>
    <w:rsid w:val="00272CE6"/>
    <w:rsid w:val="00272EED"/>
    <w:rsid w:val="00272F0E"/>
    <w:rsid w:val="00272FAD"/>
    <w:rsid w:val="00273028"/>
    <w:rsid w:val="00273033"/>
    <w:rsid w:val="002730EB"/>
    <w:rsid w:val="002730EF"/>
    <w:rsid w:val="00273217"/>
    <w:rsid w:val="00273258"/>
    <w:rsid w:val="00273377"/>
    <w:rsid w:val="002733B7"/>
    <w:rsid w:val="002733C5"/>
    <w:rsid w:val="00273411"/>
    <w:rsid w:val="00273415"/>
    <w:rsid w:val="00273768"/>
    <w:rsid w:val="002739A4"/>
    <w:rsid w:val="00273A6E"/>
    <w:rsid w:val="00273B76"/>
    <w:rsid w:val="00273C05"/>
    <w:rsid w:val="00273CF7"/>
    <w:rsid w:val="00273FF5"/>
    <w:rsid w:val="00273FFF"/>
    <w:rsid w:val="00274057"/>
    <w:rsid w:val="002741D5"/>
    <w:rsid w:val="00274310"/>
    <w:rsid w:val="002744BB"/>
    <w:rsid w:val="00274557"/>
    <w:rsid w:val="00274563"/>
    <w:rsid w:val="0027456D"/>
    <w:rsid w:val="00274612"/>
    <w:rsid w:val="002746B2"/>
    <w:rsid w:val="002747C3"/>
    <w:rsid w:val="002748B8"/>
    <w:rsid w:val="002749EE"/>
    <w:rsid w:val="00274AE2"/>
    <w:rsid w:val="00274F8D"/>
    <w:rsid w:val="0027503B"/>
    <w:rsid w:val="00275101"/>
    <w:rsid w:val="002751F6"/>
    <w:rsid w:val="0027526D"/>
    <w:rsid w:val="002753C1"/>
    <w:rsid w:val="0027566C"/>
    <w:rsid w:val="0027581C"/>
    <w:rsid w:val="00275840"/>
    <w:rsid w:val="00275985"/>
    <w:rsid w:val="002759AF"/>
    <w:rsid w:val="002759E1"/>
    <w:rsid w:val="00275A56"/>
    <w:rsid w:val="00275C94"/>
    <w:rsid w:val="00275D15"/>
    <w:rsid w:val="00275DD8"/>
    <w:rsid w:val="00275FA7"/>
    <w:rsid w:val="002760C0"/>
    <w:rsid w:val="0027610A"/>
    <w:rsid w:val="0027611A"/>
    <w:rsid w:val="00276202"/>
    <w:rsid w:val="00276289"/>
    <w:rsid w:val="00276345"/>
    <w:rsid w:val="002764AA"/>
    <w:rsid w:val="00276527"/>
    <w:rsid w:val="002765E0"/>
    <w:rsid w:val="002765F7"/>
    <w:rsid w:val="00276AAB"/>
    <w:rsid w:val="00276C91"/>
    <w:rsid w:val="00276EC1"/>
    <w:rsid w:val="00276ECC"/>
    <w:rsid w:val="00276F56"/>
    <w:rsid w:val="00276F88"/>
    <w:rsid w:val="00276FC1"/>
    <w:rsid w:val="002770C2"/>
    <w:rsid w:val="002771E5"/>
    <w:rsid w:val="0027736B"/>
    <w:rsid w:val="00277426"/>
    <w:rsid w:val="002775B3"/>
    <w:rsid w:val="002776BD"/>
    <w:rsid w:val="0027771E"/>
    <w:rsid w:val="00277771"/>
    <w:rsid w:val="00277824"/>
    <w:rsid w:val="00277840"/>
    <w:rsid w:val="00277AE4"/>
    <w:rsid w:val="00277C49"/>
    <w:rsid w:val="00277DE2"/>
    <w:rsid w:val="00277E10"/>
    <w:rsid w:val="00277E85"/>
    <w:rsid w:val="00277E8A"/>
    <w:rsid w:val="002800BC"/>
    <w:rsid w:val="00280299"/>
    <w:rsid w:val="00280371"/>
    <w:rsid w:val="002803C2"/>
    <w:rsid w:val="002803FA"/>
    <w:rsid w:val="00280490"/>
    <w:rsid w:val="0028068E"/>
    <w:rsid w:val="002806C1"/>
    <w:rsid w:val="00280852"/>
    <w:rsid w:val="00280879"/>
    <w:rsid w:val="00280922"/>
    <w:rsid w:val="00280B54"/>
    <w:rsid w:val="00280BC1"/>
    <w:rsid w:val="00280DB2"/>
    <w:rsid w:val="00280ECA"/>
    <w:rsid w:val="00280F56"/>
    <w:rsid w:val="0028101A"/>
    <w:rsid w:val="002810B4"/>
    <w:rsid w:val="002810C5"/>
    <w:rsid w:val="00281293"/>
    <w:rsid w:val="00281366"/>
    <w:rsid w:val="002813DF"/>
    <w:rsid w:val="002814E8"/>
    <w:rsid w:val="002815EE"/>
    <w:rsid w:val="00281681"/>
    <w:rsid w:val="002816E3"/>
    <w:rsid w:val="002817CA"/>
    <w:rsid w:val="00281924"/>
    <w:rsid w:val="00281961"/>
    <w:rsid w:val="002819BF"/>
    <w:rsid w:val="00281A51"/>
    <w:rsid w:val="00281AEC"/>
    <w:rsid w:val="00281BFB"/>
    <w:rsid w:val="00281D11"/>
    <w:rsid w:val="00281D74"/>
    <w:rsid w:val="00281E34"/>
    <w:rsid w:val="0028206D"/>
    <w:rsid w:val="00282188"/>
    <w:rsid w:val="002821D7"/>
    <w:rsid w:val="0028225B"/>
    <w:rsid w:val="0028228C"/>
    <w:rsid w:val="00282302"/>
    <w:rsid w:val="002823CF"/>
    <w:rsid w:val="00282443"/>
    <w:rsid w:val="00282523"/>
    <w:rsid w:val="002825D9"/>
    <w:rsid w:val="002825FB"/>
    <w:rsid w:val="00282639"/>
    <w:rsid w:val="00282680"/>
    <w:rsid w:val="00282694"/>
    <w:rsid w:val="0028271F"/>
    <w:rsid w:val="0028289D"/>
    <w:rsid w:val="00282906"/>
    <w:rsid w:val="00282950"/>
    <w:rsid w:val="00282994"/>
    <w:rsid w:val="00282999"/>
    <w:rsid w:val="002829AE"/>
    <w:rsid w:val="00282BA6"/>
    <w:rsid w:val="00282C4D"/>
    <w:rsid w:val="00282DB1"/>
    <w:rsid w:val="00282E23"/>
    <w:rsid w:val="00282FF8"/>
    <w:rsid w:val="0028315A"/>
    <w:rsid w:val="00283436"/>
    <w:rsid w:val="002834DC"/>
    <w:rsid w:val="002834E1"/>
    <w:rsid w:val="002835C6"/>
    <w:rsid w:val="002835D0"/>
    <w:rsid w:val="0028377C"/>
    <w:rsid w:val="0028389B"/>
    <w:rsid w:val="002838DE"/>
    <w:rsid w:val="00283918"/>
    <w:rsid w:val="00283945"/>
    <w:rsid w:val="00283A60"/>
    <w:rsid w:val="00283A83"/>
    <w:rsid w:val="00283C6E"/>
    <w:rsid w:val="00283C75"/>
    <w:rsid w:val="00283F0E"/>
    <w:rsid w:val="00283F83"/>
    <w:rsid w:val="00283F94"/>
    <w:rsid w:val="0028414D"/>
    <w:rsid w:val="0028421A"/>
    <w:rsid w:val="002843B7"/>
    <w:rsid w:val="00284410"/>
    <w:rsid w:val="002845F0"/>
    <w:rsid w:val="002846A5"/>
    <w:rsid w:val="0028486C"/>
    <w:rsid w:val="0028494C"/>
    <w:rsid w:val="002849AF"/>
    <w:rsid w:val="002849EB"/>
    <w:rsid w:val="00284AE9"/>
    <w:rsid w:val="00284B7F"/>
    <w:rsid w:val="00284BBE"/>
    <w:rsid w:val="00284BE1"/>
    <w:rsid w:val="00284C30"/>
    <w:rsid w:val="00284E3D"/>
    <w:rsid w:val="00284E7D"/>
    <w:rsid w:val="00284F56"/>
    <w:rsid w:val="002850CE"/>
    <w:rsid w:val="002850E5"/>
    <w:rsid w:val="002851D7"/>
    <w:rsid w:val="0028575A"/>
    <w:rsid w:val="00285833"/>
    <w:rsid w:val="00285BD4"/>
    <w:rsid w:val="00285DF6"/>
    <w:rsid w:val="00285F0C"/>
    <w:rsid w:val="00285FCB"/>
    <w:rsid w:val="00285FFB"/>
    <w:rsid w:val="0028617A"/>
    <w:rsid w:val="0028623D"/>
    <w:rsid w:val="0028635A"/>
    <w:rsid w:val="00286385"/>
    <w:rsid w:val="00286430"/>
    <w:rsid w:val="00286587"/>
    <w:rsid w:val="002865C0"/>
    <w:rsid w:val="0028677A"/>
    <w:rsid w:val="002867B6"/>
    <w:rsid w:val="00286859"/>
    <w:rsid w:val="00286878"/>
    <w:rsid w:val="00286A10"/>
    <w:rsid w:val="00286A28"/>
    <w:rsid w:val="00286A47"/>
    <w:rsid w:val="00286A56"/>
    <w:rsid w:val="00286B11"/>
    <w:rsid w:val="00286C04"/>
    <w:rsid w:val="00286C2C"/>
    <w:rsid w:val="00286C8D"/>
    <w:rsid w:val="00286DD9"/>
    <w:rsid w:val="00286E06"/>
    <w:rsid w:val="00286EE6"/>
    <w:rsid w:val="002871CA"/>
    <w:rsid w:val="002871E9"/>
    <w:rsid w:val="002871FD"/>
    <w:rsid w:val="00287633"/>
    <w:rsid w:val="0028779B"/>
    <w:rsid w:val="00287834"/>
    <w:rsid w:val="00287854"/>
    <w:rsid w:val="00287AD3"/>
    <w:rsid w:val="00287BEA"/>
    <w:rsid w:val="00287C5A"/>
    <w:rsid w:val="00287D3C"/>
    <w:rsid w:val="00287DDA"/>
    <w:rsid w:val="00287E06"/>
    <w:rsid w:val="00287F26"/>
    <w:rsid w:val="00287F30"/>
    <w:rsid w:val="00290113"/>
    <w:rsid w:val="0029017E"/>
    <w:rsid w:val="00290237"/>
    <w:rsid w:val="002902A8"/>
    <w:rsid w:val="0029030C"/>
    <w:rsid w:val="0029031F"/>
    <w:rsid w:val="00290330"/>
    <w:rsid w:val="0029037C"/>
    <w:rsid w:val="00290382"/>
    <w:rsid w:val="0029046E"/>
    <w:rsid w:val="00290680"/>
    <w:rsid w:val="002907F1"/>
    <w:rsid w:val="0029094B"/>
    <w:rsid w:val="00290985"/>
    <w:rsid w:val="00290CB0"/>
    <w:rsid w:val="00290CDD"/>
    <w:rsid w:val="00290EA7"/>
    <w:rsid w:val="00290FD9"/>
    <w:rsid w:val="0029102C"/>
    <w:rsid w:val="002915B1"/>
    <w:rsid w:val="0029173F"/>
    <w:rsid w:val="00291774"/>
    <w:rsid w:val="002917BD"/>
    <w:rsid w:val="00291911"/>
    <w:rsid w:val="00291956"/>
    <w:rsid w:val="00291B59"/>
    <w:rsid w:val="00291BF0"/>
    <w:rsid w:val="00291C71"/>
    <w:rsid w:val="00291DCB"/>
    <w:rsid w:val="00291E2C"/>
    <w:rsid w:val="00291EC8"/>
    <w:rsid w:val="00291EF8"/>
    <w:rsid w:val="00292057"/>
    <w:rsid w:val="00292097"/>
    <w:rsid w:val="00292198"/>
    <w:rsid w:val="00292258"/>
    <w:rsid w:val="00292313"/>
    <w:rsid w:val="002923CF"/>
    <w:rsid w:val="002925CF"/>
    <w:rsid w:val="002925D3"/>
    <w:rsid w:val="0029264A"/>
    <w:rsid w:val="00292681"/>
    <w:rsid w:val="0029278A"/>
    <w:rsid w:val="00292A11"/>
    <w:rsid w:val="00292A8A"/>
    <w:rsid w:val="00292AF6"/>
    <w:rsid w:val="00292B14"/>
    <w:rsid w:val="00292B4D"/>
    <w:rsid w:val="00292BFF"/>
    <w:rsid w:val="00292D33"/>
    <w:rsid w:val="00292EB0"/>
    <w:rsid w:val="0029306C"/>
    <w:rsid w:val="002936D3"/>
    <w:rsid w:val="002937A2"/>
    <w:rsid w:val="00293839"/>
    <w:rsid w:val="00293897"/>
    <w:rsid w:val="00293950"/>
    <w:rsid w:val="00293999"/>
    <w:rsid w:val="00293A1D"/>
    <w:rsid w:val="00293A51"/>
    <w:rsid w:val="00293A5A"/>
    <w:rsid w:val="00293AE2"/>
    <w:rsid w:val="00293C77"/>
    <w:rsid w:val="00293DCD"/>
    <w:rsid w:val="00294016"/>
    <w:rsid w:val="0029408E"/>
    <w:rsid w:val="00294130"/>
    <w:rsid w:val="0029446B"/>
    <w:rsid w:val="00294565"/>
    <w:rsid w:val="0029472B"/>
    <w:rsid w:val="0029480F"/>
    <w:rsid w:val="00294AD3"/>
    <w:rsid w:val="00294BBC"/>
    <w:rsid w:val="00294DB5"/>
    <w:rsid w:val="00294E2F"/>
    <w:rsid w:val="00294E9B"/>
    <w:rsid w:val="00294F56"/>
    <w:rsid w:val="00295367"/>
    <w:rsid w:val="00295490"/>
    <w:rsid w:val="00295541"/>
    <w:rsid w:val="0029558D"/>
    <w:rsid w:val="002956C5"/>
    <w:rsid w:val="00295722"/>
    <w:rsid w:val="0029572B"/>
    <w:rsid w:val="002957CF"/>
    <w:rsid w:val="00295849"/>
    <w:rsid w:val="00295934"/>
    <w:rsid w:val="00295A6C"/>
    <w:rsid w:val="00295B30"/>
    <w:rsid w:val="00295BB0"/>
    <w:rsid w:val="00295E58"/>
    <w:rsid w:val="00295FAE"/>
    <w:rsid w:val="002960C9"/>
    <w:rsid w:val="002961BE"/>
    <w:rsid w:val="002961F0"/>
    <w:rsid w:val="00296288"/>
    <w:rsid w:val="00296322"/>
    <w:rsid w:val="002964AB"/>
    <w:rsid w:val="002964F6"/>
    <w:rsid w:val="00296649"/>
    <w:rsid w:val="0029678D"/>
    <w:rsid w:val="002968A2"/>
    <w:rsid w:val="0029696F"/>
    <w:rsid w:val="002969CF"/>
    <w:rsid w:val="00296A7E"/>
    <w:rsid w:val="00296ABB"/>
    <w:rsid w:val="00296AEA"/>
    <w:rsid w:val="00296C97"/>
    <w:rsid w:val="00296C9F"/>
    <w:rsid w:val="00296D6B"/>
    <w:rsid w:val="00296D7D"/>
    <w:rsid w:val="00296E4E"/>
    <w:rsid w:val="00297115"/>
    <w:rsid w:val="0029716E"/>
    <w:rsid w:val="002972E1"/>
    <w:rsid w:val="00297514"/>
    <w:rsid w:val="0029755A"/>
    <w:rsid w:val="002975B2"/>
    <w:rsid w:val="00297636"/>
    <w:rsid w:val="0029771C"/>
    <w:rsid w:val="0029776E"/>
    <w:rsid w:val="00297959"/>
    <w:rsid w:val="00297E94"/>
    <w:rsid w:val="00297F49"/>
    <w:rsid w:val="002A0026"/>
    <w:rsid w:val="002A0074"/>
    <w:rsid w:val="002A0093"/>
    <w:rsid w:val="002A00A1"/>
    <w:rsid w:val="002A01F3"/>
    <w:rsid w:val="002A025D"/>
    <w:rsid w:val="002A03F9"/>
    <w:rsid w:val="002A0433"/>
    <w:rsid w:val="002A0437"/>
    <w:rsid w:val="002A062F"/>
    <w:rsid w:val="002A066B"/>
    <w:rsid w:val="002A075C"/>
    <w:rsid w:val="002A075F"/>
    <w:rsid w:val="002A0838"/>
    <w:rsid w:val="002A0AC0"/>
    <w:rsid w:val="002A0C13"/>
    <w:rsid w:val="002A0C38"/>
    <w:rsid w:val="002A0D9C"/>
    <w:rsid w:val="002A1045"/>
    <w:rsid w:val="002A10E9"/>
    <w:rsid w:val="002A10F6"/>
    <w:rsid w:val="002A11B5"/>
    <w:rsid w:val="002A1204"/>
    <w:rsid w:val="002A1236"/>
    <w:rsid w:val="002A135F"/>
    <w:rsid w:val="002A13BF"/>
    <w:rsid w:val="002A14D1"/>
    <w:rsid w:val="002A1504"/>
    <w:rsid w:val="002A152B"/>
    <w:rsid w:val="002A1569"/>
    <w:rsid w:val="002A15BF"/>
    <w:rsid w:val="002A1642"/>
    <w:rsid w:val="002A16CD"/>
    <w:rsid w:val="002A178E"/>
    <w:rsid w:val="002A19FB"/>
    <w:rsid w:val="002A1BAA"/>
    <w:rsid w:val="002A1C6D"/>
    <w:rsid w:val="002A1D46"/>
    <w:rsid w:val="002A1D6C"/>
    <w:rsid w:val="002A1E78"/>
    <w:rsid w:val="002A1FAC"/>
    <w:rsid w:val="002A1FB3"/>
    <w:rsid w:val="002A1FC9"/>
    <w:rsid w:val="002A23C9"/>
    <w:rsid w:val="002A2429"/>
    <w:rsid w:val="002A2624"/>
    <w:rsid w:val="002A2630"/>
    <w:rsid w:val="002A2647"/>
    <w:rsid w:val="002A29BE"/>
    <w:rsid w:val="002A2A10"/>
    <w:rsid w:val="002A2DFD"/>
    <w:rsid w:val="002A2EF3"/>
    <w:rsid w:val="002A2F91"/>
    <w:rsid w:val="002A3067"/>
    <w:rsid w:val="002A3132"/>
    <w:rsid w:val="002A324B"/>
    <w:rsid w:val="002A3628"/>
    <w:rsid w:val="002A36F8"/>
    <w:rsid w:val="002A383F"/>
    <w:rsid w:val="002A3884"/>
    <w:rsid w:val="002A395B"/>
    <w:rsid w:val="002A39BA"/>
    <w:rsid w:val="002A3C49"/>
    <w:rsid w:val="002A3C80"/>
    <w:rsid w:val="002A3DE7"/>
    <w:rsid w:val="002A3E15"/>
    <w:rsid w:val="002A3F0F"/>
    <w:rsid w:val="002A3F4E"/>
    <w:rsid w:val="002A3FCE"/>
    <w:rsid w:val="002A403F"/>
    <w:rsid w:val="002A41B4"/>
    <w:rsid w:val="002A42C3"/>
    <w:rsid w:val="002A42D4"/>
    <w:rsid w:val="002A42EF"/>
    <w:rsid w:val="002A4410"/>
    <w:rsid w:val="002A446E"/>
    <w:rsid w:val="002A44BD"/>
    <w:rsid w:val="002A46A7"/>
    <w:rsid w:val="002A47E7"/>
    <w:rsid w:val="002A4827"/>
    <w:rsid w:val="002A488D"/>
    <w:rsid w:val="002A4948"/>
    <w:rsid w:val="002A49AE"/>
    <w:rsid w:val="002A4AF0"/>
    <w:rsid w:val="002A4B24"/>
    <w:rsid w:val="002A4C03"/>
    <w:rsid w:val="002A4CA3"/>
    <w:rsid w:val="002A4D38"/>
    <w:rsid w:val="002A4D9D"/>
    <w:rsid w:val="002A4E61"/>
    <w:rsid w:val="002A4EE3"/>
    <w:rsid w:val="002A4F88"/>
    <w:rsid w:val="002A5049"/>
    <w:rsid w:val="002A5140"/>
    <w:rsid w:val="002A51B8"/>
    <w:rsid w:val="002A5337"/>
    <w:rsid w:val="002A540A"/>
    <w:rsid w:val="002A5423"/>
    <w:rsid w:val="002A543C"/>
    <w:rsid w:val="002A5552"/>
    <w:rsid w:val="002A562B"/>
    <w:rsid w:val="002A5707"/>
    <w:rsid w:val="002A5A20"/>
    <w:rsid w:val="002A5AAD"/>
    <w:rsid w:val="002A5D94"/>
    <w:rsid w:val="002A5E75"/>
    <w:rsid w:val="002A62B7"/>
    <w:rsid w:val="002A6332"/>
    <w:rsid w:val="002A63D8"/>
    <w:rsid w:val="002A6425"/>
    <w:rsid w:val="002A655F"/>
    <w:rsid w:val="002A67C5"/>
    <w:rsid w:val="002A683E"/>
    <w:rsid w:val="002A68BF"/>
    <w:rsid w:val="002A6967"/>
    <w:rsid w:val="002A6B78"/>
    <w:rsid w:val="002A6C2E"/>
    <w:rsid w:val="002A6C5B"/>
    <w:rsid w:val="002A6CFB"/>
    <w:rsid w:val="002A6D07"/>
    <w:rsid w:val="002A6DA4"/>
    <w:rsid w:val="002A6E96"/>
    <w:rsid w:val="002A6F78"/>
    <w:rsid w:val="002A6FE2"/>
    <w:rsid w:val="002A700E"/>
    <w:rsid w:val="002A7037"/>
    <w:rsid w:val="002A72F4"/>
    <w:rsid w:val="002A7374"/>
    <w:rsid w:val="002A761F"/>
    <w:rsid w:val="002A7697"/>
    <w:rsid w:val="002A76D2"/>
    <w:rsid w:val="002A7912"/>
    <w:rsid w:val="002A79AE"/>
    <w:rsid w:val="002A7A35"/>
    <w:rsid w:val="002A7B69"/>
    <w:rsid w:val="002A7B74"/>
    <w:rsid w:val="002A7C40"/>
    <w:rsid w:val="002A7C46"/>
    <w:rsid w:val="002A7CB2"/>
    <w:rsid w:val="002A7CE2"/>
    <w:rsid w:val="002A7D80"/>
    <w:rsid w:val="002A7DBC"/>
    <w:rsid w:val="002A7E1F"/>
    <w:rsid w:val="002A7F8A"/>
    <w:rsid w:val="002B00EF"/>
    <w:rsid w:val="002B017B"/>
    <w:rsid w:val="002B0195"/>
    <w:rsid w:val="002B0352"/>
    <w:rsid w:val="002B03F4"/>
    <w:rsid w:val="002B0448"/>
    <w:rsid w:val="002B0462"/>
    <w:rsid w:val="002B07AD"/>
    <w:rsid w:val="002B08BA"/>
    <w:rsid w:val="002B08C2"/>
    <w:rsid w:val="002B093C"/>
    <w:rsid w:val="002B09CB"/>
    <w:rsid w:val="002B09DC"/>
    <w:rsid w:val="002B0C8C"/>
    <w:rsid w:val="002B0C94"/>
    <w:rsid w:val="002B0D64"/>
    <w:rsid w:val="002B0FC2"/>
    <w:rsid w:val="002B100D"/>
    <w:rsid w:val="002B11A8"/>
    <w:rsid w:val="002B1302"/>
    <w:rsid w:val="002B13FD"/>
    <w:rsid w:val="002B16F7"/>
    <w:rsid w:val="002B187F"/>
    <w:rsid w:val="002B1917"/>
    <w:rsid w:val="002B1B1B"/>
    <w:rsid w:val="002B1B7E"/>
    <w:rsid w:val="002B1BC7"/>
    <w:rsid w:val="002B1C09"/>
    <w:rsid w:val="002B1C10"/>
    <w:rsid w:val="002B1D4D"/>
    <w:rsid w:val="002B1FD5"/>
    <w:rsid w:val="002B2055"/>
    <w:rsid w:val="002B2196"/>
    <w:rsid w:val="002B2246"/>
    <w:rsid w:val="002B2278"/>
    <w:rsid w:val="002B22AC"/>
    <w:rsid w:val="002B22E4"/>
    <w:rsid w:val="002B2495"/>
    <w:rsid w:val="002B24E8"/>
    <w:rsid w:val="002B2579"/>
    <w:rsid w:val="002B2730"/>
    <w:rsid w:val="002B2807"/>
    <w:rsid w:val="002B282A"/>
    <w:rsid w:val="002B2854"/>
    <w:rsid w:val="002B287A"/>
    <w:rsid w:val="002B289D"/>
    <w:rsid w:val="002B28E4"/>
    <w:rsid w:val="002B2B3A"/>
    <w:rsid w:val="002B2B83"/>
    <w:rsid w:val="002B2B86"/>
    <w:rsid w:val="002B2D40"/>
    <w:rsid w:val="002B2D7D"/>
    <w:rsid w:val="002B2E57"/>
    <w:rsid w:val="002B30F5"/>
    <w:rsid w:val="002B319B"/>
    <w:rsid w:val="002B3209"/>
    <w:rsid w:val="002B3229"/>
    <w:rsid w:val="002B322B"/>
    <w:rsid w:val="002B326E"/>
    <w:rsid w:val="002B338D"/>
    <w:rsid w:val="002B3397"/>
    <w:rsid w:val="002B3433"/>
    <w:rsid w:val="002B346D"/>
    <w:rsid w:val="002B35B1"/>
    <w:rsid w:val="002B35CA"/>
    <w:rsid w:val="002B3771"/>
    <w:rsid w:val="002B37A2"/>
    <w:rsid w:val="002B3837"/>
    <w:rsid w:val="002B386A"/>
    <w:rsid w:val="002B39AB"/>
    <w:rsid w:val="002B3B70"/>
    <w:rsid w:val="002B3BBE"/>
    <w:rsid w:val="002B3BF8"/>
    <w:rsid w:val="002B3C23"/>
    <w:rsid w:val="002B3C9B"/>
    <w:rsid w:val="002B3CB1"/>
    <w:rsid w:val="002B3D1F"/>
    <w:rsid w:val="002B3E4A"/>
    <w:rsid w:val="002B3E6C"/>
    <w:rsid w:val="002B3F9C"/>
    <w:rsid w:val="002B4089"/>
    <w:rsid w:val="002B42F2"/>
    <w:rsid w:val="002B44E6"/>
    <w:rsid w:val="002B44EC"/>
    <w:rsid w:val="002B451E"/>
    <w:rsid w:val="002B465D"/>
    <w:rsid w:val="002B46A0"/>
    <w:rsid w:val="002B46CB"/>
    <w:rsid w:val="002B46FA"/>
    <w:rsid w:val="002B484C"/>
    <w:rsid w:val="002B4920"/>
    <w:rsid w:val="002B495C"/>
    <w:rsid w:val="002B4967"/>
    <w:rsid w:val="002B4A5D"/>
    <w:rsid w:val="002B4ABB"/>
    <w:rsid w:val="002B4B33"/>
    <w:rsid w:val="002B4B5D"/>
    <w:rsid w:val="002B4BC7"/>
    <w:rsid w:val="002B4C0E"/>
    <w:rsid w:val="002B4C7F"/>
    <w:rsid w:val="002B4CDF"/>
    <w:rsid w:val="002B4E70"/>
    <w:rsid w:val="002B4E75"/>
    <w:rsid w:val="002B5094"/>
    <w:rsid w:val="002B5112"/>
    <w:rsid w:val="002B5121"/>
    <w:rsid w:val="002B51A4"/>
    <w:rsid w:val="002B51D7"/>
    <w:rsid w:val="002B51FA"/>
    <w:rsid w:val="002B5304"/>
    <w:rsid w:val="002B5329"/>
    <w:rsid w:val="002B55E1"/>
    <w:rsid w:val="002B56D5"/>
    <w:rsid w:val="002B57E6"/>
    <w:rsid w:val="002B590B"/>
    <w:rsid w:val="002B5981"/>
    <w:rsid w:val="002B5A6A"/>
    <w:rsid w:val="002B5B1F"/>
    <w:rsid w:val="002B5B72"/>
    <w:rsid w:val="002B5DCD"/>
    <w:rsid w:val="002B5DE8"/>
    <w:rsid w:val="002B5E61"/>
    <w:rsid w:val="002B5E68"/>
    <w:rsid w:val="002B5F29"/>
    <w:rsid w:val="002B5F8E"/>
    <w:rsid w:val="002B5FE9"/>
    <w:rsid w:val="002B61DC"/>
    <w:rsid w:val="002B6263"/>
    <w:rsid w:val="002B62B6"/>
    <w:rsid w:val="002B62F3"/>
    <w:rsid w:val="002B6306"/>
    <w:rsid w:val="002B640E"/>
    <w:rsid w:val="002B6480"/>
    <w:rsid w:val="002B66FD"/>
    <w:rsid w:val="002B686F"/>
    <w:rsid w:val="002B6965"/>
    <w:rsid w:val="002B696B"/>
    <w:rsid w:val="002B6A8D"/>
    <w:rsid w:val="002B6ACE"/>
    <w:rsid w:val="002B6C7D"/>
    <w:rsid w:val="002B6E10"/>
    <w:rsid w:val="002B6EBE"/>
    <w:rsid w:val="002B7492"/>
    <w:rsid w:val="002B756C"/>
    <w:rsid w:val="002B757F"/>
    <w:rsid w:val="002B75F9"/>
    <w:rsid w:val="002B7783"/>
    <w:rsid w:val="002B7894"/>
    <w:rsid w:val="002B7B0E"/>
    <w:rsid w:val="002B7D55"/>
    <w:rsid w:val="002B7DDC"/>
    <w:rsid w:val="002B7E82"/>
    <w:rsid w:val="002B7E9C"/>
    <w:rsid w:val="002C0034"/>
    <w:rsid w:val="002C0121"/>
    <w:rsid w:val="002C015E"/>
    <w:rsid w:val="002C0177"/>
    <w:rsid w:val="002C01A1"/>
    <w:rsid w:val="002C0235"/>
    <w:rsid w:val="002C0491"/>
    <w:rsid w:val="002C04F8"/>
    <w:rsid w:val="002C0632"/>
    <w:rsid w:val="002C0792"/>
    <w:rsid w:val="002C08D7"/>
    <w:rsid w:val="002C0A5A"/>
    <w:rsid w:val="002C0A69"/>
    <w:rsid w:val="002C0AB1"/>
    <w:rsid w:val="002C0B0E"/>
    <w:rsid w:val="002C0C0E"/>
    <w:rsid w:val="002C0C5F"/>
    <w:rsid w:val="002C0D21"/>
    <w:rsid w:val="002C1042"/>
    <w:rsid w:val="002C126D"/>
    <w:rsid w:val="002C14BE"/>
    <w:rsid w:val="002C1607"/>
    <w:rsid w:val="002C162D"/>
    <w:rsid w:val="002C178F"/>
    <w:rsid w:val="002C179C"/>
    <w:rsid w:val="002C18FB"/>
    <w:rsid w:val="002C196A"/>
    <w:rsid w:val="002C1A0B"/>
    <w:rsid w:val="002C1B45"/>
    <w:rsid w:val="002C1C3D"/>
    <w:rsid w:val="002C1D8A"/>
    <w:rsid w:val="002C1E49"/>
    <w:rsid w:val="002C1F0E"/>
    <w:rsid w:val="002C1F1B"/>
    <w:rsid w:val="002C2121"/>
    <w:rsid w:val="002C216E"/>
    <w:rsid w:val="002C221C"/>
    <w:rsid w:val="002C224C"/>
    <w:rsid w:val="002C226C"/>
    <w:rsid w:val="002C23DD"/>
    <w:rsid w:val="002C24D0"/>
    <w:rsid w:val="002C26B2"/>
    <w:rsid w:val="002C282C"/>
    <w:rsid w:val="002C28D3"/>
    <w:rsid w:val="002C295F"/>
    <w:rsid w:val="002C29B5"/>
    <w:rsid w:val="002C29BA"/>
    <w:rsid w:val="002C2A4C"/>
    <w:rsid w:val="002C2AE8"/>
    <w:rsid w:val="002C2B6C"/>
    <w:rsid w:val="002C2C68"/>
    <w:rsid w:val="002C2D2C"/>
    <w:rsid w:val="002C2E65"/>
    <w:rsid w:val="002C30F2"/>
    <w:rsid w:val="002C3156"/>
    <w:rsid w:val="002C32D7"/>
    <w:rsid w:val="002C34DA"/>
    <w:rsid w:val="002C34F8"/>
    <w:rsid w:val="002C35AF"/>
    <w:rsid w:val="002C361D"/>
    <w:rsid w:val="002C3623"/>
    <w:rsid w:val="002C36C0"/>
    <w:rsid w:val="002C3701"/>
    <w:rsid w:val="002C3722"/>
    <w:rsid w:val="002C38D3"/>
    <w:rsid w:val="002C3C1C"/>
    <w:rsid w:val="002C3C67"/>
    <w:rsid w:val="002C3EE2"/>
    <w:rsid w:val="002C4031"/>
    <w:rsid w:val="002C41AC"/>
    <w:rsid w:val="002C42DC"/>
    <w:rsid w:val="002C42E3"/>
    <w:rsid w:val="002C4320"/>
    <w:rsid w:val="002C432C"/>
    <w:rsid w:val="002C4374"/>
    <w:rsid w:val="002C4458"/>
    <w:rsid w:val="002C4668"/>
    <w:rsid w:val="002C47C3"/>
    <w:rsid w:val="002C48D4"/>
    <w:rsid w:val="002C49D5"/>
    <w:rsid w:val="002C4A94"/>
    <w:rsid w:val="002C4BDC"/>
    <w:rsid w:val="002C4C86"/>
    <w:rsid w:val="002C4C8F"/>
    <w:rsid w:val="002C4D9A"/>
    <w:rsid w:val="002C4ECD"/>
    <w:rsid w:val="002C4F06"/>
    <w:rsid w:val="002C4F36"/>
    <w:rsid w:val="002C509F"/>
    <w:rsid w:val="002C510D"/>
    <w:rsid w:val="002C51A4"/>
    <w:rsid w:val="002C5268"/>
    <w:rsid w:val="002C5369"/>
    <w:rsid w:val="002C5507"/>
    <w:rsid w:val="002C55D0"/>
    <w:rsid w:val="002C5673"/>
    <w:rsid w:val="002C5746"/>
    <w:rsid w:val="002C5966"/>
    <w:rsid w:val="002C59B2"/>
    <w:rsid w:val="002C5A01"/>
    <w:rsid w:val="002C5A64"/>
    <w:rsid w:val="002C5AFB"/>
    <w:rsid w:val="002C5C74"/>
    <w:rsid w:val="002C5D2A"/>
    <w:rsid w:val="002C5D5B"/>
    <w:rsid w:val="002C5DD0"/>
    <w:rsid w:val="002C5E11"/>
    <w:rsid w:val="002C5E2C"/>
    <w:rsid w:val="002C5F8B"/>
    <w:rsid w:val="002C5FA0"/>
    <w:rsid w:val="002C6241"/>
    <w:rsid w:val="002C633F"/>
    <w:rsid w:val="002C6386"/>
    <w:rsid w:val="002C6421"/>
    <w:rsid w:val="002C6436"/>
    <w:rsid w:val="002C6472"/>
    <w:rsid w:val="002C664F"/>
    <w:rsid w:val="002C6779"/>
    <w:rsid w:val="002C68F8"/>
    <w:rsid w:val="002C6B3A"/>
    <w:rsid w:val="002C6D4B"/>
    <w:rsid w:val="002C6D7B"/>
    <w:rsid w:val="002C6E66"/>
    <w:rsid w:val="002C6F5D"/>
    <w:rsid w:val="002C708B"/>
    <w:rsid w:val="002C717C"/>
    <w:rsid w:val="002C71BA"/>
    <w:rsid w:val="002C7234"/>
    <w:rsid w:val="002C7466"/>
    <w:rsid w:val="002C759F"/>
    <w:rsid w:val="002C79D9"/>
    <w:rsid w:val="002C7A5D"/>
    <w:rsid w:val="002C7A8B"/>
    <w:rsid w:val="002C7CEF"/>
    <w:rsid w:val="002C7D86"/>
    <w:rsid w:val="002C7D8E"/>
    <w:rsid w:val="002C7E2E"/>
    <w:rsid w:val="002C7EA6"/>
    <w:rsid w:val="002C7EDC"/>
    <w:rsid w:val="002C7F12"/>
    <w:rsid w:val="002D019C"/>
    <w:rsid w:val="002D02E9"/>
    <w:rsid w:val="002D02F8"/>
    <w:rsid w:val="002D030F"/>
    <w:rsid w:val="002D0487"/>
    <w:rsid w:val="002D0566"/>
    <w:rsid w:val="002D0664"/>
    <w:rsid w:val="002D06E0"/>
    <w:rsid w:val="002D0728"/>
    <w:rsid w:val="002D077F"/>
    <w:rsid w:val="002D07A7"/>
    <w:rsid w:val="002D087D"/>
    <w:rsid w:val="002D08FA"/>
    <w:rsid w:val="002D0A1C"/>
    <w:rsid w:val="002D0C23"/>
    <w:rsid w:val="002D0CD8"/>
    <w:rsid w:val="002D0FCF"/>
    <w:rsid w:val="002D11C3"/>
    <w:rsid w:val="002D12CC"/>
    <w:rsid w:val="002D1452"/>
    <w:rsid w:val="002D14DD"/>
    <w:rsid w:val="002D1651"/>
    <w:rsid w:val="002D187C"/>
    <w:rsid w:val="002D197E"/>
    <w:rsid w:val="002D1A41"/>
    <w:rsid w:val="002D1B04"/>
    <w:rsid w:val="002D1CDE"/>
    <w:rsid w:val="002D1E64"/>
    <w:rsid w:val="002D1F60"/>
    <w:rsid w:val="002D1F7B"/>
    <w:rsid w:val="002D1FE1"/>
    <w:rsid w:val="002D2052"/>
    <w:rsid w:val="002D2574"/>
    <w:rsid w:val="002D258B"/>
    <w:rsid w:val="002D26E2"/>
    <w:rsid w:val="002D272D"/>
    <w:rsid w:val="002D2756"/>
    <w:rsid w:val="002D2780"/>
    <w:rsid w:val="002D2875"/>
    <w:rsid w:val="002D2974"/>
    <w:rsid w:val="002D2B5C"/>
    <w:rsid w:val="002D2BEF"/>
    <w:rsid w:val="002D2CA1"/>
    <w:rsid w:val="002D2CAC"/>
    <w:rsid w:val="002D2CBB"/>
    <w:rsid w:val="002D2E6A"/>
    <w:rsid w:val="002D2FEC"/>
    <w:rsid w:val="002D30B2"/>
    <w:rsid w:val="002D3264"/>
    <w:rsid w:val="002D3271"/>
    <w:rsid w:val="002D32F0"/>
    <w:rsid w:val="002D3382"/>
    <w:rsid w:val="002D3441"/>
    <w:rsid w:val="002D350F"/>
    <w:rsid w:val="002D36DB"/>
    <w:rsid w:val="002D3700"/>
    <w:rsid w:val="002D37BC"/>
    <w:rsid w:val="002D3929"/>
    <w:rsid w:val="002D39E4"/>
    <w:rsid w:val="002D3A54"/>
    <w:rsid w:val="002D3A99"/>
    <w:rsid w:val="002D3BEA"/>
    <w:rsid w:val="002D3E39"/>
    <w:rsid w:val="002D40E2"/>
    <w:rsid w:val="002D445B"/>
    <w:rsid w:val="002D45EF"/>
    <w:rsid w:val="002D4887"/>
    <w:rsid w:val="002D4967"/>
    <w:rsid w:val="002D4B31"/>
    <w:rsid w:val="002D4B55"/>
    <w:rsid w:val="002D4B72"/>
    <w:rsid w:val="002D4BF1"/>
    <w:rsid w:val="002D4C26"/>
    <w:rsid w:val="002D4C90"/>
    <w:rsid w:val="002D4CF4"/>
    <w:rsid w:val="002D4D13"/>
    <w:rsid w:val="002D4E3B"/>
    <w:rsid w:val="002D4FD1"/>
    <w:rsid w:val="002D5066"/>
    <w:rsid w:val="002D5281"/>
    <w:rsid w:val="002D534C"/>
    <w:rsid w:val="002D5635"/>
    <w:rsid w:val="002D563E"/>
    <w:rsid w:val="002D5799"/>
    <w:rsid w:val="002D5979"/>
    <w:rsid w:val="002D5A39"/>
    <w:rsid w:val="002D5B92"/>
    <w:rsid w:val="002D5D69"/>
    <w:rsid w:val="002D5F6C"/>
    <w:rsid w:val="002D5F7F"/>
    <w:rsid w:val="002D5FE9"/>
    <w:rsid w:val="002D6176"/>
    <w:rsid w:val="002D634C"/>
    <w:rsid w:val="002D646D"/>
    <w:rsid w:val="002D64C3"/>
    <w:rsid w:val="002D65E8"/>
    <w:rsid w:val="002D666A"/>
    <w:rsid w:val="002D668D"/>
    <w:rsid w:val="002D6863"/>
    <w:rsid w:val="002D687C"/>
    <w:rsid w:val="002D69DB"/>
    <w:rsid w:val="002D6A57"/>
    <w:rsid w:val="002D6A82"/>
    <w:rsid w:val="002D6B58"/>
    <w:rsid w:val="002D6C67"/>
    <w:rsid w:val="002D6C71"/>
    <w:rsid w:val="002D6CA5"/>
    <w:rsid w:val="002D6CCC"/>
    <w:rsid w:val="002D6EAC"/>
    <w:rsid w:val="002D707E"/>
    <w:rsid w:val="002D713D"/>
    <w:rsid w:val="002D7202"/>
    <w:rsid w:val="002D72A1"/>
    <w:rsid w:val="002D72F4"/>
    <w:rsid w:val="002D7317"/>
    <w:rsid w:val="002D7536"/>
    <w:rsid w:val="002D777F"/>
    <w:rsid w:val="002D7852"/>
    <w:rsid w:val="002D78CF"/>
    <w:rsid w:val="002D7956"/>
    <w:rsid w:val="002D79C4"/>
    <w:rsid w:val="002D7A42"/>
    <w:rsid w:val="002D7C52"/>
    <w:rsid w:val="002D7CF4"/>
    <w:rsid w:val="002D7E23"/>
    <w:rsid w:val="002D7F95"/>
    <w:rsid w:val="002D7FB3"/>
    <w:rsid w:val="002E009A"/>
    <w:rsid w:val="002E0121"/>
    <w:rsid w:val="002E013D"/>
    <w:rsid w:val="002E01A8"/>
    <w:rsid w:val="002E01F2"/>
    <w:rsid w:val="002E0271"/>
    <w:rsid w:val="002E02B1"/>
    <w:rsid w:val="002E0449"/>
    <w:rsid w:val="002E04EC"/>
    <w:rsid w:val="002E060E"/>
    <w:rsid w:val="002E06F3"/>
    <w:rsid w:val="002E07D0"/>
    <w:rsid w:val="002E08C3"/>
    <w:rsid w:val="002E0904"/>
    <w:rsid w:val="002E098F"/>
    <w:rsid w:val="002E0999"/>
    <w:rsid w:val="002E0B36"/>
    <w:rsid w:val="002E0B7C"/>
    <w:rsid w:val="002E0B89"/>
    <w:rsid w:val="002E0C53"/>
    <w:rsid w:val="002E0CB0"/>
    <w:rsid w:val="002E0E23"/>
    <w:rsid w:val="002E0E5E"/>
    <w:rsid w:val="002E1030"/>
    <w:rsid w:val="002E11A8"/>
    <w:rsid w:val="002E1227"/>
    <w:rsid w:val="002E1275"/>
    <w:rsid w:val="002E1390"/>
    <w:rsid w:val="002E148E"/>
    <w:rsid w:val="002E156E"/>
    <w:rsid w:val="002E15B6"/>
    <w:rsid w:val="002E1673"/>
    <w:rsid w:val="002E168E"/>
    <w:rsid w:val="002E182B"/>
    <w:rsid w:val="002E18DE"/>
    <w:rsid w:val="002E191B"/>
    <w:rsid w:val="002E1946"/>
    <w:rsid w:val="002E19D5"/>
    <w:rsid w:val="002E1D75"/>
    <w:rsid w:val="002E1F05"/>
    <w:rsid w:val="002E1F40"/>
    <w:rsid w:val="002E1F8E"/>
    <w:rsid w:val="002E1FB3"/>
    <w:rsid w:val="002E2008"/>
    <w:rsid w:val="002E2036"/>
    <w:rsid w:val="002E22DD"/>
    <w:rsid w:val="002E24E9"/>
    <w:rsid w:val="002E2598"/>
    <w:rsid w:val="002E2612"/>
    <w:rsid w:val="002E26A6"/>
    <w:rsid w:val="002E279F"/>
    <w:rsid w:val="002E280B"/>
    <w:rsid w:val="002E2B10"/>
    <w:rsid w:val="002E2C78"/>
    <w:rsid w:val="002E2FDE"/>
    <w:rsid w:val="002E3030"/>
    <w:rsid w:val="002E3032"/>
    <w:rsid w:val="002E31A9"/>
    <w:rsid w:val="002E322D"/>
    <w:rsid w:val="002E32E3"/>
    <w:rsid w:val="002E338A"/>
    <w:rsid w:val="002E35F5"/>
    <w:rsid w:val="002E3610"/>
    <w:rsid w:val="002E365B"/>
    <w:rsid w:val="002E37FA"/>
    <w:rsid w:val="002E3864"/>
    <w:rsid w:val="002E39E8"/>
    <w:rsid w:val="002E3AFE"/>
    <w:rsid w:val="002E3DD1"/>
    <w:rsid w:val="002E3E1B"/>
    <w:rsid w:val="002E3EC7"/>
    <w:rsid w:val="002E3FEE"/>
    <w:rsid w:val="002E4057"/>
    <w:rsid w:val="002E40BD"/>
    <w:rsid w:val="002E42DE"/>
    <w:rsid w:val="002E42DF"/>
    <w:rsid w:val="002E43E5"/>
    <w:rsid w:val="002E441A"/>
    <w:rsid w:val="002E4447"/>
    <w:rsid w:val="002E44B4"/>
    <w:rsid w:val="002E4765"/>
    <w:rsid w:val="002E4924"/>
    <w:rsid w:val="002E49FA"/>
    <w:rsid w:val="002E4A31"/>
    <w:rsid w:val="002E4A9C"/>
    <w:rsid w:val="002E4BA6"/>
    <w:rsid w:val="002E4C3A"/>
    <w:rsid w:val="002E4CBF"/>
    <w:rsid w:val="002E4CC0"/>
    <w:rsid w:val="002E5047"/>
    <w:rsid w:val="002E5102"/>
    <w:rsid w:val="002E52E4"/>
    <w:rsid w:val="002E537A"/>
    <w:rsid w:val="002E5389"/>
    <w:rsid w:val="002E5582"/>
    <w:rsid w:val="002E565A"/>
    <w:rsid w:val="002E56EB"/>
    <w:rsid w:val="002E5836"/>
    <w:rsid w:val="002E5918"/>
    <w:rsid w:val="002E5A70"/>
    <w:rsid w:val="002E5B03"/>
    <w:rsid w:val="002E5B51"/>
    <w:rsid w:val="002E5B82"/>
    <w:rsid w:val="002E5BF8"/>
    <w:rsid w:val="002E5C77"/>
    <w:rsid w:val="002E5CA7"/>
    <w:rsid w:val="002E5CB5"/>
    <w:rsid w:val="002E5D0E"/>
    <w:rsid w:val="002E5EDF"/>
    <w:rsid w:val="002E5F51"/>
    <w:rsid w:val="002E6489"/>
    <w:rsid w:val="002E64C9"/>
    <w:rsid w:val="002E657D"/>
    <w:rsid w:val="002E662F"/>
    <w:rsid w:val="002E6657"/>
    <w:rsid w:val="002E6762"/>
    <w:rsid w:val="002E6937"/>
    <w:rsid w:val="002E69A8"/>
    <w:rsid w:val="002E69CF"/>
    <w:rsid w:val="002E6AEF"/>
    <w:rsid w:val="002E6C71"/>
    <w:rsid w:val="002E6E58"/>
    <w:rsid w:val="002E6F2A"/>
    <w:rsid w:val="002E714A"/>
    <w:rsid w:val="002E7301"/>
    <w:rsid w:val="002E737F"/>
    <w:rsid w:val="002E73BB"/>
    <w:rsid w:val="002E7444"/>
    <w:rsid w:val="002E74B1"/>
    <w:rsid w:val="002E7573"/>
    <w:rsid w:val="002E75C7"/>
    <w:rsid w:val="002E75C8"/>
    <w:rsid w:val="002E77FE"/>
    <w:rsid w:val="002E786E"/>
    <w:rsid w:val="002E790A"/>
    <w:rsid w:val="002E791E"/>
    <w:rsid w:val="002E7A32"/>
    <w:rsid w:val="002E7C17"/>
    <w:rsid w:val="002E7D84"/>
    <w:rsid w:val="002E7F42"/>
    <w:rsid w:val="002F00A7"/>
    <w:rsid w:val="002F01A6"/>
    <w:rsid w:val="002F01B9"/>
    <w:rsid w:val="002F022D"/>
    <w:rsid w:val="002F0236"/>
    <w:rsid w:val="002F031B"/>
    <w:rsid w:val="002F03CD"/>
    <w:rsid w:val="002F073A"/>
    <w:rsid w:val="002F07ED"/>
    <w:rsid w:val="002F084E"/>
    <w:rsid w:val="002F087B"/>
    <w:rsid w:val="002F0899"/>
    <w:rsid w:val="002F094C"/>
    <w:rsid w:val="002F0A81"/>
    <w:rsid w:val="002F0C75"/>
    <w:rsid w:val="002F0DB1"/>
    <w:rsid w:val="002F1017"/>
    <w:rsid w:val="002F10B4"/>
    <w:rsid w:val="002F10B6"/>
    <w:rsid w:val="002F10F9"/>
    <w:rsid w:val="002F11C3"/>
    <w:rsid w:val="002F12FC"/>
    <w:rsid w:val="002F13AB"/>
    <w:rsid w:val="002F1474"/>
    <w:rsid w:val="002F1541"/>
    <w:rsid w:val="002F1619"/>
    <w:rsid w:val="002F1751"/>
    <w:rsid w:val="002F177E"/>
    <w:rsid w:val="002F17B3"/>
    <w:rsid w:val="002F1859"/>
    <w:rsid w:val="002F1952"/>
    <w:rsid w:val="002F1AF2"/>
    <w:rsid w:val="002F1B3F"/>
    <w:rsid w:val="002F1D4F"/>
    <w:rsid w:val="002F1DDB"/>
    <w:rsid w:val="002F1DF2"/>
    <w:rsid w:val="002F1E25"/>
    <w:rsid w:val="002F1E41"/>
    <w:rsid w:val="002F1E90"/>
    <w:rsid w:val="002F1E91"/>
    <w:rsid w:val="002F1EC6"/>
    <w:rsid w:val="002F1FD0"/>
    <w:rsid w:val="002F2278"/>
    <w:rsid w:val="002F2362"/>
    <w:rsid w:val="002F238E"/>
    <w:rsid w:val="002F23E1"/>
    <w:rsid w:val="002F241E"/>
    <w:rsid w:val="002F2436"/>
    <w:rsid w:val="002F2450"/>
    <w:rsid w:val="002F2454"/>
    <w:rsid w:val="002F25F2"/>
    <w:rsid w:val="002F28F3"/>
    <w:rsid w:val="002F290A"/>
    <w:rsid w:val="002F2954"/>
    <w:rsid w:val="002F2956"/>
    <w:rsid w:val="002F2AA5"/>
    <w:rsid w:val="002F2C35"/>
    <w:rsid w:val="002F2CAC"/>
    <w:rsid w:val="002F2EA5"/>
    <w:rsid w:val="002F2ED3"/>
    <w:rsid w:val="002F2FA5"/>
    <w:rsid w:val="002F31E9"/>
    <w:rsid w:val="002F3259"/>
    <w:rsid w:val="002F32C9"/>
    <w:rsid w:val="002F32DA"/>
    <w:rsid w:val="002F3376"/>
    <w:rsid w:val="002F33E6"/>
    <w:rsid w:val="002F34D8"/>
    <w:rsid w:val="002F359B"/>
    <w:rsid w:val="002F35E3"/>
    <w:rsid w:val="002F36CA"/>
    <w:rsid w:val="002F380A"/>
    <w:rsid w:val="002F387C"/>
    <w:rsid w:val="002F39DF"/>
    <w:rsid w:val="002F3A5F"/>
    <w:rsid w:val="002F3C5E"/>
    <w:rsid w:val="002F4026"/>
    <w:rsid w:val="002F40B4"/>
    <w:rsid w:val="002F41B5"/>
    <w:rsid w:val="002F41D5"/>
    <w:rsid w:val="002F421D"/>
    <w:rsid w:val="002F42A4"/>
    <w:rsid w:val="002F43AF"/>
    <w:rsid w:val="002F43FA"/>
    <w:rsid w:val="002F45D7"/>
    <w:rsid w:val="002F4670"/>
    <w:rsid w:val="002F471A"/>
    <w:rsid w:val="002F47A7"/>
    <w:rsid w:val="002F4864"/>
    <w:rsid w:val="002F4905"/>
    <w:rsid w:val="002F49C6"/>
    <w:rsid w:val="002F4A0D"/>
    <w:rsid w:val="002F4AA0"/>
    <w:rsid w:val="002F4C38"/>
    <w:rsid w:val="002F4D36"/>
    <w:rsid w:val="002F4E9C"/>
    <w:rsid w:val="002F504F"/>
    <w:rsid w:val="002F5064"/>
    <w:rsid w:val="002F506B"/>
    <w:rsid w:val="002F508A"/>
    <w:rsid w:val="002F5102"/>
    <w:rsid w:val="002F5125"/>
    <w:rsid w:val="002F522B"/>
    <w:rsid w:val="002F53BE"/>
    <w:rsid w:val="002F541C"/>
    <w:rsid w:val="002F5485"/>
    <w:rsid w:val="002F5575"/>
    <w:rsid w:val="002F55FA"/>
    <w:rsid w:val="002F56B1"/>
    <w:rsid w:val="002F5760"/>
    <w:rsid w:val="002F581B"/>
    <w:rsid w:val="002F5837"/>
    <w:rsid w:val="002F5870"/>
    <w:rsid w:val="002F58D6"/>
    <w:rsid w:val="002F597B"/>
    <w:rsid w:val="002F59D2"/>
    <w:rsid w:val="002F5CFC"/>
    <w:rsid w:val="002F5D03"/>
    <w:rsid w:val="002F5DE3"/>
    <w:rsid w:val="002F5FED"/>
    <w:rsid w:val="002F61E8"/>
    <w:rsid w:val="002F6243"/>
    <w:rsid w:val="002F6337"/>
    <w:rsid w:val="002F6377"/>
    <w:rsid w:val="002F6451"/>
    <w:rsid w:val="002F6529"/>
    <w:rsid w:val="002F65FE"/>
    <w:rsid w:val="002F6644"/>
    <w:rsid w:val="002F671C"/>
    <w:rsid w:val="002F6815"/>
    <w:rsid w:val="002F69EB"/>
    <w:rsid w:val="002F6A6A"/>
    <w:rsid w:val="002F6B19"/>
    <w:rsid w:val="002F6BB1"/>
    <w:rsid w:val="002F6ED6"/>
    <w:rsid w:val="002F7087"/>
    <w:rsid w:val="002F70B3"/>
    <w:rsid w:val="002F7111"/>
    <w:rsid w:val="002F72A7"/>
    <w:rsid w:val="002F7322"/>
    <w:rsid w:val="002F759F"/>
    <w:rsid w:val="002F75B7"/>
    <w:rsid w:val="002F7793"/>
    <w:rsid w:val="002F7939"/>
    <w:rsid w:val="002F79F8"/>
    <w:rsid w:val="002F7AD3"/>
    <w:rsid w:val="002F7BC6"/>
    <w:rsid w:val="002F7C49"/>
    <w:rsid w:val="002F7CB0"/>
    <w:rsid w:val="002F7EE2"/>
    <w:rsid w:val="002F7F9E"/>
    <w:rsid w:val="00300030"/>
    <w:rsid w:val="003001E1"/>
    <w:rsid w:val="00300238"/>
    <w:rsid w:val="00300266"/>
    <w:rsid w:val="00300357"/>
    <w:rsid w:val="0030039B"/>
    <w:rsid w:val="003003D8"/>
    <w:rsid w:val="00300555"/>
    <w:rsid w:val="0030067F"/>
    <w:rsid w:val="00300804"/>
    <w:rsid w:val="00300907"/>
    <w:rsid w:val="0030097D"/>
    <w:rsid w:val="003009DC"/>
    <w:rsid w:val="00300A35"/>
    <w:rsid w:val="00300B9E"/>
    <w:rsid w:val="00300C82"/>
    <w:rsid w:val="00300D1E"/>
    <w:rsid w:val="00300F42"/>
    <w:rsid w:val="00300F69"/>
    <w:rsid w:val="0030108A"/>
    <w:rsid w:val="003012E6"/>
    <w:rsid w:val="00301370"/>
    <w:rsid w:val="003014C2"/>
    <w:rsid w:val="00301623"/>
    <w:rsid w:val="00301806"/>
    <w:rsid w:val="003018F1"/>
    <w:rsid w:val="0030196E"/>
    <w:rsid w:val="003019DF"/>
    <w:rsid w:val="00301BF5"/>
    <w:rsid w:val="00301D28"/>
    <w:rsid w:val="00301D4D"/>
    <w:rsid w:val="00301DEF"/>
    <w:rsid w:val="00301F21"/>
    <w:rsid w:val="00301F50"/>
    <w:rsid w:val="00302158"/>
    <w:rsid w:val="0030235B"/>
    <w:rsid w:val="00302557"/>
    <w:rsid w:val="00302562"/>
    <w:rsid w:val="00302576"/>
    <w:rsid w:val="0030259A"/>
    <w:rsid w:val="00302692"/>
    <w:rsid w:val="00302832"/>
    <w:rsid w:val="003028BA"/>
    <w:rsid w:val="0030296B"/>
    <w:rsid w:val="00302992"/>
    <w:rsid w:val="00302A42"/>
    <w:rsid w:val="00302D1C"/>
    <w:rsid w:val="00302D23"/>
    <w:rsid w:val="00302DD8"/>
    <w:rsid w:val="00302F47"/>
    <w:rsid w:val="00303003"/>
    <w:rsid w:val="00303100"/>
    <w:rsid w:val="00303184"/>
    <w:rsid w:val="003031C8"/>
    <w:rsid w:val="0030325F"/>
    <w:rsid w:val="00303300"/>
    <w:rsid w:val="0030335C"/>
    <w:rsid w:val="00303368"/>
    <w:rsid w:val="00303392"/>
    <w:rsid w:val="003033ED"/>
    <w:rsid w:val="0030346B"/>
    <w:rsid w:val="003037F8"/>
    <w:rsid w:val="003038D5"/>
    <w:rsid w:val="00303A4F"/>
    <w:rsid w:val="00303AAD"/>
    <w:rsid w:val="00303B7A"/>
    <w:rsid w:val="00303D48"/>
    <w:rsid w:val="00303D83"/>
    <w:rsid w:val="00304041"/>
    <w:rsid w:val="003041FA"/>
    <w:rsid w:val="00304243"/>
    <w:rsid w:val="003042DB"/>
    <w:rsid w:val="003046E6"/>
    <w:rsid w:val="0030477D"/>
    <w:rsid w:val="00304891"/>
    <w:rsid w:val="0030495A"/>
    <w:rsid w:val="00304A04"/>
    <w:rsid w:val="00304A6B"/>
    <w:rsid w:val="00304C03"/>
    <w:rsid w:val="00304D5C"/>
    <w:rsid w:val="00304E2E"/>
    <w:rsid w:val="00304EA1"/>
    <w:rsid w:val="00304EAD"/>
    <w:rsid w:val="00305022"/>
    <w:rsid w:val="00305049"/>
    <w:rsid w:val="00305156"/>
    <w:rsid w:val="00305217"/>
    <w:rsid w:val="00305227"/>
    <w:rsid w:val="00305357"/>
    <w:rsid w:val="00305418"/>
    <w:rsid w:val="003055FF"/>
    <w:rsid w:val="00305875"/>
    <w:rsid w:val="003058DC"/>
    <w:rsid w:val="003059BA"/>
    <w:rsid w:val="00305A38"/>
    <w:rsid w:val="00305A6E"/>
    <w:rsid w:val="00305C0D"/>
    <w:rsid w:val="00305CF6"/>
    <w:rsid w:val="00305D6F"/>
    <w:rsid w:val="00305D98"/>
    <w:rsid w:val="00305E1A"/>
    <w:rsid w:val="003061B3"/>
    <w:rsid w:val="003064D2"/>
    <w:rsid w:val="00306908"/>
    <w:rsid w:val="00306D56"/>
    <w:rsid w:val="00306DBA"/>
    <w:rsid w:val="00306EE3"/>
    <w:rsid w:val="00306FDC"/>
    <w:rsid w:val="003073AD"/>
    <w:rsid w:val="003073B1"/>
    <w:rsid w:val="003074A8"/>
    <w:rsid w:val="003074E0"/>
    <w:rsid w:val="00307620"/>
    <w:rsid w:val="003076C8"/>
    <w:rsid w:val="0030786E"/>
    <w:rsid w:val="00307A3C"/>
    <w:rsid w:val="00307A43"/>
    <w:rsid w:val="00307B2B"/>
    <w:rsid w:val="00307B48"/>
    <w:rsid w:val="00307E27"/>
    <w:rsid w:val="00307E96"/>
    <w:rsid w:val="00307F19"/>
    <w:rsid w:val="00310026"/>
    <w:rsid w:val="00310128"/>
    <w:rsid w:val="0031014F"/>
    <w:rsid w:val="00310395"/>
    <w:rsid w:val="003103F0"/>
    <w:rsid w:val="00310571"/>
    <w:rsid w:val="00310670"/>
    <w:rsid w:val="003106B6"/>
    <w:rsid w:val="003107B4"/>
    <w:rsid w:val="00310855"/>
    <w:rsid w:val="003108E1"/>
    <w:rsid w:val="00310953"/>
    <w:rsid w:val="003109B9"/>
    <w:rsid w:val="00310B05"/>
    <w:rsid w:val="00310B19"/>
    <w:rsid w:val="00310C47"/>
    <w:rsid w:val="00310E1B"/>
    <w:rsid w:val="00310E5A"/>
    <w:rsid w:val="00311039"/>
    <w:rsid w:val="00311173"/>
    <w:rsid w:val="00311195"/>
    <w:rsid w:val="003113D5"/>
    <w:rsid w:val="003114DD"/>
    <w:rsid w:val="00311531"/>
    <w:rsid w:val="00311538"/>
    <w:rsid w:val="00311692"/>
    <w:rsid w:val="0031176B"/>
    <w:rsid w:val="003117CF"/>
    <w:rsid w:val="003118CB"/>
    <w:rsid w:val="00311978"/>
    <w:rsid w:val="003119F4"/>
    <w:rsid w:val="00311CBF"/>
    <w:rsid w:val="00311CEC"/>
    <w:rsid w:val="00311CEE"/>
    <w:rsid w:val="00311DFB"/>
    <w:rsid w:val="00311FCE"/>
    <w:rsid w:val="003120A1"/>
    <w:rsid w:val="00312219"/>
    <w:rsid w:val="003122E1"/>
    <w:rsid w:val="003122EF"/>
    <w:rsid w:val="0031250B"/>
    <w:rsid w:val="003126D1"/>
    <w:rsid w:val="003128A3"/>
    <w:rsid w:val="003128EB"/>
    <w:rsid w:val="00312938"/>
    <w:rsid w:val="003129EF"/>
    <w:rsid w:val="00312A11"/>
    <w:rsid w:val="00312A68"/>
    <w:rsid w:val="00312A9E"/>
    <w:rsid w:val="00312ACD"/>
    <w:rsid w:val="00312BBB"/>
    <w:rsid w:val="00312C10"/>
    <w:rsid w:val="00312C6E"/>
    <w:rsid w:val="00312CA4"/>
    <w:rsid w:val="00312D6C"/>
    <w:rsid w:val="00312DC4"/>
    <w:rsid w:val="00312E22"/>
    <w:rsid w:val="00312E7C"/>
    <w:rsid w:val="00312E82"/>
    <w:rsid w:val="00312E87"/>
    <w:rsid w:val="00312F02"/>
    <w:rsid w:val="0031304B"/>
    <w:rsid w:val="003131B0"/>
    <w:rsid w:val="003131F6"/>
    <w:rsid w:val="00313276"/>
    <w:rsid w:val="003133D0"/>
    <w:rsid w:val="003133EB"/>
    <w:rsid w:val="0031346C"/>
    <w:rsid w:val="003134EC"/>
    <w:rsid w:val="0031352C"/>
    <w:rsid w:val="00313577"/>
    <w:rsid w:val="00313789"/>
    <w:rsid w:val="003137D8"/>
    <w:rsid w:val="0031380A"/>
    <w:rsid w:val="0031392F"/>
    <w:rsid w:val="00313A15"/>
    <w:rsid w:val="00313A3B"/>
    <w:rsid w:val="00313ADE"/>
    <w:rsid w:val="00313E64"/>
    <w:rsid w:val="00313EB5"/>
    <w:rsid w:val="00313F04"/>
    <w:rsid w:val="00313FA0"/>
    <w:rsid w:val="0031428E"/>
    <w:rsid w:val="0031434A"/>
    <w:rsid w:val="0031435D"/>
    <w:rsid w:val="00314450"/>
    <w:rsid w:val="003144BC"/>
    <w:rsid w:val="003144F7"/>
    <w:rsid w:val="00314516"/>
    <w:rsid w:val="00314573"/>
    <w:rsid w:val="003145C4"/>
    <w:rsid w:val="00314673"/>
    <w:rsid w:val="003146E1"/>
    <w:rsid w:val="00314725"/>
    <w:rsid w:val="00314745"/>
    <w:rsid w:val="0031487F"/>
    <w:rsid w:val="00314947"/>
    <w:rsid w:val="00314952"/>
    <w:rsid w:val="003149AE"/>
    <w:rsid w:val="00314B41"/>
    <w:rsid w:val="00314B61"/>
    <w:rsid w:val="00314CB4"/>
    <w:rsid w:val="00314D14"/>
    <w:rsid w:val="00314E56"/>
    <w:rsid w:val="00314E78"/>
    <w:rsid w:val="00314E8D"/>
    <w:rsid w:val="0031500E"/>
    <w:rsid w:val="0031514A"/>
    <w:rsid w:val="0031523D"/>
    <w:rsid w:val="00315353"/>
    <w:rsid w:val="00315405"/>
    <w:rsid w:val="0031558B"/>
    <w:rsid w:val="0031563C"/>
    <w:rsid w:val="003156CD"/>
    <w:rsid w:val="00315768"/>
    <w:rsid w:val="00315877"/>
    <w:rsid w:val="003158B6"/>
    <w:rsid w:val="00315A9E"/>
    <w:rsid w:val="00315B5A"/>
    <w:rsid w:val="00315B78"/>
    <w:rsid w:val="00315DCD"/>
    <w:rsid w:val="00315E32"/>
    <w:rsid w:val="00315EBA"/>
    <w:rsid w:val="00315EF3"/>
    <w:rsid w:val="00315F16"/>
    <w:rsid w:val="00315F2E"/>
    <w:rsid w:val="00316088"/>
    <w:rsid w:val="0031609E"/>
    <w:rsid w:val="00316223"/>
    <w:rsid w:val="003163F9"/>
    <w:rsid w:val="0031643F"/>
    <w:rsid w:val="003166CE"/>
    <w:rsid w:val="003169C9"/>
    <w:rsid w:val="00316AF6"/>
    <w:rsid w:val="00316C73"/>
    <w:rsid w:val="00316C9D"/>
    <w:rsid w:val="00316CD0"/>
    <w:rsid w:val="00316E7C"/>
    <w:rsid w:val="00316FAD"/>
    <w:rsid w:val="00317162"/>
    <w:rsid w:val="003171B2"/>
    <w:rsid w:val="003171EB"/>
    <w:rsid w:val="00317242"/>
    <w:rsid w:val="003172A0"/>
    <w:rsid w:val="00317359"/>
    <w:rsid w:val="00317381"/>
    <w:rsid w:val="003174C0"/>
    <w:rsid w:val="00317545"/>
    <w:rsid w:val="0031796F"/>
    <w:rsid w:val="003179B3"/>
    <w:rsid w:val="00317A9F"/>
    <w:rsid w:val="00317AB2"/>
    <w:rsid w:val="00317B3B"/>
    <w:rsid w:val="00317B67"/>
    <w:rsid w:val="00317C80"/>
    <w:rsid w:val="00317C98"/>
    <w:rsid w:val="00317E3D"/>
    <w:rsid w:val="00317E4B"/>
    <w:rsid w:val="00317F14"/>
    <w:rsid w:val="0032014D"/>
    <w:rsid w:val="00320167"/>
    <w:rsid w:val="003202AC"/>
    <w:rsid w:val="003203EA"/>
    <w:rsid w:val="003204B4"/>
    <w:rsid w:val="003204DF"/>
    <w:rsid w:val="0032055D"/>
    <w:rsid w:val="00320573"/>
    <w:rsid w:val="0032063A"/>
    <w:rsid w:val="003206FF"/>
    <w:rsid w:val="003207D0"/>
    <w:rsid w:val="0032096E"/>
    <w:rsid w:val="00320B18"/>
    <w:rsid w:val="00320C69"/>
    <w:rsid w:val="00320C76"/>
    <w:rsid w:val="00320CBD"/>
    <w:rsid w:val="00320CEE"/>
    <w:rsid w:val="0032101D"/>
    <w:rsid w:val="003211E1"/>
    <w:rsid w:val="003213C9"/>
    <w:rsid w:val="00321454"/>
    <w:rsid w:val="003215D7"/>
    <w:rsid w:val="00321750"/>
    <w:rsid w:val="003218AE"/>
    <w:rsid w:val="00321935"/>
    <w:rsid w:val="00321AAE"/>
    <w:rsid w:val="00321ADA"/>
    <w:rsid w:val="00321CAE"/>
    <w:rsid w:val="00321D27"/>
    <w:rsid w:val="00321DA2"/>
    <w:rsid w:val="00321F14"/>
    <w:rsid w:val="0032200A"/>
    <w:rsid w:val="003221C0"/>
    <w:rsid w:val="00322574"/>
    <w:rsid w:val="0032284E"/>
    <w:rsid w:val="00322921"/>
    <w:rsid w:val="00322975"/>
    <w:rsid w:val="00322B6A"/>
    <w:rsid w:val="00322C23"/>
    <w:rsid w:val="00322C59"/>
    <w:rsid w:val="00322D12"/>
    <w:rsid w:val="00322E4B"/>
    <w:rsid w:val="00322E6C"/>
    <w:rsid w:val="00322EA0"/>
    <w:rsid w:val="00322EF5"/>
    <w:rsid w:val="0032317F"/>
    <w:rsid w:val="00323404"/>
    <w:rsid w:val="00323465"/>
    <w:rsid w:val="003235E5"/>
    <w:rsid w:val="003237E7"/>
    <w:rsid w:val="0032391D"/>
    <w:rsid w:val="00323948"/>
    <w:rsid w:val="00323B21"/>
    <w:rsid w:val="00323BCF"/>
    <w:rsid w:val="00323C25"/>
    <w:rsid w:val="00323CA1"/>
    <w:rsid w:val="00323CA7"/>
    <w:rsid w:val="00323CDA"/>
    <w:rsid w:val="00323D57"/>
    <w:rsid w:val="00323DE7"/>
    <w:rsid w:val="00324030"/>
    <w:rsid w:val="003240FF"/>
    <w:rsid w:val="003244AD"/>
    <w:rsid w:val="003246B5"/>
    <w:rsid w:val="003246D5"/>
    <w:rsid w:val="00324794"/>
    <w:rsid w:val="003249C7"/>
    <w:rsid w:val="00324AAC"/>
    <w:rsid w:val="00324B17"/>
    <w:rsid w:val="00324CE8"/>
    <w:rsid w:val="00324DA2"/>
    <w:rsid w:val="00324E6D"/>
    <w:rsid w:val="00324F07"/>
    <w:rsid w:val="00325033"/>
    <w:rsid w:val="00325041"/>
    <w:rsid w:val="003250FC"/>
    <w:rsid w:val="00325172"/>
    <w:rsid w:val="00325333"/>
    <w:rsid w:val="003255C2"/>
    <w:rsid w:val="0032573C"/>
    <w:rsid w:val="0032577D"/>
    <w:rsid w:val="003257DB"/>
    <w:rsid w:val="003258AF"/>
    <w:rsid w:val="003258C4"/>
    <w:rsid w:val="00325905"/>
    <w:rsid w:val="003259C7"/>
    <w:rsid w:val="00325AD8"/>
    <w:rsid w:val="00325AF7"/>
    <w:rsid w:val="00325BD5"/>
    <w:rsid w:val="00325C77"/>
    <w:rsid w:val="00325CD2"/>
    <w:rsid w:val="00325CE8"/>
    <w:rsid w:val="00325D50"/>
    <w:rsid w:val="00325D55"/>
    <w:rsid w:val="00325EC0"/>
    <w:rsid w:val="00325F94"/>
    <w:rsid w:val="00325FD2"/>
    <w:rsid w:val="0032610A"/>
    <w:rsid w:val="0032614B"/>
    <w:rsid w:val="003263F3"/>
    <w:rsid w:val="0032655A"/>
    <w:rsid w:val="00326591"/>
    <w:rsid w:val="00326611"/>
    <w:rsid w:val="00326672"/>
    <w:rsid w:val="003266AF"/>
    <w:rsid w:val="003267C3"/>
    <w:rsid w:val="003267E9"/>
    <w:rsid w:val="0032683A"/>
    <w:rsid w:val="00326A66"/>
    <w:rsid w:val="00326C65"/>
    <w:rsid w:val="00326D13"/>
    <w:rsid w:val="00326D21"/>
    <w:rsid w:val="00326E8E"/>
    <w:rsid w:val="00326F49"/>
    <w:rsid w:val="00327105"/>
    <w:rsid w:val="00327141"/>
    <w:rsid w:val="0032715C"/>
    <w:rsid w:val="0032716F"/>
    <w:rsid w:val="00327214"/>
    <w:rsid w:val="003274BA"/>
    <w:rsid w:val="00327556"/>
    <w:rsid w:val="00327665"/>
    <w:rsid w:val="0032776A"/>
    <w:rsid w:val="00327795"/>
    <w:rsid w:val="00327819"/>
    <w:rsid w:val="00327871"/>
    <w:rsid w:val="003278CD"/>
    <w:rsid w:val="003279B5"/>
    <w:rsid w:val="003279EF"/>
    <w:rsid w:val="00327A88"/>
    <w:rsid w:val="00327BFD"/>
    <w:rsid w:val="00327C04"/>
    <w:rsid w:val="00327CED"/>
    <w:rsid w:val="00327CFB"/>
    <w:rsid w:val="00327DEA"/>
    <w:rsid w:val="00327E5D"/>
    <w:rsid w:val="00327F13"/>
    <w:rsid w:val="00327FED"/>
    <w:rsid w:val="0033017C"/>
    <w:rsid w:val="003301B3"/>
    <w:rsid w:val="00330275"/>
    <w:rsid w:val="003302C8"/>
    <w:rsid w:val="003302EF"/>
    <w:rsid w:val="0033031F"/>
    <w:rsid w:val="00330568"/>
    <w:rsid w:val="00330669"/>
    <w:rsid w:val="00330673"/>
    <w:rsid w:val="00330CEC"/>
    <w:rsid w:val="00330FF5"/>
    <w:rsid w:val="003312E4"/>
    <w:rsid w:val="003312ED"/>
    <w:rsid w:val="003315AF"/>
    <w:rsid w:val="00331983"/>
    <w:rsid w:val="003319FA"/>
    <w:rsid w:val="00331A5C"/>
    <w:rsid w:val="00331C6D"/>
    <w:rsid w:val="00331C71"/>
    <w:rsid w:val="00331C77"/>
    <w:rsid w:val="00331CDA"/>
    <w:rsid w:val="00331D12"/>
    <w:rsid w:val="00331D32"/>
    <w:rsid w:val="00332119"/>
    <w:rsid w:val="003321B1"/>
    <w:rsid w:val="003321BF"/>
    <w:rsid w:val="00332368"/>
    <w:rsid w:val="0033257F"/>
    <w:rsid w:val="00332663"/>
    <w:rsid w:val="003326AB"/>
    <w:rsid w:val="00332738"/>
    <w:rsid w:val="00332772"/>
    <w:rsid w:val="003327DB"/>
    <w:rsid w:val="003328B3"/>
    <w:rsid w:val="003329DE"/>
    <w:rsid w:val="00332A03"/>
    <w:rsid w:val="00332CC6"/>
    <w:rsid w:val="00332CCB"/>
    <w:rsid w:val="00332EFE"/>
    <w:rsid w:val="00332F71"/>
    <w:rsid w:val="00332F8E"/>
    <w:rsid w:val="0033305E"/>
    <w:rsid w:val="00333095"/>
    <w:rsid w:val="003330D1"/>
    <w:rsid w:val="0033316B"/>
    <w:rsid w:val="003331AE"/>
    <w:rsid w:val="00333222"/>
    <w:rsid w:val="00333239"/>
    <w:rsid w:val="0033323D"/>
    <w:rsid w:val="003332D6"/>
    <w:rsid w:val="003332F4"/>
    <w:rsid w:val="0033344F"/>
    <w:rsid w:val="003334BC"/>
    <w:rsid w:val="0033356A"/>
    <w:rsid w:val="003337DD"/>
    <w:rsid w:val="003337E4"/>
    <w:rsid w:val="003337E7"/>
    <w:rsid w:val="003338A0"/>
    <w:rsid w:val="00333BB4"/>
    <w:rsid w:val="00333BCB"/>
    <w:rsid w:val="00333C91"/>
    <w:rsid w:val="00333D1E"/>
    <w:rsid w:val="00333DD9"/>
    <w:rsid w:val="00333DDD"/>
    <w:rsid w:val="00333E62"/>
    <w:rsid w:val="00333F2B"/>
    <w:rsid w:val="0033400C"/>
    <w:rsid w:val="00334057"/>
    <w:rsid w:val="003342A9"/>
    <w:rsid w:val="003342CD"/>
    <w:rsid w:val="00334315"/>
    <w:rsid w:val="0033433B"/>
    <w:rsid w:val="003343D6"/>
    <w:rsid w:val="00334488"/>
    <w:rsid w:val="003344AF"/>
    <w:rsid w:val="0033477F"/>
    <w:rsid w:val="003347F3"/>
    <w:rsid w:val="0033496F"/>
    <w:rsid w:val="00334A38"/>
    <w:rsid w:val="00334C1F"/>
    <w:rsid w:val="00334C72"/>
    <w:rsid w:val="00334D17"/>
    <w:rsid w:val="00334E9D"/>
    <w:rsid w:val="00334FC8"/>
    <w:rsid w:val="00334FCD"/>
    <w:rsid w:val="00334FD2"/>
    <w:rsid w:val="00335042"/>
    <w:rsid w:val="003350C5"/>
    <w:rsid w:val="00335171"/>
    <w:rsid w:val="00335173"/>
    <w:rsid w:val="00335323"/>
    <w:rsid w:val="00335470"/>
    <w:rsid w:val="003354CC"/>
    <w:rsid w:val="003355A6"/>
    <w:rsid w:val="00335731"/>
    <w:rsid w:val="003357A9"/>
    <w:rsid w:val="003358C0"/>
    <w:rsid w:val="00335912"/>
    <w:rsid w:val="00335A31"/>
    <w:rsid w:val="00335A72"/>
    <w:rsid w:val="00335B9D"/>
    <w:rsid w:val="00335C94"/>
    <w:rsid w:val="00335EB4"/>
    <w:rsid w:val="00335EC7"/>
    <w:rsid w:val="00335F74"/>
    <w:rsid w:val="00335F9F"/>
    <w:rsid w:val="00336026"/>
    <w:rsid w:val="003360DA"/>
    <w:rsid w:val="0033627D"/>
    <w:rsid w:val="00336304"/>
    <w:rsid w:val="003364B3"/>
    <w:rsid w:val="003365BC"/>
    <w:rsid w:val="0033681C"/>
    <w:rsid w:val="00336823"/>
    <w:rsid w:val="0033690C"/>
    <w:rsid w:val="00336A41"/>
    <w:rsid w:val="00336A54"/>
    <w:rsid w:val="00336AAA"/>
    <w:rsid w:val="00336C93"/>
    <w:rsid w:val="00336CE2"/>
    <w:rsid w:val="00336EC4"/>
    <w:rsid w:val="00337029"/>
    <w:rsid w:val="00337182"/>
    <w:rsid w:val="00337296"/>
    <w:rsid w:val="0033735B"/>
    <w:rsid w:val="003374D4"/>
    <w:rsid w:val="0033758C"/>
    <w:rsid w:val="003376C6"/>
    <w:rsid w:val="00337718"/>
    <w:rsid w:val="0033781B"/>
    <w:rsid w:val="003378DE"/>
    <w:rsid w:val="003379E4"/>
    <w:rsid w:val="00337A05"/>
    <w:rsid w:val="00337D45"/>
    <w:rsid w:val="00337D92"/>
    <w:rsid w:val="00337D94"/>
    <w:rsid w:val="00337DF4"/>
    <w:rsid w:val="00337EB2"/>
    <w:rsid w:val="00337F61"/>
    <w:rsid w:val="00337F8C"/>
    <w:rsid w:val="00337FA2"/>
    <w:rsid w:val="00340116"/>
    <w:rsid w:val="003401D9"/>
    <w:rsid w:val="00340317"/>
    <w:rsid w:val="003404E1"/>
    <w:rsid w:val="003404F0"/>
    <w:rsid w:val="00340642"/>
    <w:rsid w:val="00340647"/>
    <w:rsid w:val="00340656"/>
    <w:rsid w:val="00340666"/>
    <w:rsid w:val="003406D9"/>
    <w:rsid w:val="0034079D"/>
    <w:rsid w:val="003407C4"/>
    <w:rsid w:val="00340A50"/>
    <w:rsid w:val="00340AB2"/>
    <w:rsid w:val="00340AD8"/>
    <w:rsid w:val="00340BE8"/>
    <w:rsid w:val="00340C85"/>
    <w:rsid w:val="00340F52"/>
    <w:rsid w:val="00340F5E"/>
    <w:rsid w:val="0034118A"/>
    <w:rsid w:val="0034129E"/>
    <w:rsid w:val="0034129F"/>
    <w:rsid w:val="0034159B"/>
    <w:rsid w:val="003415ED"/>
    <w:rsid w:val="00341642"/>
    <w:rsid w:val="00341688"/>
    <w:rsid w:val="003416E7"/>
    <w:rsid w:val="003418E3"/>
    <w:rsid w:val="00341970"/>
    <w:rsid w:val="00341A91"/>
    <w:rsid w:val="00341ACE"/>
    <w:rsid w:val="00341B42"/>
    <w:rsid w:val="00341C52"/>
    <w:rsid w:val="00341D0F"/>
    <w:rsid w:val="00341DDA"/>
    <w:rsid w:val="00341EF5"/>
    <w:rsid w:val="00342015"/>
    <w:rsid w:val="00342043"/>
    <w:rsid w:val="00342059"/>
    <w:rsid w:val="0034211C"/>
    <w:rsid w:val="0034220C"/>
    <w:rsid w:val="00342290"/>
    <w:rsid w:val="0034251B"/>
    <w:rsid w:val="0034253E"/>
    <w:rsid w:val="0034254C"/>
    <w:rsid w:val="00342628"/>
    <w:rsid w:val="003426BE"/>
    <w:rsid w:val="003427BC"/>
    <w:rsid w:val="00342803"/>
    <w:rsid w:val="00342867"/>
    <w:rsid w:val="00342916"/>
    <w:rsid w:val="003429C9"/>
    <w:rsid w:val="00342B0A"/>
    <w:rsid w:val="00342B7E"/>
    <w:rsid w:val="00342BF4"/>
    <w:rsid w:val="00342F2A"/>
    <w:rsid w:val="003430C9"/>
    <w:rsid w:val="00343139"/>
    <w:rsid w:val="003431BD"/>
    <w:rsid w:val="00343387"/>
    <w:rsid w:val="003437A9"/>
    <w:rsid w:val="003437F1"/>
    <w:rsid w:val="003439C5"/>
    <w:rsid w:val="00343A36"/>
    <w:rsid w:val="00343A79"/>
    <w:rsid w:val="00343B9C"/>
    <w:rsid w:val="00343CCB"/>
    <w:rsid w:val="00343DFD"/>
    <w:rsid w:val="00343FB4"/>
    <w:rsid w:val="00343FE3"/>
    <w:rsid w:val="00344090"/>
    <w:rsid w:val="003441AA"/>
    <w:rsid w:val="00344262"/>
    <w:rsid w:val="003443C4"/>
    <w:rsid w:val="00344458"/>
    <w:rsid w:val="003444C7"/>
    <w:rsid w:val="003444E2"/>
    <w:rsid w:val="0034462D"/>
    <w:rsid w:val="00344686"/>
    <w:rsid w:val="003446B4"/>
    <w:rsid w:val="003447E0"/>
    <w:rsid w:val="003448FA"/>
    <w:rsid w:val="00344974"/>
    <w:rsid w:val="003449EF"/>
    <w:rsid w:val="00344B71"/>
    <w:rsid w:val="00344B8E"/>
    <w:rsid w:val="00344BDE"/>
    <w:rsid w:val="00344E2E"/>
    <w:rsid w:val="00344F77"/>
    <w:rsid w:val="00345155"/>
    <w:rsid w:val="00345344"/>
    <w:rsid w:val="0034534B"/>
    <w:rsid w:val="00345457"/>
    <w:rsid w:val="003454EC"/>
    <w:rsid w:val="00345547"/>
    <w:rsid w:val="0034568B"/>
    <w:rsid w:val="003456FB"/>
    <w:rsid w:val="00345864"/>
    <w:rsid w:val="00345872"/>
    <w:rsid w:val="00345A84"/>
    <w:rsid w:val="00345CE0"/>
    <w:rsid w:val="00345E25"/>
    <w:rsid w:val="00345EB2"/>
    <w:rsid w:val="00345EFD"/>
    <w:rsid w:val="00345F26"/>
    <w:rsid w:val="00346140"/>
    <w:rsid w:val="00346249"/>
    <w:rsid w:val="003462A4"/>
    <w:rsid w:val="0034632D"/>
    <w:rsid w:val="003463F8"/>
    <w:rsid w:val="003464D3"/>
    <w:rsid w:val="003464DF"/>
    <w:rsid w:val="003464EF"/>
    <w:rsid w:val="003465CE"/>
    <w:rsid w:val="003465F9"/>
    <w:rsid w:val="00346664"/>
    <w:rsid w:val="003466D0"/>
    <w:rsid w:val="0034674A"/>
    <w:rsid w:val="0034680F"/>
    <w:rsid w:val="0034683E"/>
    <w:rsid w:val="0034683F"/>
    <w:rsid w:val="00346AE3"/>
    <w:rsid w:val="00346B1A"/>
    <w:rsid w:val="00346C1E"/>
    <w:rsid w:val="00346DD5"/>
    <w:rsid w:val="00346E00"/>
    <w:rsid w:val="00346F8A"/>
    <w:rsid w:val="00347093"/>
    <w:rsid w:val="003470B5"/>
    <w:rsid w:val="0034715C"/>
    <w:rsid w:val="00347229"/>
    <w:rsid w:val="00347299"/>
    <w:rsid w:val="003473D2"/>
    <w:rsid w:val="00347555"/>
    <w:rsid w:val="0034767C"/>
    <w:rsid w:val="00347727"/>
    <w:rsid w:val="0034777D"/>
    <w:rsid w:val="003477A7"/>
    <w:rsid w:val="003477FE"/>
    <w:rsid w:val="00347813"/>
    <w:rsid w:val="003478EF"/>
    <w:rsid w:val="00347958"/>
    <w:rsid w:val="00347998"/>
    <w:rsid w:val="003479EF"/>
    <w:rsid w:val="00347A6F"/>
    <w:rsid w:val="00347AA0"/>
    <w:rsid w:val="00347B5D"/>
    <w:rsid w:val="00347CF1"/>
    <w:rsid w:val="00347E9A"/>
    <w:rsid w:val="00347F0B"/>
    <w:rsid w:val="00347F14"/>
    <w:rsid w:val="00347F28"/>
    <w:rsid w:val="00347FAF"/>
    <w:rsid w:val="003500CB"/>
    <w:rsid w:val="003500F3"/>
    <w:rsid w:val="00350114"/>
    <w:rsid w:val="0035013B"/>
    <w:rsid w:val="003501F4"/>
    <w:rsid w:val="0035037C"/>
    <w:rsid w:val="0035037F"/>
    <w:rsid w:val="003503A8"/>
    <w:rsid w:val="0035046A"/>
    <w:rsid w:val="00350503"/>
    <w:rsid w:val="00350730"/>
    <w:rsid w:val="0035074A"/>
    <w:rsid w:val="00350752"/>
    <w:rsid w:val="00350B58"/>
    <w:rsid w:val="00350BC1"/>
    <w:rsid w:val="00350C4C"/>
    <w:rsid w:val="00350C9E"/>
    <w:rsid w:val="00350D08"/>
    <w:rsid w:val="00350D45"/>
    <w:rsid w:val="00350DB7"/>
    <w:rsid w:val="00350E26"/>
    <w:rsid w:val="00351108"/>
    <w:rsid w:val="003511D5"/>
    <w:rsid w:val="0035124E"/>
    <w:rsid w:val="00351330"/>
    <w:rsid w:val="003514A3"/>
    <w:rsid w:val="00351670"/>
    <w:rsid w:val="003517CB"/>
    <w:rsid w:val="003519AE"/>
    <w:rsid w:val="00351A6E"/>
    <w:rsid w:val="00351ABA"/>
    <w:rsid w:val="00351C61"/>
    <w:rsid w:val="00351CBF"/>
    <w:rsid w:val="00351CC6"/>
    <w:rsid w:val="00351D0C"/>
    <w:rsid w:val="00351F38"/>
    <w:rsid w:val="00351F61"/>
    <w:rsid w:val="00352028"/>
    <w:rsid w:val="00352090"/>
    <w:rsid w:val="00352169"/>
    <w:rsid w:val="0035221C"/>
    <w:rsid w:val="00352463"/>
    <w:rsid w:val="003524DB"/>
    <w:rsid w:val="003524E5"/>
    <w:rsid w:val="003525D4"/>
    <w:rsid w:val="003526A6"/>
    <w:rsid w:val="00352797"/>
    <w:rsid w:val="003527B0"/>
    <w:rsid w:val="0035282F"/>
    <w:rsid w:val="003528B0"/>
    <w:rsid w:val="00352B22"/>
    <w:rsid w:val="00352C63"/>
    <w:rsid w:val="00352F95"/>
    <w:rsid w:val="00352FE5"/>
    <w:rsid w:val="00353210"/>
    <w:rsid w:val="003532BD"/>
    <w:rsid w:val="003532F7"/>
    <w:rsid w:val="003534DE"/>
    <w:rsid w:val="0035350C"/>
    <w:rsid w:val="00353628"/>
    <w:rsid w:val="003536BB"/>
    <w:rsid w:val="003536DE"/>
    <w:rsid w:val="00353A9E"/>
    <w:rsid w:val="00353AEC"/>
    <w:rsid w:val="00353BAB"/>
    <w:rsid w:val="00353CCE"/>
    <w:rsid w:val="00353E73"/>
    <w:rsid w:val="00353F57"/>
    <w:rsid w:val="00354142"/>
    <w:rsid w:val="0035419B"/>
    <w:rsid w:val="003543B5"/>
    <w:rsid w:val="003543BF"/>
    <w:rsid w:val="00354439"/>
    <w:rsid w:val="003544AB"/>
    <w:rsid w:val="003544FA"/>
    <w:rsid w:val="00354520"/>
    <w:rsid w:val="00354543"/>
    <w:rsid w:val="00354667"/>
    <w:rsid w:val="003548C7"/>
    <w:rsid w:val="003549DE"/>
    <w:rsid w:val="00354A0A"/>
    <w:rsid w:val="00354B48"/>
    <w:rsid w:val="00354B5F"/>
    <w:rsid w:val="00354F53"/>
    <w:rsid w:val="0035505C"/>
    <w:rsid w:val="00355080"/>
    <w:rsid w:val="003552DF"/>
    <w:rsid w:val="00355332"/>
    <w:rsid w:val="003554B9"/>
    <w:rsid w:val="0035551D"/>
    <w:rsid w:val="0035569E"/>
    <w:rsid w:val="003557B9"/>
    <w:rsid w:val="00355839"/>
    <w:rsid w:val="00355872"/>
    <w:rsid w:val="0035599C"/>
    <w:rsid w:val="00355A1A"/>
    <w:rsid w:val="00355A42"/>
    <w:rsid w:val="00355BAA"/>
    <w:rsid w:val="00355BD3"/>
    <w:rsid w:val="00355D21"/>
    <w:rsid w:val="00355E2B"/>
    <w:rsid w:val="00355EAC"/>
    <w:rsid w:val="00355F24"/>
    <w:rsid w:val="0035611E"/>
    <w:rsid w:val="00356599"/>
    <w:rsid w:val="003566CF"/>
    <w:rsid w:val="00356804"/>
    <w:rsid w:val="00356859"/>
    <w:rsid w:val="003568D5"/>
    <w:rsid w:val="00356903"/>
    <w:rsid w:val="003569A7"/>
    <w:rsid w:val="003569F0"/>
    <w:rsid w:val="00356ADE"/>
    <w:rsid w:val="00356C63"/>
    <w:rsid w:val="00356D7A"/>
    <w:rsid w:val="00356DD7"/>
    <w:rsid w:val="00356DF4"/>
    <w:rsid w:val="00356E9A"/>
    <w:rsid w:val="00356F8E"/>
    <w:rsid w:val="00357191"/>
    <w:rsid w:val="003572BD"/>
    <w:rsid w:val="003572C9"/>
    <w:rsid w:val="0035730C"/>
    <w:rsid w:val="0035738E"/>
    <w:rsid w:val="003574DD"/>
    <w:rsid w:val="00357587"/>
    <w:rsid w:val="00357593"/>
    <w:rsid w:val="003576BA"/>
    <w:rsid w:val="00357731"/>
    <w:rsid w:val="00357733"/>
    <w:rsid w:val="00357888"/>
    <w:rsid w:val="003578A5"/>
    <w:rsid w:val="003578DE"/>
    <w:rsid w:val="0035794A"/>
    <w:rsid w:val="00357A97"/>
    <w:rsid w:val="00357B29"/>
    <w:rsid w:val="00357C81"/>
    <w:rsid w:val="00357D96"/>
    <w:rsid w:val="00357EDC"/>
    <w:rsid w:val="00357FDF"/>
    <w:rsid w:val="0036012A"/>
    <w:rsid w:val="003601C6"/>
    <w:rsid w:val="0036031E"/>
    <w:rsid w:val="00360384"/>
    <w:rsid w:val="003603D1"/>
    <w:rsid w:val="0036041E"/>
    <w:rsid w:val="003604B8"/>
    <w:rsid w:val="00360502"/>
    <w:rsid w:val="00360582"/>
    <w:rsid w:val="003605CB"/>
    <w:rsid w:val="003606F0"/>
    <w:rsid w:val="003608C0"/>
    <w:rsid w:val="003608F0"/>
    <w:rsid w:val="003608F7"/>
    <w:rsid w:val="003609EF"/>
    <w:rsid w:val="00360A11"/>
    <w:rsid w:val="00360A89"/>
    <w:rsid w:val="00360AA7"/>
    <w:rsid w:val="00360B47"/>
    <w:rsid w:val="00360B99"/>
    <w:rsid w:val="00360B9D"/>
    <w:rsid w:val="00360BAB"/>
    <w:rsid w:val="00360BFE"/>
    <w:rsid w:val="00360C0A"/>
    <w:rsid w:val="00360CFE"/>
    <w:rsid w:val="00360D1F"/>
    <w:rsid w:val="00360E46"/>
    <w:rsid w:val="0036125A"/>
    <w:rsid w:val="003612AC"/>
    <w:rsid w:val="003612EE"/>
    <w:rsid w:val="003613D1"/>
    <w:rsid w:val="00361409"/>
    <w:rsid w:val="00361431"/>
    <w:rsid w:val="00361547"/>
    <w:rsid w:val="0036156A"/>
    <w:rsid w:val="0036160D"/>
    <w:rsid w:val="00361748"/>
    <w:rsid w:val="00361A30"/>
    <w:rsid w:val="00361B7F"/>
    <w:rsid w:val="00361E49"/>
    <w:rsid w:val="00361E80"/>
    <w:rsid w:val="00361F2F"/>
    <w:rsid w:val="00361F5E"/>
    <w:rsid w:val="00362216"/>
    <w:rsid w:val="0036243C"/>
    <w:rsid w:val="00362473"/>
    <w:rsid w:val="00362477"/>
    <w:rsid w:val="003625C7"/>
    <w:rsid w:val="00362680"/>
    <w:rsid w:val="00362722"/>
    <w:rsid w:val="00362787"/>
    <w:rsid w:val="00362810"/>
    <w:rsid w:val="003628EF"/>
    <w:rsid w:val="00362967"/>
    <w:rsid w:val="003629DB"/>
    <w:rsid w:val="00362A2A"/>
    <w:rsid w:val="00362A6D"/>
    <w:rsid w:val="00362B70"/>
    <w:rsid w:val="00362BBD"/>
    <w:rsid w:val="00362BCD"/>
    <w:rsid w:val="00362E22"/>
    <w:rsid w:val="00362E51"/>
    <w:rsid w:val="00362F5A"/>
    <w:rsid w:val="00363013"/>
    <w:rsid w:val="00363150"/>
    <w:rsid w:val="00363151"/>
    <w:rsid w:val="00363159"/>
    <w:rsid w:val="00363233"/>
    <w:rsid w:val="00363278"/>
    <w:rsid w:val="0036339F"/>
    <w:rsid w:val="003633A1"/>
    <w:rsid w:val="003633C5"/>
    <w:rsid w:val="00363498"/>
    <w:rsid w:val="003634A3"/>
    <w:rsid w:val="003635ED"/>
    <w:rsid w:val="00363665"/>
    <w:rsid w:val="0036376E"/>
    <w:rsid w:val="00363801"/>
    <w:rsid w:val="0036399D"/>
    <w:rsid w:val="003639D1"/>
    <w:rsid w:val="00363A50"/>
    <w:rsid w:val="00363AE3"/>
    <w:rsid w:val="00363B78"/>
    <w:rsid w:val="00363CF0"/>
    <w:rsid w:val="00363D2D"/>
    <w:rsid w:val="00363E47"/>
    <w:rsid w:val="00363ED9"/>
    <w:rsid w:val="00364064"/>
    <w:rsid w:val="003641CC"/>
    <w:rsid w:val="0036436C"/>
    <w:rsid w:val="00364561"/>
    <w:rsid w:val="00364592"/>
    <w:rsid w:val="003645F2"/>
    <w:rsid w:val="003647BF"/>
    <w:rsid w:val="00364867"/>
    <w:rsid w:val="003649FE"/>
    <w:rsid w:val="00364AD4"/>
    <w:rsid w:val="00364B74"/>
    <w:rsid w:val="00364B79"/>
    <w:rsid w:val="00364D85"/>
    <w:rsid w:val="00364DC0"/>
    <w:rsid w:val="00364DEE"/>
    <w:rsid w:val="00364E5C"/>
    <w:rsid w:val="003650A8"/>
    <w:rsid w:val="003652D0"/>
    <w:rsid w:val="003653C8"/>
    <w:rsid w:val="00365548"/>
    <w:rsid w:val="00365623"/>
    <w:rsid w:val="0036565B"/>
    <w:rsid w:val="00365724"/>
    <w:rsid w:val="0036596F"/>
    <w:rsid w:val="003659BD"/>
    <w:rsid w:val="00365A5E"/>
    <w:rsid w:val="00365AC7"/>
    <w:rsid w:val="00365CF7"/>
    <w:rsid w:val="00365E37"/>
    <w:rsid w:val="00365F7B"/>
    <w:rsid w:val="00366081"/>
    <w:rsid w:val="00366132"/>
    <w:rsid w:val="0036629F"/>
    <w:rsid w:val="0036644F"/>
    <w:rsid w:val="00366454"/>
    <w:rsid w:val="00366473"/>
    <w:rsid w:val="003664D2"/>
    <w:rsid w:val="003664D5"/>
    <w:rsid w:val="003666DA"/>
    <w:rsid w:val="00366808"/>
    <w:rsid w:val="00366920"/>
    <w:rsid w:val="00366964"/>
    <w:rsid w:val="00366B20"/>
    <w:rsid w:val="00366C05"/>
    <w:rsid w:val="00366DFB"/>
    <w:rsid w:val="0036709D"/>
    <w:rsid w:val="0036711D"/>
    <w:rsid w:val="00367205"/>
    <w:rsid w:val="00367561"/>
    <w:rsid w:val="003676BD"/>
    <w:rsid w:val="003676E9"/>
    <w:rsid w:val="003677EF"/>
    <w:rsid w:val="00367886"/>
    <w:rsid w:val="003678C8"/>
    <w:rsid w:val="003678F9"/>
    <w:rsid w:val="0036794A"/>
    <w:rsid w:val="003679A5"/>
    <w:rsid w:val="00367A34"/>
    <w:rsid w:val="00367A7B"/>
    <w:rsid w:val="00367B3B"/>
    <w:rsid w:val="00367C56"/>
    <w:rsid w:val="00367CB4"/>
    <w:rsid w:val="00367E69"/>
    <w:rsid w:val="00367EBB"/>
    <w:rsid w:val="00367F86"/>
    <w:rsid w:val="00367FF1"/>
    <w:rsid w:val="00370064"/>
    <w:rsid w:val="003700E1"/>
    <w:rsid w:val="0037020D"/>
    <w:rsid w:val="0037025B"/>
    <w:rsid w:val="00370326"/>
    <w:rsid w:val="0037035C"/>
    <w:rsid w:val="00370395"/>
    <w:rsid w:val="00370487"/>
    <w:rsid w:val="00370538"/>
    <w:rsid w:val="00370595"/>
    <w:rsid w:val="0037066C"/>
    <w:rsid w:val="003707D1"/>
    <w:rsid w:val="003707E3"/>
    <w:rsid w:val="0037080A"/>
    <w:rsid w:val="0037088A"/>
    <w:rsid w:val="003708DD"/>
    <w:rsid w:val="003708E0"/>
    <w:rsid w:val="003709FA"/>
    <w:rsid w:val="00370A41"/>
    <w:rsid w:val="00370A52"/>
    <w:rsid w:val="00370D46"/>
    <w:rsid w:val="00370D50"/>
    <w:rsid w:val="00370D60"/>
    <w:rsid w:val="003715B6"/>
    <w:rsid w:val="0037162A"/>
    <w:rsid w:val="0037163A"/>
    <w:rsid w:val="00371751"/>
    <w:rsid w:val="0037180D"/>
    <w:rsid w:val="003718C8"/>
    <w:rsid w:val="00371A67"/>
    <w:rsid w:val="00371B75"/>
    <w:rsid w:val="00371D97"/>
    <w:rsid w:val="00371EF5"/>
    <w:rsid w:val="00371F39"/>
    <w:rsid w:val="00371FB3"/>
    <w:rsid w:val="00372070"/>
    <w:rsid w:val="00372080"/>
    <w:rsid w:val="003720BC"/>
    <w:rsid w:val="0037230C"/>
    <w:rsid w:val="00372452"/>
    <w:rsid w:val="00372503"/>
    <w:rsid w:val="003725C8"/>
    <w:rsid w:val="00372787"/>
    <w:rsid w:val="00372864"/>
    <w:rsid w:val="003728B9"/>
    <w:rsid w:val="00372C80"/>
    <w:rsid w:val="00372D32"/>
    <w:rsid w:val="00372F13"/>
    <w:rsid w:val="0037335F"/>
    <w:rsid w:val="003733B3"/>
    <w:rsid w:val="00373590"/>
    <w:rsid w:val="0037366E"/>
    <w:rsid w:val="00373789"/>
    <w:rsid w:val="003737D8"/>
    <w:rsid w:val="00373819"/>
    <w:rsid w:val="00373853"/>
    <w:rsid w:val="003739A4"/>
    <w:rsid w:val="00373A6D"/>
    <w:rsid w:val="00373A9E"/>
    <w:rsid w:val="00373BF8"/>
    <w:rsid w:val="00373C33"/>
    <w:rsid w:val="00373D5E"/>
    <w:rsid w:val="00373EFC"/>
    <w:rsid w:val="0037403D"/>
    <w:rsid w:val="003742CD"/>
    <w:rsid w:val="003743BD"/>
    <w:rsid w:val="00374497"/>
    <w:rsid w:val="00374504"/>
    <w:rsid w:val="003747ED"/>
    <w:rsid w:val="0037488A"/>
    <w:rsid w:val="00374C34"/>
    <w:rsid w:val="00374C96"/>
    <w:rsid w:val="00374D90"/>
    <w:rsid w:val="00374E4E"/>
    <w:rsid w:val="00374F75"/>
    <w:rsid w:val="00374F9B"/>
    <w:rsid w:val="0037500E"/>
    <w:rsid w:val="0037519C"/>
    <w:rsid w:val="0037542A"/>
    <w:rsid w:val="0037548C"/>
    <w:rsid w:val="00375591"/>
    <w:rsid w:val="003756DB"/>
    <w:rsid w:val="00375760"/>
    <w:rsid w:val="00375A05"/>
    <w:rsid w:val="00375B18"/>
    <w:rsid w:val="00375BFF"/>
    <w:rsid w:val="00375C77"/>
    <w:rsid w:val="00375C93"/>
    <w:rsid w:val="00375D04"/>
    <w:rsid w:val="00375E0E"/>
    <w:rsid w:val="00375EEB"/>
    <w:rsid w:val="00375F25"/>
    <w:rsid w:val="00375F9B"/>
    <w:rsid w:val="00376005"/>
    <w:rsid w:val="00376082"/>
    <w:rsid w:val="0037625C"/>
    <w:rsid w:val="00376400"/>
    <w:rsid w:val="00376462"/>
    <w:rsid w:val="00376505"/>
    <w:rsid w:val="0037669C"/>
    <w:rsid w:val="00376786"/>
    <w:rsid w:val="0037678A"/>
    <w:rsid w:val="003767E4"/>
    <w:rsid w:val="00376905"/>
    <w:rsid w:val="003769D0"/>
    <w:rsid w:val="003769D1"/>
    <w:rsid w:val="00376AD1"/>
    <w:rsid w:val="00376B0F"/>
    <w:rsid w:val="00376BBB"/>
    <w:rsid w:val="00376BFF"/>
    <w:rsid w:val="00376D55"/>
    <w:rsid w:val="00376DE1"/>
    <w:rsid w:val="00376EB1"/>
    <w:rsid w:val="00376EB3"/>
    <w:rsid w:val="003770C9"/>
    <w:rsid w:val="003771C9"/>
    <w:rsid w:val="003771F8"/>
    <w:rsid w:val="0037722C"/>
    <w:rsid w:val="00377288"/>
    <w:rsid w:val="00377307"/>
    <w:rsid w:val="003773B7"/>
    <w:rsid w:val="0037762B"/>
    <w:rsid w:val="003776AE"/>
    <w:rsid w:val="0037777A"/>
    <w:rsid w:val="003779C1"/>
    <w:rsid w:val="00377A13"/>
    <w:rsid w:val="00377AFB"/>
    <w:rsid w:val="00377B3B"/>
    <w:rsid w:val="00377C01"/>
    <w:rsid w:val="00377CD9"/>
    <w:rsid w:val="00377D18"/>
    <w:rsid w:val="00377D46"/>
    <w:rsid w:val="00377E62"/>
    <w:rsid w:val="00377E9B"/>
    <w:rsid w:val="00377F85"/>
    <w:rsid w:val="003802FF"/>
    <w:rsid w:val="00380309"/>
    <w:rsid w:val="00380318"/>
    <w:rsid w:val="003807AB"/>
    <w:rsid w:val="00380943"/>
    <w:rsid w:val="00380983"/>
    <w:rsid w:val="003809E7"/>
    <w:rsid w:val="00380BA4"/>
    <w:rsid w:val="00380BB0"/>
    <w:rsid w:val="00380D9B"/>
    <w:rsid w:val="0038116B"/>
    <w:rsid w:val="003811F1"/>
    <w:rsid w:val="00381259"/>
    <w:rsid w:val="0038126B"/>
    <w:rsid w:val="0038171B"/>
    <w:rsid w:val="00381724"/>
    <w:rsid w:val="00381834"/>
    <w:rsid w:val="00381B83"/>
    <w:rsid w:val="00381C7C"/>
    <w:rsid w:val="00381C94"/>
    <w:rsid w:val="00381F7E"/>
    <w:rsid w:val="003820A2"/>
    <w:rsid w:val="00382152"/>
    <w:rsid w:val="003821FB"/>
    <w:rsid w:val="0038225A"/>
    <w:rsid w:val="00382272"/>
    <w:rsid w:val="003822D3"/>
    <w:rsid w:val="003822E4"/>
    <w:rsid w:val="00382303"/>
    <w:rsid w:val="00382420"/>
    <w:rsid w:val="0038249B"/>
    <w:rsid w:val="003824D3"/>
    <w:rsid w:val="0038251E"/>
    <w:rsid w:val="00382582"/>
    <w:rsid w:val="003825D8"/>
    <w:rsid w:val="00382655"/>
    <w:rsid w:val="00382677"/>
    <w:rsid w:val="00382711"/>
    <w:rsid w:val="00382BCF"/>
    <w:rsid w:val="00382C0E"/>
    <w:rsid w:val="00382CB9"/>
    <w:rsid w:val="00382CC4"/>
    <w:rsid w:val="00383004"/>
    <w:rsid w:val="0038302D"/>
    <w:rsid w:val="0038305E"/>
    <w:rsid w:val="00383164"/>
    <w:rsid w:val="00383185"/>
    <w:rsid w:val="003831EF"/>
    <w:rsid w:val="0038322C"/>
    <w:rsid w:val="00383243"/>
    <w:rsid w:val="00383350"/>
    <w:rsid w:val="0038339B"/>
    <w:rsid w:val="00383562"/>
    <w:rsid w:val="0038364E"/>
    <w:rsid w:val="00383691"/>
    <w:rsid w:val="003837E0"/>
    <w:rsid w:val="0038380A"/>
    <w:rsid w:val="00383964"/>
    <w:rsid w:val="00383B41"/>
    <w:rsid w:val="00383CA7"/>
    <w:rsid w:val="00383D21"/>
    <w:rsid w:val="00383E2E"/>
    <w:rsid w:val="00384053"/>
    <w:rsid w:val="003840C5"/>
    <w:rsid w:val="00384123"/>
    <w:rsid w:val="003844B1"/>
    <w:rsid w:val="003845AC"/>
    <w:rsid w:val="003845E5"/>
    <w:rsid w:val="00384632"/>
    <w:rsid w:val="00384803"/>
    <w:rsid w:val="003848E6"/>
    <w:rsid w:val="00384940"/>
    <w:rsid w:val="00384945"/>
    <w:rsid w:val="00384A12"/>
    <w:rsid w:val="00384A30"/>
    <w:rsid w:val="00384CC4"/>
    <w:rsid w:val="00384CDB"/>
    <w:rsid w:val="00384DD0"/>
    <w:rsid w:val="00384E25"/>
    <w:rsid w:val="00384F2E"/>
    <w:rsid w:val="00384FC3"/>
    <w:rsid w:val="00385084"/>
    <w:rsid w:val="00385213"/>
    <w:rsid w:val="00385281"/>
    <w:rsid w:val="00385399"/>
    <w:rsid w:val="003853C3"/>
    <w:rsid w:val="003853E5"/>
    <w:rsid w:val="003855F0"/>
    <w:rsid w:val="0038564B"/>
    <w:rsid w:val="0038564E"/>
    <w:rsid w:val="0038573F"/>
    <w:rsid w:val="0038574E"/>
    <w:rsid w:val="003857EB"/>
    <w:rsid w:val="003857F4"/>
    <w:rsid w:val="003857FD"/>
    <w:rsid w:val="0038582E"/>
    <w:rsid w:val="00385887"/>
    <w:rsid w:val="0038598E"/>
    <w:rsid w:val="00385AE2"/>
    <w:rsid w:val="00385AFC"/>
    <w:rsid w:val="00385C13"/>
    <w:rsid w:val="00385C2A"/>
    <w:rsid w:val="00385C91"/>
    <w:rsid w:val="00385D1D"/>
    <w:rsid w:val="00385D45"/>
    <w:rsid w:val="00385E73"/>
    <w:rsid w:val="00386001"/>
    <w:rsid w:val="0038611D"/>
    <w:rsid w:val="00386243"/>
    <w:rsid w:val="003862CF"/>
    <w:rsid w:val="0038630C"/>
    <w:rsid w:val="003863DC"/>
    <w:rsid w:val="0038641C"/>
    <w:rsid w:val="003864B9"/>
    <w:rsid w:val="003865A5"/>
    <w:rsid w:val="00386769"/>
    <w:rsid w:val="003868BF"/>
    <w:rsid w:val="003868EE"/>
    <w:rsid w:val="00386904"/>
    <w:rsid w:val="00386A68"/>
    <w:rsid w:val="00386DB5"/>
    <w:rsid w:val="00386DD4"/>
    <w:rsid w:val="00386F8B"/>
    <w:rsid w:val="00386FAD"/>
    <w:rsid w:val="00387131"/>
    <w:rsid w:val="0038722B"/>
    <w:rsid w:val="00387321"/>
    <w:rsid w:val="0038736E"/>
    <w:rsid w:val="0038759F"/>
    <w:rsid w:val="003875B7"/>
    <w:rsid w:val="003878DD"/>
    <w:rsid w:val="00387929"/>
    <w:rsid w:val="00387A2E"/>
    <w:rsid w:val="00387A78"/>
    <w:rsid w:val="00387BDD"/>
    <w:rsid w:val="00387C72"/>
    <w:rsid w:val="00387CE6"/>
    <w:rsid w:val="00387D89"/>
    <w:rsid w:val="00387DEF"/>
    <w:rsid w:val="00387EC3"/>
    <w:rsid w:val="00387F2F"/>
    <w:rsid w:val="00387FB7"/>
    <w:rsid w:val="00390035"/>
    <w:rsid w:val="00390107"/>
    <w:rsid w:val="00390127"/>
    <w:rsid w:val="00390261"/>
    <w:rsid w:val="00390378"/>
    <w:rsid w:val="00390475"/>
    <w:rsid w:val="00390542"/>
    <w:rsid w:val="003905D4"/>
    <w:rsid w:val="003908C6"/>
    <w:rsid w:val="003909A0"/>
    <w:rsid w:val="00390A06"/>
    <w:rsid w:val="00390B02"/>
    <w:rsid w:val="00390C8D"/>
    <w:rsid w:val="00390D1C"/>
    <w:rsid w:val="00390D47"/>
    <w:rsid w:val="00390F4F"/>
    <w:rsid w:val="00390FB3"/>
    <w:rsid w:val="00390FDE"/>
    <w:rsid w:val="003910BD"/>
    <w:rsid w:val="00391128"/>
    <w:rsid w:val="003912BB"/>
    <w:rsid w:val="00391877"/>
    <w:rsid w:val="003918B1"/>
    <w:rsid w:val="00391966"/>
    <w:rsid w:val="003919BF"/>
    <w:rsid w:val="00391C76"/>
    <w:rsid w:val="00391DA4"/>
    <w:rsid w:val="00391ED3"/>
    <w:rsid w:val="00392070"/>
    <w:rsid w:val="003921BC"/>
    <w:rsid w:val="003921D5"/>
    <w:rsid w:val="00392205"/>
    <w:rsid w:val="00392216"/>
    <w:rsid w:val="0039229A"/>
    <w:rsid w:val="003922B3"/>
    <w:rsid w:val="00392307"/>
    <w:rsid w:val="0039232D"/>
    <w:rsid w:val="003924CC"/>
    <w:rsid w:val="003924F7"/>
    <w:rsid w:val="00392626"/>
    <w:rsid w:val="0039285F"/>
    <w:rsid w:val="0039287F"/>
    <w:rsid w:val="0039297F"/>
    <w:rsid w:val="003929F1"/>
    <w:rsid w:val="00392A76"/>
    <w:rsid w:val="00392B84"/>
    <w:rsid w:val="00392BBA"/>
    <w:rsid w:val="00392BE1"/>
    <w:rsid w:val="00392C0C"/>
    <w:rsid w:val="00392C82"/>
    <w:rsid w:val="00392CFD"/>
    <w:rsid w:val="00392D4F"/>
    <w:rsid w:val="00392DFB"/>
    <w:rsid w:val="00392F4C"/>
    <w:rsid w:val="00392F60"/>
    <w:rsid w:val="00393027"/>
    <w:rsid w:val="0039321B"/>
    <w:rsid w:val="003932CE"/>
    <w:rsid w:val="0039337C"/>
    <w:rsid w:val="00393444"/>
    <w:rsid w:val="00393561"/>
    <w:rsid w:val="00393687"/>
    <w:rsid w:val="00393742"/>
    <w:rsid w:val="0039382C"/>
    <w:rsid w:val="0039385B"/>
    <w:rsid w:val="00393B1D"/>
    <w:rsid w:val="00393C44"/>
    <w:rsid w:val="00393CB9"/>
    <w:rsid w:val="00393F47"/>
    <w:rsid w:val="00394093"/>
    <w:rsid w:val="00394371"/>
    <w:rsid w:val="00394598"/>
    <w:rsid w:val="00394738"/>
    <w:rsid w:val="00394772"/>
    <w:rsid w:val="00394815"/>
    <w:rsid w:val="00394933"/>
    <w:rsid w:val="00394974"/>
    <w:rsid w:val="003949E4"/>
    <w:rsid w:val="00394C02"/>
    <w:rsid w:val="00394C39"/>
    <w:rsid w:val="00394C9D"/>
    <w:rsid w:val="00394CA7"/>
    <w:rsid w:val="00394E24"/>
    <w:rsid w:val="00394EC6"/>
    <w:rsid w:val="00394EE4"/>
    <w:rsid w:val="00394F06"/>
    <w:rsid w:val="00394F23"/>
    <w:rsid w:val="0039503D"/>
    <w:rsid w:val="00395081"/>
    <w:rsid w:val="003952C5"/>
    <w:rsid w:val="0039539E"/>
    <w:rsid w:val="003953D2"/>
    <w:rsid w:val="003954FD"/>
    <w:rsid w:val="0039555F"/>
    <w:rsid w:val="0039566E"/>
    <w:rsid w:val="0039569F"/>
    <w:rsid w:val="003956BD"/>
    <w:rsid w:val="00395785"/>
    <w:rsid w:val="00395833"/>
    <w:rsid w:val="00395A07"/>
    <w:rsid w:val="00395C54"/>
    <w:rsid w:val="00395D02"/>
    <w:rsid w:val="00395FE6"/>
    <w:rsid w:val="00396096"/>
    <w:rsid w:val="003964D0"/>
    <w:rsid w:val="0039657F"/>
    <w:rsid w:val="003965A2"/>
    <w:rsid w:val="003966FB"/>
    <w:rsid w:val="00396873"/>
    <w:rsid w:val="003968B8"/>
    <w:rsid w:val="003969F7"/>
    <w:rsid w:val="00396B0B"/>
    <w:rsid w:val="00396CBD"/>
    <w:rsid w:val="00396D46"/>
    <w:rsid w:val="00396D7C"/>
    <w:rsid w:val="00396D96"/>
    <w:rsid w:val="00396DEA"/>
    <w:rsid w:val="00396F15"/>
    <w:rsid w:val="00397022"/>
    <w:rsid w:val="00397154"/>
    <w:rsid w:val="00397281"/>
    <w:rsid w:val="00397287"/>
    <w:rsid w:val="003973F7"/>
    <w:rsid w:val="00397455"/>
    <w:rsid w:val="003974D4"/>
    <w:rsid w:val="0039762F"/>
    <w:rsid w:val="003976B5"/>
    <w:rsid w:val="003976E6"/>
    <w:rsid w:val="0039783A"/>
    <w:rsid w:val="0039784C"/>
    <w:rsid w:val="00397900"/>
    <w:rsid w:val="0039793F"/>
    <w:rsid w:val="0039798F"/>
    <w:rsid w:val="00397A8E"/>
    <w:rsid w:val="00397B84"/>
    <w:rsid w:val="00397B99"/>
    <w:rsid w:val="00397CAA"/>
    <w:rsid w:val="00397E85"/>
    <w:rsid w:val="00397EA0"/>
    <w:rsid w:val="00397EF0"/>
    <w:rsid w:val="00397FC1"/>
    <w:rsid w:val="00397FC5"/>
    <w:rsid w:val="003A002F"/>
    <w:rsid w:val="003A0046"/>
    <w:rsid w:val="003A0396"/>
    <w:rsid w:val="003A040D"/>
    <w:rsid w:val="003A042F"/>
    <w:rsid w:val="003A062C"/>
    <w:rsid w:val="003A06AD"/>
    <w:rsid w:val="003A0783"/>
    <w:rsid w:val="003A08EB"/>
    <w:rsid w:val="003A08FC"/>
    <w:rsid w:val="003A0921"/>
    <w:rsid w:val="003A093F"/>
    <w:rsid w:val="003A09DF"/>
    <w:rsid w:val="003A09FC"/>
    <w:rsid w:val="003A0A47"/>
    <w:rsid w:val="003A0A4B"/>
    <w:rsid w:val="003A0BBD"/>
    <w:rsid w:val="003A0C6F"/>
    <w:rsid w:val="003A0C81"/>
    <w:rsid w:val="003A0E40"/>
    <w:rsid w:val="003A0EC3"/>
    <w:rsid w:val="003A0F0D"/>
    <w:rsid w:val="003A1270"/>
    <w:rsid w:val="003A133D"/>
    <w:rsid w:val="003A143B"/>
    <w:rsid w:val="003A14CC"/>
    <w:rsid w:val="003A1520"/>
    <w:rsid w:val="003A1778"/>
    <w:rsid w:val="003A1822"/>
    <w:rsid w:val="003A1844"/>
    <w:rsid w:val="003A1867"/>
    <w:rsid w:val="003A18B6"/>
    <w:rsid w:val="003A1A19"/>
    <w:rsid w:val="003A1C29"/>
    <w:rsid w:val="003A1D04"/>
    <w:rsid w:val="003A1D43"/>
    <w:rsid w:val="003A1EEF"/>
    <w:rsid w:val="003A1F23"/>
    <w:rsid w:val="003A2101"/>
    <w:rsid w:val="003A2265"/>
    <w:rsid w:val="003A227B"/>
    <w:rsid w:val="003A22ED"/>
    <w:rsid w:val="003A23A1"/>
    <w:rsid w:val="003A23F6"/>
    <w:rsid w:val="003A27C7"/>
    <w:rsid w:val="003A2962"/>
    <w:rsid w:val="003A298B"/>
    <w:rsid w:val="003A2A22"/>
    <w:rsid w:val="003A2A58"/>
    <w:rsid w:val="003A2B45"/>
    <w:rsid w:val="003A2D5B"/>
    <w:rsid w:val="003A2DE0"/>
    <w:rsid w:val="003A2EE3"/>
    <w:rsid w:val="003A305E"/>
    <w:rsid w:val="003A31BC"/>
    <w:rsid w:val="003A3219"/>
    <w:rsid w:val="003A3234"/>
    <w:rsid w:val="003A32E1"/>
    <w:rsid w:val="003A33CC"/>
    <w:rsid w:val="003A356E"/>
    <w:rsid w:val="003A35B3"/>
    <w:rsid w:val="003A3690"/>
    <w:rsid w:val="003A393C"/>
    <w:rsid w:val="003A3A07"/>
    <w:rsid w:val="003A3B75"/>
    <w:rsid w:val="003A3BCA"/>
    <w:rsid w:val="003A3C14"/>
    <w:rsid w:val="003A3C3C"/>
    <w:rsid w:val="003A3F43"/>
    <w:rsid w:val="003A3F7E"/>
    <w:rsid w:val="003A421A"/>
    <w:rsid w:val="003A4276"/>
    <w:rsid w:val="003A4502"/>
    <w:rsid w:val="003A45EB"/>
    <w:rsid w:val="003A4682"/>
    <w:rsid w:val="003A4716"/>
    <w:rsid w:val="003A47CC"/>
    <w:rsid w:val="003A47EE"/>
    <w:rsid w:val="003A4839"/>
    <w:rsid w:val="003A4968"/>
    <w:rsid w:val="003A49BD"/>
    <w:rsid w:val="003A49FA"/>
    <w:rsid w:val="003A4A5C"/>
    <w:rsid w:val="003A4AEB"/>
    <w:rsid w:val="003A4B2A"/>
    <w:rsid w:val="003A4CD1"/>
    <w:rsid w:val="003A4D45"/>
    <w:rsid w:val="003A4E16"/>
    <w:rsid w:val="003A4E2B"/>
    <w:rsid w:val="003A4EE5"/>
    <w:rsid w:val="003A5130"/>
    <w:rsid w:val="003A5198"/>
    <w:rsid w:val="003A54B1"/>
    <w:rsid w:val="003A54BE"/>
    <w:rsid w:val="003A561D"/>
    <w:rsid w:val="003A562E"/>
    <w:rsid w:val="003A5784"/>
    <w:rsid w:val="003A5804"/>
    <w:rsid w:val="003A590A"/>
    <w:rsid w:val="003A5A2F"/>
    <w:rsid w:val="003A5AA7"/>
    <w:rsid w:val="003A5AB9"/>
    <w:rsid w:val="003A5B10"/>
    <w:rsid w:val="003A5B3A"/>
    <w:rsid w:val="003A5BBD"/>
    <w:rsid w:val="003A5C0E"/>
    <w:rsid w:val="003A5EB6"/>
    <w:rsid w:val="003A5F09"/>
    <w:rsid w:val="003A5F34"/>
    <w:rsid w:val="003A5F91"/>
    <w:rsid w:val="003A5FB3"/>
    <w:rsid w:val="003A5FEC"/>
    <w:rsid w:val="003A608F"/>
    <w:rsid w:val="003A609C"/>
    <w:rsid w:val="003A60B8"/>
    <w:rsid w:val="003A6145"/>
    <w:rsid w:val="003A619A"/>
    <w:rsid w:val="003A62FC"/>
    <w:rsid w:val="003A63F3"/>
    <w:rsid w:val="003A64E9"/>
    <w:rsid w:val="003A6776"/>
    <w:rsid w:val="003A685D"/>
    <w:rsid w:val="003A69CD"/>
    <w:rsid w:val="003A69EA"/>
    <w:rsid w:val="003A6E1E"/>
    <w:rsid w:val="003A6E2B"/>
    <w:rsid w:val="003A6EF0"/>
    <w:rsid w:val="003A7044"/>
    <w:rsid w:val="003A70CD"/>
    <w:rsid w:val="003A7116"/>
    <w:rsid w:val="003A71A8"/>
    <w:rsid w:val="003A7282"/>
    <w:rsid w:val="003A75B7"/>
    <w:rsid w:val="003A76AD"/>
    <w:rsid w:val="003A76BC"/>
    <w:rsid w:val="003A76C5"/>
    <w:rsid w:val="003A7766"/>
    <w:rsid w:val="003A786D"/>
    <w:rsid w:val="003A78D9"/>
    <w:rsid w:val="003A7934"/>
    <w:rsid w:val="003A79CB"/>
    <w:rsid w:val="003A7A79"/>
    <w:rsid w:val="003A7A8F"/>
    <w:rsid w:val="003B005A"/>
    <w:rsid w:val="003B00B4"/>
    <w:rsid w:val="003B0184"/>
    <w:rsid w:val="003B018D"/>
    <w:rsid w:val="003B0400"/>
    <w:rsid w:val="003B0416"/>
    <w:rsid w:val="003B04C0"/>
    <w:rsid w:val="003B05AB"/>
    <w:rsid w:val="003B0660"/>
    <w:rsid w:val="003B0852"/>
    <w:rsid w:val="003B09EF"/>
    <w:rsid w:val="003B0C1B"/>
    <w:rsid w:val="003B0D84"/>
    <w:rsid w:val="003B0DA7"/>
    <w:rsid w:val="003B0DE6"/>
    <w:rsid w:val="003B0F28"/>
    <w:rsid w:val="003B0F3C"/>
    <w:rsid w:val="003B0F40"/>
    <w:rsid w:val="003B103D"/>
    <w:rsid w:val="003B1059"/>
    <w:rsid w:val="003B11D8"/>
    <w:rsid w:val="003B1281"/>
    <w:rsid w:val="003B14ED"/>
    <w:rsid w:val="003B1531"/>
    <w:rsid w:val="003B17A6"/>
    <w:rsid w:val="003B17F9"/>
    <w:rsid w:val="003B1823"/>
    <w:rsid w:val="003B18FC"/>
    <w:rsid w:val="003B19DD"/>
    <w:rsid w:val="003B1A21"/>
    <w:rsid w:val="003B1C05"/>
    <w:rsid w:val="003B1C36"/>
    <w:rsid w:val="003B1DA2"/>
    <w:rsid w:val="003B1E50"/>
    <w:rsid w:val="003B1E8C"/>
    <w:rsid w:val="003B1F69"/>
    <w:rsid w:val="003B1FAA"/>
    <w:rsid w:val="003B2057"/>
    <w:rsid w:val="003B206B"/>
    <w:rsid w:val="003B213D"/>
    <w:rsid w:val="003B220E"/>
    <w:rsid w:val="003B226C"/>
    <w:rsid w:val="003B24E8"/>
    <w:rsid w:val="003B265D"/>
    <w:rsid w:val="003B2687"/>
    <w:rsid w:val="003B26B9"/>
    <w:rsid w:val="003B280F"/>
    <w:rsid w:val="003B2834"/>
    <w:rsid w:val="003B2898"/>
    <w:rsid w:val="003B296E"/>
    <w:rsid w:val="003B2A3C"/>
    <w:rsid w:val="003B2A42"/>
    <w:rsid w:val="003B2ADC"/>
    <w:rsid w:val="003B2C25"/>
    <w:rsid w:val="003B2C55"/>
    <w:rsid w:val="003B2D87"/>
    <w:rsid w:val="003B2D9B"/>
    <w:rsid w:val="003B2E21"/>
    <w:rsid w:val="003B2E3B"/>
    <w:rsid w:val="003B31F4"/>
    <w:rsid w:val="003B3247"/>
    <w:rsid w:val="003B32BF"/>
    <w:rsid w:val="003B3494"/>
    <w:rsid w:val="003B351F"/>
    <w:rsid w:val="003B3647"/>
    <w:rsid w:val="003B3652"/>
    <w:rsid w:val="003B3917"/>
    <w:rsid w:val="003B3A64"/>
    <w:rsid w:val="003B3AD7"/>
    <w:rsid w:val="003B3B42"/>
    <w:rsid w:val="003B3BAF"/>
    <w:rsid w:val="003B3EA3"/>
    <w:rsid w:val="003B3FFA"/>
    <w:rsid w:val="003B4302"/>
    <w:rsid w:val="003B4308"/>
    <w:rsid w:val="003B4356"/>
    <w:rsid w:val="003B4386"/>
    <w:rsid w:val="003B4455"/>
    <w:rsid w:val="003B46E0"/>
    <w:rsid w:val="003B4729"/>
    <w:rsid w:val="003B47F9"/>
    <w:rsid w:val="003B48E4"/>
    <w:rsid w:val="003B498E"/>
    <w:rsid w:val="003B4A51"/>
    <w:rsid w:val="003B4ADD"/>
    <w:rsid w:val="003B4BD5"/>
    <w:rsid w:val="003B4E6D"/>
    <w:rsid w:val="003B4EA0"/>
    <w:rsid w:val="003B4FD6"/>
    <w:rsid w:val="003B515B"/>
    <w:rsid w:val="003B518D"/>
    <w:rsid w:val="003B51C3"/>
    <w:rsid w:val="003B53CA"/>
    <w:rsid w:val="003B540A"/>
    <w:rsid w:val="003B569E"/>
    <w:rsid w:val="003B58E4"/>
    <w:rsid w:val="003B59AD"/>
    <w:rsid w:val="003B5C8A"/>
    <w:rsid w:val="003B5D3A"/>
    <w:rsid w:val="003B5D84"/>
    <w:rsid w:val="003B5DAF"/>
    <w:rsid w:val="003B5DCA"/>
    <w:rsid w:val="003B5FBC"/>
    <w:rsid w:val="003B60D3"/>
    <w:rsid w:val="003B623D"/>
    <w:rsid w:val="003B624D"/>
    <w:rsid w:val="003B62AA"/>
    <w:rsid w:val="003B62BF"/>
    <w:rsid w:val="003B63F3"/>
    <w:rsid w:val="003B650D"/>
    <w:rsid w:val="003B669A"/>
    <w:rsid w:val="003B675B"/>
    <w:rsid w:val="003B6795"/>
    <w:rsid w:val="003B6847"/>
    <w:rsid w:val="003B6C8B"/>
    <w:rsid w:val="003B6CD4"/>
    <w:rsid w:val="003B6E3D"/>
    <w:rsid w:val="003B6E84"/>
    <w:rsid w:val="003B704B"/>
    <w:rsid w:val="003B7112"/>
    <w:rsid w:val="003B7193"/>
    <w:rsid w:val="003B726D"/>
    <w:rsid w:val="003B7369"/>
    <w:rsid w:val="003B7380"/>
    <w:rsid w:val="003B73EE"/>
    <w:rsid w:val="003B74E8"/>
    <w:rsid w:val="003B7564"/>
    <w:rsid w:val="003B7778"/>
    <w:rsid w:val="003B77C6"/>
    <w:rsid w:val="003B784B"/>
    <w:rsid w:val="003B78AE"/>
    <w:rsid w:val="003B7A6C"/>
    <w:rsid w:val="003B7C63"/>
    <w:rsid w:val="003B7D5D"/>
    <w:rsid w:val="003C00FB"/>
    <w:rsid w:val="003C01C3"/>
    <w:rsid w:val="003C0250"/>
    <w:rsid w:val="003C0387"/>
    <w:rsid w:val="003C03B3"/>
    <w:rsid w:val="003C03F7"/>
    <w:rsid w:val="003C04A3"/>
    <w:rsid w:val="003C05FF"/>
    <w:rsid w:val="003C06B5"/>
    <w:rsid w:val="003C06CA"/>
    <w:rsid w:val="003C06FE"/>
    <w:rsid w:val="003C07BD"/>
    <w:rsid w:val="003C07DC"/>
    <w:rsid w:val="003C0861"/>
    <w:rsid w:val="003C0989"/>
    <w:rsid w:val="003C0A4F"/>
    <w:rsid w:val="003C0B30"/>
    <w:rsid w:val="003C0F0A"/>
    <w:rsid w:val="003C0F93"/>
    <w:rsid w:val="003C10A6"/>
    <w:rsid w:val="003C1142"/>
    <w:rsid w:val="003C11C4"/>
    <w:rsid w:val="003C13D3"/>
    <w:rsid w:val="003C1518"/>
    <w:rsid w:val="003C1771"/>
    <w:rsid w:val="003C1780"/>
    <w:rsid w:val="003C17C4"/>
    <w:rsid w:val="003C19EF"/>
    <w:rsid w:val="003C19F9"/>
    <w:rsid w:val="003C1A26"/>
    <w:rsid w:val="003C1B43"/>
    <w:rsid w:val="003C1B5B"/>
    <w:rsid w:val="003C1C55"/>
    <w:rsid w:val="003C1E00"/>
    <w:rsid w:val="003C1F01"/>
    <w:rsid w:val="003C1F8D"/>
    <w:rsid w:val="003C2038"/>
    <w:rsid w:val="003C24E6"/>
    <w:rsid w:val="003C250A"/>
    <w:rsid w:val="003C2728"/>
    <w:rsid w:val="003C2881"/>
    <w:rsid w:val="003C2981"/>
    <w:rsid w:val="003C29A5"/>
    <w:rsid w:val="003C2A16"/>
    <w:rsid w:val="003C2A33"/>
    <w:rsid w:val="003C2BEF"/>
    <w:rsid w:val="003C2C79"/>
    <w:rsid w:val="003C2C88"/>
    <w:rsid w:val="003C2CA3"/>
    <w:rsid w:val="003C2D0A"/>
    <w:rsid w:val="003C2DAA"/>
    <w:rsid w:val="003C2E28"/>
    <w:rsid w:val="003C3080"/>
    <w:rsid w:val="003C30D5"/>
    <w:rsid w:val="003C31C7"/>
    <w:rsid w:val="003C31CD"/>
    <w:rsid w:val="003C3369"/>
    <w:rsid w:val="003C34BC"/>
    <w:rsid w:val="003C34CE"/>
    <w:rsid w:val="003C34EE"/>
    <w:rsid w:val="003C35A4"/>
    <w:rsid w:val="003C3A53"/>
    <w:rsid w:val="003C3C4B"/>
    <w:rsid w:val="003C3CAF"/>
    <w:rsid w:val="003C3CCE"/>
    <w:rsid w:val="003C3F24"/>
    <w:rsid w:val="003C3F43"/>
    <w:rsid w:val="003C3FC4"/>
    <w:rsid w:val="003C4054"/>
    <w:rsid w:val="003C41C3"/>
    <w:rsid w:val="003C425F"/>
    <w:rsid w:val="003C4368"/>
    <w:rsid w:val="003C4455"/>
    <w:rsid w:val="003C445C"/>
    <w:rsid w:val="003C44EC"/>
    <w:rsid w:val="003C4708"/>
    <w:rsid w:val="003C4E40"/>
    <w:rsid w:val="003C4E62"/>
    <w:rsid w:val="003C4ED8"/>
    <w:rsid w:val="003C4FF7"/>
    <w:rsid w:val="003C50CC"/>
    <w:rsid w:val="003C54F7"/>
    <w:rsid w:val="003C55CF"/>
    <w:rsid w:val="003C5602"/>
    <w:rsid w:val="003C56E5"/>
    <w:rsid w:val="003C5719"/>
    <w:rsid w:val="003C5750"/>
    <w:rsid w:val="003C5789"/>
    <w:rsid w:val="003C57B6"/>
    <w:rsid w:val="003C5829"/>
    <w:rsid w:val="003C585B"/>
    <w:rsid w:val="003C5864"/>
    <w:rsid w:val="003C592B"/>
    <w:rsid w:val="003C5A6C"/>
    <w:rsid w:val="003C5ADB"/>
    <w:rsid w:val="003C5AF8"/>
    <w:rsid w:val="003C5BCE"/>
    <w:rsid w:val="003C5BD7"/>
    <w:rsid w:val="003C5CE0"/>
    <w:rsid w:val="003C5DCF"/>
    <w:rsid w:val="003C5E41"/>
    <w:rsid w:val="003C5EA7"/>
    <w:rsid w:val="003C5EAA"/>
    <w:rsid w:val="003C5EF4"/>
    <w:rsid w:val="003C5F01"/>
    <w:rsid w:val="003C5F68"/>
    <w:rsid w:val="003C5F69"/>
    <w:rsid w:val="003C5F78"/>
    <w:rsid w:val="003C62C6"/>
    <w:rsid w:val="003C6331"/>
    <w:rsid w:val="003C6409"/>
    <w:rsid w:val="003C660C"/>
    <w:rsid w:val="003C688D"/>
    <w:rsid w:val="003C6BC1"/>
    <w:rsid w:val="003C6C74"/>
    <w:rsid w:val="003C6C8C"/>
    <w:rsid w:val="003C6CE5"/>
    <w:rsid w:val="003C6EDE"/>
    <w:rsid w:val="003C71D0"/>
    <w:rsid w:val="003C7435"/>
    <w:rsid w:val="003C74D9"/>
    <w:rsid w:val="003C76F8"/>
    <w:rsid w:val="003C7907"/>
    <w:rsid w:val="003C796B"/>
    <w:rsid w:val="003C7B82"/>
    <w:rsid w:val="003C7BE6"/>
    <w:rsid w:val="003C7D16"/>
    <w:rsid w:val="003C7E67"/>
    <w:rsid w:val="003D016D"/>
    <w:rsid w:val="003D0170"/>
    <w:rsid w:val="003D0171"/>
    <w:rsid w:val="003D0187"/>
    <w:rsid w:val="003D027A"/>
    <w:rsid w:val="003D0299"/>
    <w:rsid w:val="003D02D1"/>
    <w:rsid w:val="003D0365"/>
    <w:rsid w:val="003D03E2"/>
    <w:rsid w:val="003D0478"/>
    <w:rsid w:val="003D048B"/>
    <w:rsid w:val="003D05B7"/>
    <w:rsid w:val="003D0652"/>
    <w:rsid w:val="003D07B1"/>
    <w:rsid w:val="003D0865"/>
    <w:rsid w:val="003D086B"/>
    <w:rsid w:val="003D08CD"/>
    <w:rsid w:val="003D0AF8"/>
    <w:rsid w:val="003D0B7A"/>
    <w:rsid w:val="003D0B99"/>
    <w:rsid w:val="003D0BF7"/>
    <w:rsid w:val="003D0CAC"/>
    <w:rsid w:val="003D0E34"/>
    <w:rsid w:val="003D0E3B"/>
    <w:rsid w:val="003D0ED6"/>
    <w:rsid w:val="003D10E7"/>
    <w:rsid w:val="003D127A"/>
    <w:rsid w:val="003D13A8"/>
    <w:rsid w:val="003D13FD"/>
    <w:rsid w:val="003D142F"/>
    <w:rsid w:val="003D1464"/>
    <w:rsid w:val="003D1511"/>
    <w:rsid w:val="003D152F"/>
    <w:rsid w:val="003D16B3"/>
    <w:rsid w:val="003D178A"/>
    <w:rsid w:val="003D17A1"/>
    <w:rsid w:val="003D17A4"/>
    <w:rsid w:val="003D1A7F"/>
    <w:rsid w:val="003D1C45"/>
    <w:rsid w:val="003D1CB9"/>
    <w:rsid w:val="003D1CEC"/>
    <w:rsid w:val="003D1D86"/>
    <w:rsid w:val="003D2028"/>
    <w:rsid w:val="003D2038"/>
    <w:rsid w:val="003D209F"/>
    <w:rsid w:val="003D2119"/>
    <w:rsid w:val="003D2194"/>
    <w:rsid w:val="003D21DC"/>
    <w:rsid w:val="003D2242"/>
    <w:rsid w:val="003D2262"/>
    <w:rsid w:val="003D22CC"/>
    <w:rsid w:val="003D2619"/>
    <w:rsid w:val="003D2665"/>
    <w:rsid w:val="003D26F8"/>
    <w:rsid w:val="003D27CB"/>
    <w:rsid w:val="003D27F8"/>
    <w:rsid w:val="003D2CDA"/>
    <w:rsid w:val="003D2DC4"/>
    <w:rsid w:val="003D2FD1"/>
    <w:rsid w:val="003D3201"/>
    <w:rsid w:val="003D34BD"/>
    <w:rsid w:val="003D3689"/>
    <w:rsid w:val="003D368E"/>
    <w:rsid w:val="003D371A"/>
    <w:rsid w:val="003D37D8"/>
    <w:rsid w:val="003D392B"/>
    <w:rsid w:val="003D396E"/>
    <w:rsid w:val="003D397D"/>
    <w:rsid w:val="003D39AB"/>
    <w:rsid w:val="003D3A03"/>
    <w:rsid w:val="003D3A40"/>
    <w:rsid w:val="003D3AD5"/>
    <w:rsid w:val="003D3C26"/>
    <w:rsid w:val="003D3C72"/>
    <w:rsid w:val="003D3CB6"/>
    <w:rsid w:val="003D3EC5"/>
    <w:rsid w:val="003D3F73"/>
    <w:rsid w:val="003D427F"/>
    <w:rsid w:val="003D4295"/>
    <w:rsid w:val="003D43CA"/>
    <w:rsid w:val="003D4438"/>
    <w:rsid w:val="003D44E6"/>
    <w:rsid w:val="003D46AA"/>
    <w:rsid w:val="003D4733"/>
    <w:rsid w:val="003D48CF"/>
    <w:rsid w:val="003D4A27"/>
    <w:rsid w:val="003D4B2A"/>
    <w:rsid w:val="003D4B5B"/>
    <w:rsid w:val="003D4BCC"/>
    <w:rsid w:val="003D4D1D"/>
    <w:rsid w:val="003D4D42"/>
    <w:rsid w:val="003D4DFB"/>
    <w:rsid w:val="003D4F2B"/>
    <w:rsid w:val="003D4F42"/>
    <w:rsid w:val="003D4FA7"/>
    <w:rsid w:val="003D507B"/>
    <w:rsid w:val="003D52D2"/>
    <w:rsid w:val="003D5356"/>
    <w:rsid w:val="003D53B9"/>
    <w:rsid w:val="003D5741"/>
    <w:rsid w:val="003D57B2"/>
    <w:rsid w:val="003D584A"/>
    <w:rsid w:val="003D5910"/>
    <w:rsid w:val="003D59C7"/>
    <w:rsid w:val="003D59F0"/>
    <w:rsid w:val="003D5B42"/>
    <w:rsid w:val="003D5C8A"/>
    <w:rsid w:val="003D5E0C"/>
    <w:rsid w:val="003D5E85"/>
    <w:rsid w:val="003D5F47"/>
    <w:rsid w:val="003D60D7"/>
    <w:rsid w:val="003D61D3"/>
    <w:rsid w:val="003D6342"/>
    <w:rsid w:val="003D638A"/>
    <w:rsid w:val="003D65F6"/>
    <w:rsid w:val="003D6AF7"/>
    <w:rsid w:val="003D6C07"/>
    <w:rsid w:val="003D6C12"/>
    <w:rsid w:val="003D6C4F"/>
    <w:rsid w:val="003D6C79"/>
    <w:rsid w:val="003D6CEC"/>
    <w:rsid w:val="003D6EBD"/>
    <w:rsid w:val="003D6FD3"/>
    <w:rsid w:val="003D7042"/>
    <w:rsid w:val="003D7065"/>
    <w:rsid w:val="003D70C6"/>
    <w:rsid w:val="003D72A4"/>
    <w:rsid w:val="003D7390"/>
    <w:rsid w:val="003D73C1"/>
    <w:rsid w:val="003D74B1"/>
    <w:rsid w:val="003D761D"/>
    <w:rsid w:val="003D768E"/>
    <w:rsid w:val="003D76B7"/>
    <w:rsid w:val="003D770F"/>
    <w:rsid w:val="003D77FC"/>
    <w:rsid w:val="003D7978"/>
    <w:rsid w:val="003D7A98"/>
    <w:rsid w:val="003D7B11"/>
    <w:rsid w:val="003D7B70"/>
    <w:rsid w:val="003D7BAB"/>
    <w:rsid w:val="003D7DED"/>
    <w:rsid w:val="003D7E2D"/>
    <w:rsid w:val="003D7ECC"/>
    <w:rsid w:val="003E0038"/>
    <w:rsid w:val="003E005E"/>
    <w:rsid w:val="003E0103"/>
    <w:rsid w:val="003E0211"/>
    <w:rsid w:val="003E0411"/>
    <w:rsid w:val="003E04AC"/>
    <w:rsid w:val="003E04C0"/>
    <w:rsid w:val="003E05E8"/>
    <w:rsid w:val="003E05EE"/>
    <w:rsid w:val="003E0617"/>
    <w:rsid w:val="003E064F"/>
    <w:rsid w:val="003E0996"/>
    <w:rsid w:val="003E0AFE"/>
    <w:rsid w:val="003E0B76"/>
    <w:rsid w:val="003E0E9A"/>
    <w:rsid w:val="003E0EE9"/>
    <w:rsid w:val="003E1167"/>
    <w:rsid w:val="003E1224"/>
    <w:rsid w:val="003E1393"/>
    <w:rsid w:val="003E15D0"/>
    <w:rsid w:val="003E15D6"/>
    <w:rsid w:val="003E1601"/>
    <w:rsid w:val="003E17BB"/>
    <w:rsid w:val="003E1881"/>
    <w:rsid w:val="003E18A3"/>
    <w:rsid w:val="003E1925"/>
    <w:rsid w:val="003E194A"/>
    <w:rsid w:val="003E1B03"/>
    <w:rsid w:val="003E1B4C"/>
    <w:rsid w:val="003E1BE4"/>
    <w:rsid w:val="003E1C8F"/>
    <w:rsid w:val="003E1CE3"/>
    <w:rsid w:val="003E1CE5"/>
    <w:rsid w:val="003E1E95"/>
    <w:rsid w:val="003E1EA4"/>
    <w:rsid w:val="003E1EC9"/>
    <w:rsid w:val="003E209E"/>
    <w:rsid w:val="003E21F6"/>
    <w:rsid w:val="003E22E0"/>
    <w:rsid w:val="003E2378"/>
    <w:rsid w:val="003E24B1"/>
    <w:rsid w:val="003E25E4"/>
    <w:rsid w:val="003E27EB"/>
    <w:rsid w:val="003E2A0A"/>
    <w:rsid w:val="003E2B50"/>
    <w:rsid w:val="003E2B78"/>
    <w:rsid w:val="003E2C6D"/>
    <w:rsid w:val="003E2C92"/>
    <w:rsid w:val="003E2CCA"/>
    <w:rsid w:val="003E2D36"/>
    <w:rsid w:val="003E2D3A"/>
    <w:rsid w:val="003E2D75"/>
    <w:rsid w:val="003E2DF3"/>
    <w:rsid w:val="003E2EB6"/>
    <w:rsid w:val="003E2F5E"/>
    <w:rsid w:val="003E2FBD"/>
    <w:rsid w:val="003E2FD1"/>
    <w:rsid w:val="003E310D"/>
    <w:rsid w:val="003E313B"/>
    <w:rsid w:val="003E31DC"/>
    <w:rsid w:val="003E3556"/>
    <w:rsid w:val="003E36F7"/>
    <w:rsid w:val="003E38FC"/>
    <w:rsid w:val="003E3AB2"/>
    <w:rsid w:val="003E3C85"/>
    <w:rsid w:val="003E3CA4"/>
    <w:rsid w:val="003E3CF0"/>
    <w:rsid w:val="003E3CF4"/>
    <w:rsid w:val="003E3EDD"/>
    <w:rsid w:val="003E41FE"/>
    <w:rsid w:val="003E445C"/>
    <w:rsid w:val="003E448A"/>
    <w:rsid w:val="003E449B"/>
    <w:rsid w:val="003E4528"/>
    <w:rsid w:val="003E45E7"/>
    <w:rsid w:val="003E45FE"/>
    <w:rsid w:val="003E463D"/>
    <w:rsid w:val="003E463E"/>
    <w:rsid w:val="003E4866"/>
    <w:rsid w:val="003E4AAD"/>
    <w:rsid w:val="003E4C12"/>
    <w:rsid w:val="003E4CC5"/>
    <w:rsid w:val="003E4D82"/>
    <w:rsid w:val="003E51A6"/>
    <w:rsid w:val="003E5436"/>
    <w:rsid w:val="003E5449"/>
    <w:rsid w:val="003E54AA"/>
    <w:rsid w:val="003E54ED"/>
    <w:rsid w:val="003E54FA"/>
    <w:rsid w:val="003E5565"/>
    <w:rsid w:val="003E55ED"/>
    <w:rsid w:val="003E5DD3"/>
    <w:rsid w:val="003E6031"/>
    <w:rsid w:val="003E6095"/>
    <w:rsid w:val="003E60B4"/>
    <w:rsid w:val="003E6107"/>
    <w:rsid w:val="003E6191"/>
    <w:rsid w:val="003E624E"/>
    <w:rsid w:val="003E6329"/>
    <w:rsid w:val="003E634E"/>
    <w:rsid w:val="003E6404"/>
    <w:rsid w:val="003E657E"/>
    <w:rsid w:val="003E65C4"/>
    <w:rsid w:val="003E6724"/>
    <w:rsid w:val="003E673E"/>
    <w:rsid w:val="003E6754"/>
    <w:rsid w:val="003E698E"/>
    <w:rsid w:val="003E6993"/>
    <w:rsid w:val="003E6C89"/>
    <w:rsid w:val="003E6D77"/>
    <w:rsid w:val="003E6E69"/>
    <w:rsid w:val="003E7143"/>
    <w:rsid w:val="003E721C"/>
    <w:rsid w:val="003E7297"/>
    <w:rsid w:val="003E72CA"/>
    <w:rsid w:val="003E73B7"/>
    <w:rsid w:val="003E7471"/>
    <w:rsid w:val="003E74A4"/>
    <w:rsid w:val="003E74D7"/>
    <w:rsid w:val="003E7678"/>
    <w:rsid w:val="003E76BD"/>
    <w:rsid w:val="003E77BC"/>
    <w:rsid w:val="003E77DF"/>
    <w:rsid w:val="003E792A"/>
    <w:rsid w:val="003E7AB6"/>
    <w:rsid w:val="003E7AC2"/>
    <w:rsid w:val="003E7AFC"/>
    <w:rsid w:val="003E7B5A"/>
    <w:rsid w:val="003E7D31"/>
    <w:rsid w:val="003E7E27"/>
    <w:rsid w:val="003E7E9F"/>
    <w:rsid w:val="003E7FC7"/>
    <w:rsid w:val="003F008F"/>
    <w:rsid w:val="003F010E"/>
    <w:rsid w:val="003F0209"/>
    <w:rsid w:val="003F0280"/>
    <w:rsid w:val="003F033E"/>
    <w:rsid w:val="003F039B"/>
    <w:rsid w:val="003F03C8"/>
    <w:rsid w:val="003F0567"/>
    <w:rsid w:val="003F0704"/>
    <w:rsid w:val="003F09B2"/>
    <w:rsid w:val="003F0A74"/>
    <w:rsid w:val="003F0BA4"/>
    <w:rsid w:val="003F0D83"/>
    <w:rsid w:val="003F0F64"/>
    <w:rsid w:val="003F0F8D"/>
    <w:rsid w:val="003F102C"/>
    <w:rsid w:val="003F108E"/>
    <w:rsid w:val="003F115C"/>
    <w:rsid w:val="003F1162"/>
    <w:rsid w:val="003F1190"/>
    <w:rsid w:val="003F11E6"/>
    <w:rsid w:val="003F1223"/>
    <w:rsid w:val="003F12A3"/>
    <w:rsid w:val="003F12CC"/>
    <w:rsid w:val="003F12DF"/>
    <w:rsid w:val="003F134E"/>
    <w:rsid w:val="003F1409"/>
    <w:rsid w:val="003F1460"/>
    <w:rsid w:val="003F1518"/>
    <w:rsid w:val="003F15DB"/>
    <w:rsid w:val="003F1601"/>
    <w:rsid w:val="003F160B"/>
    <w:rsid w:val="003F1685"/>
    <w:rsid w:val="003F1750"/>
    <w:rsid w:val="003F17A4"/>
    <w:rsid w:val="003F1977"/>
    <w:rsid w:val="003F1AA6"/>
    <w:rsid w:val="003F1B11"/>
    <w:rsid w:val="003F1BDF"/>
    <w:rsid w:val="003F1C02"/>
    <w:rsid w:val="003F1CF4"/>
    <w:rsid w:val="003F1D2F"/>
    <w:rsid w:val="003F1DD5"/>
    <w:rsid w:val="003F1E3E"/>
    <w:rsid w:val="003F1E72"/>
    <w:rsid w:val="003F1EBE"/>
    <w:rsid w:val="003F1F03"/>
    <w:rsid w:val="003F2056"/>
    <w:rsid w:val="003F206A"/>
    <w:rsid w:val="003F212D"/>
    <w:rsid w:val="003F225A"/>
    <w:rsid w:val="003F2297"/>
    <w:rsid w:val="003F22CD"/>
    <w:rsid w:val="003F2388"/>
    <w:rsid w:val="003F23DA"/>
    <w:rsid w:val="003F2430"/>
    <w:rsid w:val="003F249C"/>
    <w:rsid w:val="003F24EF"/>
    <w:rsid w:val="003F26AC"/>
    <w:rsid w:val="003F2720"/>
    <w:rsid w:val="003F2765"/>
    <w:rsid w:val="003F278C"/>
    <w:rsid w:val="003F282E"/>
    <w:rsid w:val="003F292C"/>
    <w:rsid w:val="003F2A38"/>
    <w:rsid w:val="003F2B91"/>
    <w:rsid w:val="003F2BB7"/>
    <w:rsid w:val="003F2DC5"/>
    <w:rsid w:val="003F2EA6"/>
    <w:rsid w:val="003F3009"/>
    <w:rsid w:val="003F32D5"/>
    <w:rsid w:val="003F32EC"/>
    <w:rsid w:val="003F3376"/>
    <w:rsid w:val="003F3405"/>
    <w:rsid w:val="003F3515"/>
    <w:rsid w:val="003F352B"/>
    <w:rsid w:val="003F3611"/>
    <w:rsid w:val="003F362F"/>
    <w:rsid w:val="003F36CA"/>
    <w:rsid w:val="003F36E2"/>
    <w:rsid w:val="003F372B"/>
    <w:rsid w:val="003F373C"/>
    <w:rsid w:val="003F3744"/>
    <w:rsid w:val="003F3932"/>
    <w:rsid w:val="003F3ACB"/>
    <w:rsid w:val="003F3B63"/>
    <w:rsid w:val="003F3B86"/>
    <w:rsid w:val="003F3DD5"/>
    <w:rsid w:val="003F3E0F"/>
    <w:rsid w:val="003F3F7F"/>
    <w:rsid w:val="003F4079"/>
    <w:rsid w:val="003F408B"/>
    <w:rsid w:val="003F4102"/>
    <w:rsid w:val="003F41BF"/>
    <w:rsid w:val="003F431D"/>
    <w:rsid w:val="003F4387"/>
    <w:rsid w:val="003F44E8"/>
    <w:rsid w:val="003F4689"/>
    <w:rsid w:val="003F47C2"/>
    <w:rsid w:val="003F47E0"/>
    <w:rsid w:val="003F4811"/>
    <w:rsid w:val="003F483B"/>
    <w:rsid w:val="003F489A"/>
    <w:rsid w:val="003F489E"/>
    <w:rsid w:val="003F498E"/>
    <w:rsid w:val="003F49BD"/>
    <w:rsid w:val="003F4A3A"/>
    <w:rsid w:val="003F4B22"/>
    <w:rsid w:val="003F4B9D"/>
    <w:rsid w:val="003F4BC6"/>
    <w:rsid w:val="003F4CCA"/>
    <w:rsid w:val="003F4D9C"/>
    <w:rsid w:val="003F4E0C"/>
    <w:rsid w:val="003F4F58"/>
    <w:rsid w:val="003F4FD5"/>
    <w:rsid w:val="003F5276"/>
    <w:rsid w:val="003F5277"/>
    <w:rsid w:val="003F5316"/>
    <w:rsid w:val="003F5385"/>
    <w:rsid w:val="003F553C"/>
    <w:rsid w:val="003F55F0"/>
    <w:rsid w:val="003F563F"/>
    <w:rsid w:val="003F565A"/>
    <w:rsid w:val="003F5728"/>
    <w:rsid w:val="003F574E"/>
    <w:rsid w:val="003F5844"/>
    <w:rsid w:val="003F58AA"/>
    <w:rsid w:val="003F5925"/>
    <w:rsid w:val="003F5939"/>
    <w:rsid w:val="003F5945"/>
    <w:rsid w:val="003F5AC8"/>
    <w:rsid w:val="003F5C65"/>
    <w:rsid w:val="003F5CED"/>
    <w:rsid w:val="003F5EC2"/>
    <w:rsid w:val="003F5EE8"/>
    <w:rsid w:val="003F5F19"/>
    <w:rsid w:val="003F5FE2"/>
    <w:rsid w:val="003F610A"/>
    <w:rsid w:val="003F610B"/>
    <w:rsid w:val="003F61D9"/>
    <w:rsid w:val="003F62BC"/>
    <w:rsid w:val="003F6407"/>
    <w:rsid w:val="003F6524"/>
    <w:rsid w:val="003F674C"/>
    <w:rsid w:val="003F67F8"/>
    <w:rsid w:val="003F68B9"/>
    <w:rsid w:val="003F69DC"/>
    <w:rsid w:val="003F6A39"/>
    <w:rsid w:val="003F6A5E"/>
    <w:rsid w:val="003F6A6B"/>
    <w:rsid w:val="003F6D12"/>
    <w:rsid w:val="003F6DB5"/>
    <w:rsid w:val="003F6DF9"/>
    <w:rsid w:val="003F6E29"/>
    <w:rsid w:val="003F6F3A"/>
    <w:rsid w:val="003F705E"/>
    <w:rsid w:val="003F73D6"/>
    <w:rsid w:val="003F7618"/>
    <w:rsid w:val="003F7628"/>
    <w:rsid w:val="003F76C3"/>
    <w:rsid w:val="003F7829"/>
    <w:rsid w:val="003F7A11"/>
    <w:rsid w:val="003F7A42"/>
    <w:rsid w:val="003F7A78"/>
    <w:rsid w:val="003F7B4B"/>
    <w:rsid w:val="003F7BAE"/>
    <w:rsid w:val="003F7BDC"/>
    <w:rsid w:val="003F7CA7"/>
    <w:rsid w:val="003F7D1B"/>
    <w:rsid w:val="003F7D9A"/>
    <w:rsid w:val="003F7DBB"/>
    <w:rsid w:val="003F7DFB"/>
    <w:rsid w:val="003F7ED7"/>
    <w:rsid w:val="003F7F7E"/>
    <w:rsid w:val="003F7FF0"/>
    <w:rsid w:val="004000AE"/>
    <w:rsid w:val="00400110"/>
    <w:rsid w:val="0040030E"/>
    <w:rsid w:val="004003CF"/>
    <w:rsid w:val="00400A85"/>
    <w:rsid w:val="00400D49"/>
    <w:rsid w:val="0040103B"/>
    <w:rsid w:val="0040109E"/>
    <w:rsid w:val="00401150"/>
    <w:rsid w:val="00401187"/>
    <w:rsid w:val="004012FB"/>
    <w:rsid w:val="00401372"/>
    <w:rsid w:val="00401571"/>
    <w:rsid w:val="00401587"/>
    <w:rsid w:val="0040160D"/>
    <w:rsid w:val="0040165A"/>
    <w:rsid w:val="00401662"/>
    <w:rsid w:val="0040169C"/>
    <w:rsid w:val="00401802"/>
    <w:rsid w:val="00401A4E"/>
    <w:rsid w:val="00401A55"/>
    <w:rsid w:val="00401AD0"/>
    <w:rsid w:val="00401AE9"/>
    <w:rsid w:val="00401B10"/>
    <w:rsid w:val="00401C73"/>
    <w:rsid w:val="00401CAA"/>
    <w:rsid w:val="00401F65"/>
    <w:rsid w:val="0040200D"/>
    <w:rsid w:val="004020F4"/>
    <w:rsid w:val="00402160"/>
    <w:rsid w:val="004021CD"/>
    <w:rsid w:val="00402401"/>
    <w:rsid w:val="004024F1"/>
    <w:rsid w:val="0040253A"/>
    <w:rsid w:val="004025BE"/>
    <w:rsid w:val="0040262C"/>
    <w:rsid w:val="004026F5"/>
    <w:rsid w:val="00402851"/>
    <w:rsid w:val="0040289C"/>
    <w:rsid w:val="00402962"/>
    <w:rsid w:val="004029D3"/>
    <w:rsid w:val="00402CBB"/>
    <w:rsid w:val="00402CD8"/>
    <w:rsid w:val="00402DBB"/>
    <w:rsid w:val="00402EB8"/>
    <w:rsid w:val="00402F1A"/>
    <w:rsid w:val="004030C0"/>
    <w:rsid w:val="004031CC"/>
    <w:rsid w:val="00403342"/>
    <w:rsid w:val="0040335A"/>
    <w:rsid w:val="004035BB"/>
    <w:rsid w:val="004035E8"/>
    <w:rsid w:val="00403629"/>
    <w:rsid w:val="0040366E"/>
    <w:rsid w:val="004036C2"/>
    <w:rsid w:val="004038CC"/>
    <w:rsid w:val="00403962"/>
    <w:rsid w:val="00403980"/>
    <w:rsid w:val="00403A6A"/>
    <w:rsid w:val="00403AB5"/>
    <w:rsid w:val="00403B29"/>
    <w:rsid w:val="00403CA0"/>
    <w:rsid w:val="00403CB0"/>
    <w:rsid w:val="00403CBA"/>
    <w:rsid w:val="00403F2A"/>
    <w:rsid w:val="00403FC0"/>
    <w:rsid w:val="00404146"/>
    <w:rsid w:val="0040429B"/>
    <w:rsid w:val="0040443E"/>
    <w:rsid w:val="00404832"/>
    <w:rsid w:val="004049A9"/>
    <w:rsid w:val="00404BE9"/>
    <w:rsid w:val="00404C3C"/>
    <w:rsid w:val="00404DCC"/>
    <w:rsid w:val="00404E39"/>
    <w:rsid w:val="00404E65"/>
    <w:rsid w:val="0040508B"/>
    <w:rsid w:val="004050A5"/>
    <w:rsid w:val="0040516F"/>
    <w:rsid w:val="004051E1"/>
    <w:rsid w:val="004055B4"/>
    <w:rsid w:val="004055B9"/>
    <w:rsid w:val="004056B3"/>
    <w:rsid w:val="00405723"/>
    <w:rsid w:val="00405933"/>
    <w:rsid w:val="00405A8E"/>
    <w:rsid w:val="00405AFA"/>
    <w:rsid w:val="00405B3C"/>
    <w:rsid w:val="00405BD8"/>
    <w:rsid w:val="00405C00"/>
    <w:rsid w:val="00405CD8"/>
    <w:rsid w:val="0040605D"/>
    <w:rsid w:val="004061C4"/>
    <w:rsid w:val="004061ED"/>
    <w:rsid w:val="00406228"/>
    <w:rsid w:val="00406360"/>
    <w:rsid w:val="00406362"/>
    <w:rsid w:val="004065B9"/>
    <w:rsid w:val="0040699B"/>
    <w:rsid w:val="004069C6"/>
    <w:rsid w:val="004069D3"/>
    <w:rsid w:val="00406A6F"/>
    <w:rsid w:val="00406C92"/>
    <w:rsid w:val="00406CB8"/>
    <w:rsid w:val="00406D87"/>
    <w:rsid w:val="00406F08"/>
    <w:rsid w:val="00406F9D"/>
    <w:rsid w:val="00407030"/>
    <w:rsid w:val="004071B3"/>
    <w:rsid w:val="0040738A"/>
    <w:rsid w:val="00407413"/>
    <w:rsid w:val="004074C4"/>
    <w:rsid w:val="004075BB"/>
    <w:rsid w:val="00407724"/>
    <w:rsid w:val="00407764"/>
    <w:rsid w:val="004077E0"/>
    <w:rsid w:val="004078C9"/>
    <w:rsid w:val="00407C17"/>
    <w:rsid w:val="00407D6A"/>
    <w:rsid w:val="00407E3C"/>
    <w:rsid w:val="00407EE1"/>
    <w:rsid w:val="00407F21"/>
    <w:rsid w:val="00407F77"/>
    <w:rsid w:val="00407F91"/>
    <w:rsid w:val="00407FCA"/>
    <w:rsid w:val="00410110"/>
    <w:rsid w:val="00410347"/>
    <w:rsid w:val="00410386"/>
    <w:rsid w:val="0041048D"/>
    <w:rsid w:val="0041048F"/>
    <w:rsid w:val="00410517"/>
    <w:rsid w:val="00410640"/>
    <w:rsid w:val="0041077E"/>
    <w:rsid w:val="004107F6"/>
    <w:rsid w:val="004108CD"/>
    <w:rsid w:val="004109F3"/>
    <w:rsid w:val="00410BA8"/>
    <w:rsid w:val="00410C74"/>
    <w:rsid w:val="00410D42"/>
    <w:rsid w:val="00410EC7"/>
    <w:rsid w:val="00410F80"/>
    <w:rsid w:val="0041119A"/>
    <w:rsid w:val="004111E6"/>
    <w:rsid w:val="0041140A"/>
    <w:rsid w:val="0041143A"/>
    <w:rsid w:val="0041152F"/>
    <w:rsid w:val="00411629"/>
    <w:rsid w:val="00411643"/>
    <w:rsid w:val="00411751"/>
    <w:rsid w:val="00411962"/>
    <w:rsid w:val="00411A9F"/>
    <w:rsid w:val="00411E22"/>
    <w:rsid w:val="00411E63"/>
    <w:rsid w:val="00411EE9"/>
    <w:rsid w:val="00411F70"/>
    <w:rsid w:val="004121E3"/>
    <w:rsid w:val="00412282"/>
    <w:rsid w:val="0041231B"/>
    <w:rsid w:val="00412383"/>
    <w:rsid w:val="004123BD"/>
    <w:rsid w:val="004123FD"/>
    <w:rsid w:val="00412457"/>
    <w:rsid w:val="004124DB"/>
    <w:rsid w:val="0041255B"/>
    <w:rsid w:val="0041267A"/>
    <w:rsid w:val="004127B9"/>
    <w:rsid w:val="00412941"/>
    <w:rsid w:val="004129A5"/>
    <w:rsid w:val="00412BAA"/>
    <w:rsid w:val="00412BB6"/>
    <w:rsid w:val="00412C9D"/>
    <w:rsid w:val="00412F52"/>
    <w:rsid w:val="00413039"/>
    <w:rsid w:val="0041307B"/>
    <w:rsid w:val="004131B2"/>
    <w:rsid w:val="00413230"/>
    <w:rsid w:val="004132A3"/>
    <w:rsid w:val="00413326"/>
    <w:rsid w:val="00413627"/>
    <w:rsid w:val="004139E3"/>
    <w:rsid w:val="004139FF"/>
    <w:rsid w:val="00413A4B"/>
    <w:rsid w:val="00413B19"/>
    <w:rsid w:val="00413D73"/>
    <w:rsid w:val="00413EB1"/>
    <w:rsid w:val="004142A8"/>
    <w:rsid w:val="004143D7"/>
    <w:rsid w:val="004143F4"/>
    <w:rsid w:val="004145D2"/>
    <w:rsid w:val="004145E5"/>
    <w:rsid w:val="00414644"/>
    <w:rsid w:val="0041476D"/>
    <w:rsid w:val="00414794"/>
    <w:rsid w:val="00414796"/>
    <w:rsid w:val="0041495A"/>
    <w:rsid w:val="00414A92"/>
    <w:rsid w:val="00414D00"/>
    <w:rsid w:val="00414DFE"/>
    <w:rsid w:val="00414ED1"/>
    <w:rsid w:val="00414EED"/>
    <w:rsid w:val="0041500D"/>
    <w:rsid w:val="00415216"/>
    <w:rsid w:val="004154DD"/>
    <w:rsid w:val="004156B7"/>
    <w:rsid w:val="004156E5"/>
    <w:rsid w:val="004158CD"/>
    <w:rsid w:val="004158D3"/>
    <w:rsid w:val="00415A42"/>
    <w:rsid w:val="00415A4C"/>
    <w:rsid w:val="00415A93"/>
    <w:rsid w:val="00415EA1"/>
    <w:rsid w:val="00415ECE"/>
    <w:rsid w:val="00416037"/>
    <w:rsid w:val="00416073"/>
    <w:rsid w:val="0041626E"/>
    <w:rsid w:val="00416275"/>
    <w:rsid w:val="004162FB"/>
    <w:rsid w:val="00416352"/>
    <w:rsid w:val="00416356"/>
    <w:rsid w:val="0041635C"/>
    <w:rsid w:val="00416414"/>
    <w:rsid w:val="00416524"/>
    <w:rsid w:val="00416688"/>
    <w:rsid w:val="0041672A"/>
    <w:rsid w:val="00416824"/>
    <w:rsid w:val="0041682E"/>
    <w:rsid w:val="00416887"/>
    <w:rsid w:val="00416B6C"/>
    <w:rsid w:val="00416C7B"/>
    <w:rsid w:val="00416D9E"/>
    <w:rsid w:val="00416E22"/>
    <w:rsid w:val="00417041"/>
    <w:rsid w:val="004171A3"/>
    <w:rsid w:val="0041728F"/>
    <w:rsid w:val="00417375"/>
    <w:rsid w:val="00417406"/>
    <w:rsid w:val="0041749A"/>
    <w:rsid w:val="0041776B"/>
    <w:rsid w:val="00417837"/>
    <w:rsid w:val="0041784A"/>
    <w:rsid w:val="00417A0F"/>
    <w:rsid w:val="00417AC3"/>
    <w:rsid w:val="00417AF6"/>
    <w:rsid w:val="00417BC1"/>
    <w:rsid w:val="00417DC3"/>
    <w:rsid w:val="00417F22"/>
    <w:rsid w:val="00417F2C"/>
    <w:rsid w:val="0042000B"/>
    <w:rsid w:val="00420076"/>
    <w:rsid w:val="004200F4"/>
    <w:rsid w:val="00420156"/>
    <w:rsid w:val="00420680"/>
    <w:rsid w:val="004209E0"/>
    <w:rsid w:val="00420A36"/>
    <w:rsid w:val="00420A7B"/>
    <w:rsid w:val="00420D81"/>
    <w:rsid w:val="00420E09"/>
    <w:rsid w:val="00420EFF"/>
    <w:rsid w:val="00420F12"/>
    <w:rsid w:val="00420F13"/>
    <w:rsid w:val="00420F38"/>
    <w:rsid w:val="004210E6"/>
    <w:rsid w:val="00421166"/>
    <w:rsid w:val="004212FB"/>
    <w:rsid w:val="00421395"/>
    <w:rsid w:val="004214AB"/>
    <w:rsid w:val="00421754"/>
    <w:rsid w:val="004218ED"/>
    <w:rsid w:val="004219E0"/>
    <w:rsid w:val="00421AD7"/>
    <w:rsid w:val="00421ADA"/>
    <w:rsid w:val="00421AE3"/>
    <w:rsid w:val="00421AE9"/>
    <w:rsid w:val="00421D5F"/>
    <w:rsid w:val="00421DCE"/>
    <w:rsid w:val="00421EB1"/>
    <w:rsid w:val="00421EC1"/>
    <w:rsid w:val="00421F58"/>
    <w:rsid w:val="00422000"/>
    <w:rsid w:val="004220BC"/>
    <w:rsid w:val="0042212C"/>
    <w:rsid w:val="004221CC"/>
    <w:rsid w:val="00422300"/>
    <w:rsid w:val="00422368"/>
    <w:rsid w:val="0042244A"/>
    <w:rsid w:val="00422469"/>
    <w:rsid w:val="004224AC"/>
    <w:rsid w:val="00422529"/>
    <w:rsid w:val="0042278A"/>
    <w:rsid w:val="0042278B"/>
    <w:rsid w:val="00422792"/>
    <w:rsid w:val="00422A95"/>
    <w:rsid w:val="00422C1C"/>
    <w:rsid w:val="00422C96"/>
    <w:rsid w:val="00422D44"/>
    <w:rsid w:val="00422D86"/>
    <w:rsid w:val="00422E8B"/>
    <w:rsid w:val="00423137"/>
    <w:rsid w:val="00423331"/>
    <w:rsid w:val="00423343"/>
    <w:rsid w:val="00423432"/>
    <w:rsid w:val="0042361D"/>
    <w:rsid w:val="00423919"/>
    <w:rsid w:val="00423B19"/>
    <w:rsid w:val="00423B3D"/>
    <w:rsid w:val="00423CD0"/>
    <w:rsid w:val="00423D3C"/>
    <w:rsid w:val="0042401C"/>
    <w:rsid w:val="004240CC"/>
    <w:rsid w:val="004241F7"/>
    <w:rsid w:val="004241FC"/>
    <w:rsid w:val="0042425B"/>
    <w:rsid w:val="0042434A"/>
    <w:rsid w:val="0042454C"/>
    <w:rsid w:val="00424692"/>
    <w:rsid w:val="0042474E"/>
    <w:rsid w:val="00424767"/>
    <w:rsid w:val="0042476D"/>
    <w:rsid w:val="00424806"/>
    <w:rsid w:val="00424A3C"/>
    <w:rsid w:val="00424BCE"/>
    <w:rsid w:val="00424C32"/>
    <w:rsid w:val="00424CE8"/>
    <w:rsid w:val="00424CFF"/>
    <w:rsid w:val="00424D69"/>
    <w:rsid w:val="00424F61"/>
    <w:rsid w:val="00424F78"/>
    <w:rsid w:val="00424F9B"/>
    <w:rsid w:val="004251B4"/>
    <w:rsid w:val="004252DD"/>
    <w:rsid w:val="00425369"/>
    <w:rsid w:val="00425387"/>
    <w:rsid w:val="0042539A"/>
    <w:rsid w:val="004253C1"/>
    <w:rsid w:val="004253FF"/>
    <w:rsid w:val="00425515"/>
    <w:rsid w:val="0042564C"/>
    <w:rsid w:val="00425691"/>
    <w:rsid w:val="00425865"/>
    <w:rsid w:val="00425894"/>
    <w:rsid w:val="00425961"/>
    <w:rsid w:val="00425A12"/>
    <w:rsid w:val="00425B8B"/>
    <w:rsid w:val="00425C9F"/>
    <w:rsid w:val="00425D1A"/>
    <w:rsid w:val="00425E0E"/>
    <w:rsid w:val="00425FCB"/>
    <w:rsid w:val="00425FEC"/>
    <w:rsid w:val="00426051"/>
    <w:rsid w:val="004261C0"/>
    <w:rsid w:val="00426343"/>
    <w:rsid w:val="00426349"/>
    <w:rsid w:val="004265B5"/>
    <w:rsid w:val="0042663E"/>
    <w:rsid w:val="004267F9"/>
    <w:rsid w:val="004268E6"/>
    <w:rsid w:val="004269D5"/>
    <w:rsid w:val="004269FC"/>
    <w:rsid w:val="00426A65"/>
    <w:rsid w:val="00426BB8"/>
    <w:rsid w:val="00426BBD"/>
    <w:rsid w:val="00426C53"/>
    <w:rsid w:val="00426C97"/>
    <w:rsid w:val="00427068"/>
    <w:rsid w:val="00427115"/>
    <w:rsid w:val="00427193"/>
    <w:rsid w:val="004272A3"/>
    <w:rsid w:val="004273A1"/>
    <w:rsid w:val="00427660"/>
    <w:rsid w:val="004276AC"/>
    <w:rsid w:val="0042791A"/>
    <w:rsid w:val="00427957"/>
    <w:rsid w:val="00427BB5"/>
    <w:rsid w:val="00427BD2"/>
    <w:rsid w:val="00427C63"/>
    <w:rsid w:val="00427DC7"/>
    <w:rsid w:val="00427F90"/>
    <w:rsid w:val="00430042"/>
    <w:rsid w:val="00430043"/>
    <w:rsid w:val="00430067"/>
    <w:rsid w:val="004301FB"/>
    <w:rsid w:val="00430246"/>
    <w:rsid w:val="00430285"/>
    <w:rsid w:val="00430498"/>
    <w:rsid w:val="004304F6"/>
    <w:rsid w:val="0043051B"/>
    <w:rsid w:val="004305E2"/>
    <w:rsid w:val="00430921"/>
    <w:rsid w:val="0043095E"/>
    <w:rsid w:val="00430974"/>
    <w:rsid w:val="00430A3C"/>
    <w:rsid w:val="00430ADF"/>
    <w:rsid w:val="00430BA5"/>
    <w:rsid w:val="00430DE7"/>
    <w:rsid w:val="00430EA3"/>
    <w:rsid w:val="00430F22"/>
    <w:rsid w:val="00430F9C"/>
    <w:rsid w:val="00430FB8"/>
    <w:rsid w:val="00430FDB"/>
    <w:rsid w:val="00431038"/>
    <w:rsid w:val="0043106F"/>
    <w:rsid w:val="0043112D"/>
    <w:rsid w:val="00431132"/>
    <w:rsid w:val="0043117C"/>
    <w:rsid w:val="004311A5"/>
    <w:rsid w:val="00431225"/>
    <w:rsid w:val="00431284"/>
    <w:rsid w:val="00431401"/>
    <w:rsid w:val="0043146F"/>
    <w:rsid w:val="004315F5"/>
    <w:rsid w:val="00431605"/>
    <w:rsid w:val="00431758"/>
    <w:rsid w:val="004317A9"/>
    <w:rsid w:val="00431803"/>
    <w:rsid w:val="0043184C"/>
    <w:rsid w:val="00431853"/>
    <w:rsid w:val="0043189E"/>
    <w:rsid w:val="004319F7"/>
    <w:rsid w:val="00431AB2"/>
    <w:rsid w:val="00431B0E"/>
    <w:rsid w:val="00431B5B"/>
    <w:rsid w:val="00431B87"/>
    <w:rsid w:val="00431C27"/>
    <w:rsid w:val="00431E0D"/>
    <w:rsid w:val="00431E2B"/>
    <w:rsid w:val="0043200B"/>
    <w:rsid w:val="00432017"/>
    <w:rsid w:val="00432283"/>
    <w:rsid w:val="00432338"/>
    <w:rsid w:val="004323EC"/>
    <w:rsid w:val="00432451"/>
    <w:rsid w:val="00432482"/>
    <w:rsid w:val="004324C5"/>
    <w:rsid w:val="0043251B"/>
    <w:rsid w:val="00432577"/>
    <w:rsid w:val="0043262A"/>
    <w:rsid w:val="004329C0"/>
    <w:rsid w:val="00432A1A"/>
    <w:rsid w:val="00432ACA"/>
    <w:rsid w:val="00432B43"/>
    <w:rsid w:val="00432C53"/>
    <w:rsid w:val="00432CB4"/>
    <w:rsid w:val="00432CBA"/>
    <w:rsid w:val="00432CC2"/>
    <w:rsid w:val="00432D85"/>
    <w:rsid w:val="00432F50"/>
    <w:rsid w:val="00433031"/>
    <w:rsid w:val="00433050"/>
    <w:rsid w:val="0043315E"/>
    <w:rsid w:val="004333A1"/>
    <w:rsid w:val="00433547"/>
    <w:rsid w:val="00433585"/>
    <w:rsid w:val="00433588"/>
    <w:rsid w:val="00433644"/>
    <w:rsid w:val="0043364A"/>
    <w:rsid w:val="00433734"/>
    <w:rsid w:val="0043398D"/>
    <w:rsid w:val="00433A66"/>
    <w:rsid w:val="00433D22"/>
    <w:rsid w:val="00433DFF"/>
    <w:rsid w:val="00433E0B"/>
    <w:rsid w:val="00433FDE"/>
    <w:rsid w:val="004341AE"/>
    <w:rsid w:val="0043430A"/>
    <w:rsid w:val="00434425"/>
    <w:rsid w:val="00434431"/>
    <w:rsid w:val="00434676"/>
    <w:rsid w:val="004346AA"/>
    <w:rsid w:val="004346AB"/>
    <w:rsid w:val="00434859"/>
    <w:rsid w:val="004348AB"/>
    <w:rsid w:val="004349B5"/>
    <w:rsid w:val="004349C2"/>
    <w:rsid w:val="00434A9F"/>
    <w:rsid w:val="00434AA3"/>
    <w:rsid w:val="00434C10"/>
    <w:rsid w:val="00434CB1"/>
    <w:rsid w:val="00434E16"/>
    <w:rsid w:val="00434F07"/>
    <w:rsid w:val="00434F79"/>
    <w:rsid w:val="00434F85"/>
    <w:rsid w:val="00435167"/>
    <w:rsid w:val="004351A2"/>
    <w:rsid w:val="0043523B"/>
    <w:rsid w:val="0043571A"/>
    <w:rsid w:val="004357CD"/>
    <w:rsid w:val="00435A11"/>
    <w:rsid w:val="00435AB9"/>
    <w:rsid w:val="00435CDE"/>
    <w:rsid w:val="00435D1A"/>
    <w:rsid w:val="00435D29"/>
    <w:rsid w:val="00435E1B"/>
    <w:rsid w:val="00435E2D"/>
    <w:rsid w:val="00435F61"/>
    <w:rsid w:val="00435F96"/>
    <w:rsid w:val="00436034"/>
    <w:rsid w:val="0043606D"/>
    <w:rsid w:val="004360BB"/>
    <w:rsid w:val="00436131"/>
    <w:rsid w:val="0043613E"/>
    <w:rsid w:val="00436150"/>
    <w:rsid w:val="0043620A"/>
    <w:rsid w:val="0043622A"/>
    <w:rsid w:val="00436286"/>
    <w:rsid w:val="00436519"/>
    <w:rsid w:val="00436571"/>
    <w:rsid w:val="00436952"/>
    <w:rsid w:val="004369F1"/>
    <w:rsid w:val="00436A0D"/>
    <w:rsid w:val="00436A67"/>
    <w:rsid w:val="00436B09"/>
    <w:rsid w:val="00436CEC"/>
    <w:rsid w:val="00436F55"/>
    <w:rsid w:val="00436FFB"/>
    <w:rsid w:val="0043705A"/>
    <w:rsid w:val="00437086"/>
    <w:rsid w:val="0043775C"/>
    <w:rsid w:val="004377D1"/>
    <w:rsid w:val="00437853"/>
    <w:rsid w:val="004378E8"/>
    <w:rsid w:val="00437911"/>
    <w:rsid w:val="00437A2F"/>
    <w:rsid w:val="00437BBF"/>
    <w:rsid w:val="00437C53"/>
    <w:rsid w:val="00437C76"/>
    <w:rsid w:val="00437D36"/>
    <w:rsid w:val="00437D95"/>
    <w:rsid w:val="00440084"/>
    <w:rsid w:val="004400BF"/>
    <w:rsid w:val="00440340"/>
    <w:rsid w:val="004404E5"/>
    <w:rsid w:val="00440589"/>
    <w:rsid w:val="00440676"/>
    <w:rsid w:val="004406A1"/>
    <w:rsid w:val="00440757"/>
    <w:rsid w:val="00440991"/>
    <w:rsid w:val="004409F3"/>
    <w:rsid w:val="00440B31"/>
    <w:rsid w:val="00440BBF"/>
    <w:rsid w:val="00440BC2"/>
    <w:rsid w:val="00440D34"/>
    <w:rsid w:val="00440D78"/>
    <w:rsid w:val="00440E99"/>
    <w:rsid w:val="00440EC4"/>
    <w:rsid w:val="00440F72"/>
    <w:rsid w:val="00440F78"/>
    <w:rsid w:val="00441059"/>
    <w:rsid w:val="004410B5"/>
    <w:rsid w:val="00441458"/>
    <w:rsid w:val="004414AE"/>
    <w:rsid w:val="004416C9"/>
    <w:rsid w:val="00441778"/>
    <w:rsid w:val="004417CD"/>
    <w:rsid w:val="00441861"/>
    <w:rsid w:val="00441B51"/>
    <w:rsid w:val="00441C4E"/>
    <w:rsid w:val="00441D1B"/>
    <w:rsid w:val="00441DE5"/>
    <w:rsid w:val="00441E18"/>
    <w:rsid w:val="00441E30"/>
    <w:rsid w:val="00441EC6"/>
    <w:rsid w:val="00441F09"/>
    <w:rsid w:val="00441F2A"/>
    <w:rsid w:val="00441F85"/>
    <w:rsid w:val="00442152"/>
    <w:rsid w:val="0044228B"/>
    <w:rsid w:val="004422CB"/>
    <w:rsid w:val="00442301"/>
    <w:rsid w:val="004424E6"/>
    <w:rsid w:val="004424F8"/>
    <w:rsid w:val="00442522"/>
    <w:rsid w:val="004425B3"/>
    <w:rsid w:val="00442621"/>
    <w:rsid w:val="00442632"/>
    <w:rsid w:val="0044267A"/>
    <w:rsid w:val="004427B9"/>
    <w:rsid w:val="00442838"/>
    <w:rsid w:val="004429CA"/>
    <w:rsid w:val="00442A0D"/>
    <w:rsid w:val="00442A33"/>
    <w:rsid w:val="00442B4B"/>
    <w:rsid w:val="00442B9F"/>
    <w:rsid w:val="00442C2E"/>
    <w:rsid w:val="00442D86"/>
    <w:rsid w:val="00442D8A"/>
    <w:rsid w:val="00442E2A"/>
    <w:rsid w:val="00442EA7"/>
    <w:rsid w:val="00442FD4"/>
    <w:rsid w:val="00443019"/>
    <w:rsid w:val="00443028"/>
    <w:rsid w:val="004430DC"/>
    <w:rsid w:val="00443252"/>
    <w:rsid w:val="004433E2"/>
    <w:rsid w:val="0044350D"/>
    <w:rsid w:val="0044373B"/>
    <w:rsid w:val="004437CA"/>
    <w:rsid w:val="00443973"/>
    <w:rsid w:val="00443A48"/>
    <w:rsid w:val="00443A77"/>
    <w:rsid w:val="00443BB2"/>
    <w:rsid w:val="00443C6E"/>
    <w:rsid w:val="00443E59"/>
    <w:rsid w:val="00443E77"/>
    <w:rsid w:val="00443EE2"/>
    <w:rsid w:val="00443F71"/>
    <w:rsid w:val="00444072"/>
    <w:rsid w:val="00444233"/>
    <w:rsid w:val="00444346"/>
    <w:rsid w:val="00444378"/>
    <w:rsid w:val="004443C0"/>
    <w:rsid w:val="00444452"/>
    <w:rsid w:val="00444484"/>
    <w:rsid w:val="004444A2"/>
    <w:rsid w:val="004444B4"/>
    <w:rsid w:val="00444543"/>
    <w:rsid w:val="00444609"/>
    <w:rsid w:val="00444727"/>
    <w:rsid w:val="00444794"/>
    <w:rsid w:val="004448A5"/>
    <w:rsid w:val="004448D8"/>
    <w:rsid w:val="004448FD"/>
    <w:rsid w:val="00444A1C"/>
    <w:rsid w:val="00444AA3"/>
    <w:rsid w:val="00444D3D"/>
    <w:rsid w:val="00444DA7"/>
    <w:rsid w:val="00444DF3"/>
    <w:rsid w:val="00444E52"/>
    <w:rsid w:val="00444EEC"/>
    <w:rsid w:val="00444F73"/>
    <w:rsid w:val="00445092"/>
    <w:rsid w:val="004450D7"/>
    <w:rsid w:val="0044515B"/>
    <w:rsid w:val="004452A8"/>
    <w:rsid w:val="004452FE"/>
    <w:rsid w:val="00445337"/>
    <w:rsid w:val="00445341"/>
    <w:rsid w:val="004454BB"/>
    <w:rsid w:val="004454E2"/>
    <w:rsid w:val="0044550E"/>
    <w:rsid w:val="00445571"/>
    <w:rsid w:val="004456BA"/>
    <w:rsid w:val="00445705"/>
    <w:rsid w:val="0044579B"/>
    <w:rsid w:val="004457E2"/>
    <w:rsid w:val="004457F5"/>
    <w:rsid w:val="00445A15"/>
    <w:rsid w:val="00445B8B"/>
    <w:rsid w:val="00445C28"/>
    <w:rsid w:val="00445C8D"/>
    <w:rsid w:val="00445CC2"/>
    <w:rsid w:val="00445E46"/>
    <w:rsid w:val="00445EAC"/>
    <w:rsid w:val="00445FFC"/>
    <w:rsid w:val="004461BD"/>
    <w:rsid w:val="004463CF"/>
    <w:rsid w:val="0044655B"/>
    <w:rsid w:val="00446587"/>
    <w:rsid w:val="004465F6"/>
    <w:rsid w:val="004466B5"/>
    <w:rsid w:val="00446889"/>
    <w:rsid w:val="004468AA"/>
    <w:rsid w:val="00446934"/>
    <w:rsid w:val="00446975"/>
    <w:rsid w:val="0044697B"/>
    <w:rsid w:val="00446983"/>
    <w:rsid w:val="004469FE"/>
    <w:rsid w:val="00446AF5"/>
    <w:rsid w:val="00446B8C"/>
    <w:rsid w:val="00446C08"/>
    <w:rsid w:val="00446E3F"/>
    <w:rsid w:val="0044705D"/>
    <w:rsid w:val="004470A2"/>
    <w:rsid w:val="004470C8"/>
    <w:rsid w:val="004470C9"/>
    <w:rsid w:val="004471F8"/>
    <w:rsid w:val="004473E0"/>
    <w:rsid w:val="00447418"/>
    <w:rsid w:val="00447474"/>
    <w:rsid w:val="004475C6"/>
    <w:rsid w:val="00447686"/>
    <w:rsid w:val="004476B2"/>
    <w:rsid w:val="00447727"/>
    <w:rsid w:val="0044783E"/>
    <w:rsid w:val="00447926"/>
    <w:rsid w:val="0044797D"/>
    <w:rsid w:val="004479F0"/>
    <w:rsid w:val="00447ADE"/>
    <w:rsid w:val="00447D1A"/>
    <w:rsid w:val="00447EA6"/>
    <w:rsid w:val="00450007"/>
    <w:rsid w:val="00450070"/>
    <w:rsid w:val="004500F2"/>
    <w:rsid w:val="00450102"/>
    <w:rsid w:val="00450180"/>
    <w:rsid w:val="004501AD"/>
    <w:rsid w:val="004502AC"/>
    <w:rsid w:val="00450325"/>
    <w:rsid w:val="0045042E"/>
    <w:rsid w:val="0045054D"/>
    <w:rsid w:val="004505BD"/>
    <w:rsid w:val="004505F2"/>
    <w:rsid w:val="00450617"/>
    <w:rsid w:val="004506FB"/>
    <w:rsid w:val="00450782"/>
    <w:rsid w:val="00450887"/>
    <w:rsid w:val="0045095C"/>
    <w:rsid w:val="004509AA"/>
    <w:rsid w:val="00450A28"/>
    <w:rsid w:val="00450A63"/>
    <w:rsid w:val="00450A74"/>
    <w:rsid w:val="00450DAA"/>
    <w:rsid w:val="00450F6C"/>
    <w:rsid w:val="00451080"/>
    <w:rsid w:val="00451127"/>
    <w:rsid w:val="004511BC"/>
    <w:rsid w:val="0045143C"/>
    <w:rsid w:val="00451469"/>
    <w:rsid w:val="004514E8"/>
    <w:rsid w:val="00451617"/>
    <w:rsid w:val="0045165D"/>
    <w:rsid w:val="00451700"/>
    <w:rsid w:val="0045170D"/>
    <w:rsid w:val="00451777"/>
    <w:rsid w:val="004517DD"/>
    <w:rsid w:val="00451936"/>
    <w:rsid w:val="00451A96"/>
    <w:rsid w:val="00451AD3"/>
    <w:rsid w:val="00451BE9"/>
    <w:rsid w:val="00451C5E"/>
    <w:rsid w:val="00451D6D"/>
    <w:rsid w:val="00451F44"/>
    <w:rsid w:val="00451F7E"/>
    <w:rsid w:val="00452014"/>
    <w:rsid w:val="00452020"/>
    <w:rsid w:val="004520A2"/>
    <w:rsid w:val="004520EF"/>
    <w:rsid w:val="00452185"/>
    <w:rsid w:val="004522CB"/>
    <w:rsid w:val="00452466"/>
    <w:rsid w:val="00452520"/>
    <w:rsid w:val="004525CA"/>
    <w:rsid w:val="004525CF"/>
    <w:rsid w:val="004525E9"/>
    <w:rsid w:val="004526C7"/>
    <w:rsid w:val="00452981"/>
    <w:rsid w:val="004529B8"/>
    <w:rsid w:val="004529E4"/>
    <w:rsid w:val="00452B7A"/>
    <w:rsid w:val="00452EAA"/>
    <w:rsid w:val="00452F70"/>
    <w:rsid w:val="004530DA"/>
    <w:rsid w:val="00453169"/>
    <w:rsid w:val="004531E4"/>
    <w:rsid w:val="004531E9"/>
    <w:rsid w:val="004532AA"/>
    <w:rsid w:val="004532D9"/>
    <w:rsid w:val="004533CF"/>
    <w:rsid w:val="00453405"/>
    <w:rsid w:val="00453492"/>
    <w:rsid w:val="00453520"/>
    <w:rsid w:val="0045360B"/>
    <w:rsid w:val="00453658"/>
    <w:rsid w:val="004536E4"/>
    <w:rsid w:val="00453733"/>
    <w:rsid w:val="00453793"/>
    <w:rsid w:val="00453B7F"/>
    <w:rsid w:val="00453BBD"/>
    <w:rsid w:val="00453C7E"/>
    <w:rsid w:val="00453CA0"/>
    <w:rsid w:val="00453D04"/>
    <w:rsid w:val="00453E1D"/>
    <w:rsid w:val="00453E45"/>
    <w:rsid w:val="00453F7C"/>
    <w:rsid w:val="004540B2"/>
    <w:rsid w:val="00454136"/>
    <w:rsid w:val="00454138"/>
    <w:rsid w:val="004541B1"/>
    <w:rsid w:val="004541D5"/>
    <w:rsid w:val="004541E4"/>
    <w:rsid w:val="004541EA"/>
    <w:rsid w:val="00454342"/>
    <w:rsid w:val="004544B6"/>
    <w:rsid w:val="004544D9"/>
    <w:rsid w:val="00454527"/>
    <w:rsid w:val="0045454A"/>
    <w:rsid w:val="0045463D"/>
    <w:rsid w:val="004546BE"/>
    <w:rsid w:val="004547D3"/>
    <w:rsid w:val="0045480C"/>
    <w:rsid w:val="0045487E"/>
    <w:rsid w:val="004548B7"/>
    <w:rsid w:val="0045490B"/>
    <w:rsid w:val="00454913"/>
    <w:rsid w:val="0045496A"/>
    <w:rsid w:val="00454A7A"/>
    <w:rsid w:val="00454B14"/>
    <w:rsid w:val="00454B73"/>
    <w:rsid w:val="00454CD6"/>
    <w:rsid w:val="00454E2D"/>
    <w:rsid w:val="00454F74"/>
    <w:rsid w:val="004550ED"/>
    <w:rsid w:val="00455178"/>
    <w:rsid w:val="0045524A"/>
    <w:rsid w:val="0045525E"/>
    <w:rsid w:val="004552C1"/>
    <w:rsid w:val="0045531D"/>
    <w:rsid w:val="004559B5"/>
    <w:rsid w:val="004559F2"/>
    <w:rsid w:val="00455C18"/>
    <w:rsid w:val="00455D04"/>
    <w:rsid w:val="00456024"/>
    <w:rsid w:val="0045607E"/>
    <w:rsid w:val="004560FC"/>
    <w:rsid w:val="00456257"/>
    <w:rsid w:val="004562E1"/>
    <w:rsid w:val="0045671D"/>
    <w:rsid w:val="004567BE"/>
    <w:rsid w:val="004568CC"/>
    <w:rsid w:val="004568ED"/>
    <w:rsid w:val="00456920"/>
    <w:rsid w:val="004569A2"/>
    <w:rsid w:val="004569D5"/>
    <w:rsid w:val="00456AF3"/>
    <w:rsid w:val="00456AFE"/>
    <w:rsid w:val="00456BAF"/>
    <w:rsid w:val="00456C4E"/>
    <w:rsid w:val="00456D3A"/>
    <w:rsid w:val="00456F81"/>
    <w:rsid w:val="00457249"/>
    <w:rsid w:val="004573FC"/>
    <w:rsid w:val="0045749F"/>
    <w:rsid w:val="00457590"/>
    <w:rsid w:val="0045775C"/>
    <w:rsid w:val="0045779D"/>
    <w:rsid w:val="004577E7"/>
    <w:rsid w:val="00457CEF"/>
    <w:rsid w:val="00457DAE"/>
    <w:rsid w:val="00457ED9"/>
    <w:rsid w:val="00460281"/>
    <w:rsid w:val="0046034F"/>
    <w:rsid w:val="0046051B"/>
    <w:rsid w:val="0046067D"/>
    <w:rsid w:val="00460BA8"/>
    <w:rsid w:val="00460D31"/>
    <w:rsid w:val="00460DE4"/>
    <w:rsid w:val="00460E4E"/>
    <w:rsid w:val="00460F8F"/>
    <w:rsid w:val="00460FA2"/>
    <w:rsid w:val="00460FE1"/>
    <w:rsid w:val="00461069"/>
    <w:rsid w:val="0046118B"/>
    <w:rsid w:val="0046137F"/>
    <w:rsid w:val="00461463"/>
    <w:rsid w:val="00461474"/>
    <w:rsid w:val="00461606"/>
    <w:rsid w:val="004617AC"/>
    <w:rsid w:val="004618DB"/>
    <w:rsid w:val="004618E2"/>
    <w:rsid w:val="004618F1"/>
    <w:rsid w:val="00461949"/>
    <w:rsid w:val="00461B2F"/>
    <w:rsid w:val="00461B5E"/>
    <w:rsid w:val="00461BCD"/>
    <w:rsid w:val="00461C4B"/>
    <w:rsid w:val="00461C9B"/>
    <w:rsid w:val="00461C9E"/>
    <w:rsid w:val="00461CFF"/>
    <w:rsid w:val="00461DB6"/>
    <w:rsid w:val="00462038"/>
    <w:rsid w:val="00462095"/>
    <w:rsid w:val="004620DB"/>
    <w:rsid w:val="0046214D"/>
    <w:rsid w:val="004625B9"/>
    <w:rsid w:val="0046274B"/>
    <w:rsid w:val="00462838"/>
    <w:rsid w:val="004628FD"/>
    <w:rsid w:val="00462963"/>
    <w:rsid w:val="0046299D"/>
    <w:rsid w:val="00462A8D"/>
    <w:rsid w:val="00462DD4"/>
    <w:rsid w:val="004630F1"/>
    <w:rsid w:val="00463173"/>
    <w:rsid w:val="004632BD"/>
    <w:rsid w:val="00463466"/>
    <w:rsid w:val="004635F5"/>
    <w:rsid w:val="00463653"/>
    <w:rsid w:val="004636BE"/>
    <w:rsid w:val="00463797"/>
    <w:rsid w:val="0046398B"/>
    <w:rsid w:val="00463B33"/>
    <w:rsid w:val="00463BA1"/>
    <w:rsid w:val="00463C38"/>
    <w:rsid w:val="00463C54"/>
    <w:rsid w:val="00463CF7"/>
    <w:rsid w:val="00463D07"/>
    <w:rsid w:val="00463E2C"/>
    <w:rsid w:val="00463E57"/>
    <w:rsid w:val="00463E98"/>
    <w:rsid w:val="00463EF0"/>
    <w:rsid w:val="004640AF"/>
    <w:rsid w:val="004640B6"/>
    <w:rsid w:val="00464356"/>
    <w:rsid w:val="004646AC"/>
    <w:rsid w:val="0046491C"/>
    <w:rsid w:val="00464991"/>
    <w:rsid w:val="00464995"/>
    <w:rsid w:val="004649A2"/>
    <w:rsid w:val="00464A06"/>
    <w:rsid w:val="00464A09"/>
    <w:rsid w:val="00464D5D"/>
    <w:rsid w:val="00464DAD"/>
    <w:rsid w:val="00464E30"/>
    <w:rsid w:val="00464F9E"/>
    <w:rsid w:val="0046509E"/>
    <w:rsid w:val="00465156"/>
    <w:rsid w:val="00465342"/>
    <w:rsid w:val="004653CD"/>
    <w:rsid w:val="0046553F"/>
    <w:rsid w:val="00465581"/>
    <w:rsid w:val="0046560A"/>
    <w:rsid w:val="00465711"/>
    <w:rsid w:val="00465716"/>
    <w:rsid w:val="004657F2"/>
    <w:rsid w:val="004658CD"/>
    <w:rsid w:val="0046596C"/>
    <w:rsid w:val="00465C9D"/>
    <w:rsid w:val="00465E05"/>
    <w:rsid w:val="00465E60"/>
    <w:rsid w:val="00465F28"/>
    <w:rsid w:val="00465F32"/>
    <w:rsid w:val="0046612E"/>
    <w:rsid w:val="004662E6"/>
    <w:rsid w:val="0046636B"/>
    <w:rsid w:val="00466531"/>
    <w:rsid w:val="0046662D"/>
    <w:rsid w:val="00466731"/>
    <w:rsid w:val="004667E4"/>
    <w:rsid w:val="00466916"/>
    <w:rsid w:val="0046697E"/>
    <w:rsid w:val="004669DE"/>
    <w:rsid w:val="00466B28"/>
    <w:rsid w:val="00466BAD"/>
    <w:rsid w:val="00466C28"/>
    <w:rsid w:val="00466DD5"/>
    <w:rsid w:val="00466E05"/>
    <w:rsid w:val="00466F1C"/>
    <w:rsid w:val="00466F43"/>
    <w:rsid w:val="0046710D"/>
    <w:rsid w:val="00467116"/>
    <w:rsid w:val="00467166"/>
    <w:rsid w:val="0046719D"/>
    <w:rsid w:val="00467346"/>
    <w:rsid w:val="0046736A"/>
    <w:rsid w:val="004674DB"/>
    <w:rsid w:val="00467629"/>
    <w:rsid w:val="00467630"/>
    <w:rsid w:val="0046768C"/>
    <w:rsid w:val="00467732"/>
    <w:rsid w:val="00467823"/>
    <w:rsid w:val="004678FB"/>
    <w:rsid w:val="00467952"/>
    <w:rsid w:val="004679AB"/>
    <w:rsid w:val="00467BE0"/>
    <w:rsid w:val="00467D3A"/>
    <w:rsid w:val="00467E83"/>
    <w:rsid w:val="0047003A"/>
    <w:rsid w:val="0047003E"/>
    <w:rsid w:val="004700E9"/>
    <w:rsid w:val="004701A3"/>
    <w:rsid w:val="004702C9"/>
    <w:rsid w:val="004703D8"/>
    <w:rsid w:val="004703F0"/>
    <w:rsid w:val="0047044C"/>
    <w:rsid w:val="0047050F"/>
    <w:rsid w:val="00470746"/>
    <w:rsid w:val="00470908"/>
    <w:rsid w:val="00470969"/>
    <w:rsid w:val="00470989"/>
    <w:rsid w:val="00470A45"/>
    <w:rsid w:val="00470BA4"/>
    <w:rsid w:val="00470D48"/>
    <w:rsid w:val="00471034"/>
    <w:rsid w:val="004712D3"/>
    <w:rsid w:val="0047140B"/>
    <w:rsid w:val="004714B3"/>
    <w:rsid w:val="004714CA"/>
    <w:rsid w:val="00471765"/>
    <w:rsid w:val="004717A6"/>
    <w:rsid w:val="00471827"/>
    <w:rsid w:val="0047182B"/>
    <w:rsid w:val="004718ED"/>
    <w:rsid w:val="00471C1C"/>
    <w:rsid w:val="00471FCC"/>
    <w:rsid w:val="00472073"/>
    <w:rsid w:val="00472181"/>
    <w:rsid w:val="004722BD"/>
    <w:rsid w:val="0047247E"/>
    <w:rsid w:val="00472526"/>
    <w:rsid w:val="00472657"/>
    <w:rsid w:val="0047265F"/>
    <w:rsid w:val="00472677"/>
    <w:rsid w:val="00472734"/>
    <w:rsid w:val="0047276F"/>
    <w:rsid w:val="004728AA"/>
    <w:rsid w:val="00472998"/>
    <w:rsid w:val="00472AB2"/>
    <w:rsid w:val="00472AD3"/>
    <w:rsid w:val="00472C96"/>
    <w:rsid w:val="00472D2F"/>
    <w:rsid w:val="00472DF4"/>
    <w:rsid w:val="00472E81"/>
    <w:rsid w:val="00472E8D"/>
    <w:rsid w:val="00472F1B"/>
    <w:rsid w:val="00472FC9"/>
    <w:rsid w:val="004731FB"/>
    <w:rsid w:val="00473312"/>
    <w:rsid w:val="00473330"/>
    <w:rsid w:val="004733CC"/>
    <w:rsid w:val="00473593"/>
    <w:rsid w:val="004735BE"/>
    <w:rsid w:val="004735C0"/>
    <w:rsid w:val="00473670"/>
    <w:rsid w:val="0047378E"/>
    <w:rsid w:val="004737DA"/>
    <w:rsid w:val="004737EA"/>
    <w:rsid w:val="00473803"/>
    <w:rsid w:val="00473822"/>
    <w:rsid w:val="00473892"/>
    <w:rsid w:val="004738F5"/>
    <w:rsid w:val="0047397F"/>
    <w:rsid w:val="0047399B"/>
    <w:rsid w:val="00473ACD"/>
    <w:rsid w:val="00473B71"/>
    <w:rsid w:val="00473BF8"/>
    <w:rsid w:val="00473DDF"/>
    <w:rsid w:val="00473EA2"/>
    <w:rsid w:val="00473FEC"/>
    <w:rsid w:val="0047409F"/>
    <w:rsid w:val="00474115"/>
    <w:rsid w:val="00474146"/>
    <w:rsid w:val="00474181"/>
    <w:rsid w:val="00474192"/>
    <w:rsid w:val="0047432A"/>
    <w:rsid w:val="004743FC"/>
    <w:rsid w:val="00474561"/>
    <w:rsid w:val="0047459F"/>
    <w:rsid w:val="0047471A"/>
    <w:rsid w:val="004749A3"/>
    <w:rsid w:val="00474B3B"/>
    <w:rsid w:val="00474BAB"/>
    <w:rsid w:val="00474BEA"/>
    <w:rsid w:val="00474C97"/>
    <w:rsid w:val="00474D10"/>
    <w:rsid w:val="00474D4F"/>
    <w:rsid w:val="00474DC4"/>
    <w:rsid w:val="00474E09"/>
    <w:rsid w:val="00474F06"/>
    <w:rsid w:val="00474F8B"/>
    <w:rsid w:val="00474FB0"/>
    <w:rsid w:val="004750A3"/>
    <w:rsid w:val="0047518C"/>
    <w:rsid w:val="0047525F"/>
    <w:rsid w:val="0047535F"/>
    <w:rsid w:val="004755FE"/>
    <w:rsid w:val="004756C3"/>
    <w:rsid w:val="00475765"/>
    <w:rsid w:val="004759B9"/>
    <w:rsid w:val="004759C7"/>
    <w:rsid w:val="004759DA"/>
    <w:rsid w:val="004759DD"/>
    <w:rsid w:val="00475C05"/>
    <w:rsid w:val="00475C07"/>
    <w:rsid w:val="00475D80"/>
    <w:rsid w:val="00475D92"/>
    <w:rsid w:val="00475E7D"/>
    <w:rsid w:val="00475EE8"/>
    <w:rsid w:val="00475F6A"/>
    <w:rsid w:val="00475F78"/>
    <w:rsid w:val="00475FCD"/>
    <w:rsid w:val="00476034"/>
    <w:rsid w:val="004761F9"/>
    <w:rsid w:val="00476229"/>
    <w:rsid w:val="004762A1"/>
    <w:rsid w:val="0047639C"/>
    <w:rsid w:val="00476524"/>
    <w:rsid w:val="0047684A"/>
    <w:rsid w:val="00476935"/>
    <w:rsid w:val="00476BDB"/>
    <w:rsid w:val="00476C49"/>
    <w:rsid w:val="00476E09"/>
    <w:rsid w:val="00476FBD"/>
    <w:rsid w:val="004770A2"/>
    <w:rsid w:val="00477105"/>
    <w:rsid w:val="00477144"/>
    <w:rsid w:val="004771F0"/>
    <w:rsid w:val="00477216"/>
    <w:rsid w:val="004773B0"/>
    <w:rsid w:val="00477544"/>
    <w:rsid w:val="00477547"/>
    <w:rsid w:val="004775B2"/>
    <w:rsid w:val="0047762D"/>
    <w:rsid w:val="00477761"/>
    <w:rsid w:val="004777BC"/>
    <w:rsid w:val="0047783C"/>
    <w:rsid w:val="00477875"/>
    <w:rsid w:val="0047791A"/>
    <w:rsid w:val="00477999"/>
    <w:rsid w:val="00477A2C"/>
    <w:rsid w:val="00477F27"/>
    <w:rsid w:val="00477FBB"/>
    <w:rsid w:val="0048034D"/>
    <w:rsid w:val="00480351"/>
    <w:rsid w:val="004803B3"/>
    <w:rsid w:val="0048055B"/>
    <w:rsid w:val="004805B7"/>
    <w:rsid w:val="0048069F"/>
    <w:rsid w:val="00480733"/>
    <w:rsid w:val="0048086C"/>
    <w:rsid w:val="00480881"/>
    <w:rsid w:val="004808F1"/>
    <w:rsid w:val="004809DE"/>
    <w:rsid w:val="00480ADF"/>
    <w:rsid w:val="00480AE9"/>
    <w:rsid w:val="00480BC2"/>
    <w:rsid w:val="00480C28"/>
    <w:rsid w:val="00480DF2"/>
    <w:rsid w:val="00480E41"/>
    <w:rsid w:val="00480E7B"/>
    <w:rsid w:val="00480EB4"/>
    <w:rsid w:val="00480F85"/>
    <w:rsid w:val="0048122E"/>
    <w:rsid w:val="0048141B"/>
    <w:rsid w:val="00481597"/>
    <w:rsid w:val="00481652"/>
    <w:rsid w:val="004816C1"/>
    <w:rsid w:val="00481769"/>
    <w:rsid w:val="004817F0"/>
    <w:rsid w:val="0048186B"/>
    <w:rsid w:val="00481E3D"/>
    <w:rsid w:val="00481FE3"/>
    <w:rsid w:val="00482419"/>
    <w:rsid w:val="00482527"/>
    <w:rsid w:val="00482729"/>
    <w:rsid w:val="00482741"/>
    <w:rsid w:val="0048275A"/>
    <w:rsid w:val="00482827"/>
    <w:rsid w:val="00482828"/>
    <w:rsid w:val="00482B81"/>
    <w:rsid w:val="00482BBA"/>
    <w:rsid w:val="00482BD7"/>
    <w:rsid w:val="00482CD7"/>
    <w:rsid w:val="00482D4C"/>
    <w:rsid w:val="00482D59"/>
    <w:rsid w:val="00482EB9"/>
    <w:rsid w:val="00482FA5"/>
    <w:rsid w:val="004830AD"/>
    <w:rsid w:val="0048311C"/>
    <w:rsid w:val="0048319D"/>
    <w:rsid w:val="00483237"/>
    <w:rsid w:val="004832C0"/>
    <w:rsid w:val="00483373"/>
    <w:rsid w:val="0048337C"/>
    <w:rsid w:val="00483393"/>
    <w:rsid w:val="00483453"/>
    <w:rsid w:val="00483475"/>
    <w:rsid w:val="00483594"/>
    <w:rsid w:val="0048363C"/>
    <w:rsid w:val="0048363D"/>
    <w:rsid w:val="00483715"/>
    <w:rsid w:val="00483802"/>
    <w:rsid w:val="004838E4"/>
    <w:rsid w:val="00483A6E"/>
    <w:rsid w:val="00483D49"/>
    <w:rsid w:val="00483F04"/>
    <w:rsid w:val="0048408E"/>
    <w:rsid w:val="00484476"/>
    <w:rsid w:val="004845F2"/>
    <w:rsid w:val="0048463A"/>
    <w:rsid w:val="004846FA"/>
    <w:rsid w:val="00484730"/>
    <w:rsid w:val="004848DE"/>
    <w:rsid w:val="004849BB"/>
    <w:rsid w:val="00484A51"/>
    <w:rsid w:val="00484B07"/>
    <w:rsid w:val="00484B41"/>
    <w:rsid w:val="00484C4D"/>
    <w:rsid w:val="00484D22"/>
    <w:rsid w:val="00484D45"/>
    <w:rsid w:val="00484DF2"/>
    <w:rsid w:val="00484E18"/>
    <w:rsid w:val="00484E8C"/>
    <w:rsid w:val="00484E97"/>
    <w:rsid w:val="00484EFE"/>
    <w:rsid w:val="00484F3E"/>
    <w:rsid w:val="004850B5"/>
    <w:rsid w:val="00485279"/>
    <w:rsid w:val="004853FA"/>
    <w:rsid w:val="004854CD"/>
    <w:rsid w:val="0048564D"/>
    <w:rsid w:val="00485B03"/>
    <w:rsid w:val="00485B61"/>
    <w:rsid w:val="00485C49"/>
    <w:rsid w:val="00485C96"/>
    <w:rsid w:val="00485D89"/>
    <w:rsid w:val="00485EF1"/>
    <w:rsid w:val="00485F28"/>
    <w:rsid w:val="0048601E"/>
    <w:rsid w:val="00486146"/>
    <w:rsid w:val="00486252"/>
    <w:rsid w:val="004862E7"/>
    <w:rsid w:val="00486329"/>
    <w:rsid w:val="0048648E"/>
    <w:rsid w:val="004865EA"/>
    <w:rsid w:val="00486743"/>
    <w:rsid w:val="00486782"/>
    <w:rsid w:val="0048678B"/>
    <w:rsid w:val="004867FF"/>
    <w:rsid w:val="004868A3"/>
    <w:rsid w:val="004868E7"/>
    <w:rsid w:val="00486936"/>
    <w:rsid w:val="00486952"/>
    <w:rsid w:val="004869D3"/>
    <w:rsid w:val="004869D7"/>
    <w:rsid w:val="00486C50"/>
    <w:rsid w:val="00486DA0"/>
    <w:rsid w:val="004870CB"/>
    <w:rsid w:val="004871DA"/>
    <w:rsid w:val="00487304"/>
    <w:rsid w:val="00487415"/>
    <w:rsid w:val="00487531"/>
    <w:rsid w:val="00487720"/>
    <w:rsid w:val="00487764"/>
    <w:rsid w:val="00487999"/>
    <w:rsid w:val="00487BD5"/>
    <w:rsid w:val="00487C1D"/>
    <w:rsid w:val="00487E61"/>
    <w:rsid w:val="00487EA5"/>
    <w:rsid w:val="0049002C"/>
    <w:rsid w:val="004900AF"/>
    <w:rsid w:val="004900D0"/>
    <w:rsid w:val="004900DA"/>
    <w:rsid w:val="0049010E"/>
    <w:rsid w:val="0049011F"/>
    <w:rsid w:val="00490159"/>
    <w:rsid w:val="004901FA"/>
    <w:rsid w:val="0049034B"/>
    <w:rsid w:val="0049036F"/>
    <w:rsid w:val="004904DE"/>
    <w:rsid w:val="0049057D"/>
    <w:rsid w:val="0049059F"/>
    <w:rsid w:val="004905DF"/>
    <w:rsid w:val="004906A3"/>
    <w:rsid w:val="0049078B"/>
    <w:rsid w:val="004907D8"/>
    <w:rsid w:val="004907EF"/>
    <w:rsid w:val="004908E7"/>
    <w:rsid w:val="00490A74"/>
    <w:rsid w:val="00490C6A"/>
    <w:rsid w:val="00490C9B"/>
    <w:rsid w:val="00490EB4"/>
    <w:rsid w:val="00490EB7"/>
    <w:rsid w:val="00490F0E"/>
    <w:rsid w:val="00491021"/>
    <w:rsid w:val="00491095"/>
    <w:rsid w:val="004913F1"/>
    <w:rsid w:val="004915ED"/>
    <w:rsid w:val="00491615"/>
    <w:rsid w:val="00491665"/>
    <w:rsid w:val="00491948"/>
    <w:rsid w:val="00491A7C"/>
    <w:rsid w:val="00491AEF"/>
    <w:rsid w:val="00491C84"/>
    <w:rsid w:val="00491CF0"/>
    <w:rsid w:val="00491FA4"/>
    <w:rsid w:val="00492286"/>
    <w:rsid w:val="004922A1"/>
    <w:rsid w:val="004923B1"/>
    <w:rsid w:val="004925FB"/>
    <w:rsid w:val="004926D8"/>
    <w:rsid w:val="004927CF"/>
    <w:rsid w:val="004928A4"/>
    <w:rsid w:val="004928B5"/>
    <w:rsid w:val="00492918"/>
    <w:rsid w:val="0049294F"/>
    <w:rsid w:val="00492B04"/>
    <w:rsid w:val="00492BF2"/>
    <w:rsid w:val="00492BF6"/>
    <w:rsid w:val="00492C3D"/>
    <w:rsid w:val="00492D13"/>
    <w:rsid w:val="00492D84"/>
    <w:rsid w:val="00492D99"/>
    <w:rsid w:val="00492E77"/>
    <w:rsid w:val="00492F45"/>
    <w:rsid w:val="004933A9"/>
    <w:rsid w:val="004934DA"/>
    <w:rsid w:val="0049359B"/>
    <w:rsid w:val="0049382B"/>
    <w:rsid w:val="004938B9"/>
    <w:rsid w:val="00493A92"/>
    <w:rsid w:val="00493A9C"/>
    <w:rsid w:val="00493B7C"/>
    <w:rsid w:val="00493C0E"/>
    <w:rsid w:val="00493C25"/>
    <w:rsid w:val="00493CEA"/>
    <w:rsid w:val="00493EE6"/>
    <w:rsid w:val="00493F48"/>
    <w:rsid w:val="004940B5"/>
    <w:rsid w:val="004942C6"/>
    <w:rsid w:val="00494413"/>
    <w:rsid w:val="0049447A"/>
    <w:rsid w:val="004944F9"/>
    <w:rsid w:val="0049468A"/>
    <w:rsid w:val="004947ED"/>
    <w:rsid w:val="00494849"/>
    <w:rsid w:val="00494853"/>
    <w:rsid w:val="004948B8"/>
    <w:rsid w:val="004949E2"/>
    <w:rsid w:val="00494A96"/>
    <w:rsid w:val="00494AE6"/>
    <w:rsid w:val="00494B05"/>
    <w:rsid w:val="00494B2A"/>
    <w:rsid w:val="00494B64"/>
    <w:rsid w:val="00494E33"/>
    <w:rsid w:val="00494FFE"/>
    <w:rsid w:val="00495104"/>
    <w:rsid w:val="004951C3"/>
    <w:rsid w:val="004951D0"/>
    <w:rsid w:val="0049536C"/>
    <w:rsid w:val="00495423"/>
    <w:rsid w:val="00495540"/>
    <w:rsid w:val="004955CC"/>
    <w:rsid w:val="00495626"/>
    <w:rsid w:val="0049562E"/>
    <w:rsid w:val="004956C2"/>
    <w:rsid w:val="004956C3"/>
    <w:rsid w:val="0049586D"/>
    <w:rsid w:val="0049599C"/>
    <w:rsid w:val="00495CB4"/>
    <w:rsid w:val="00495D39"/>
    <w:rsid w:val="00495D74"/>
    <w:rsid w:val="00495F04"/>
    <w:rsid w:val="00495F40"/>
    <w:rsid w:val="004961B4"/>
    <w:rsid w:val="004963F0"/>
    <w:rsid w:val="00496426"/>
    <w:rsid w:val="00496479"/>
    <w:rsid w:val="004964C0"/>
    <w:rsid w:val="0049656E"/>
    <w:rsid w:val="00496631"/>
    <w:rsid w:val="004966A3"/>
    <w:rsid w:val="00496787"/>
    <w:rsid w:val="00496852"/>
    <w:rsid w:val="004968CD"/>
    <w:rsid w:val="00496904"/>
    <w:rsid w:val="00496941"/>
    <w:rsid w:val="004969AB"/>
    <w:rsid w:val="00496A29"/>
    <w:rsid w:val="00496CE8"/>
    <w:rsid w:val="00496D78"/>
    <w:rsid w:val="00496EA1"/>
    <w:rsid w:val="00496F3B"/>
    <w:rsid w:val="004971CD"/>
    <w:rsid w:val="00497462"/>
    <w:rsid w:val="0049753B"/>
    <w:rsid w:val="0049754D"/>
    <w:rsid w:val="00497554"/>
    <w:rsid w:val="00497557"/>
    <w:rsid w:val="004975DC"/>
    <w:rsid w:val="004976D7"/>
    <w:rsid w:val="0049798B"/>
    <w:rsid w:val="0049799E"/>
    <w:rsid w:val="00497C67"/>
    <w:rsid w:val="00497F4B"/>
    <w:rsid w:val="00497F75"/>
    <w:rsid w:val="00497F93"/>
    <w:rsid w:val="00497FC3"/>
    <w:rsid w:val="004A0159"/>
    <w:rsid w:val="004A0273"/>
    <w:rsid w:val="004A0344"/>
    <w:rsid w:val="004A03BD"/>
    <w:rsid w:val="004A03C0"/>
    <w:rsid w:val="004A03F0"/>
    <w:rsid w:val="004A03F3"/>
    <w:rsid w:val="004A04A5"/>
    <w:rsid w:val="004A06D5"/>
    <w:rsid w:val="004A06E5"/>
    <w:rsid w:val="004A06F0"/>
    <w:rsid w:val="004A0A04"/>
    <w:rsid w:val="004A0AFF"/>
    <w:rsid w:val="004A0D46"/>
    <w:rsid w:val="004A0D9D"/>
    <w:rsid w:val="004A0E8F"/>
    <w:rsid w:val="004A0F1A"/>
    <w:rsid w:val="004A0F62"/>
    <w:rsid w:val="004A1072"/>
    <w:rsid w:val="004A10CE"/>
    <w:rsid w:val="004A10E4"/>
    <w:rsid w:val="004A1175"/>
    <w:rsid w:val="004A1196"/>
    <w:rsid w:val="004A1484"/>
    <w:rsid w:val="004A14EF"/>
    <w:rsid w:val="004A150A"/>
    <w:rsid w:val="004A153E"/>
    <w:rsid w:val="004A1593"/>
    <w:rsid w:val="004A15F4"/>
    <w:rsid w:val="004A1638"/>
    <w:rsid w:val="004A1673"/>
    <w:rsid w:val="004A1687"/>
    <w:rsid w:val="004A1764"/>
    <w:rsid w:val="004A17A8"/>
    <w:rsid w:val="004A198B"/>
    <w:rsid w:val="004A1A69"/>
    <w:rsid w:val="004A1B8A"/>
    <w:rsid w:val="004A1BA9"/>
    <w:rsid w:val="004A1DF3"/>
    <w:rsid w:val="004A1E7C"/>
    <w:rsid w:val="004A1ED4"/>
    <w:rsid w:val="004A1F6A"/>
    <w:rsid w:val="004A1F9D"/>
    <w:rsid w:val="004A1FB3"/>
    <w:rsid w:val="004A209C"/>
    <w:rsid w:val="004A20BC"/>
    <w:rsid w:val="004A224F"/>
    <w:rsid w:val="004A2474"/>
    <w:rsid w:val="004A24B7"/>
    <w:rsid w:val="004A25EA"/>
    <w:rsid w:val="004A2636"/>
    <w:rsid w:val="004A27A8"/>
    <w:rsid w:val="004A27B4"/>
    <w:rsid w:val="004A27DD"/>
    <w:rsid w:val="004A2811"/>
    <w:rsid w:val="004A289D"/>
    <w:rsid w:val="004A28E8"/>
    <w:rsid w:val="004A292D"/>
    <w:rsid w:val="004A29D8"/>
    <w:rsid w:val="004A2A7E"/>
    <w:rsid w:val="004A2AA1"/>
    <w:rsid w:val="004A2B16"/>
    <w:rsid w:val="004A2B36"/>
    <w:rsid w:val="004A2C4B"/>
    <w:rsid w:val="004A2C8C"/>
    <w:rsid w:val="004A2CA4"/>
    <w:rsid w:val="004A2CC8"/>
    <w:rsid w:val="004A2D4B"/>
    <w:rsid w:val="004A2F4C"/>
    <w:rsid w:val="004A3018"/>
    <w:rsid w:val="004A325C"/>
    <w:rsid w:val="004A34DF"/>
    <w:rsid w:val="004A360D"/>
    <w:rsid w:val="004A3670"/>
    <w:rsid w:val="004A36BD"/>
    <w:rsid w:val="004A397F"/>
    <w:rsid w:val="004A3A9A"/>
    <w:rsid w:val="004A3BA6"/>
    <w:rsid w:val="004A3C65"/>
    <w:rsid w:val="004A3CE0"/>
    <w:rsid w:val="004A3D4D"/>
    <w:rsid w:val="004A3D73"/>
    <w:rsid w:val="004A3F54"/>
    <w:rsid w:val="004A40C6"/>
    <w:rsid w:val="004A4155"/>
    <w:rsid w:val="004A4275"/>
    <w:rsid w:val="004A42EF"/>
    <w:rsid w:val="004A433D"/>
    <w:rsid w:val="004A4473"/>
    <w:rsid w:val="004A4499"/>
    <w:rsid w:val="004A44A1"/>
    <w:rsid w:val="004A4564"/>
    <w:rsid w:val="004A45EF"/>
    <w:rsid w:val="004A4658"/>
    <w:rsid w:val="004A48B9"/>
    <w:rsid w:val="004A4A24"/>
    <w:rsid w:val="004A4A96"/>
    <w:rsid w:val="004A4DB9"/>
    <w:rsid w:val="004A4F46"/>
    <w:rsid w:val="004A5072"/>
    <w:rsid w:val="004A50ED"/>
    <w:rsid w:val="004A5314"/>
    <w:rsid w:val="004A535D"/>
    <w:rsid w:val="004A53B0"/>
    <w:rsid w:val="004A5475"/>
    <w:rsid w:val="004A5528"/>
    <w:rsid w:val="004A571B"/>
    <w:rsid w:val="004A571E"/>
    <w:rsid w:val="004A5761"/>
    <w:rsid w:val="004A57DC"/>
    <w:rsid w:val="004A5B2E"/>
    <w:rsid w:val="004A5B69"/>
    <w:rsid w:val="004A5BAA"/>
    <w:rsid w:val="004A5C76"/>
    <w:rsid w:val="004A5C9A"/>
    <w:rsid w:val="004A5CA1"/>
    <w:rsid w:val="004A5D53"/>
    <w:rsid w:val="004A5D6A"/>
    <w:rsid w:val="004A5E1D"/>
    <w:rsid w:val="004A5EB3"/>
    <w:rsid w:val="004A5ECE"/>
    <w:rsid w:val="004A5F55"/>
    <w:rsid w:val="004A5F8A"/>
    <w:rsid w:val="004A6055"/>
    <w:rsid w:val="004A62FD"/>
    <w:rsid w:val="004A6706"/>
    <w:rsid w:val="004A6738"/>
    <w:rsid w:val="004A67B7"/>
    <w:rsid w:val="004A67E2"/>
    <w:rsid w:val="004A692F"/>
    <w:rsid w:val="004A69AD"/>
    <w:rsid w:val="004A6A4F"/>
    <w:rsid w:val="004A6B8D"/>
    <w:rsid w:val="004A6B8E"/>
    <w:rsid w:val="004A6BE3"/>
    <w:rsid w:val="004A6C18"/>
    <w:rsid w:val="004A6EB7"/>
    <w:rsid w:val="004A6FA2"/>
    <w:rsid w:val="004A71DA"/>
    <w:rsid w:val="004A74A6"/>
    <w:rsid w:val="004A7691"/>
    <w:rsid w:val="004A76CE"/>
    <w:rsid w:val="004A7853"/>
    <w:rsid w:val="004A78D9"/>
    <w:rsid w:val="004A7905"/>
    <w:rsid w:val="004A799E"/>
    <w:rsid w:val="004A7A8E"/>
    <w:rsid w:val="004A7AD7"/>
    <w:rsid w:val="004A7B4A"/>
    <w:rsid w:val="004A7CCC"/>
    <w:rsid w:val="004A7D38"/>
    <w:rsid w:val="004A7D4A"/>
    <w:rsid w:val="004A7F64"/>
    <w:rsid w:val="004B0041"/>
    <w:rsid w:val="004B0098"/>
    <w:rsid w:val="004B0182"/>
    <w:rsid w:val="004B03C3"/>
    <w:rsid w:val="004B03EC"/>
    <w:rsid w:val="004B04A5"/>
    <w:rsid w:val="004B0537"/>
    <w:rsid w:val="004B057E"/>
    <w:rsid w:val="004B0589"/>
    <w:rsid w:val="004B0603"/>
    <w:rsid w:val="004B07A6"/>
    <w:rsid w:val="004B09F9"/>
    <w:rsid w:val="004B0A29"/>
    <w:rsid w:val="004B0A34"/>
    <w:rsid w:val="004B0A39"/>
    <w:rsid w:val="004B0A5B"/>
    <w:rsid w:val="004B0ADB"/>
    <w:rsid w:val="004B0E13"/>
    <w:rsid w:val="004B0E43"/>
    <w:rsid w:val="004B0EB4"/>
    <w:rsid w:val="004B0EBE"/>
    <w:rsid w:val="004B1147"/>
    <w:rsid w:val="004B1363"/>
    <w:rsid w:val="004B15AD"/>
    <w:rsid w:val="004B161D"/>
    <w:rsid w:val="004B164F"/>
    <w:rsid w:val="004B16AA"/>
    <w:rsid w:val="004B1AA1"/>
    <w:rsid w:val="004B1B2E"/>
    <w:rsid w:val="004B1D25"/>
    <w:rsid w:val="004B1ED7"/>
    <w:rsid w:val="004B1F2F"/>
    <w:rsid w:val="004B1FD6"/>
    <w:rsid w:val="004B2314"/>
    <w:rsid w:val="004B261A"/>
    <w:rsid w:val="004B26ED"/>
    <w:rsid w:val="004B2708"/>
    <w:rsid w:val="004B2B6C"/>
    <w:rsid w:val="004B2BB7"/>
    <w:rsid w:val="004B2C6C"/>
    <w:rsid w:val="004B2CAF"/>
    <w:rsid w:val="004B2D12"/>
    <w:rsid w:val="004B2D1E"/>
    <w:rsid w:val="004B2E18"/>
    <w:rsid w:val="004B2E1D"/>
    <w:rsid w:val="004B2FFF"/>
    <w:rsid w:val="004B3018"/>
    <w:rsid w:val="004B3072"/>
    <w:rsid w:val="004B3219"/>
    <w:rsid w:val="004B34B2"/>
    <w:rsid w:val="004B351A"/>
    <w:rsid w:val="004B3539"/>
    <w:rsid w:val="004B361D"/>
    <w:rsid w:val="004B371A"/>
    <w:rsid w:val="004B37CE"/>
    <w:rsid w:val="004B384D"/>
    <w:rsid w:val="004B394D"/>
    <w:rsid w:val="004B3C0F"/>
    <w:rsid w:val="004B3C5E"/>
    <w:rsid w:val="004B3DE2"/>
    <w:rsid w:val="004B41AA"/>
    <w:rsid w:val="004B41C5"/>
    <w:rsid w:val="004B4385"/>
    <w:rsid w:val="004B45B3"/>
    <w:rsid w:val="004B45E7"/>
    <w:rsid w:val="004B47C6"/>
    <w:rsid w:val="004B49D3"/>
    <w:rsid w:val="004B4A3C"/>
    <w:rsid w:val="004B4A80"/>
    <w:rsid w:val="004B4DFB"/>
    <w:rsid w:val="004B4E57"/>
    <w:rsid w:val="004B502F"/>
    <w:rsid w:val="004B50E2"/>
    <w:rsid w:val="004B5145"/>
    <w:rsid w:val="004B5364"/>
    <w:rsid w:val="004B538C"/>
    <w:rsid w:val="004B53AF"/>
    <w:rsid w:val="004B545B"/>
    <w:rsid w:val="004B5502"/>
    <w:rsid w:val="004B550E"/>
    <w:rsid w:val="004B5672"/>
    <w:rsid w:val="004B5BA6"/>
    <w:rsid w:val="004B5CCE"/>
    <w:rsid w:val="004B5D4C"/>
    <w:rsid w:val="004B5D90"/>
    <w:rsid w:val="004B5E9E"/>
    <w:rsid w:val="004B5EB0"/>
    <w:rsid w:val="004B5F1E"/>
    <w:rsid w:val="004B610A"/>
    <w:rsid w:val="004B6141"/>
    <w:rsid w:val="004B615B"/>
    <w:rsid w:val="004B61A0"/>
    <w:rsid w:val="004B61E3"/>
    <w:rsid w:val="004B622B"/>
    <w:rsid w:val="004B625A"/>
    <w:rsid w:val="004B62D7"/>
    <w:rsid w:val="004B636D"/>
    <w:rsid w:val="004B63EE"/>
    <w:rsid w:val="004B650B"/>
    <w:rsid w:val="004B6656"/>
    <w:rsid w:val="004B67DC"/>
    <w:rsid w:val="004B695A"/>
    <w:rsid w:val="004B6AD2"/>
    <w:rsid w:val="004B6E02"/>
    <w:rsid w:val="004B6EC5"/>
    <w:rsid w:val="004B71D8"/>
    <w:rsid w:val="004B7228"/>
    <w:rsid w:val="004B72B1"/>
    <w:rsid w:val="004B7493"/>
    <w:rsid w:val="004B75E2"/>
    <w:rsid w:val="004B7730"/>
    <w:rsid w:val="004B77FC"/>
    <w:rsid w:val="004B796E"/>
    <w:rsid w:val="004B79B0"/>
    <w:rsid w:val="004B79B8"/>
    <w:rsid w:val="004B7BAB"/>
    <w:rsid w:val="004B7C2A"/>
    <w:rsid w:val="004B7C57"/>
    <w:rsid w:val="004B7D05"/>
    <w:rsid w:val="004B7DB0"/>
    <w:rsid w:val="004B7E87"/>
    <w:rsid w:val="004B7FD2"/>
    <w:rsid w:val="004C0063"/>
    <w:rsid w:val="004C0078"/>
    <w:rsid w:val="004C0190"/>
    <w:rsid w:val="004C03B2"/>
    <w:rsid w:val="004C04EC"/>
    <w:rsid w:val="004C05E4"/>
    <w:rsid w:val="004C0764"/>
    <w:rsid w:val="004C0778"/>
    <w:rsid w:val="004C0919"/>
    <w:rsid w:val="004C0937"/>
    <w:rsid w:val="004C0948"/>
    <w:rsid w:val="004C0A4E"/>
    <w:rsid w:val="004C0BFB"/>
    <w:rsid w:val="004C0CA0"/>
    <w:rsid w:val="004C0CD8"/>
    <w:rsid w:val="004C0DC1"/>
    <w:rsid w:val="004C1215"/>
    <w:rsid w:val="004C12BB"/>
    <w:rsid w:val="004C1584"/>
    <w:rsid w:val="004C15B3"/>
    <w:rsid w:val="004C168D"/>
    <w:rsid w:val="004C1707"/>
    <w:rsid w:val="004C185B"/>
    <w:rsid w:val="004C1897"/>
    <w:rsid w:val="004C190B"/>
    <w:rsid w:val="004C1920"/>
    <w:rsid w:val="004C1AE7"/>
    <w:rsid w:val="004C1BA1"/>
    <w:rsid w:val="004C1BB0"/>
    <w:rsid w:val="004C1D45"/>
    <w:rsid w:val="004C1E55"/>
    <w:rsid w:val="004C1EC4"/>
    <w:rsid w:val="004C1FF8"/>
    <w:rsid w:val="004C2035"/>
    <w:rsid w:val="004C20A5"/>
    <w:rsid w:val="004C2187"/>
    <w:rsid w:val="004C21C7"/>
    <w:rsid w:val="004C2267"/>
    <w:rsid w:val="004C234E"/>
    <w:rsid w:val="004C24F6"/>
    <w:rsid w:val="004C25BD"/>
    <w:rsid w:val="004C27F4"/>
    <w:rsid w:val="004C28BD"/>
    <w:rsid w:val="004C28DF"/>
    <w:rsid w:val="004C2937"/>
    <w:rsid w:val="004C2A7D"/>
    <w:rsid w:val="004C2BBE"/>
    <w:rsid w:val="004C2C6B"/>
    <w:rsid w:val="004C2EFD"/>
    <w:rsid w:val="004C2F67"/>
    <w:rsid w:val="004C30BC"/>
    <w:rsid w:val="004C320A"/>
    <w:rsid w:val="004C34C2"/>
    <w:rsid w:val="004C356E"/>
    <w:rsid w:val="004C35C6"/>
    <w:rsid w:val="004C3615"/>
    <w:rsid w:val="004C3678"/>
    <w:rsid w:val="004C36BE"/>
    <w:rsid w:val="004C373D"/>
    <w:rsid w:val="004C3775"/>
    <w:rsid w:val="004C37FB"/>
    <w:rsid w:val="004C3A67"/>
    <w:rsid w:val="004C3AA8"/>
    <w:rsid w:val="004C3BB4"/>
    <w:rsid w:val="004C3C18"/>
    <w:rsid w:val="004C3EAE"/>
    <w:rsid w:val="004C3FE6"/>
    <w:rsid w:val="004C40B4"/>
    <w:rsid w:val="004C40DD"/>
    <w:rsid w:val="004C4147"/>
    <w:rsid w:val="004C417E"/>
    <w:rsid w:val="004C419E"/>
    <w:rsid w:val="004C425E"/>
    <w:rsid w:val="004C4411"/>
    <w:rsid w:val="004C4439"/>
    <w:rsid w:val="004C46E0"/>
    <w:rsid w:val="004C476B"/>
    <w:rsid w:val="004C4805"/>
    <w:rsid w:val="004C48DF"/>
    <w:rsid w:val="004C4C09"/>
    <w:rsid w:val="004C4D64"/>
    <w:rsid w:val="004C4EF9"/>
    <w:rsid w:val="004C4F33"/>
    <w:rsid w:val="004C4FD6"/>
    <w:rsid w:val="004C501E"/>
    <w:rsid w:val="004C52DF"/>
    <w:rsid w:val="004C5395"/>
    <w:rsid w:val="004C5398"/>
    <w:rsid w:val="004C539C"/>
    <w:rsid w:val="004C5477"/>
    <w:rsid w:val="004C547E"/>
    <w:rsid w:val="004C54F2"/>
    <w:rsid w:val="004C56A6"/>
    <w:rsid w:val="004C5785"/>
    <w:rsid w:val="004C58A0"/>
    <w:rsid w:val="004C5931"/>
    <w:rsid w:val="004C59EC"/>
    <w:rsid w:val="004C5A28"/>
    <w:rsid w:val="004C5A78"/>
    <w:rsid w:val="004C5AC0"/>
    <w:rsid w:val="004C5AE3"/>
    <w:rsid w:val="004C5B09"/>
    <w:rsid w:val="004C5B94"/>
    <w:rsid w:val="004C5BEF"/>
    <w:rsid w:val="004C5C5C"/>
    <w:rsid w:val="004C5C60"/>
    <w:rsid w:val="004C5C7C"/>
    <w:rsid w:val="004C5D3E"/>
    <w:rsid w:val="004C5D83"/>
    <w:rsid w:val="004C5DC3"/>
    <w:rsid w:val="004C6066"/>
    <w:rsid w:val="004C6281"/>
    <w:rsid w:val="004C6303"/>
    <w:rsid w:val="004C6392"/>
    <w:rsid w:val="004C6568"/>
    <w:rsid w:val="004C65B8"/>
    <w:rsid w:val="004C6633"/>
    <w:rsid w:val="004C6650"/>
    <w:rsid w:val="004C676C"/>
    <w:rsid w:val="004C6873"/>
    <w:rsid w:val="004C68EA"/>
    <w:rsid w:val="004C6986"/>
    <w:rsid w:val="004C69F3"/>
    <w:rsid w:val="004C6A26"/>
    <w:rsid w:val="004C6A52"/>
    <w:rsid w:val="004C6B76"/>
    <w:rsid w:val="004C6B93"/>
    <w:rsid w:val="004C6C4D"/>
    <w:rsid w:val="004C6C54"/>
    <w:rsid w:val="004C6E51"/>
    <w:rsid w:val="004C70CC"/>
    <w:rsid w:val="004C7325"/>
    <w:rsid w:val="004C764E"/>
    <w:rsid w:val="004C76BE"/>
    <w:rsid w:val="004C77C0"/>
    <w:rsid w:val="004C77EC"/>
    <w:rsid w:val="004C78C8"/>
    <w:rsid w:val="004C792D"/>
    <w:rsid w:val="004C7A17"/>
    <w:rsid w:val="004C7C5F"/>
    <w:rsid w:val="004C7CD4"/>
    <w:rsid w:val="004C7F26"/>
    <w:rsid w:val="004C7F36"/>
    <w:rsid w:val="004D00AC"/>
    <w:rsid w:val="004D018A"/>
    <w:rsid w:val="004D02ED"/>
    <w:rsid w:val="004D0346"/>
    <w:rsid w:val="004D034B"/>
    <w:rsid w:val="004D03A5"/>
    <w:rsid w:val="004D03E5"/>
    <w:rsid w:val="004D0421"/>
    <w:rsid w:val="004D0427"/>
    <w:rsid w:val="004D0531"/>
    <w:rsid w:val="004D055D"/>
    <w:rsid w:val="004D05D6"/>
    <w:rsid w:val="004D05ED"/>
    <w:rsid w:val="004D07BA"/>
    <w:rsid w:val="004D0855"/>
    <w:rsid w:val="004D0952"/>
    <w:rsid w:val="004D09CE"/>
    <w:rsid w:val="004D0A14"/>
    <w:rsid w:val="004D0A23"/>
    <w:rsid w:val="004D0A81"/>
    <w:rsid w:val="004D0ADB"/>
    <w:rsid w:val="004D0B43"/>
    <w:rsid w:val="004D0CF1"/>
    <w:rsid w:val="004D0D17"/>
    <w:rsid w:val="004D0D3A"/>
    <w:rsid w:val="004D0FA3"/>
    <w:rsid w:val="004D0FAA"/>
    <w:rsid w:val="004D1109"/>
    <w:rsid w:val="004D11F2"/>
    <w:rsid w:val="004D121D"/>
    <w:rsid w:val="004D126A"/>
    <w:rsid w:val="004D1301"/>
    <w:rsid w:val="004D1316"/>
    <w:rsid w:val="004D14CC"/>
    <w:rsid w:val="004D14F0"/>
    <w:rsid w:val="004D151B"/>
    <w:rsid w:val="004D16A3"/>
    <w:rsid w:val="004D16BA"/>
    <w:rsid w:val="004D1735"/>
    <w:rsid w:val="004D181B"/>
    <w:rsid w:val="004D18F6"/>
    <w:rsid w:val="004D1943"/>
    <w:rsid w:val="004D1A75"/>
    <w:rsid w:val="004D1A9E"/>
    <w:rsid w:val="004D1AEA"/>
    <w:rsid w:val="004D1B06"/>
    <w:rsid w:val="004D1B1D"/>
    <w:rsid w:val="004D1BC8"/>
    <w:rsid w:val="004D1CAD"/>
    <w:rsid w:val="004D1CCB"/>
    <w:rsid w:val="004D1DA7"/>
    <w:rsid w:val="004D1DA8"/>
    <w:rsid w:val="004D1E3D"/>
    <w:rsid w:val="004D1E6E"/>
    <w:rsid w:val="004D21A7"/>
    <w:rsid w:val="004D21E5"/>
    <w:rsid w:val="004D23CB"/>
    <w:rsid w:val="004D2475"/>
    <w:rsid w:val="004D2513"/>
    <w:rsid w:val="004D28F1"/>
    <w:rsid w:val="004D2976"/>
    <w:rsid w:val="004D2AE7"/>
    <w:rsid w:val="004D2B27"/>
    <w:rsid w:val="004D2B64"/>
    <w:rsid w:val="004D2C87"/>
    <w:rsid w:val="004D2D91"/>
    <w:rsid w:val="004D2F8C"/>
    <w:rsid w:val="004D303B"/>
    <w:rsid w:val="004D30C2"/>
    <w:rsid w:val="004D30C7"/>
    <w:rsid w:val="004D30D7"/>
    <w:rsid w:val="004D3353"/>
    <w:rsid w:val="004D337B"/>
    <w:rsid w:val="004D33B4"/>
    <w:rsid w:val="004D342D"/>
    <w:rsid w:val="004D34AB"/>
    <w:rsid w:val="004D35A9"/>
    <w:rsid w:val="004D378F"/>
    <w:rsid w:val="004D3830"/>
    <w:rsid w:val="004D383D"/>
    <w:rsid w:val="004D3919"/>
    <w:rsid w:val="004D3A7F"/>
    <w:rsid w:val="004D3BE1"/>
    <w:rsid w:val="004D3D89"/>
    <w:rsid w:val="004D3DB6"/>
    <w:rsid w:val="004D3DD5"/>
    <w:rsid w:val="004D3DE9"/>
    <w:rsid w:val="004D3F67"/>
    <w:rsid w:val="004D4096"/>
    <w:rsid w:val="004D409B"/>
    <w:rsid w:val="004D415C"/>
    <w:rsid w:val="004D41BA"/>
    <w:rsid w:val="004D425B"/>
    <w:rsid w:val="004D432B"/>
    <w:rsid w:val="004D4330"/>
    <w:rsid w:val="004D4392"/>
    <w:rsid w:val="004D4453"/>
    <w:rsid w:val="004D44E7"/>
    <w:rsid w:val="004D464F"/>
    <w:rsid w:val="004D4725"/>
    <w:rsid w:val="004D48F4"/>
    <w:rsid w:val="004D494C"/>
    <w:rsid w:val="004D4A80"/>
    <w:rsid w:val="004D4A93"/>
    <w:rsid w:val="004D4AE5"/>
    <w:rsid w:val="004D4D18"/>
    <w:rsid w:val="004D4D57"/>
    <w:rsid w:val="004D4E0B"/>
    <w:rsid w:val="004D4EA6"/>
    <w:rsid w:val="004D4F19"/>
    <w:rsid w:val="004D4F6E"/>
    <w:rsid w:val="004D507B"/>
    <w:rsid w:val="004D5431"/>
    <w:rsid w:val="004D5440"/>
    <w:rsid w:val="004D545E"/>
    <w:rsid w:val="004D5630"/>
    <w:rsid w:val="004D564F"/>
    <w:rsid w:val="004D57E3"/>
    <w:rsid w:val="004D5929"/>
    <w:rsid w:val="004D5BE6"/>
    <w:rsid w:val="004D5CD6"/>
    <w:rsid w:val="004D5D53"/>
    <w:rsid w:val="004D5DDF"/>
    <w:rsid w:val="004D5E83"/>
    <w:rsid w:val="004D5F62"/>
    <w:rsid w:val="004D5F83"/>
    <w:rsid w:val="004D5FAA"/>
    <w:rsid w:val="004D60C9"/>
    <w:rsid w:val="004D60F5"/>
    <w:rsid w:val="004D6133"/>
    <w:rsid w:val="004D616E"/>
    <w:rsid w:val="004D6377"/>
    <w:rsid w:val="004D65AE"/>
    <w:rsid w:val="004D6A87"/>
    <w:rsid w:val="004D6BEA"/>
    <w:rsid w:val="004D6C3C"/>
    <w:rsid w:val="004D6C4B"/>
    <w:rsid w:val="004D6CA2"/>
    <w:rsid w:val="004D6D37"/>
    <w:rsid w:val="004D6D84"/>
    <w:rsid w:val="004D6D9F"/>
    <w:rsid w:val="004D6EA6"/>
    <w:rsid w:val="004D6EC4"/>
    <w:rsid w:val="004D6FBA"/>
    <w:rsid w:val="004D6FBB"/>
    <w:rsid w:val="004D6FCE"/>
    <w:rsid w:val="004D707E"/>
    <w:rsid w:val="004D71DE"/>
    <w:rsid w:val="004D7266"/>
    <w:rsid w:val="004D73B9"/>
    <w:rsid w:val="004D7502"/>
    <w:rsid w:val="004D7621"/>
    <w:rsid w:val="004D763B"/>
    <w:rsid w:val="004D7765"/>
    <w:rsid w:val="004D781E"/>
    <w:rsid w:val="004D7841"/>
    <w:rsid w:val="004D78FC"/>
    <w:rsid w:val="004D7937"/>
    <w:rsid w:val="004D7955"/>
    <w:rsid w:val="004D79AF"/>
    <w:rsid w:val="004D7A42"/>
    <w:rsid w:val="004D7B72"/>
    <w:rsid w:val="004E007C"/>
    <w:rsid w:val="004E020F"/>
    <w:rsid w:val="004E0227"/>
    <w:rsid w:val="004E02BE"/>
    <w:rsid w:val="004E0443"/>
    <w:rsid w:val="004E0456"/>
    <w:rsid w:val="004E04F2"/>
    <w:rsid w:val="004E050B"/>
    <w:rsid w:val="004E05FD"/>
    <w:rsid w:val="004E06EA"/>
    <w:rsid w:val="004E0784"/>
    <w:rsid w:val="004E0820"/>
    <w:rsid w:val="004E0981"/>
    <w:rsid w:val="004E0A0A"/>
    <w:rsid w:val="004E0AB3"/>
    <w:rsid w:val="004E0B65"/>
    <w:rsid w:val="004E0CFB"/>
    <w:rsid w:val="004E0D22"/>
    <w:rsid w:val="004E0D3C"/>
    <w:rsid w:val="004E0DF2"/>
    <w:rsid w:val="004E0EA0"/>
    <w:rsid w:val="004E0ECC"/>
    <w:rsid w:val="004E0F20"/>
    <w:rsid w:val="004E0F75"/>
    <w:rsid w:val="004E10F6"/>
    <w:rsid w:val="004E149B"/>
    <w:rsid w:val="004E1519"/>
    <w:rsid w:val="004E15FF"/>
    <w:rsid w:val="004E1620"/>
    <w:rsid w:val="004E1647"/>
    <w:rsid w:val="004E175E"/>
    <w:rsid w:val="004E186B"/>
    <w:rsid w:val="004E1898"/>
    <w:rsid w:val="004E18AB"/>
    <w:rsid w:val="004E1902"/>
    <w:rsid w:val="004E1C59"/>
    <w:rsid w:val="004E1CB0"/>
    <w:rsid w:val="004E1CB6"/>
    <w:rsid w:val="004E1E29"/>
    <w:rsid w:val="004E1F8D"/>
    <w:rsid w:val="004E23C1"/>
    <w:rsid w:val="004E25A4"/>
    <w:rsid w:val="004E2601"/>
    <w:rsid w:val="004E26B3"/>
    <w:rsid w:val="004E27C0"/>
    <w:rsid w:val="004E2804"/>
    <w:rsid w:val="004E281F"/>
    <w:rsid w:val="004E2841"/>
    <w:rsid w:val="004E2887"/>
    <w:rsid w:val="004E28AB"/>
    <w:rsid w:val="004E29E7"/>
    <w:rsid w:val="004E2A2B"/>
    <w:rsid w:val="004E2A86"/>
    <w:rsid w:val="004E2A97"/>
    <w:rsid w:val="004E2B16"/>
    <w:rsid w:val="004E2D5B"/>
    <w:rsid w:val="004E2EE7"/>
    <w:rsid w:val="004E303B"/>
    <w:rsid w:val="004E31EE"/>
    <w:rsid w:val="004E341A"/>
    <w:rsid w:val="004E34C5"/>
    <w:rsid w:val="004E34EC"/>
    <w:rsid w:val="004E3500"/>
    <w:rsid w:val="004E355F"/>
    <w:rsid w:val="004E3590"/>
    <w:rsid w:val="004E3643"/>
    <w:rsid w:val="004E3762"/>
    <w:rsid w:val="004E376C"/>
    <w:rsid w:val="004E37F7"/>
    <w:rsid w:val="004E3879"/>
    <w:rsid w:val="004E3956"/>
    <w:rsid w:val="004E3972"/>
    <w:rsid w:val="004E39E1"/>
    <w:rsid w:val="004E3A0D"/>
    <w:rsid w:val="004E3A46"/>
    <w:rsid w:val="004E3A4B"/>
    <w:rsid w:val="004E3A6F"/>
    <w:rsid w:val="004E3AA8"/>
    <w:rsid w:val="004E3CBD"/>
    <w:rsid w:val="004E3D59"/>
    <w:rsid w:val="004E3D8E"/>
    <w:rsid w:val="004E3EFD"/>
    <w:rsid w:val="004E3FB4"/>
    <w:rsid w:val="004E405D"/>
    <w:rsid w:val="004E4264"/>
    <w:rsid w:val="004E42F3"/>
    <w:rsid w:val="004E430A"/>
    <w:rsid w:val="004E43D2"/>
    <w:rsid w:val="004E44F4"/>
    <w:rsid w:val="004E44FD"/>
    <w:rsid w:val="004E4504"/>
    <w:rsid w:val="004E4751"/>
    <w:rsid w:val="004E4754"/>
    <w:rsid w:val="004E489C"/>
    <w:rsid w:val="004E49AB"/>
    <w:rsid w:val="004E4A9A"/>
    <w:rsid w:val="004E4AFF"/>
    <w:rsid w:val="004E4B44"/>
    <w:rsid w:val="004E4B4B"/>
    <w:rsid w:val="004E4C2F"/>
    <w:rsid w:val="004E4C45"/>
    <w:rsid w:val="004E4D42"/>
    <w:rsid w:val="004E4D48"/>
    <w:rsid w:val="004E4D54"/>
    <w:rsid w:val="004E4DA4"/>
    <w:rsid w:val="004E4F02"/>
    <w:rsid w:val="004E4F1A"/>
    <w:rsid w:val="004E4FF7"/>
    <w:rsid w:val="004E5108"/>
    <w:rsid w:val="004E5181"/>
    <w:rsid w:val="004E532A"/>
    <w:rsid w:val="004E536C"/>
    <w:rsid w:val="004E53C4"/>
    <w:rsid w:val="004E53C8"/>
    <w:rsid w:val="004E5489"/>
    <w:rsid w:val="004E548F"/>
    <w:rsid w:val="004E54F8"/>
    <w:rsid w:val="004E5548"/>
    <w:rsid w:val="004E570F"/>
    <w:rsid w:val="004E57C5"/>
    <w:rsid w:val="004E5856"/>
    <w:rsid w:val="004E5AC5"/>
    <w:rsid w:val="004E5BD6"/>
    <w:rsid w:val="004E5D03"/>
    <w:rsid w:val="004E5DD9"/>
    <w:rsid w:val="004E5F2B"/>
    <w:rsid w:val="004E5FEE"/>
    <w:rsid w:val="004E600E"/>
    <w:rsid w:val="004E6072"/>
    <w:rsid w:val="004E61E5"/>
    <w:rsid w:val="004E6262"/>
    <w:rsid w:val="004E6283"/>
    <w:rsid w:val="004E62DE"/>
    <w:rsid w:val="004E62F9"/>
    <w:rsid w:val="004E6312"/>
    <w:rsid w:val="004E6498"/>
    <w:rsid w:val="004E6599"/>
    <w:rsid w:val="004E65B2"/>
    <w:rsid w:val="004E674D"/>
    <w:rsid w:val="004E67C9"/>
    <w:rsid w:val="004E682C"/>
    <w:rsid w:val="004E6878"/>
    <w:rsid w:val="004E6A42"/>
    <w:rsid w:val="004E6AA1"/>
    <w:rsid w:val="004E6B37"/>
    <w:rsid w:val="004E6BC3"/>
    <w:rsid w:val="004E6CCB"/>
    <w:rsid w:val="004E6CD2"/>
    <w:rsid w:val="004E6D0F"/>
    <w:rsid w:val="004E6DCF"/>
    <w:rsid w:val="004E6EDA"/>
    <w:rsid w:val="004E6F41"/>
    <w:rsid w:val="004E6FAB"/>
    <w:rsid w:val="004E7209"/>
    <w:rsid w:val="004E732E"/>
    <w:rsid w:val="004E7759"/>
    <w:rsid w:val="004E787E"/>
    <w:rsid w:val="004E7B32"/>
    <w:rsid w:val="004E7B6A"/>
    <w:rsid w:val="004E7B76"/>
    <w:rsid w:val="004E7C97"/>
    <w:rsid w:val="004E7CD4"/>
    <w:rsid w:val="004E7D71"/>
    <w:rsid w:val="004E7DE1"/>
    <w:rsid w:val="004E7EB5"/>
    <w:rsid w:val="004E7EB6"/>
    <w:rsid w:val="004E7F6C"/>
    <w:rsid w:val="004E7F76"/>
    <w:rsid w:val="004E7FA2"/>
    <w:rsid w:val="004F001A"/>
    <w:rsid w:val="004F00BA"/>
    <w:rsid w:val="004F00BC"/>
    <w:rsid w:val="004F011F"/>
    <w:rsid w:val="004F03F4"/>
    <w:rsid w:val="004F044A"/>
    <w:rsid w:val="004F04D2"/>
    <w:rsid w:val="004F058A"/>
    <w:rsid w:val="004F063A"/>
    <w:rsid w:val="004F08F8"/>
    <w:rsid w:val="004F09DD"/>
    <w:rsid w:val="004F0A42"/>
    <w:rsid w:val="004F0B27"/>
    <w:rsid w:val="004F0BEE"/>
    <w:rsid w:val="004F0D77"/>
    <w:rsid w:val="004F0D93"/>
    <w:rsid w:val="004F0DB5"/>
    <w:rsid w:val="004F0DF4"/>
    <w:rsid w:val="004F0E92"/>
    <w:rsid w:val="004F0E9E"/>
    <w:rsid w:val="004F0F1C"/>
    <w:rsid w:val="004F1077"/>
    <w:rsid w:val="004F10B8"/>
    <w:rsid w:val="004F1254"/>
    <w:rsid w:val="004F1274"/>
    <w:rsid w:val="004F1288"/>
    <w:rsid w:val="004F135A"/>
    <w:rsid w:val="004F1437"/>
    <w:rsid w:val="004F14C9"/>
    <w:rsid w:val="004F1628"/>
    <w:rsid w:val="004F17BE"/>
    <w:rsid w:val="004F1A1C"/>
    <w:rsid w:val="004F1ACD"/>
    <w:rsid w:val="004F1ADC"/>
    <w:rsid w:val="004F1B0B"/>
    <w:rsid w:val="004F1B16"/>
    <w:rsid w:val="004F1B3C"/>
    <w:rsid w:val="004F1C11"/>
    <w:rsid w:val="004F1C62"/>
    <w:rsid w:val="004F1D19"/>
    <w:rsid w:val="004F1E96"/>
    <w:rsid w:val="004F2004"/>
    <w:rsid w:val="004F2196"/>
    <w:rsid w:val="004F21C9"/>
    <w:rsid w:val="004F22D5"/>
    <w:rsid w:val="004F23DC"/>
    <w:rsid w:val="004F249E"/>
    <w:rsid w:val="004F24D1"/>
    <w:rsid w:val="004F2875"/>
    <w:rsid w:val="004F2982"/>
    <w:rsid w:val="004F29FA"/>
    <w:rsid w:val="004F2BB1"/>
    <w:rsid w:val="004F2DEE"/>
    <w:rsid w:val="004F2E2A"/>
    <w:rsid w:val="004F2E4B"/>
    <w:rsid w:val="004F2EDE"/>
    <w:rsid w:val="004F2EE9"/>
    <w:rsid w:val="004F2F0A"/>
    <w:rsid w:val="004F2F0D"/>
    <w:rsid w:val="004F2F34"/>
    <w:rsid w:val="004F2F87"/>
    <w:rsid w:val="004F2FC4"/>
    <w:rsid w:val="004F3079"/>
    <w:rsid w:val="004F30A0"/>
    <w:rsid w:val="004F324E"/>
    <w:rsid w:val="004F32D0"/>
    <w:rsid w:val="004F352B"/>
    <w:rsid w:val="004F3668"/>
    <w:rsid w:val="004F3676"/>
    <w:rsid w:val="004F36EE"/>
    <w:rsid w:val="004F3921"/>
    <w:rsid w:val="004F3A13"/>
    <w:rsid w:val="004F3D02"/>
    <w:rsid w:val="004F3EE9"/>
    <w:rsid w:val="004F3F19"/>
    <w:rsid w:val="004F3F59"/>
    <w:rsid w:val="004F3FD0"/>
    <w:rsid w:val="004F3FDC"/>
    <w:rsid w:val="004F40E9"/>
    <w:rsid w:val="004F412C"/>
    <w:rsid w:val="004F41D9"/>
    <w:rsid w:val="004F4361"/>
    <w:rsid w:val="004F4463"/>
    <w:rsid w:val="004F4930"/>
    <w:rsid w:val="004F495A"/>
    <w:rsid w:val="004F4A0A"/>
    <w:rsid w:val="004F4A43"/>
    <w:rsid w:val="004F4C00"/>
    <w:rsid w:val="004F4C09"/>
    <w:rsid w:val="004F4C50"/>
    <w:rsid w:val="004F4C96"/>
    <w:rsid w:val="004F4D1D"/>
    <w:rsid w:val="004F4D70"/>
    <w:rsid w:val="004F4DFB"/>
    <w:rsid w:val="004F4E48"/>
    <w:rsid w:val="004F4E71"/>
    <w:rsid w:val="004F4EFB"/>
    <w:rsid w:val="004F4F53"/>
    <w:rsid w:val="004F50C9"/>
    <w:rsid w:val="004F50E4"/>
    <w:rsid w:val="004F5134"/>
    <w:rsid w:val="004F52EC"/>
    <w:rsid w:val="004F5306"/>
    <w:rsid w:val="004F5484"/>
    <w:rsid w:val="004F5578"/>
    <w:rsid w:val="004F55B8"/>
    <w:rsid w:val="004F56D0"/>
    <w:rsid w:val="004F5731"/>
    <w:rsid w:val="004F579F"/>
    <w:rsid w:val="004F5976"/>
    <w:rsid w:val="004F5A6F"/>
    <w:rsid w:val="004F5BDC"/>
    <w:rsid w:val="004F5C44"/>
    <w:rsid w:val="004F5C73"/>
    <w:rsid w:val="004F5C9E"/>
    <w:rsid w:val="004F5D6F"/>
    <w:rsid w:val="004F5F61"/>
    <w:rsid w:val="004F603C"/>
    <w:rsid w:val="004F60BF"/>
    <w:rsid w:val="004F611C"/>
    <w:rsid w:val="004F63E2"/>
    <w:rsid w:val="004F64BC"/>
    <w:rsid w:val="004F6581"/>
    <w:rsid w:val="004F65CD"/>
    <w:rsid w:val="004F683B"/>
    <w:rsid w:val="004F6911"/>
    <w:rsid w:val="004F698B"/>
    <w:rsid w:val="004F6E82"/>
    <w:rsid w:val="004F6F37"/>
    <w:rsid w:val="004F7107"/>
    <w:rsid w:val="004F72C0"/>
    <w:rsid w:val="004F7319"/>
    <w:rsid w:val="004F734B"/>
    <w:rsid w:val="004F7367"/>
    <w:rsid w:val="004F7374"/>
    <w:rsid w:val="004F74BF"/>
    <w:rsid w:val="004F754D"/>
    <w:rsid w:val="004F756C"/>
    <w:rsid w:val="004F7631"/>
    <w:rsid w:val="004F77C8"/>
    <w:rsid w:val="004F791A"/>
    <w:rsid w:val="004F793B"/>
    <w:rsid w:val="004F7A5B"/>
    <w:rsid w:val="004F7BF4"/>
    <w:rsid w:val="004F7C11"/>
    <w:rsid w:val="004F7C4F"/>
    <w:rsid w:val="004F7C5B"/>
    <w:rsid w:val="004F7D24"/>
    <w:rsid w:val="004F7EF4"/>
    <w:rsid w:val="004F7F67"/>
    <w:rsid w:val="0050008A"/>
    <w:rsid w:val="00500092"/>
    <w:rsid w:val="00500203"/>
    <w:rsid w:val="005002A5"/>
    <w:rsid w:val="00500357"/>
    <w:rsid w:val="005003A3"/>
    <w:rsid w:val="00500543"/>
    <w:rsid w:val="005005AC"/>
    <w:rsid w:val="005005DA"/>
    <w:rsid w:val="0050071D"/>
    <w:rsid w:val="0050079E"/>
    <w:rsid w:val="005007DD"/>
    <w:rsid w:val="00500B11"/>
    <w:rsid w:val="00500B72"/>
    <w:rsid w:val="00500C66"/>
    <w:rsid w:val="00500F53"/>
    <w:rsid w:val="00501197"/>
    <w:rsid w:val="005011D8"/>
    <w:rsid w:val="005014AF"/>
    <w:rsid w:val="005015D4"/>
    <w:rsid w:val="005017CA"/>
    <w:rsid w:val="00501889"/>
    <w:rsid w:val="00501A10"/>
    <w:rsid w:val="00501A8E"/>
    <w:rsid w:val="00501AFA"/>
    <w:rsid w:val="00501B1F"/>
    <w:rsid w:val="00501BE2"/>
    <w:rsid w:val="00501E4E"/>
    <w:rsid w:val="00501F05"/>
    <w:rsid w:val="00502137"/>
    <w:rsid w:val="00502275"/>
    <w:rsid w:val="0050228D"/>
    <w:rsid w:val="0050235E"/>
    <w:rsid w:val="0050255C"/>
    <w:rsid w:val="0050262B"/>
    <w:rsid w:val="005027FC"/>
    <w:rsid w:val="0050283E"/>
    <w:rsid w:val="0050288B"/>
    <w:rsid w:val="005028F2"/>
    <w:rsid w:val="0050294D"/>
    <w:rsid w:val="005029AF"/>
    <w:rsid w:val="00502AB8"/>
    <w:rsid w:val="00502B00"/>
    <w:rsid w:val="00502C61"/>
    <w:rsid w:val="00502C66"/>
    <w:rsid w:val="00502D4C"/>
    <w:rsid w:val="00502E0A"/>
    <w:rsid w:val="00502ED3"/>
    <w:rsid w:val="005031CA"/>
    <w:rsid w:val="00503397"/>
    <w:rsid w:val="005034D1"/>
    <w:rsid w:val="00503526"/>
    <w:rsid w:val="0050352F"/>
    <w:rsid w:val="00503537"/>
    <w:rsid w:val="005036EB"/>
    <w:rsid w:val="00503979"/>
    <w:rsid w:val="005039E2"/>
    <w:rsid w:val="00503A69"/>
    <w:rsid w:val="00503A99"/>
    <w:rsid w:val="00503AF2"/>
    <w:rsid w:val="00503B60"/>
    <w:rsid w:val="00503E44"/>
    <w:rsid w:val="00503EAC"/>
    <w:rsid w:val="00503F2A"/>
    <w:rsid w:val="00503F7E"/>
    <w:rsid w:val="005040C7"/>
    <w:rsid w:val="005040E1"/>
    <w:rsid w:val="005041E3"/>
    <w:rsid w:val="00504298"/>
    <w:rsid w:val="00504450"/>
    <w:rsid w:val="0050450E"/>
    <w:rsid w:val="00504566"/>
    <w:rsid w:val="005045F4"/>
    <w:rsid w:val="005046A3"/>
    <w:rsid w:val="005046AF"/>
    <w:rsid w:val="005046C8"/>
    <w:rsid w:val="00504789"/>
    <w:rsid w:val="005048D2"/>
    <w:rsid w:val="00504907"/>
    <w:rsid w:val="00504A65"/>
    <w:rsid w:val="00504A8C"/>
    <w:rsid w:val="00504AAE"/>
    <w:rsid w:val="00504B65"/>
    <w:rsid w:val="00504C63"/>
    <w:rsid w:val="00504F70"/>
    <w:rsid w:val="0050530F"/>
    <w:rsid w:val="0050534B"/>
    <w:rsid w:val="005053E3"/>
    <w:rsid w:val="005053EC"/>
    <w:rsid w:val="005054A7"/>
    <w:rsid w:val="005055A6"/>
    <w:rsid w:val="0050575B"/>
    <w:rsid w:val="005057B1"/>
    <w:rsid w:val="00505847"/>
    <w:rsid w:val="0050588B"/>
    <w:rsid w:val="005058E7"/>
    <w:rsid w:val="005058F3"/>
    <w:rsid w:val="00505924"/>
    <w:rsid w:val="00505B43"/>
    <w:rsid w:val="00505C68"/>
    <w:rsid w:val="00505DE6"/>
    <w:rsid w:val="00505E1E"/>
    <w:rsid w:val="00505FC2"/>
    <w:rsid w:val="00506017"/>
    <w:rsid w:val="0050601A"/>
    <w:rsid w:val="0050616C"/>
    <w:rsid w:val="005061A4"/>
    <w:rsid w:val="005061B8"/>
    <w:rsid w:val="00506479"/>
    <w:rsid w:val="005064C8"/>
    <w:rsid w:val="005065B2"/>
    <w:rsid w:val="005068A5"/>
    <w:rsid w:val="005068AD"/>
    <w:rsid w:val="00506A4A"/>
    <w:rsid w:val="00506B06"/>
    <w:rsid w:val="00506C40"/>
    <w:rsid w:val="00506CE4"/>
    <w:rsid w:val="00506D28"/>
    <w:rsid w:val="00506D48"/>
    <w:rsid w:val="00506EFE"/>
    <w:rsid w:val="00506F8C"/>
    <w:rsid w:val="00507150"/>
    <w:rsid w:val="0050719B"/>
    <w:rsid w:val="005072CE"/>
    <w:rsid w:val="00507442"/>
    <w:rsid w:val="005074EB"/>
    <w:rsid w:val="005075B7"/>
    <w:rsid w:val="005075D8"/>
    <w:rsid w:val="005075F0"/>
    <w:rsid w:val="005076CF"/>
    <w:rsid w:val="0050777E"/>
    <w:rsid w:val="00507A0F"/>
    <w:rsid w:val="00507BE9"/>
    <w:rsid w:val="00507C27"/>
    <w:rsid w:val="00507CC0"/>
    <w:rsid w:val="00507E21"/>
    <w:rsid w:val="00507E6F"/>
    <w:rsid w:val="00507E7A"/>
    <w:rsid w:val="00507F2A"/>
    <w:rsid w:val="005100F8"/>
    <w:rsid w:val="0051020D"/>
    <w:rsid w:val="005102F4"/>
    <w:rsid w:val="0051048E"/>
    <w:rsid w:val="00510528"/>
    <w:rsid w:val="00510600"/>
    <w:rsid w:val="00510746"/>
    <w:rsid w:val="00510849"/>
    <w:rsid w:val="00510858"/>
    <w:rsid w:val="00510A22"/>
    <w:rsid w:val="00510EDF"/>
    <w:rsid w:val="00510F7F"/>
    <w:rsid w:val="005111FA"/>
    <w:rsid w:val="00511395"/>
    <w:rsid w:val="005113E2"/>
    <w:rsid w:val="0051159A"/>
    <w:rsid w:val="0051166C"/>
    <w:rsid w:val="0051179B"/>
    <w:rsid w:val="0051186D"/>
    <w:rsid w:val="005119BD"/>
    <w:rsid w:val="00511A54"/>
    <w:rsid w:val="00511A80"/>
    <w:rsid w:val="00511CCB"/>
    <w:rsid w:val="00511E1E"/>
    <w:rsid w:val="00511EC1"/>
    <w:rsid w:val="00511ED1"/>
    <w:rsid w:val="00511EFD"/>
    <w:rsid w:val="00511F06"/>
    <w:rsid w:val="00512046"/>
    <w:rsid w:val="00512049"/>
    <w:rsid w:val="00512129"/>
    <w:rsid w:val="00512215"/>
    <w:rsid w:val="0051228B"/>
    <w:rsid w:val="005122DA"/>
    <w:rsid w:val="005123A0"/>
    <w:rsid w:val="0051243C"/>
    <w:rsid w:val="00512547"/>
    <w:rsid w:val="00512581"/>
    <w:rsid w:val="0051270B"/>
    <w:rsid w:val="00512850"/>
    <w:rsid w:val="00512883"/>
    <w:rsid w:val="005128DA"/>
    <w:rsid w:val="00512947"/>
    <w:rsid w:val="00512AB3"/>
    <w:rsid w:val="00512CB9"/>
    <w:rsid w:val="00512D92"/>
    <w:rsid w:val="00512E97"/>
    <w:rsid w:val="00512E9A"/>
    <w:rsid w:val="0051304A"/>
    <w:rsid w:val="0051313D"/>
    <w:rsid w:val="00513307"/>
    <w:rsid w:val="005133FD"/>
    <w:rsid w:val="00513580"/>
    <w:rsid w:val="0051381F"/>
    <w:rsid w:val="0051392D"/>
    <w:rsid w:val="005139B5"/>
    <w:rsid w:val="00513A07"/>
    <w:rsid w:val="00513A95"/>
    <w:rsid w:val="00513AB4"/>
    <w:rsid w:val="00513C46"/>
    <w:rsid w:val="00513D37"/>
    <w:rsid w:val="00513DB3"/>
    <w:rsid w:val="00513DFF"/>
    <w:rsid w:val="00513E18"/>
    <w:rsid w:val="00513E1D"/>
    <w:rsid w:val="00513F75"/>
    <w:rsid w:val="00513FE8"/>
    <w:rsid w:val="0051410B"/>
    <w:rsid w:val="0051429B"/>
    <w:rsid w:val="0051449D"/>
    <w:rsid w:val="005144DF"/>
    <w:rsid w:val="0051491A"/>
    <w:rsid w:val="00514956"/>
    <w:rsid w:val="005149EF"/>
    <w:rsid w:val="00514A9B"/>
    <w:rsid w:val="00514C23"/>
    <w:rsid w:val="00514E01"/>
    <w:rsid w:val="00514E4B"/>
    <w:rsid w:val="00514E89"/>
    <w:rsid w:val="00514F3D"/>
    <w:rsid w:val="00514FE5"/>
    <w:rsid w:val="00515171"/>
    <w:rsid w:val="005151E2"/>
    <w:rsid w:val="00515211"/>
    <w:rsid w:val="00515283"/>
    <w:rsid w:val="005152B5"/>
    <w:rsid w:val="0051540A"/>
    <w:rsid w:val="00515603"/>
    <w:rsid w:val="005156ED"/>
    <w:rsid w:val="0051578A"/>
    <w:rsid w:val="005157C9"/>
    <w:rsid w:val="0051585F"/>
    <w:rsid w:val="00515878"/>
    <w:rsid w:val="00515963"/>
    <w:rsid w:val="00515A0C"/>
    <w:rsid w:val="00515BC1"/>
    <w:rsid w:val="00515C53"/>
    <w:rsid w:val="00515D8F"/>
    <w:rsid w:val="00515DFC"/>
    <w:rsid w:val="00515E8F"/>
    <w:rsid w:val="00515EAE"/>
    <w:rsid w:val="00515F05"/>
    <w:rsid w:val="0051608E"/>
    <w:rsid w:val="00516124"/>
    <w:rsid w:val="005161A5"/>
    <w:rsid w:val="00516283"/>
    <w:rsid w:val="005162ED"/>
    <w:rsid w:val="00516330"/>
    <w:rsid w:val="00516368"/>
    <w:rsid w:val="00516390"/>
    <w:rsid w:val="005163E5"/>
    <w:rsid w:val="0051649A"/>
    <w:rsid w:val="005164C8"/>
    <w:rsid w:val="00516576"/>
    <w:rsid w:val="00516688"/>
    <w:rsid w:val="005166CD"/>
    <w:rsid w:val="005167FA"/>
    <w:rsid w:val="0051685E"/>
    <w:rsid w:val="0051686F"/>
    <w:rsid w:val="00516875"/>
    <w:rsid w:val="00516A83"/>
    <w:rsid w:val="00516C05"/>
    <w:rsid w:val="00516D0C"/>
    <w:rsid w:val="00516E03"/>
    <w:rsid w:val="00516E04"/>
    <w:rsid w:val="00516EE2"/>
    <w:rsid w:val="00516EEE"/>
    <w:rsid w:val="00516F82"/>
    <w:rsid w:val="00516FC4"/>
    <w:rsid w:val="00517097"/>
    <w:rsid w:val="0051718B"/>
    <w:rsid w:val="005171A6"/>
    <w:rsid w:val="00517208"/>
    <w:rsid w:val="00517850"/>
    <w:rsid w:val="005178C8"/>
    <w:rsid w:val="00517ABF"/>
    <w:rsid w:val="00517B25"/>
    <w:rsid w:val="00517D92"/>
    <w:rsid w:val="00517DC1"/>
    <w:rsid w:val="00517F68"/>
    <w:rsid w:val="00517F9B"/>
    <w:rsid w:val="00517FAF"/>
    <w:rsid w:val="00520068"/>
    <w:rsid w:val="0052017C"/>
    <w:rsid w:val="005203A3"/>
    <w:rsid w:val="005203B5"/>
    <w:rsid w:val="0052051D"/>
    <w:rsid w:val="00520594"/>
    <w:rsid w:val="0052061B"/>
    <w:rsid w:val="00520635"/>
    <w:rsid w:val="00520737"/>
    <w:rsid w:val="005209CC"/>
    <w:rsid w:val="00520AE9"/>
    <w:rsid w:val="00520C26"/>
    <w:rsid w:val="00520C5F"/>
    <w:rsid w:val="00520DAE"/>
    <w:rsid w:val="00520E00"/>
    <w:rsid w:val="00521142"/>
    <w:rsid w:val="005212AA"/>
    <w:rsid w:val="005213F2"/>
    <w:rsid w:val="00521405"/>
    <w:rsid w:val="0052158F"/>
    <w:rsid w:val="0052176E"/>
    <w:rsid w:val="005217DB"/>
    <w:rsid w:val="0052193A"/>
    <w:rsid w:val="00521A4C"/>
    <w:rsid w:val="00521A87"/>
    <w:rsid w:val="00521B47"/>
    <w:rsid w:val="00521C06"/>
    <w:rsid w:val="00521DEC"/>
    <w:rsid w:val="00521FD4"/>
    <w:rsid w:val="005221E6"/>
    <w:rsid w:val="005222DB"/>
    <w:rsid w:val="00522517"/>
    <w:rsid w:val="005226AD"/>
    <w:rsid w:val="00522758"/>
    <w:rsid w:val="0052276F"/>
    <w:rsid w:val="005227A9"/>
    <w:rsid w:val="005227CE"/>
    <w:rsid w:val="005228CF"/>
    <w:rsid w:val="0052292F"/>
    <w:rsid w:val="00522995"/>
    <w:rsid w:val="005229E8"/>
    <w:rsid w:val="00522BF7"/>
    <w:rsid w:val="00522C2A"/>
    <w:rsid w:val="00522E49"/>
    <w:rsid w:val="00523167"/>
    <w:rsid w:val="005231C5"/>
    <w:rsid w:val="00523235"/>
    <w:rsid w:val="005233D6"/>
    <w:rsid w:val="0052347D"/>
    <w:rsid w:val="005234C4"/>
    <w:rsid w:val="005234F7"/>
    <w:rsid w:val="00523B60"/>
    <w:rsid w:val="00523CC4"/>
    <w:rsid w:val="00523CC8"/>
    <w:rsid w:val="00523DD0"/>
    <w:rsid w:val="00523EB1"/>
    <w:rsid w:val="00523FD4"/>
    <w:rsid w:val="0052424D"/>
    <w:rsid w:val="0052430F"/>
    <w:rsid w:val="005243FC"/>
    <w:rsid w:val="00524423"/>
    <w:rsid w:val="00524434"/>
    <w:rsid w:val="00524473"/>
    <w:rsid w:val="00524762"/>
    <w:rsid w:val="00524933"/>
    <w:rsid w:val="00524989"/>
    <w:rsid w:val="00524B41"/>
    <w:rsid w:val="00524C8A"/>
    <w:rsid w:val="00524C97"/>
    <w:rsid w:val="00524C9F"/>
    <w:rsid w:val="00524CF8"/>
    <w:rsid w:val="00524DC4"/>
    <w:rsid w:val="00524E24"/>
    <w:rsid w:val="005250F0"/>
    <w:rsid w:val="005253BC"/>
    <w:rsid w:val="00525456"/>
    <w:rsid w:val="0052546A"/>
    <w:rsid w:val="0052550F"/>
    <w:rsid w:val="0052556C"/>
    <w:rsid w:val="005256DA"/>
    <w:rsid w:val="00525780"/>
    <w:rsid w:val="0052585D"/>
    <w:rsid w:val="0052586F"/>
    <w:rsid w:val="00525913"/>
    <w:rsid w:val="00525924"/>
    <w:rsid w:val="00525937"/>
    <w:rsid w:val="00525A06"/>
    <w:rsid w:val="00525A2E"/>
    <w:rsid w:val="00525A86"/>
    <w:rsid w:val="00525AA5"/>
    <w:rsid w:val="00525ACE"/>
    <w:rsid w:val="00525AE4"/>
    <w:rsid w:val="00525D9B"/>
    <w:rsid w:val="005262B0"/>
    <w:rsid w:val="005263B8"/>
    <w:rsid w:val="0052655F"/>
    <w:rsid w:val="00526B26"/>
    <w:rsid w:val="00526DC5"/>
    <w:rsid w:val="00526E13"/>
    <w:rsid w:val="00526E69"/>
    <w:rsid w:val="00526E7D"/>
    <w:rsid w:val="00526F87"/>
    <w:rsid w:val="00526FC9"/>
    <w:rsid w:val="0052709D"/>
    <w:rsid w:val="005271CD"/>
    <w:rsid w:val="0052725C"/>
    <w:rsid w:val="00527297"/>
    <w:rsid w:val="0052731C"/>
    <w:rsid w:val="0052743D"/>
    <w:rsid w:val="00527730"/>
    <w:rsid w:val="00527942"/>
    <w:rsid w:val="0052794E"/>
    <w:rsid w:val="00527A5F"/>
    <w:rsid w:val="00527AD5"/>
    <w:rsid w:val="00527C22"/>
    <w:rsid w:val="00527C59"/>
    <w:rsid w:val="00527CD5"/>
    <w:rsid w:val="00527DAA"/>
    <w:rsid w:val="00527E7B"/>
    <w:rsid w:val="00527EEC"/>
    <w:rsid w:val="0053012A"/>
    <w:rsid w:val="005301BA"/>
    <w:rsid w:val="005301BB"/>
    <w:rsid w:val="005301DB"/>
    <w:rsid w:val="00530233"/>
    <w:rsid w:val="0053026B"/>
    <w:rsid w:val="0053027B"/>
    <w:rsid w:val="00530297"/>
    <w:rsid w:val="005302B2"/>
    <w:rsid w:val="005302FC"/>
    <w:rsid w:val="0053058F"/>
    <w:rsid w:val="00530667"/>
    <w:rsid w:val="0053084E"/>
    <w:rsid w:val="005308AA"/>
    <w:rsid w:val="00530BCB"/>
    <w:rsid w:val="00530BEC"/>
    <w:rsid w:val="00530CD2"/>
    <w:rsid w:val="00530CE5"/>
    <w:rsid w:val="00530E60"/>
    <w:rsid w:val="00530EB5"/>
    <w:rsid w:val="00530EBA"/>
    <w:rsid w:val="00530EBF"/>
    <w:rsid w:val="00530EE9"/>
    <w:rsid w:val="00530EF4"/>
    <w:rsid w:val="005310D0"/>
    <w:rsid w:val="00531298"/>
    <w:rsid w:val="00531308"/>
    <w:rsid w:val="00531383"/>
    <w:rsid w:val="005313AE"/>
    <w:rsid w:val="0053143B"/>
    <w:rsid w:val="00531504"/>
    <w:rsid w:val="00531605"/>
    <w:rsid w:val="00531644"/>
    <w:rsid w:val="0053168C"/>
    <w:rsid w:val="00531754"/>
    <w:rsid w:val="005319A6"/>
    <w:rsid w:val="00531AF4"/>
    <w:rsid w:val="00531B30"/>
    <w:rsid w:val="00531BEE"/>
    <w:rsid w:val="00531DF4"/>
    <w:rsid w:val="00531F1A"/>
    <w:rsid w:val="00531F3D"/>
    <w:rsid w:val="0053203D"/>
    <w:rsid w:val="005320BE"/>
    <w:rsid w:val="00532223"/>
    <w:rsid w:val="00532269"/>
    <w:rsid w:val="005322CF"/>
    <w:rsid w:val="005323FB"/>
    <w:rsid w:val="00532449"/>
    <w:rsid w:val="005324B7"/>
    <w:rsid w:val="00532621"/>
    <w:rsid w:val="00532694"/>
    <w:rsid w:val="00532696"/>
    <w:rsid w:val="00532726"/>
    <w:rsid w:val="005328B1"/>
    <w:rsid w:val="00532A1C"/>
    <w:rsid w:val="00532A64"/>
    <w:rsid w:val="00532E0A"/>
    <w:rsid w:val="00532F09"/>
    <w:rsid w:val="0053303E"/>
    <w:rsid w:val="0053303F"/>
    <w:rsid w:val="0053313F"/>
    <w:rsid w:val="0053330F"/>
    <w:rsid w:val="00533386"/>
    <w:rsid w:val="005333D5"/>
    <w:rsid w:val="00533552"/>
    <w:rsid w:val="005338D6"/>
    <w:rsid w:val="00533926"/>
    <w:rsid w:val="00533A2D"/>
    <w:rsid w:val="00533A61"/>
    <w:rsid w:val="00533AFA"/>
    <w:rsid w:val="00533BC9"/>
    <w:rsid w:val="00533C9C"/>
    <w:rsid w:val="00533C9E"/>
    <w:rsid w:val="005344FC"/>
    <w:rsid w:val="00534545"/>
    <w:rsid w:val="00534640"/>
    <w:rsid w:val="005346C3"/>
    <w:rsid w:val="005346DB"/>
    <w:rsid w:val="00534779"/>
    <w:rsid w:val="005348EA"/>
    <w:rsid w:val="00534972"/>
    <w:rsid w:val="00534A12"/>
    <w:rsid w:val="00534A22"/>
    <w:rsid w:val="00534AF8"/>
    <w:rsid w:val="00534D43"/>
    <w:rsid w:val="005350E1"/>
    <w:rsid w:val="005352D8"/>
    <w:rsid w:val="0053544B"/>
    <w:rsid w:val="00535536"/>
    <w:rsid w:val="005355DC"/>
    <w:rsid w:val="0053594F"/>
    <w:rsid w:val="00535984"/>
    <w:rsid w:val="00535C6D"/>
    <w:rsid w:val="00535CEE"/>
    <w:rsid w:val="00535DC9"/>
    <w:rsid w:val="00535E5D"/>
    <w:rsid w:val="00535F4D"/>
    <w:rsid w:val="00535FDC"/>
    <w:rsid w:val="0053613A"/>
    <w:rsid w:val="005361F1"/>
    <w:rsid w:val="0053637B"/>
    <w:rsid w:val="00536428"/>
    <w:rsid w:val="005364A9"/>
    <w:rsid w:val="00536502"/>
    <w:rsid w:val="005365AB"/>
    <w:rsid w:val="00536709"/>
    <w:rsid w:val="0053678B"/>
    <w:rsid w:val="005367A0"/>
    <w:rsid w:val="00536855"/>
    <w:rsid w:val="00536A07"/>
    <w:rsid w:val="00536B8F"/>
    <w:rsid w:val="00536CA8"/>
    <w:rsid w:val="00536F04"/>
    <w:rsid w:val="005371A6"/>
    <w:rsid w:val="0053738E"/>
    <w:rsid w:val="005374E1"/>
    <w:rsid w:val="00537522"/>
    <w:rsid w:val="0053759F"/>
    <w:rsid w:val="00537633"/>
    <w:rsid w:val="00537642"/>
    <w:rsid w:val="005376DF"/>
    <w:rsid w:val="00537745"/>
    <w:rsid w:val="00537858"/>
    <w:rsid w:val="0053789B"/>
    <w:rsid w:val="005378E0"/>
    <w:rsid w:val="00537A06"/>
    <w:rsid w:val="00537B61"/>
    <w:rsid w:val="00537B69"/>
    <w:rsid w:val="00537C1A"/>
    <w:rsid w:val="00537C59"/>
    <w:rsid w:val="00537D5B"/>
    <w:rsid w:val="00537E2B"/>
    <w:rsid w:val="00537FB7"/>
    <w:rsid w:val="005400DA"/>
    <w:rsid w:val="005400E7"/>
    <w:rsid w:val="00540141"/>
    <w:rsid w:val="00540166"/>
    <w:rsid w:val="00540447"/>
    <w:rsid w:val="005404BC"/>
    <w:rsid w:val="00540548"/>
    <w:rsid w:val="005405A8"/>
    <w:rsid w:val="0054065A"/>
    <w:rsid w:val="005406A3"/>
    <w:rsid w:val="005406C4"/>
    <w:rsid w:val="005406DB"/>
    <w:rsid w:val="00540784"/>
    <w:rsid w:val="0054085B"/>
    <w:rsid w:val="005408B1"/>
    <w:rsid w:val="00540907"/>
    <w:rsid w:val="00540A2B"/>
    <w:rsid w:val="00540D3E"/>
    <w:rsid w:val="00540D8A"/>
    <w:rsid w:val="00540E65"/>
    <w:rsid w:val="00540F7B"/>
    <w:rsid w:val="005410F7"/>
    <w:rsid w:val="00541138"/>
    <w:rsid w:val="0054117B"/>
    <w:rsid w:val="005411D1"/>
    <w:rsid w:val="005411DE"/>
    <w:rsid w:val="00541280"/>
    <w:rsid w:val="00541309"/>
    <w:rsid w:val="00541321"/>
    <w:rsid w:val="00541353"/>
    <w:rsid w:val="005413A8"/>
    <w:rsid w:val="005414C3"/>
    <w:rsid w:val="0054155E"/>
    <w:rsid w:val="0054163D"/>
    <w:rsid w:val="005417EE"/>
    <w:rsid w:val="00541811"/>
    <w:rsid w:val="0054181C"/>
    <w:rsid w:val="00541B5A"/>
    <w:rsid w:val="00541C91"/>
    <w:rsid w:val="00541D51"/>
    <w:rsid w:val="00541E30"/>
    <w:rsid w:val="00542035"/>
    <w:rsid w:val="00542168"/>
    <w:rsid w:val="00542183"/>
    <w:rsid w:val="00542225"/>
    <w:rsid w:val="0054255E"/>
    <w:rsid w:val="00542617"/>
    <w:rsid w:val="0054263D"/>
    <w:rsid w:val="0054284E"/>
    <w:rsid w:val="00542873"/>
    <w:rsid w:val="00542A06"/>
    <w:rsid w:val="00542B1A"/>
    <w:rsid w:val="00542CC4"/>
    <w:rsid w:val="00542CFE"/>
    <w:rsid w:val="00542D20"/>
    <w:rsid w:val="00542DE7"/>
    <w:rsid w:val="00542E89"/>
    <w:rsid w:val="00542F44"/>
    <w:rsid w:val="0054305E"/>
    <w:rsid w:val="005430D6"/>
    <w:rsid w:val="005431A0"/>
    <w:rsid w:val="005433C4"/>
    <w:rsid w:val="00543493"/>
    <w:rsid w:val="00543536"/>
    <w:rsid w:val="00543549"/>
    <w:rsid w:val="00543622"/>
    <w:rsid w:val="00543650"/>
    <w:rsid w:val="0054368C"/>
    <w:rsid w:val="00543968"/>
    <w:rsid w:val="005439BD"/>
    <w:rsid w:val="00543A7D"/>
    <w:rsid w:val="00543BD3"/>
    <w:rsid w:val="00543C28"/>
    <w:rsid w:val="00543C61"/>
    <w:rsid w:val="00543C8B"/>
    <w:rsid w:val="00543CB9"/>
    <w:rsid w:val="00543D0C"/>
    <w:rsid w:val="00543D1D"/>
    <w:rsid w:val="00543D56"/>
    <w:rsid w:val="00543E75"/>
    <w:rsid w:val="00543F7D"/>
    <w:rsid w:val="005440EC"/>
    <w:rsid w:val="005441D8"/>
    <w:rsid w:val="005442D3"/>
    <w:rsid w:val="00544387"/>
    <w:rsid w:val="005443EE"/>
    <w:rsid w:val="0054440B"/>
    <w:rsid w:val="0054444C"/>
    <w:rsid w:val="00544477"/>
    <w:rsid w:val="00544501"/>
    <w:rsid w:val="005445D5"/>
    <w:rsid w:val="00544657"/>
    <w:rsid w:val="005448BD"/>
    <w:rsid w:val="0054493B"/>
    <w:rsid w:val="00544A4D"/>
    <w:rsid w:val="00544CAB"/>
    <w:rsid w:val="00544CBC"/>
    <w:rsid w:val="00544D70"/>
    <w:rsid w:val="00545053"/>
    <w:rsid w:val="00545210"/>
    <w:rsid w:val="005452BD"/>
    <w:rsid w:val="0054531B"/>
    <w:rsid w:val="005453E6"/>
    <w:rsid w:val="005455AE"/>
    <w:rsid w:val="005455E0"/>
    <w:rsid w:val="0054568E"/>
    <w:rsid w:val="005456C8"/>
    <w:rsid w:val="00545710"/>
    <w:rsid w:val="005457A5"/>
    <w:rsid w:val="00545810"/>
    <w:rsid w:val="00545843"/>
    <w:rsid w:val="005459E7"/>
    <w:rsid w:val="00545A33"/>
    <w:rsid w:val="00545A66"/>
    <w:rsid w:val="00545D05"/>
    <w:rsid w:val="00545E21"/>
    <w:rsid w:val="00545E64"/>
    <w:rsid w:val="00545F3A"/>
    <w:rsid w:val="00545F6B"/>
    <w:rsid w:val="00546041"/>
    <w:rsid w:val="0054606A"/>
    <w:rsid w:val="00546277"/>
    <w:rsid w:val="00546293"/>
    <w:rsid w:val="0054642D"/>
    <w:rsid w:val="00546439"/>
    <w:rsid w:val="00546449"/>
    <w:rsid w:val="005464B8"/>
    <w:rsid w:val="00546550"/>
    <w:rsid w:val="005465DF"/>
    <w:rsid w:val="005465EE"/>
    <w:rsid w:val="00546637"/>
    <w:rsid w:val="005466CF"/>
    <w:rsid w:val="00546706"/>
    <w:rsid w:val="00546762"/>
    <w:rsid w:val="00546848"/>
    <w:rsid w:val="00546907"/>
    <w:rsid w:val="00546A4C"/>
    <w:rsid w:val="00546AAA"/>
    <w:rsid w:val="00546B0A"/>
    <w:rsid w:val="00546B11"/>
    <w:rsid w:val="00546B1A"/>
    <w:rsid w:val="00546F9F"/>
    <w:rsid w:val="00547012"/>
    <w:rsid w:val="00547043"/>
    <w:rsid w:val="00547416"/>
    <w:rsid w:val="0054741A"/>
    <w:rsid w:val="0054745D"/>
    <w:rsid w:val="005474E3"/>
    <w:rsid w:val="005475AD"/>
    <w:rsid w:val="005475BC"/>
    <w:rsid w:val="00547715"/>
    <w:rsid w:val="005477C0"/>
    <w:rsid w:val="005477F6"/>
    <w:rsid w:val="00547879"/>
    <w:rsid w:val="00547940"/>
    <w:rsid w:val="005479CC"/>
    <w:rsid w:val="00547AD0"/>
    <w:rsid w:val="00547B4C"/>
    <w:rsid w:val="00547B7C"/>
    <w:rsid w:val="00547BD6"/>
    <w:rsid w:val="00547CD8"/>
    <w:rsid w:val="00547D2E"/>
    <w:rsid w:val="00547DCD"/>
    <w:rsid w:val="00547ED0"/>
    <w:rsid w:val="00547EE8"/>
    <w:rsid w:val="005501C4"/>
    <w:rsid w:val="00550500"/>
    <w:rsid w:val="0055054E"/>
    <w:rsid w:val="00550652"/>
    <w:rsid w:val="0055066D"/>
    <w:rsid w:val="005507AE"/>
    <w:rsid w:val="005509BC"/>
    <w:rsid w:val="00550A90"/>
    <w:rsid w:val="00550B23"/>
    <w:rsid w:val="00550CF8"/>
    <w:rsid w:val="00550DAB"/>
    <w:rsid w:val="00550F07"/>
    <w:rsid w:val="0055100C"/>
    <w:rsid w:val="00551173"/>
    <w:rsid w:val="005511E7"/>
    <w:rsid w:val="0055122A"/>
    <w:rsid w:val="00551233"/>
    <w:rsid w:val="00551478"/>
    <w:rsid w:val="005514C0"/>
    <w:rsid w:val="00551601"/>
    <w:rsid w:val="005517B4"/>
    <w:rsid w:val="00551929"/>
    <w:rsid w:val="005519E9"/>
    <w:rsid w:val="00551B31"/>
    <w:rsid w:val="00551B79"/>
    <w:rsid w:val="00551BDE"/>
    <w:rsid w:val="00551CD8"/>
    <w:rsid w:val="00551CF1"/>
    <w:rsid w:val="00551DD2"/>
    <w:rsid w:val="00551E21"/>
    <w:rsid w:val="00551EA2"/>
    <w:rsid w:val="00551F20"/>
    <w:rsid w:val="00551FB5"/>
    <w:rsid w:val="00552059"/>
    <w:rsid w:val="0055226A"/>
    <w:rsid w:val="0055240D"/>
    <w:rsid w:val="005524DB"/>
    <w:rsid w:val="0055262A"/>
    <w:rsid w:val="00552735"/>
    <w:rsid w:val="0055286D"/>
    <w:rsid w:val="0055296F"/>
    <w:rsid w:val="00552990"/>
    <w:rsid w:val="005529C8"/>
    <w:rsid w:val="00552B09"/>
    <w:rsid w:val="00552BCE"/>
    <w:rsid w:val="00552C38"/>
    <w:rsid w:val="00552D2D"/>
    <w:rsid w:val="00552D53"/>
    <w:rsid w:val="00552DBF"/>
    <w:rsid w:val="00552E45"/>
    <w:rsid w:val="00552E62"/>
    <w:rsid w:val="00552E90"/>
    <w:rsid w:val="00552EB6"/>
    <w:rsid w:val="00552F32"/>
    <w:rsid w:val="00552F80"/>
    <w:rsid w:val="0055311A"/>
    <w:rsid w:val="00553176"/>
    <w:rsid w:val="00553194"/>
    <w:rsid w:val="0055323B"/>
    <w:rsid w:val="00553398"/>
    <w:rsid w:val="005533C3"/>
    <w:rsid w:val="0055345A"/>
    <w:rsid w:val="00553946"/>
    <w:rsid w:val="00553958"/>
    <w:rsid w:val="0055399E"/>
    <w:rsid w:val="00553A2F"/>
    <w:rsid w:val="00553A82"/>
    <w:rsid w:val="00553AE3"/>
    <w:rsid w:val="00553CB5"/>
    <w:rsid w:val="00553CD7"/>
    <w:rsid w:val="00553E66"/>
    <w:rsid w:val="00553EFE"/>
    <w:rsid w:val="00553F2E"/>
    <w:rsid w:val="00553F6F"/>
    <w:rsid w:val="0055404E"/>
    <w:rsid w:val="005541C4"/>
    <w:rsid w:val="005541ED"/>
    <w:rsid w:val="005542B6"/>
    <w:rsid w:val="005543D5"/>
    <w:rsid w:val="00554405"/>
    <w:rsid w:val="0055457C"/>
    <w:rsid w:val="005545E5"/>
    <w:rsid w:val="005546C0"/>
    <w:rsid w:val="00554733"/>
    <w:rsid w:val="005547BF"/>
    <w:rsid w:val="00554862"/>
    <w:rsid w:val="005549B7"/>
    <w:rsid w:val="00554AB4"/>
    <w:rsid w:val="00554C49"/>
    <w:rsid w:val="00554C7F"/>
    <w:rsid w:val="00554DBB"/>
    <w:rsid w:val="0055513D"/>
    <w:rsid w:val="0055521D"/>
    <w:rsid w:val="005553A0"/>
    <w:rsid w:val="005553B9"/>
    <w:rsid w:val="005555B9"/>
    <w:rsid w:val="00555625"/>
    <w:rsid w:val="00555628"/>
    <w:rsid w:val="005556B6"/>
    <w:rsid w:val="005556CF"/>
    <w:rsid w:val="00555706"/>
    <w:rsid w:val="00555767"/>
    <w:rsid w:val="005559E8"/>
    <w:rsid w:val="00555AF6"/>
    <w:rsid w:val="00555B69"/>
    <w:rsid w:val="00555BEE"/>
    <w:rsid w:val="00555C7C"/>
    <w:rsid w:val="00555C80"/>
    <w:rsid w:val="00555CAC"/>
    <w:rsid w:val="00555D84"/>
    <w:rsid w:val="00555E47"/>
    <w:rsid w:val="00555F62"/>
    <w:rsid w:val="00555F82"/>
    <w:rsid w:val="00555FA8"/>
    <w:rsid w:val="00555FCF"/>
    <w:rsid w:val="00555FFA"/>
    <w:rsid w:val="00556098"/>
    <w:rsid w:val="005560CC"/>
    <w:rsid w:val="00556121"/>
    <w:rsid w:val="00556153"/>
    <w:rsid w:val="00556175"/>
    <w:rsid w:val="005561FF"/>
    <w:rsid w:val="005562D3"/>
    <w:rsid w:val="00556543"/>
    <w:rsid w:val="00556709"/>
    <w:rsid w:val="0055675D"/>
    <w:rsid w:val="005567E2"/>
    <w:rsid w:val="00556889"/>
    <w:rsid w:val="00556A4D"/>
    <w:rsid w:val="00556AFD"/>
    <w:rsid w:val="00556B51"/>
    <w:rsid w:val="00556D36"/>
    <w:rsid w:val="00556D3E"/>
    <w:rsid w:val="00556E09"/>
    <w:rsid w:val="00556F5D"/>
    <w:rsid w:val="00556FBF"/>
    <w:rsid w:val="005570BC"/>
    <w:rsid w:val="005570EC"/>
    <w:rsid w:val="0055710A"/>
    <w:rsid w:val="0055720C"/>
    <w:rsid w:val="005572EA"/>
    <w:rsid w:val="005573C4"/>
    <w:rsid w:val="005573E0"/>
    <w:rsid w:val="0055740E"/>
    <w:rsid w:val="005574C2"/>
    <w:rsid w:val="005574DB"/>
    <w:rsid w:val="00557509"/>
    <w:rsid w:val="00557560"/>
    <w:rsid w:val="005575C7"/>
    <w:rsid w:val="005575F4"/>
    <w:rsid w:val="00557650"/>
    <w:rsid w:val="00557773"/>
    <w:rsid w:val="005579B7"/>
    <w:rsid w:val="00557A13"/>
    <w:rsid w:val="00557A21"/>
    <w:rsid w:val="00557B56"/>
    <w:rsid w:val="00557C09"/>
    <w:rsid w:val="00557C22"/>
    <w:rsid w:val="00557CC1"/>
    <w:rsid w:val="00557D38"/>
    <w:rsid w:val="00557DAC"/>
    <w:rsid w:val="00557DC0"/>
    <w:rsid w:val="00557E3F"/>
    <w:rsid w:val="00557E84"/>
    <w:rsid w:val="00557F5D"/>
    <w:rsid w:val="00557FAD"/>
    <w:rsid w:val="0056002D"/>
    <w:rsid w:val="005601E1"/>
    <w:rsid w:val="00560211"/>
    <w:rsid w:val="0056022C"/>
    <w:rsid w:val="005602C0"/>
    <w:rsid w:val="0056036D"/>
    <w:rsid w:val="005603FC"/>
    <w:rsid w:val="0056049F"/>
    <w:rsid w:val="00560835"/>
    <w:rsid w:val="0056087C"/>
    <w:rsid w:val="005608B1"/>
    <w:rsid w:val="005609B5"/>
    <w:rsid w:val="00560B77"/>
    <w:rsid w:val="00560BB1"/>
    <w:rsid w:val="00560C23"/>
    <w:rsid w:val="005610AF"/>
    <w:rsid w:val="00561194"/>
    <w:rsid w:val="005611EB"/>
    <w:rsid w:val="0056133E"/>
    <w:rsid w:val="00561671"/>
    <w:rsid w:val="005617CC"/>
    <w:rsid w:val="00561916"/>
    <w:rsid w:val="0056195C"/>
    <w:rsid w:val="00561B01"/>
    <w:rsid w:val="00561B33"/>
    <w:rsid w:val="00561B54"/>
    <w:rsid w:val="00561C49"/>
    <w:rsid w:val="00561EAD"/>
    <w:rsid w:val="00562237"/>
    <w:rsid w:val="00562262"/>
    <w:rsid w:val="005622AF"/>
    <w:rsid w:val="005622FD"/>
    <w:rsid w:val="005624C6"/>
    <w:rsid w:val="0056255B"/>
    <w:rsid w:val="005625FA"/>
    <w:rsid w:val="005626A3"/>
    <w:rsid w:val="00562A77"/>
    <w:rsid w:val="00562A7D"/>
    <w:rsid w:val="00562B5B"/>
    <w:rsid w:val="00562B69"/>
    <w:rsid w:val="00562BB6"/>
    <w:rsid w:val="00562C23"/>
    <w:rsid w:val="00562CB2"/>
    <w:rsid w:val="00562D08"/>
    <w:rsid w:val="00562D09"/>
    <w:rsid w:val="00562D8F"/>
    <w:rsid w:val="00563135"/>
    <w:rsid w:val="0056314D"/>
    <w:rsid w:val="005632B5"/>
    <w:rsid w:val="0056339C"/>
    <w:rsid w:val="005633BE"/>
    <w:rsid w:val="005634A9"/>
    <w:rsid w:val="005634D7"/>
    <w:rsid w:val="005635C2"/>
    <w:rsid w:val="005635CC"/>
    <w:rsid w:val="00563656"/>
    <w:rsid w:val="005636BC"/>
    <w:rsid w:val="005637D4"/>
    <w:rsid w:val="005637EE"/>
    <w:rsid w:val="00563B7D"/>
    <w:rsid w:val="00563BEA"/>
    <w:rsid w:val="00563C24"/>
    <w:rsid w:val="00563D25"/>
    <w:rsid w:val="00563EF6"/>
    <w:rsid w:val="00563F57"/>
    <w:rsid w:val="00563F5A"/>
    <w:rsid w:val="00563FC9"/>
    <w:rsid w:val="00563FF7"/>
    <w:rsid w:val="00564067"/>
    <w:rsid w:val="0056423B"/>
    <w:rsid w:val="005643C6"/>
    <w:rsid w:val="005643E7"/>
    <w:rsid w:val="00564450"/>
    <w:rsid w:val="00564496"/>
    <w:rsid w:val="0056462B"/>
    <w:rsid w:val="00564736"/>
    <w:rsid w:val="00564846"/>
    <w:rsid w:val="00564985"/>
    <w:rsid w:val="005649D1"/>
    <w:rsid w:val="00564A29"/>
    <w:rsid w:val="00564BB3"/>
    <w:rsid w:val="00564CCA"/>
    <w:rsid w:val="00564D6D"/>
    <w:rsid w:val="00564DAC"/>
    <w:rsid w:val="00564DB0"/>
    <w:rsid w:val="00564E59"/>
    <w:rsid w:val="00564E7C"/>
    <w:rsid w:val="00564F55"/>
    <w:rsid w:val="0056500A"/>
    <w:rsid w:val="005650CE"/>
    <w:rsid w:val="00565257"/>
    <w:rsid w:val="0056525F"/>
    <w:rsid w:val="00565274"/>
    <w:rsid w:val="0056542A"/>
    <w:rsid w:val="00565462"/>
    <w:rsid w:val="0056547D"/>
    <w:rsid w:val="00565481"/>
    <w:rsid w:val="005654C4"/>
    <w:rsid w:val="005654F7"/>
    <w:rsid w:val="0056563C"/>
    <w:rsid w:val="005657EB"/>
    <w:rsid w:val="00565803"/>
    <w:rsid w:val="005658BB"/>
    <w:rsid w:val="005658CE"/>
    <w:rsid w:val="00565A28"/>
    <w:rsid w:val="00565ACE"/>
    <w:rsid w:val="00565BE4"/>
    <w:rsid w:val="00565D22"/>
    <w:rsid w:val="0056605C"/>
    <w:rsid w:val="00566102"/>
    <w:rsid w:val="005661E5"/>
    <w:rsid w:val="00566227"/>
    <w:rsid w:val="005662B4"/>
    <w:rsid w:val="00566353"/>
    <w:rsid w:val="00566433"/>
    <w:rsid w:val="005665C2"/>
    <w:rsid w:val="005665CD"/>
    <w:rsid w:val="00566680"/>
    <w:rsid w:val="00566691"/>
    <w:rsid w:val="00566783"/>
    <w:rsid w:val="0056687B"/>
    <w:rsid w:val="005668C7"/>
    <w:rsid w:val="005668F3"/>
    <w:rsid w:val="005669C7"/>
    <w:rsid w:val="00566A60"/>
    <w:rsid w:val="00566A8F"/>
    <w:rsid w:val="00566AC5"/>
    <w:rsid w:val="00566AC9"/>
    <w:rsid w:val="00566BB3"/>
    <w:rsid w:val="00566BF4"/>
    <w:rsid w:val="00566C6A"/>
    <w:rsid w:val="00566C86"/>
    <w:rsid w:val="00566D26"/>
    <w:rsid w:val="00566DE0"/>
    <w:rsid w:val="00566E7D"/>
    <w:rsid w:val="00566E8E"/>
    <w:rsid w:val="00566E8F"/>
    <w:rsid w:val="005670B0"/>
    <w:rsid w:val="005670F0"/>
    <w:rsid w:val="00567267"/>
    <w:rsid w:val="00567298"/>
    <w:rsid w:val="005673E7"/>
    <w:rsid w:val="00567531"/>
    <w:rsid w:val="0056757C"/>
    <w:rsid w:val="005677F0"/>
    <w:rsid w:val="00567915"/>
    <w:rsid w:val="00567922"/>
    <w:rsid w:val="00567A04"/>
    <w:rsid w:val="00567A36"/>
    <w:rsid w:val="00567B0C"/>
    <w:rsid w:val="00567B95"/>
    <w:rsid w:val="00567BA5"/>
    <w:rsid w:val="00567E79"/>
    <w:rsid w:val="00567FBD"/>
    <w:rsid w:val="00570009"/>
    <w:rsid w:val="005700EC"/>
    <w:rsid w:val="0057013B"/>
    <w:rsid w:val="005701EA"/>
    <w:rsid w:val="005701F6"/>
    <w:rsid w:val="0057033C"/>
    <w:rsid w:val="00570396"/>
    <w:rsid w:val="005703BA"/>
    <w:rsid w:val="005704C4"/>
    <w:rsid w:val="00570511"/>
    <w:rsid w:val="00570874"/>
    <w:rsid w:val="005708AF"/>
    <w:rsid w:val="005709DE"/>
    <w:rsid w:val="00570C3B"/>
    <w:rsid w:val="00570C7F"/>
    <w:rsid w:val="00570CFD"/>
    <w:rsid w:val="00570DF1"/>
    <w:rsid w:val="00570F45"/>
    <w:rsid w:val="0057100F"/>
    <w:rsid w:val="00571086"/>
    <w:rsid w:val="005710BD"/>
    <w:rsid w:val="0057127A"/>
    <w:rsid w:val="00571304"/>
    <w:rsid w:val="00571343"/>
    <w:rsid w:val="0057148B"/>
    <w:rsid w:val="005714E6"/>
    <w:rsid w:val="00571526"/>
    <w:rsid w:val="00571596"/>
    <w:rsid w:val="005718A9"/>
    <w:rsid w:val="0057196E"/>
    <w:rsid w:val="00571980"/>
    <w:rsid w:val="00571AB3"/>
    <w:rsid w:val="00571BA6"/>
    <w:rsid w:val="00571C51"/>
    <w:rsid w:val="00571DA1"/>
    <w:rsid w:val="00571E70"/>
    <w:rsid w:val="00571FE9"/>
    <w:rsid w:val="0057211E"/>
    <w:rsid w:val="00572264"/>
    <w:rsid w:val="005722A2"/>
    <w:rsid w:val="00572476"/>
    <w:rsid w:val="00572574"/>
    <w:rsid w:val="005726BA"/>
    <w:rsid w:val="0057274C"/>
    <w:rsid w:val="005727E1"/>
    <w:rsid w:val="005728AA"/>
    <w:rsid w:val="00572925"/>
    <w:rsid w:val="00572BDC"/>
    <w:rsid w:val="00572D66"/>
    <w:rsid w:val="00572EBF"/>
    <w:rsid w:val="005730E1"/>
    <w:rsid w:val="00573344"/>
    <w:rsid w:val="00573490"/>
    <w:rsid w:val="005734B8"/>
    <w:rsid w:val="005739A5"/>
    <w:rsid w:val="00573A5F"/>
    <w:rsid w:val="00573ABE"/>
    <w:rsid w:val="00573BB9"/>
    <w:rsid w:val="00573D50"/>
    <w:rsid w:val="00573E12"/>
    <w:rsid w:val="00573F6C"/>
    <w:rsid w:val="00573F82"/>
    <w:rsid w:val="00573F83"/>
    <w:rsid w:val="00573FFC"/>
    <w:rsid w:val="00574146"/>
    <w:rsid w:val="005741EA"/>
    <w:rsid w:val="00574218"/>
    <w:rsid w:val="0057422C"/>
    <w:rsid w:val="0057422E"/>
    <w:rsid w:val="005742E3"/>
    <w:rsid w:val="00574324"/>
    <w:rsid w:val="00574377"/>
    <w:rsid w:val="005743A4"/>
    <w:rsid w:val="005748BC"/>
    <w:rsid w:val="00574901"/>
    <w:rsid w:val="00574A61"/>
    <w:rsid w:val="00574E7E"/>
    <w:rsid w:val="00574EF9"/>
    <w:rsid w:val="00574F9A"/>
    <w:rsid w:val="00574FA2"/>
    <w:rsid w:val="00575109"/>
    <w:rsid w:val="00575123"/>
    <w:rsid w:val="00575461"/>
    <w:rsid w:val="00575970"/>
    <w:rsid w:val="00575CFD"/>
    <w:rsid w:val="00575F42"/>
    <w:rsid w:val="00575F77"/>
    <w:rsid w:val="00575F8F"/>
    <w:rsid w:val="00576201"/>
    <w:rsid w:val="00576312"/>
    <w:rsid w:val="0057638F"/>
    <w:rsid w:val="0057650E"/>
    <w:rsid w:val="00576530"/>
    <w:rsid w:val="005765DD"/>
    <w:rsid w:val="00576636"/>
    <w:rsid w:val="005766C8"/>
    <w:rsid w:val="00576769"/>
    <w:rsid w:val="005767C3"/>
    <w:rsid w:val="005767DD"/>
    <w:rsid w:val="00576814"/>
    <w:rsid w:val="00576904"/>
    <w:rsid w:val="00576949"/>
    <w:rsid w:val="005769AD"/>
    <w:rsid w:val="005769C9"/>
    <w:rsid w:val="00576A22"/>
    <w:rsid w:val="00576A68"/>
    <w:rsid w:val="00576AB2"/>
    <w:rsid w:val="00576AE1"/>
    <w:rsid w:val="00576C05"/>
    <w:rsid w:val="00576C16"/>
    <w:rsid w:val="00576DD1"/>
    <w:rsid w:val="00576DF0"/>
    <w:rsid w:val="00576E10"/>
    <w:rsid w:val="00576FE4"/>
    <w:rsid w:val="00576FF7"/>
    <w:rsid w:val="00577037"/>
    <w:rsid w:val="005771D1"/>
    <w:rsid w:val="005774B3"/>
    <w:rsid w:val="00577502"/>
    <w:rsid w:val="00577606"/>
    <w:rsid w:val="005776AD"/>
    <w:rsid w:val="00577714"/>
    <w:rsid w:val="00577757"/>
    <w:rsid w:val="005778A4"/>
    <w:rsid w:val="00577A02"/>
    <w:rsid w:val="00577AD7"/>
    <w:rsid w:val="00577B97"/>
    <w:rsid w:val="00577C1B"/>
    <w:rsid w:val="00577F57"/>
    <w:rsid w:val="00577F69"/>
    <w:rsid w:val="005800ED"/>
    <w:rsid w:val="00580187"/>
    <w:rsid w:val="0058019D"/>
    <w:rsid w:val="00580301"/>
    <w:rsid w:val="00580323"/>
    <w:rsid w:val="005804AF"/>
    <w:rsid w:val="005804FD"/>
    <w:rsid w:val="005805BB"/>
    <w:rsid w:val="005805D3"/>
    <w:rsid w:val="005805F3"/>
    <w:rsid w:val="00580685"/>
    <w:rsid w:val="00580772"/>
    <w:rsid w:val="00580975"/>
    <w:rsid w:val="00580A00"/>
    <w:rsid w:val="00580A55"/>
    <w:rsid w:val="00580D46"/>
    <w:rsid w:val="00580DCF"/>
    <w:rsid w:val="00580E45"/>
    <w:rsid w:val="00581090"/>
    <w:rsid w:val="005812C8"/>
    <w:rsid w:val="005813AE"/>
    <w:rsid w:val="00581415"/>
    <w:rsid w:val="005814BB"/>
    <w:rsid w:val="0058155A"/>
    <w:rsid w:val="005816A5"/>
    <w:rsid w:val="005816B0"/>
    <w:rsid w:val="00581985"/>
    <w:rsid w:val="005819FB"/>
    <w:rsid w:val="00581C90"/>
    <w:rsid w:val="00581CB2"/>
    <w:rsid w:val="00581CC1"/>
    <w:rsid w:val="00581CFF"/>
    <w:rsid w:val="00581E8D"/>
    <w:rsid w:val="00581EC8"/>
    <w:rsid w:val="00581FB7"/>
    <w:rsid w:val="00581FD1"/>
    <w:rsid w:val="0058202A"/>
    <w:rsid w:val="00582132"/>
    <w:rsid w:val="00582187"/>
    <w:rsid w:val="005821FF"/>
    <w:rsid w:val="005822AE"/>
    <w:rsid w:val="005824C3"/>
    <w:rsid w:val="005825CC"/>
    <w:rsid w:val="005825DC"/>
    <w:rsid w:val="005825DE"/>
    <w:rsid w:val="00582600"/>
    <w:rsid w:val="00582610"/>
    <w:rsid w:val="005826E1"/>
    <w:rsid w:val="0058281A"/>
    <w:rsid w:val="00582842"/>
    <w:rsid w:val="005829AC"/>
    <w:rsid w:val="00582B96"/>
    <w:rsid w:val="00582C2E"/>
    <w:rsid w:val="00582CF1"/>
    <w:rsid w:val="00582D0D"/>
    <w:rsid w:val="00582E17"/>
    <w:rsid w:val="00582FB8"/>
    <w:rsid w:val="005830B4"/>
    <w:rsid w:val="005830EB"/>
    <w:rsid w:val="00583246"/>
    <w:rsid w:val="00583272"/>
    <w:rsid w:val="005833BE"/>
    <w:rsid w:val="00583668"/>
    <w:rsid w:val="005838B0"/>
    <w:rsid w:val="005838B3"/>
    <w:rsid w:val="005838DD"/>
    <w:rsid w:val="00583AD1"/>
    <w:rsid w:val="00583AE8"/>
    <w:rsid w:val="00583B7D"/>
    <w:rsid w:val="00583CC2"/>
    <w:rsid w:val="00583D1C"/>
    <w:rsid w:val="00583F3B"/>
    <w:rsid w:val="00583FE7"/>
    <w:rsid w:val="00584084"/>
    <w:rsid w:val="005840B9"/>
    <w:rsid w:val="0058411F"/>
    <w:rsid w:val="005841A0"/>
    <w:rsid w:val="0058436B"/>
    <w:rsid w:val="005843C7"/>
    <w:rsid w:val="005843D7"/>
    <w:rsid w:val="00584452"/>
    <w:rsid w:val="005844B9"/>
    <w:rsid w:val="005844DB"/>
    <w:rsid w:val="0058467F"/>
    <w:rsid w:val="0058472F"/>
    <w:rsid w:val="005847AC"/>
    <w:rsid w:val="00584A0A"/>
    <w:rsid w:val="00584BED"/>
    <w:rsid w:val="00584E09"/>
    <w:rsid w:val="00584E3D"/>
    <w:rsid w:val="00584EB5"/>
    <w:rsid w:val="00584F53"/>
    <w:rsid w:val="00584FCB"/>
    <w:rsid w:val="005850E8"/>
    <w:rsid w:val="00585117"/>
    <w:rsid w:val="005851A4"/>
    <w:rsid w:val="005852F7"/>
    <w:rsid w:val="005853C1"/>
    <w:rsid w:val="0058544A"/>
    <w:rsid w:val="00585563"/>
    <w:rsid w:val="00585651"/>
    <w:rsid w:val="005856E9"/>
    <w:rsid w:val="005857F0"/>
    <w:rsid w:val="0058586A"/>
    <w:rsid w:val="005858A9"/>
    <w:rsid w:val="005858FB"/>
    <w:rsid w:val="00585A44"/>
    <w:rsid w:val="00585B23"/>
    <w:rsid w:val="00585D6D"/>
    <w:rsid w:val="00585DAD"/>
    <w:rsid w:val="00585DDB"/>
    <w:rsid w:val="00585F28"/>
    <w:rsid w:val="0058608E"/>
    <w:rsid w:val="005860CE"/>
    <w:rsid w:val="0058630E"/>
    <w:rsid w:val="00586355"/>
    <w:rsid w:val="0058643F"/>
    <w:rsid w:val="00586458"/>
    <w:rsid w:val="00586519"/>
    <w:rsid w:val="00586538"/>
    <w:rsid w:val="005865F9"/>
    <w:rsid w:val="0058671F"/>
    <w:rsid w:val="00586809"/>
    <w:rsid w:val="00586856"/>
    <w:rsid w:val="005868D4"/>
    <w:rsid w:val="0058692D"/>
    <w:rsid w:val="005869A3"/>
    <w:rsid w:val="00586B0B"/>
    <w:rsid w:val="00586B28"/>
    <w:rsid w:val="00586BAB"/>
    <w:rsid w:val="00586BD8"/>
    <w:rsid w:val="00586CE0"/>
    <w:rsid w:val="00586DEE"/>
    <w:rsid w:val="0058714D"/>
    <w:rsid w:val="005871FF"/>
    <w:rsid w:val="00587249"/>
    <w:rsid w:val="00587265"/>
    <w:rsid w:val="005872A9"/>
    <w:rsid w:val="0058734F"/>
    <w:rsid w:val="0058741E"/>
    <w:rsid w:val="0058749E"/>
    <w:rsid w:val="00587690"/>
    <w:rsid w:val="005876A1"/>
    <w:rsid w:val="005878D2"/>
    <w:rsid w:val="00587904"/>
    <w:rsid w:val="0058797F"/>
    <w:rsid w:val="00587C27"/>
    <w:rsid w:val="00587D27"/>
    <w:rsid w:val="00587EB5"/>
    <w:rsid w:val="00587FA8"/>
    <w:rsid w:val="00590010"/>
    <w:rsid w:val="0059004C"/>
    <w:rsid w:val="005900A0"/>
    <w:rsid w:val="005903D2"/>
    <w:rsid w:val="0059041E"/>
    <w:rsid w:val="0059043B"/>
    <w:rsid w:val="00590646"/>
    <w:rsid w:val="0059086E"/>
    <w:rsid w:val="0059088E"/>
    <w:rsid w:val="00590A45"/>
    <w:rsid w:val="00590BB9"/>
    <w:rsid w:val="00590BC5"/>
    <w:rsid w:val="00590CAD"/>
    <w:rsid w:val="00590D96"/>
    <w:rsid w:val="00590DFA"/>
    <w:rsid w:val="00590E37"/>
    <w:rsid w:val="0059107E"/>
    <w:rsid w:val="005911DA"/>
    <w:rsid w:val="00591241"/>
    <w:rsid w:val="00591253"/>
    <w:rsid w:val="00591311"/>
    <w:rsid w:val="00591333"/>
    <w:rsid w:val="00591367"/>
    <w:rsid w:val="005917E9"/>
    <w:rsid w:val="00591898"/>
    <w:rsid w:val="005918B6"/>
    <w:rsid w:val="00591A2A"/>
    <w:rsid w:val="00591AE7"/>
    <w:rsid w:val="00591B63"/>
    <w:rsid w:val="00591B71"/>
    <w:rsid w:val="00591B76"/>
    <w:rsid w:val="00591CFE"/>
    <w:rsid w:val="00591D21"/>
    <w:rsid w:val="00591DCF"/>
    <w:rsid w:val="00591EDE"/>
    <w:rsid w:val="00591F33"/>
    <w:rsid w:val="00591FD9"/>
    <w:rsid w:val="005924CA"/>
    <w:rsid w:val="00592631"/>
    <w:rsid w:val="00592A2B"/>
    <w:rsid w:val="00592B17"/>
    <w:rsid w:val="00592BDE"/>
    <w:rsid w:val="00592C48"/>
    <w:rsid w:val="00592D43"/>
    <w:rsid w:val="0059302A"/>
    <w:rsid w:val="00593033"/>
    <w:rsid w:val="00593113"/>
    <w:rsid w:val="005931CE"/>
    <w:rsid w:val="005932C0"/>
    <w:rsid w:val="0059331B"/>
    <w:rsid w:val="00593559"/>
    <w:rsid w:val="005936C6"/>
    <w:rsid w:val="0059379C"/>
    <w:rsid w:val="00593A72"/>
    <w:rsid w:val="00593AF8"/>
    <w:rsid w:val="00593C70"/>
    <w:rsid w:val="00593D6A"/>
    <w:rsid w:val="00593DC6"/>
    <w:rsid w:val="00593E63"/>
    <w:rsid w:val="00593EDC"/>
    <w:rsid w:val="00593FB7"/>
    <w:rsid w:val="005940C8"/>
    <w:rsid w:val="0059416D"/>
    <w:rsid w:val="00594184"/>
    <w:rsid w:val="0059418C"/>
    <w:rsid w:val="0059423C"/>
    <w:rsid w:val="00594248"/>
    <w:rsid w:val="0059440D"/>
    <w:rsid w:val="00594524"/>
    <w:rsid w:val="00594590"/>
    <w:rsid w:val="005945D5"/>
    <w:rsid w:val="0059460F"/>
    <w:rsid w:val="005947B5"/>
    <w:rsid w:val="00594A83"/>
    <w:rsid w:val="00594AF3"/>
    <w:rsid w:val="00594CFB"/>
    <w:rsid w:val="00594D48"/>
    <w:rsid w:val="00594E73"/>
    <w:rsid w:val="00594EFD"/>
    <w:rsid w:val="00594F25"/>
    <w:rsid w:val="00594F5D"/>
    <w:rsid w:val="00594F98"/>
    <w:rsid w:val="005950B6"/>
    <w:rsid w:val="00595138"/>
    <w:rsid w:val="00595229"/>
    <w:rsid w:val="005952FD"/>
    <w:rsid w:val="005954B9"/>
    <w:rsid w:val="005954E8"/>
    <w:rsid w:val="005955DA"/>
    <w:rsid w:val="005956B8"/>
    <w:rsid w:val="005957DC"/>
    <w:rsid w:val="00595821"/>
    <w:rsid w:val="0059582E"/>
    <w:rsid w:val="005958A2"/>
    <w:rsid w:val="00595966"/>
    <w:rsid w:val="0059596A"/>
    <w:rsid w:val="005959C3"/>
    <w:rsid w:val="00595A67"/>
    <w:rsid w:val="00595B97"/>
    <w:rsid w:val="00595BD3"/>
    <w:rsid w:val="00595C20"/>
    <w:rsid w:val="00595C2C"/>
    <w:rsid w:val="00595C59"/>
    <w:rsid w:val="00595CA5"/>
    <w:rsid w:val="00595CFD"/>
    <w:rsid w:val="00595FDF"/>
    <w:rsid w:val="005961B6"/>
    <w:rsid w:val="00596372"/>
    <w:rsid w:val="0059658A"/>
    <w:rsid w:val="005965EE"/>
    <w:rsid w:val="00596652"/>
    <w:rsid w:val="00596A62"/>
    <w:rsid w:val="00596BA1"/>
    <w:rsid w:val="00596D0D"/>
    <w:rsid w:val="00596DC5"/>
    <w:rsid w:val="00596E29"/>
    <w:rsid w:val="00596F56"/>
    <w:rsid w:val="00596FDD"/>
    <w:rsid w:val="00597034"/>
    <w:rsid w:val="0059706B"/>
    <w:rsid w:val="00597178"/>
    <w:rsid w:val="005971F7"/>
    <w:rsid w:val="0059722D"/>
    <w:rsid w:val="00597348"/>
    <w:rsid w:val="00597391"/>
    <w:rsid w:val="0059747A"/>
    <w:rsid w:val="00597518"/>
    <w:rsid w:val="0059751B"/>
    <w:rsid w:val="00597613"/>
    <w:rsid w:val="005976FA"/>
    <w:rsid w:val="00597AAF"/>
    <w:rsid w:val="00597AE0"/>
    <w:rsid w:val="00597BE0"/>
    <w:rsid w:val="00597CCF"/>
    <w:rsid w:val="00597D56"/>
    <w:rsid w:val="00597EC1"/>
    <w:rsid w:val="005A006A"/>
    <w:rsid w:val="005A0081"/>
    <w:rsid w:val="005A01C2"/>
    <w:rsid w:val="005A01F2"/>
    <w:rsid w:val="005A0278"/>
    <w:rsid w:val="005A030F"/>
    <w:rsid w:val="005A03E2"/>
    <w:rsid w:val="005A04B3"/>
    <w:rsid w:val="005A05FB"/>
    <w:rsid w:val="005A06E3"/>
    <w:rsid w:val="005A0742"/>
    <w:rsid w:val="005A07F4"/>
    <w:rsid w:val="005A08F8"/>
    <w:rsid w:val="005A0971"/>
    <w:rsid w:val="005A0A3C"/>
    <w:rsid w:val="005A0B07"/>
    <w:rsid w:val="005A0BFF"/>
    <w:rsid w:val="005A0E8E"/>
    <w:rsid w:val="005A0ED0"/>
    <w:rsid w:val="005A1024"/>
    <w:rsid w:val="005A102B"/>
    <w:rsid w:val="005A12DA"/>
    <w:rsid w:val="005A1463"/>
    <w:rsid w:val="005A148A"/>
    <w:rsid w:val="005A14A8"/>
    <w:rsid w:val="005A1505"/>
    <w:rsid w:val="005A1559"/>
    <w:rsid w:val="005A16C8"/>
    <w:rsid w:val="005A17D5"/>
    <w:rsid w:val="005A1869"/>
    <w:rsid w:val="005A186E"/>
    <w:rsid w:val="005A1BAA"/>
    <w:rsid w:val="005A1C08"/>
    <w:rsid w:val="005A1C2F"/>
    <w:rsid w:val="005A1C4C"/>
    <w:rsid w:val="005A1DCE"/>
    <w:rsid w:val="005A1E19"/>
    <w:rsid w:val="005A1E3E"/>
    <w:rsid w:val="005A1F6E"/>
    <w:rsid w:val="005A2046"/>
    <w:rsid w:val="005A20FD"/>
    <w:rsid w:val="005A2396"/>
    <w:rsid w:val="005A23E0"/>
    <w:rsid w:val="005A2526"/>
    <w:rsid w:val="005A2572"/>
    <w:rsid w:val="005A2600"/>
    <w:rsid w:val="005A26C6"/>
    <w:rsid w:val="005A2821"/>
    <w:rsid w:val="005A282C"/>
    <w:rsid w:val="005A29EF"/>
    <w:rsid w:val="005A2B07"/>
    <w:rsid w:val="005A2BBB"/>
    <w:rsid w:val="005A2CD2"/>
    <w:rsid w:val="005A2D6E"/>
    <w:rsid w:val="005A2D91"/>
    <w:rsid w:val="005A2DFB"/>
    <w:rsid w:val="005A2EDB"/>
    <w:rsid w:val="005A2F52"/>
    <w:rsid w:val="005A2F79"/>
    <w:rsid w:val="005A2FCC"/>
    <w:rsid w:val="005A311E"/>
    <w:rsid w:val="005A31A8"/>
    <w:rsid w:val="005A33AA"/>
    <w:rsid w:val="005A359B"/>
    <w:rsid w:val="005A3673"/>
    <w:rsid w:val="005A3703"/>
    <w:rsid w:val="005A3775"/>
    <w:rsid w:val="005A39F7"/>
    <w:rsid w:val="005A3C81"/>
    <w:rsid w:val="005A3D5E"/>
    <w:rsid w:val="005A3E9C"/>
    <w:rsid w:val="005A3FB3"/>
    <w:rsid w:val="005A3FBA"/>
    <w:rsid w:val="005A42AC"/>
    <w:rsid w:val="005A459A"/>
    <w:rsid w:val="005A473A"/>
    <w:rsid w:val="005A47DA"/>
    <w:rsid w:val="005A480C"/>
    <w:rsid w:val="005A48B1"/>
    <w:rsid w:val="005A48CC"/>
    <w:rsid w:val="005A49BD"/>
    <w:rsid w:val="005A4B01"/>
    <w:rsid w:val="005A4B46"/>
    <w:rsid w:val="005A4C14"/>
    <w:rsid w:val="005A4CC9"/>
    <w:rsid w:val="005A4CF3"/>
    <w:rsid w:val="005A4DC2"/>
    <w:rsid w:val="005A4DD1"/>
    <w:rsid w:val="005A4F07"/>
    <w:rsid w:val="005A5205"/>
    <w:rsid w:val="005A52E9"/>
    <w:rsid w:val="005A554F"/>
    <w:rsid w:val="005A562B"/>
    <w:rsid w:val="005A56C8"/>
    <w:rsid w:val="005A5721"/>
    <w:rsid w:val="005A57ED"/>
    <w:rsid w:val="005A5A1A"/>
    <w:rsid w:val="005A5A1C"/>
    <w:rsid w:val="005A5C07"/>
    <w:rsid w:val="005A5C55"/>
    <w:rsid w:val="005A5D2F"/>
    <w:rsid w:val="005A5F47"/>
    <w:rsid w:val="005A5FD3"/>
    <w:rsid w:val="005A604A"/>
    <w:rsid w:val="005A605C"/>
    <w:rsid w:val="005A61CD"/>
    <w:rsid w:val="005A6202"/>
    <w:rsid w:val="005A620D"/>
    <w:rsid w:val="005A6441"/>
    <w:rsid w:val="005A6658"/>
    <w:rsid w:val="005A680C"/>
    <w:rsid w:val="005A6B25"/>
    <w:rsid w:val="005A6BAD"/>
    <w:rsid w:val="005A6D85"/>
    <w:rsid w:val="005A6E29"/>
    <w:rsid w:val="005A6E81"/>
    <w:rsid w:val="005A7093"/>
    <w:rsid w:val="005A72B9"/>
    <w:rsid w:val="005A7300"/>
    <w:rsid w:val="005A73C9"/>
    <w:rsid w:val="005A7608"/>
    <w:rsid w:val="005A7657"/>
    <w:rsid w:val="005A7756"/>
    <w:rsid w:val="005A7794"/>
    <w:rsid w:val="005A77ED"/>
    <w:rsid w:val="005A7853"/>
    <w:rsid w:val="005A788B"/>
    <w:rsid w:val="005A7C36"/>
    <w:rsid w:val="005A7C47"/>
    <w:rsid w:val="005A7C9A"/>
    <w:rsid w:val="005A7CD7"/>
    <w:rsid w:val="005A7ED1"/>
    <w:rsid w:val="005A7F03"/>
    <w:rsid w:val="005A7F7F"/>
    <w:rsid w:val="005A7F8C"/>
    <w:rsid w:val="005B0059"/>
    <w:rsid w:val="005B00AC"/>
    <w:rsid w:val="005B01A7"/>
    <w:rsid w:val="005B01F3"/>
    <w:rsid w:val="005B020A"/>
    <w:rsid w:val="005B023F"/>
    <w:rsid w:val="005B0551"/>
    <w:rsid w:val="005B05C0"/>
    <w:rsid w:val="005B0629"/>
    <w:rsid w:val="005B0648"/>
    <w:rsid w:val="005B077D"/>
    <w:rsid w:val="005B0813"/>
    <w:rsid w:val="005B091A"/>
    <w:rsid w:val="005B0946"/>
    <w:rsid w:val="005B0A0C"/>
    <w:rsid w:val="005B0A1D"/>
    <w:rsid w:val="005B0A62"/>
    <w:rsid w:val="005B0AD5"/>
    <w:rsid w:val="005B0B57"/>
    <w:rsid w:val="005B0B76"/>
    <w:rsid w:val="005B0BE3"/>
    <w:rsid w:val="005B0E46"/>
    <w:rsid w:val="005B101B"/>
    <w:rsid w:val="005B12C8"/>
    <w:rsid w:val="005B14E8"/>
    <w:rsid w:val="005B14EB"/>
    <w:rsid w:val="005B1506"/>
    <w:rsid w:val="005B1561"/>
    <w:rsid w:val="005B161B"/>
    <w:rsid w:val="005B1692"/>
    <w:rsid w:val="005B1854"/>
    <w:rsid w:val="005B1ADC"/>
    <w:rsid w:val="005B1C4B"/>
    <w:rsid w:val="005B1EA8"/>
    <w:rsid w:val="005B1F73"/>
    <w:rsid w:val="005B1F98"/>
    <w:rsid w:val="005B1FE5"/>
    <w:rsid w:val="005B2021"/>
    <w:rsid w:val="005B207E"/>
    <w:rsid w:val="005B2107"/>
    <w:rsid w:val="005B2238"/>
    <w:rsid w:val="005B2566"/>
    <w:rsid w:val="005B25CD"/>
    <w:rsid w:val="005B2676"/>
    <w:rsid w:val="005B29A6"/>
    <w:rsid w:val="005B2CB5"/>
    <w:rsid w:val="005B2E2B"/>
    <w:rsid w:val="005B2E64"/>
    <w:rsid w:val="005B30A0"/>
    <w:rsid w:val="005B316D"/>
    <w:rsid w:val="005B3292"/>
    <w:rsid w:val="005B3325"/>
    <w:rsid w:val="005B33C5"/>
    <w:rsid w:val="005B35CE"/>
    <w:rsid w:val="005B361A"/>
    <w:rsid w:val="005B3645"/>
    <w:rsid w:val="005B390A"/>
    <w:rsid w:val="005B3A50"/>
    <w:rsid w:val="005B3AF1"/>
    <w:rsid w:val="005B3B3A"/>
    <w:rsid w:val="005B3B6D"/>
    <w:rsid w:val="005B3C1A"/>
    <w:rsid w:val="005B3DB6"/>
    <w:rsid w:val="005B3E73"/>
    <w:rsid w:val="005B3EA6"/>
    <w:rsid w:val="005B3FB6"/>
    <w:rsid w:val="005B4145"/>
    <w:rsid w:val="005B428E"/>
    <w:rsid w:val="005B42F2"/>
    <w:rsid w:val="005B432F"/>
    <w:rsid w:val="005B4557"/>
    <w:rsid w:val="005B46A4"/>
    <w:rsid w:val="005B489D"/>
    <w:rsid w:val="005B494E"/>
    <w:rsid w:val="005B4A87"/>
    <w:rsid w:val="005B4B5A"/>
    <w:rsid w:val="005B4BAC"/>
    <w:rsid w:val="005B4D0C"/>
    <w:rsid w:val="005B4EC9"/>
    <w:rsid w:val="005B5271"/>
    <w:rsid w:val="005B541C"/>
    <w:rsid w:val="005B547C"/>
    <w:rsid w:val="005B5577"/>
    <w:rsid w:val="005B5774"/>
    <w:rsid w:val="005B588C"/>
    <w:rsid w:val="005B58AD"/>
    <w:rsid w:val="005B5B79"/>
    <w:rsid w:val="005B5B8D"/>
    <w:rsid w:val="005B5C6A"/>
    <w:rsid w:val="005B5F8A"/>
    <w:rsid w:val="005B61AB"/>
    <w:rsid w:val="005B6253"/>
    <w:rsid w:val="005B63B2"/>
    <w:rsid w:val="005B64A6"/>
    <w:rsid w:val="005B6522"/>
    <w:rsid w:val="005B6544"/>
    <w:rsid w:val="005B658D"/>
    <w:rsid w:val="005B65AD"/>
    <w:rsid w:val="005B6810"/>
    <w:rsid w:val="005B6884"/>
    <w:rsid w:val="005B68D1"/>
    <w:rsid w:val="005B6B5F"/>
    <w:rsid w:val="005B6BF3"/>
    <w:rsid w:val="005B6C5D"/>
    <w:rsid w:val="005B6CA5"/>
    <w:rsid w:val="005B6D13"/>
    <w:rsid w:val="005B6DB1"/>
    <w:rsid w:val="005B6ED6"/>
    <w:rsid w:val="005B7188"/>
    <w:rsid w:val="005B7220"/>
    <w:rsid w:val="005B735C"/>
    <w:rsid w:val="005B7441"/>
    <w:rsid w:val="005B7542"/>
    <w:rsid w:val="005B762F"/>
    <w:rsid w:val="005B7750"/>
    <w:rsid w:val="005B7A11"/>
    <w:rsid w:val="005B7A79"/>
    <w:rsid w:val="005B7D4D"/>
    <w:rsid w:val="005B7DA0"/>
    <w:rsid w:val="005B7DA6"/>
    <w:rsid w:val="005B7E22"/>
    <w:rsid w:val="005B7FCD"/>
    <w:rsid w:val="005B7FD5"/>
    <w:rsid w:val="005B7FE4"/>
    <w:rsid w:val="005B7FE6"/>
    <w:rsid w:val="005C0050"/>
    <w:rsid w:val="005C00CE"/>
    <w:rsid w:val="005C027B"/>
    <w:rsid w:val="005C028A"/>
    <w:rsid w:val="005C02CE"/>
    <w:rsid w:val="005C0315"/>
    <w:rsid w:val="005C032C"/>
    <w:rsid w:val="005C03A7"/>
    <w:rsid w:val="005C0422"/>
    <w:rsid w:val="005C0450"/>
    <w:rsid w:val="005C056C"/>
    <w:rsid w:val="005C05A9"/>
    <w:rsid w:val="005C0623"/>
    <w:rsid w:val="005C063A"/>
    <w:rsid w:val="005C067D"/>
    <w:rsid w:val="005C073E"/>
    <w:rsid w:val="005C0B24"/>
    <w:rsid w:val="005C0B37"/>
    <w:rsid w:val="005C0B6B"/>
    <w:rsid w:val="005C0B93"/>
    <w:rsid w:val="005C0C2A"/>
    <w:rsid w:val="005C0CC8"/>
    <w:rsid w:val="005C0E6A"/>
    <w:rsid w:val="005C0E83"/>
    <w:rsid w:val="005C0F61"/>
    <w:rsid w:val="005C0FCB"/>
    <w:rsid w:val="005C1163"/>
    <w:rsid w:val="005C11C5"/>
    <w:rsid w:val="005C11E1"/>
    <w:rsid w:val="005C1234"/>
    <w:rsid w:val="005C1235"/>
    <w:rsid w:val="005C13AE"/>
    <w:rsid w:val="005C13F5"/>
    <w:rsid w:val="005C1418"/>
    <w:rsid w:val="005C1488"/>
    <w:rsid w:val="005C17EB"/>
    <w:rsid w:val="005C1830"/>
    <w:rsid w:val="005C1A07"/>
    <w:rsid w:val="005C1A16"/>
    <w:rsid w:val="005C1A9E"/>
    <w:rsid w:val="005C1ABF"/>
    <w:rsid w:val="005C1BF7"/>
    <w:rsid w:val="005C1C1F"/>
    <w:rsid w:val="005C1C23"/>
    <w:rsid w:val="005C1C41"/>
    <w:rsid w:val="005C1CB6"/>
    <w:rsid w:val="005C1CBB"/>
    <w:rsid w:val="005C1E59"/>
    <w:rsid w:val="005C201A"/>
    <w:rsid w:val="005C202D"/>
    <w:rsid w:val="005C209E"/>
    <w:rsid w:val="005C2187"/>
    <w:rsid w:val="005C2362"/>
    <w:rsid w:val="005C238A"/>
    <w:rsid w:val="005C242F"/>
    <w:rsid w:val="005C247A"/>
    <w:rsid w:val="005C25C9"/>
    <w:rsid w:val="005C26FD"/>
    <w:rsid w:val="005C2735"/>
    <w:rsid w:val="005C290C"/>
    <w:rsid w:val="005C29B6"/>
    <w:rsid w:val="005C29E7"/>
    <w:rsid w:val="005C29F2"/>
    <w:rsid w:val="005C2AA7"/>
    <w:rsid w:val="005C2B51"/>
    <w:rsid w:val="005C2D07"/>
    <w:rsid w:val="005C2D0A"/>
    <w:rsid w:val="005C2D38"/>
    <w:rsid w:val="005C2D3E"/>
    <w:rsid w:val="005C2F2B"/>
    <w:rsid w:val="005C305E"/>
    <w:rsid w:val="005C314F"/>
    <w:rsid w:val="005C3243"/>
    <w:rsid w:val="005C3269"/>
    <w:rsid w:val="005C3347"/>
    <w:rsid w:val="005C33BE"/>
    <w:rsid w:val="005C3428"/>
    <w:rsid w:val="005C35B6"/>
    <w:rsid w:val="005C35BE"/>
    <w:rsid w:val="005C383F"/>
    <w:rsid w:val="005C38E8"/>
    <w:rsid w:val="005C3948"/>
    <w:rsid w:val="005C3A45"/>
    <w:rsid w:val="005C3B55"/>
    <w:rsid w:val="005C3BE1"/>
    <w:rsid w:val="005C3DC4"/>
    <w:rsid w:val="005C3EEF"/>
    <w:rsid w:val="005C40B2"/>
    <w:rsid w:val="005C4234"/>
    <w:rsid w:val="005C42C9"/>
    <w:rsid w:val="005C445C"/>
    <w:rsid w:val="005C44D7"/>
    <w:rsid w:val="005C47B4"/>
    <w:rsid w:val="005C498F"/>
    <w:rsid w:val="005C4A08"/>
    <w:rsid w:val="005C4B0B"/>
    <w:rsid w:val="005C4B5A"/>
    <w:rsid w:val="005C4CB2"/>
    <w:rsid w:val="005C4DAF"/>
    <w:rsid w:val="005C4DBB"/>
    <w:rsid w:val="005C4FB3"/>
    <w:rsid w:val="005C50D5"/>
    <w:rsid w:val="005C5109"/>
    <w:rsid w:val="005C510B"/>
    <w:rsid w:val="005C5139"/>
    <w:rsid w:val="005C51B6"/>
    <w:rsid w:val="005C526F"/>
    <w:rsid w:val="005C53B6"/>
    <w:rsid w:val="005C53FA"/>
    <w:rsid w:val="005C568B"/>
    <w:rsid w:val="005C5837"/>
    <w:rsid w:val="005C583D"/>
    <w:rsid w:val="005C58B6"/>
    <w:rsid w:val="005C5A7C"/>
    <w:rsid w:val="005C5B4F"/>
    <w:rsid w:val="005C5BDE"/>
    <w:rsid w:val="005C5D41"/>
    <w:rsid w:val="005C5D75"/>
    <w:rsid w:val="005C5DC8"/>
    <w:rsid w:val="005C5E82"/>
    <w:rsid w:val="005C5E96"/>
    <w:rsid w:val="005C60A7"/>
    <w:rsid w:val="005C6172"/>
    <w:rsid w:val="005C6185"/>
    <w:rsid w:val="005C6198"/>
    <w:rsid w:val="005C62C9"/>
    <w:rsid w:val="005C6424"/>
    <w:rsid w:val="005C645B"/>
    <w:rsid w:val="005C64EB"/>
    <w:rsid w:val="005C668F"/>
    <w:rsid w:val="005C6767"/>
    <w:rsid w:val="005C691D"/>
    <w:rsid w:val="005C6A1A"/>
    <w:rsid w:val="005C6A1F"/>
    <w:rsid w:val="005C6B1B"/>
    <w:rsid w:val="005C6BD2"/>
    <w:rsid w:val="005C6C5C"/>
    <w:rsid w:val="005C6CE6"/>
    <w:rsid w:val="005C6CF2"/>
    <w:rsid w:val="005C6F47"/>
    <w:rsid w:val="005C70DB"/>
    <w:rsid w:val="005C71E0"/>
    <w:rsid w:val="005C722A"/>
    <w:rsid w:val="005C7234"/>
    <w:rsid w:val="005C73D6"/>
    <w:rsid w:val="005C74A4"/>
    <w:rsid w:val="005C74BA"/>
    <w:rsid w:val="005C74D3"/>
    <w:rsid w:val="005C7542"/>
    <w:rsid w:val="005C75D7"/>
    <w:rsid w:val="005C7624"/>
    <w:rsid w:val="005C7839"/>
    <w:rsid w:val="005C7873"/>
    <w:rsid w:val="005C78AB"/>
    <w:rsid w:val="005C78C8"/>
    <w:rsid w:val="005C78DB"/>
    <w:rsid w:val="005C7A4C"/>
    <w:rsid w:val="005C7B8E"/>
    <w:rsid w:val="005C7E05"/>
    <w:rsid w:val="005C7E1A"/>
    <w:rsid w:val="005C7EA1"/>
    <w:rsid w:val="005D02A0"/>
    <w:rsid w:val="005D02D3"/>
    <w:rsid w:val="005D046F"/>
    <w:rsid w:val="005D0605"/>
    <w:rsid w:val="005D060E"/>
    <w:rsid w:val="005D062E"/>
    <w:rsid w:val="005D07C0"/>
    <w:rsid w:val="005D07ED"/>
    <w:rsid w:val="005D09E3"/>
    <w:rsid w:val="005D0B9D"/>
    <w:rsid w:val="005D0C49"/>
    <w:rsid w:val="005D0E3D"/>
    <w:rsid w:val="005D0E80"/>
    <w:rsid w:val="005D10BC"/>
    <w:rsid w:val="005D126E"/>
    <w:rsid w:val="005D13BD"/>
    <w:rsid w:val="005D13E2"/>
    <w:rsid w:val="005D1584"/>
    <w:rsid w:val="005D1641"/>
    <w:rsid w:val="005D1748"/>
    <w:rsid w:val="005D197C"/>
    <w:rsid w:val="005D1997"/>
    <w:rsid w:val="005D19EC"/>
    <w:rsid w:val="005D1A23"/>
    <w:rsid w:val="005D1A4D"/>
    <w:rsid w:val="005D1A54"/>
    <w:rsid w:val="005D1AD0"/>
    <w:rsid w:val="005D1CC4"/>
    <w:rsid w:val="005D1DDF"/>
    <w:rsid w:val="005D1F68"/>
    <w:rsid w:val="005D1FF8"/>
    <w:rsid w:val="005D2022"/>
    <w:rsid w:val="005D2044"/>
    <w:rsid w:val="005D2074"/>
    <w:rsid w:val="005D2125"/>
    <w:rsid w:val="005D215A"/>
    <w:rsid w:val="005D2168"/>
    <w:rsid w:val="005D2227"/>
    <w:rsid w:val="005D2325"/>
    <w:rsid w:val="005D237F"/>
    <w:rsid w:val="005D23A5"/>
    <w:rsid w:val="005D2481"/>
    <w:rsid w:val="005D24FE"/>
    <w:rsid w:val="005D2568"/>
    <w:rsid w:val="005D2614"/>
    <w:rsid w:val="005D264C"/>
    <w:rsid w:val="005D27A9"/>
    <w:rsid w:val="005D2832"/>
    <w:rsid w:val="005D2A10"/>
    <w:rsid w:val="005D2A24"/>
    <w:rsid w:val="005D2B44"/>
    <w:rsid w:val="005D2BBC"/>
    <w:rsid w:val="005D2D77"/>
    <w:rsid w:val="005D2D90"/>
    <w:rsid w:val="005D2E38"/>
    <w:rsid w:val="005D2F06"/>
    <w:rsid w:val="005D2F47"/>
    <w:rsid w:val="005D2F7A"/>
    <w:rsid w:val="005D2F88"/>
    <w:rsid w:val="005D2FEE"/>
    <w:rsid w:val="005D3028"/>
    <w:rsid w:val="005D305F"/>
    <w:rsid w:val="005D30BA"/>
    <w:rsid w:val="005D3178"/>
    <w:rsid w:val="005D3283"/>
    <w:rsid w:val="005D3331"/>
    <w:rsid w:val="005D3334"/>
    <w:rsid w:val="005D338C"/>
    <w:rsid w:val="005D33A9"/>
    <w:rsid w:val="005D34CC"/>
    <w:rsid w:val="005D34CF"/>
    <w:rsid w:val="005D34F3"/>
    <w:rsid w:val="005D3849"/>
    <w:rsid w:val="005D3933"/>
    <w:rsid w:val="005D39E2"/>
    <w:rsid w:val="005D3B3E"/>
    <w:rsid w:val="005D3B3F"/>
    <w:rsid w:val="005D3D36"/>
    <w:rsid w:val="005D3F2E"/>
    <w:rsid w:val="005D3F72"/>
    <w:rsid w:val="005D41F7"/>
    <w:rsid w:val="005D4200"/>
    <w:rsid w:val="005D45BA"/>
    <w:rsid w:val="005D46E8"/>
    <w:rsid w:val="005D4A1B"/>
    <w:rsid w:val="005D4A63"/>
    <w:rsid w:val="005D4AD1"/>
    <w:rsid w:val="005D4B6B"/>
    <w:rsid w:val="005D4BC0"/>
    <w:rsid w:val="005D4C1A"/>
    <w:rsid w:val="005D4DEB"/>
    <w:rsid w:val="005D4DF9"/>
    <w:rsid w:val="005D4DFB"/>
    <w:rsid w:val="005D4E30"/>
    <w:rsid w:val="005D5088"/>
    <w:rsid w:val="005D50EB"/>
    <w:rsid w:val="005D5157"/>
    <w:rsid w:val="005D521E"/>
    <w:rsid w:val="005D524E"/>
    <w:rsid w:val="005D5266"/>
    <w:rsid w:val="005D5514"/>
    <w:rsid w:val="005D5537"/>
    <w:rsid w:val="005D5621"/>
    <w:rsid w:val="005D5797"/>
    <w:rsid w:val="005D59DB"/>
    <w:rsid w:val="005D5B44"/>
    <w:rsid w:val="005D5B55"/>
    <w:rsid w:val="005D5B60"/>
    <w:rsid w:val="005D5E20"/>
    <w:rsid w:val="005D5F33"/>
    <w:rsid w:val="005D5F58"/>
    <w:rsid w:val="005D614F"/>
    <w:rsid w:val="005D61A1"/>
    <w:rsid w:val="005D63A5"/>
    <w:rsid w:val="005D6509"/>
    <w:rsid w:val="005D6521"/>
    <w:rsid w:val="005D6553"/>
    <w:rsid w:val="005D65A6"/>
    <w:rsid w:val="005D65E3"/>
    <w:rsid w:val="005D667F"/>
    <w:rsid w:val="005D66AC"/>
    <w:rsid w:val="005D66D7"/>
    <w:rsid w:val="005D681D"/>
    <w:rsid w:val="005D68EC"/>
    <w:rsid w:val="005D6A05"/>
    <w:rsid w:val="005D6C34"/>
    <w:rsid w:val="005D6C9D"/>
    <w:rsid w:val="005D6D56"/>
    <w:rsid w:val="005D6DB8"/>
    <w:rsid w:val="005D6F4D"/>
    <w:rsid w:val="005D6F85"/>
    <w:rsid w:val="005D70B3"/>
    <w:rsid w:val="005D70C9"/>
    <w:rsid w:val="005D70EC"/>
    <w:rsid w:val="005D7237"/>
    <w:rsid w:val="005D733B"/>
    <w:rsid w:val="005D744D"/>
    <w:rsid w:val="005D7835"/>
    <w:rsid w:val="005D7859"/>
    <w:rsid w:val="005D7861"/>
    <w:rsid w:val="005D788E"/>
    <w:rsid w:val="005D78F2"/>
    <w:rsid w:val="005D7AEA"/>
    <w:rsid w:val="005D7D4E"/>
    <w:rsid w:val="005D7D5A"/>
    <w:rsid w:val="005D7D82"/>
    <w:rsid w:val="005D7DCD"/>
    <w:rsid w:val="005D7E35"/>
    <w:rsid w:val="005D7ED4"/>
    <w:rsid w:val="005E00FD"/>
    <w:rsid w:val="005E014A"/>
    <w:rsid w:val="005E0394"/>
    <w:rsid w:val="005E0525"/>
    <w:rsid w:val="005E067E"/>
    <w:rsid w:val="005E07EA"/>
    <w:rsid w:val="005E08C7"/>
    <w:rsid w:val="005E0904"/>
    <w:rsid w:val="005E0939"/>
    <w:rsid w:val="005E095A"/>
    <w:rsid w:val="005E0CF7"/>
    <w:rsid w:val="005E10FE"/>
    <w:rsid w:val="005E11B0"/>
    <w:rsid w:val="005E11F5"/>
    <w:rsid w:val="005E1239"/>
    <w:rsid w:val="005E14D1"/>
    <w:rsid w:val="005E1769"/>
    <w:rsid w:val="005E1840"/>
    <w:rsid w:val="005E18F6"/>
    <w:rsid w:val="005E1A43"/>
    <w:rsid w:val="005E1B16"/>
    <w:rsid w:val="005E1C3C"/>
    <w:rsid w:val="005E1CED"/>
    <w:rsid w:val="005E1D54"/>
    <w:rsid w:val="005E1EB3"/>
    <w:rsid w:val="005E1EC4"/>
    <w:rsid w:val="005E2203"/>
    <w:rsid w:val="005E2212"/>
    <w:rsid w:val="005E2269"/>
    <w:rsid w:val="005E22B7"/>
    <w:rsid w:val="005E24E2"/>
    <w:rsid w:val="005E27FC"/>
    <w:rsid w:val="005E285E"/>
    <w:rsid w:val="005E2A29"/>
    <w:rsid w:val="005E2B57"/>
    <w:rsid w:val="005E2C03"/>
    <w:rsid w:val="005E2C42"/>
    <w:rsid w:val="005E2E8C"/>
    <w:rsid w:val="005E2F0A"/>
    <w:rsid w:val="005E2FF1"/>
    <w:rsid w:val="005E3067"/>
    <w:rsid w:val="005E30EB"/>
    <w:rsid w:val="005E325B"/>
    <w:rsid w:val="005E3468"/>
    <w:rsid w:val="005E350F"/>
    <w:rsid w:val="005E365D"/>
    <w:rsid w:val="005E37BD"/>
    <w:rsid w:val="005E3875"/>
    <w:rsid w:val="005E3991"/>
    <w:rsid w:val="005E3B9A"/>
    <w:rsid w:val="005E3C5F"/>
    <w:rsid w:val="005E3C84"/>
    <w:rsid w:val="005E3D62"/>
    <w:rsid w:val="005E3D71"/>
    <w:rsid w:val="005E4048"/>
    <w:rsid w:val="005E43E2"/>
    <w:rsid w:val="005E4459"/>
    <w:rsid w:val="005E44AC"/>
    <w:rsid w:val="005E46B2"/>
    <w:rsid w:val="005E4792"/>
    <w:rsid w:val="005E4830"/>
    <w:rsid w:val="005E491D"/>
    <w:rsid w:val="005E493D"/>
    <w:rsid w:val="005E4ABA"/>
    <w:rsid w:val="005E4B24"/>
    <w:rsid w:val="005E4B5F"/>
    <w:rsid w:val="005E4BAC"/>
    <w:rsid w:val="005E4D3C"/>
    <w:rsid w:val="005E4E62"/>
    <w:rsid w:val="005E4EAA"/>
    <w:rsid w:val="005E51D8"/>
    <w:rsid w:val="005E539C"/>
    <w:rsid w:val="005E53DB"/>
    <w:rsid w:val="005E5491"/>
    <w:rsid w:val="005E55FE"/>
    <w:rsid w:val="005E56EB"/>
    <w:rsid w:val="005E56F1"/>
    <w:rsid w:val="005E574A"/>
    <w:rsid w:val="005E580A"/>
    <w:rsid w:val="005E5875"/>
    <w:rsid w:val="005E58B4"/>
    <w:rsid w:val="005E5934"/>
    <w:rsid w:val="005E5953"/>
    <w:rsid w:val="005E5ADA"/>
    <w:rsid w:val="005E5B84"/>
    <w:rsid w:val="005E5BC1"/>
    <w:rsid w:val="005E5C11"/>
    <w:rsid w:val="005E5DFC"/>
    <w:rsid w:val="005E6018"/>
    <w:rsid w:val="005E6039"/>
    <w:rsid w:val="005E61F0"/>
    <w:rsid w:val="005E622B"/>
    <w:rsid w:val="005E6240"/>
    <w:rsid w:val="005E627C"/>
    <w:rsid w:val="005E631E"/>
    <w:rsid w:val="005E6710"/>
    <w:rsid w:val="005E6729"/>
    <w:rsid w:val="005E67F3"/>
    <w:rsid w:val="005E6867"/>
    <w:rsid w:val="005E6CDC"/>
    <w:rsid w:val="005E7237"/>
    <w:rsid w:val="005E7261"/>
    <w:rsid w:val="005E73B8"/>
    <w:rsid w:val="005E73F0"/>
    <w:rsid w:val="005E7493"/>
    <w:rsid w:val="005E74E9"/>
    <w:rsid w:val="005E7557"/>
    <w:rsid w:val="005E755E"/>
    <w:rsid w:val="005E75D4"/>
    <w:rsid w:val="005E7617"/>
    <w:rsid w:val="005E77CD"/>
    <w:rsid w:val="005E7A69"/>
    <w:rsid w:val="005E7A83"/>
    <w:rsid w:val="005E7CA2"/>
    <w:rsid w:val="005E7DD4"/>
    <w:rsid w:val="005E7DF2"/>
    <w:rsid w:val="005E7E74"/>
    <w:rsid w:val="005E7FFB"/>
    <w:rsid w:val="005F00BA"/>
    <w:rsid w:val="005F00CD"/>
    <w:rsid w:val="005F0169"/>
    <w:rsid w:val="005F0224"/>
    <w:rsid w:val="005F049A"/>
    <w:rsid w:val="005F065C"/>
    <w:rsid w:val="005F065D"/>
    <w:rsid w:val="005F06B1"/>
    <w:rsid w:val="005F06DD"/>
    <w:rsid w:val="005F0723"/>
    <w:rsid w:val="005F0901"/>
    <w:rsid w:val="005F0A2F"/>
    <w:rsid w:val="005F0ABE"/>
    <w:rsid w:val="005F0C13"/>
    <w:rsid w:val="005F0C98"/>
    <w:rsid w:val="005F0F4A"/>
    <w:rsid w:val="005F10D5"/>
    <w:rsid w:val="005F1103"/>
    <w:rsid w:val="005F110E"/>
    <w:rsid w:val="005F11A9"/>
    <w:rsid w:val="005F12F5"/>
    <w:rsid w:val="005F1490"/>
    <w:rsid w:val="005F14A3"/>
    <w:rsid w:val="005F15AB"/>
    <w:rsid w:val="005F17EA"/>
    <w:rsid w:val="005F1886"/>
    <w:rsid w:val="005F18D1"/>
    <w:rsid w:val="005F1BB9"/>
    <w:rsid w:val="005F1BC2"/>
    <w:rsid w:val="005F1CCC"/>
    <w:rsid w:val="005F1CD4"/>
    <w:rsid w:val="005F1ECB"/>
    <w:rsid w:val="005F1EF5"/>
    <w:rsid w:val="005F219C"/>
    <w:rsid w:val="005F231B"/>
    <w:rsid w:val="005F2346"/>
    <w:rsid w:val="005F244E"/>
    <w:rsid w:val="005F2487"/>
    <w:rsid w:val="005F25A6"/>
    <w:rsid w:val="005F27A1"/>
    <w:rsid w:val="005F27EF"/>
    <w:rsid w:val="005F2823"/>
    <w:rsid w:val="005F28A9"/>
    <w:rsid w:val="005F2FC1"/>
    <w:rsid w:val="005F2FE4"/>
    <w:rsid w:val="005F30E5"/>
    <w:rsid w:val="005F3103"/>
    <w:rsid w:val="005F31FA"/>
    <w:rsid w:val="005F333D"/>
    <w:rsid w:val="005F3604"/>
    <w:rsid w:val="005F361D"/>
    <w:rsid w:val="005F3783"/>
    <w:rsid w:val="005F37D1"/>
    <w:rsid w:val="005F37E5"/>
    <w:rsid w:val="005F38DD"/>
    <w:rsid w:val="005F38E7"/>
    <w:rsid w:val="005F38FE"/>
    <w:rsid w:val="005F399F"/>
    <w:rsid w:val="005F3A63"/>
    <w:rsid w:val="005F3AB1"/>
    <w:rsid w:val="005F3BDB"/>
    <w:rsid w:val="005F3C72"/>
    <w:rsid w:val="005F3DB6"/>
    <w:rsid w:val="005F3DEF"/>
    <w:rsid w:val="005F3F44"/>
    <w:rsid w:val="005F418B"/>
    <w:rsid w:val="005F427F"/>
    <w:rsid w:val="005F42B8"/>
    <w:rsid w:val="005F43BD"/>
    <w:rsid w:val="005F44A8"/>
    <w:rsid w:val="005F44AF"/>
    <w:rsid w:val="005F44C5"/>
    <w:rsid w:val="005F455C"/>
    <w:rsid w:val="005F4611"/>
    <w:rsid w:val="005F48D3"/>
    <w:rsid w:val="005F4991"/>
    <w:rsid w:val="005F49E6"/>
    <w:rsid w:val="005F4A43"/>
    <w:rsid w:val="005F4AAF"/>
    <w:rsid w:val="005F4AC1"/>
    <w:rsid w:val="005F4B6F"/>
    <w:rsid w:val="005F4E48"/>
    <w:rsid w:val="005F500B"/>
    <w:rsid w:val="005F5491"/>
    <w:rsid w:val="005F55C3"/>
    <w:rsid w:val="005F5725"/>
    <w:rsid w:val="005F58A3"/>
    <w:rsid w:val="005F5A66"/>
    <w:rsid w:val="005F5BA9"/>
    <w:rsid w:val="005F5D11"/>
    <w:rsid w:val="005F5EAF"/>
    <w:rsid w:val="005F6147"/>
    <w:rsid w:val="005F6281"/>
    <w:rsid w:val="005F6384"/>
    <w:rsid w:val="005F6481"/>
    <w:rsid w:val="005F64ED"/>
    <w:rsid w:val="005F657C"/>
    <w:rsid w:val="005F65C6"/>
    <w:rsid w:val="005F6732"/>
    <w:rsid w:val="005F6878"/>
    <w:rsid w:val="005F6995"/>
    <w:rsid w:val="005F69C1"/>
    <w:rsid w:val="005F69CE"/>
    <w:rsid w:val="005F69DB"/>
    <w:rsid w:val="005F6A15"/>
    <w:rsid w:val="005F6B29"/>
    <w:rsid w:val="005F6DD2"/>
    <w:rsid w:val="005F6E04"/>
    <w:rsid w:val="005F6EBC"/>
    <w:rsid w:val="005F6F15"/>
    <w:rsid w:val="005F6FD1"/>
    <w:rsid w:val="005F6FFF"/>
    <w:rsid w:val="005F70BC"/>
    <w:rsid w:val="005F7108"/>
    <w:rsid w:val="005F716D"/>
    <w:rsid w:val="005F7196"/>
    <w:rsid w:val="005F725D"/>
    <w:rsid w:val="005F72AC"/>
    <w:rsid w:val="005F72AF"/>
    <w:rsid w:val="005F7401"/>
    <w:rsid w:val="005F7502"/>
    <w:rsid w:val="005F75C4"/>
    <w:rsid w:val="005F7612"/>
    <w:rsid w:val="005F76F9"/>
    <w:rsid w:val="005F788C"/>
    <w:rsid w:val="005F7991"/>
    <w:rsid w:val="005F79EE"/>
    <w:rsid w:val="005F7B57"/>
    <w:rsid w:val="005F7B6C"/>
    <w:rsid w:val="005F7E75"/>
    <w:rsid w:val="005F7E94"/>
    <w:rsid w:val="0060018E"/>
    <w:rsid w:val="006001ED"/>
    <w:rsid w:val="006003AC"/>
    <w:rsid w:val="006003C5"/>
    <w:rsid w:val="00600463"/>
    <w:rsid w:val="00600525"/>
    <w:rsid w:val="00600726"/>
    <w:rsid w:val="00600B76"/>
    <w:rsid w:val="00600BD2"/>
    <w:rsid w:val="00600CB2"/>
    <w:rsid w:val="00600D0E"/>
    <w:rsid w:val="00600D8F"/>
    <w:rsid w:val="00600DDA"/>
    <w:rsid w:val="00600E55"/>
    <w:rsid w:val="00600F1C"/>
    <w:rsid w:val="00600F95"/>
    <w:rsid w:val="006010BB"/>
    <w:rsid w:val="006010E6"/>
    <w:rsid w:val="0060110A"/>
    <w:rsid w:val="006011B6"/>
    <w:rsid w:val="00601208"/>
    <w:rsid w:val="00601217"/>
    <w:rsid w:val="0060130D"/>
    <w:rsid w:val="006014B0"/>
    <w:rsid w:val="006014F3"/>
    <w:rsid w:val="00601540"/>
    <w:rsid w:val="0060164F"/>
    <w:rsid w:val="00601672"/>
    <w:rsid w:val="00601888"/>
    <w:rsid w:val="00601A6D"/>
    <w:rsid w:val="00601BFE"/>
    <w:rsid w:val="00601C19"/>
    <w:rsid w:val="00601C9B"/>
    <w:rsid w:val="00601D23"/>
    <w:rsid w:val="00601D94"/>
    <w:rsid w:val="00601F68"/>
    <w:rsid w:val="006020DB"/>
    <w:rsid w:val="006021B5"/>
    <w:rsid w:val="0060237B"/>
    <w:rsid w:val="00602508"/>
    <w:rsid w:val="00602543"/>
    <w:rsid w:val="0060278F"/>
    <w:rsid w:val="0060289A"/>
    <w:rsid w:val="00602922"/>
    <w:rsid w:val="00602AA2"/>
    <w:rsid w:val="00602AF9"/>
    <w:rsid w:val="00602B93"/>
    <w:rsid w:val="00602BD4"/>
    <w:rsid w:val="00602D1A"/>
    <w:rsid w:val="00602D89"/>
    <w:rsid w:val="00602E93"/>
    <w:rsid w:val="00602EA9"/>
    <w:rsid w:val="00603099"/>
    <w:rsid w:val="00603168"/>
    <w:rsid w:val="0060329A"/>
    <w:rsid w:val="006032AA"/>
    <w:rsid w:val="006032B2"/>
    <w:rsid w:val="00603318"/>
    <w:rsid w:val="00603351"/>
    <w:rsid w:val="006033B1"/>
    <w:rsid w:val="006034B1"/>
    <w:rsid w:val="006035BF"/>
    <w:rsid w:val="00603625"/>
    <w:rsid w:val="0060366F"/>
    <w:rsid w:val="006036EC"/>
    <w:rsid w:val="00603724"/>
    <w:rsid w:val="00603726"/>
    <w:rsid w:val="00603758"/>
    <w:rsid w:val="00603968"/>
    <w:rsid w:val="00603A0D"/>
    <w:rsid w:val="00603AE4"/>
    <w:rsid w:val="0060416A"/>
    <w:rsid w:val="006042C1"/>
    <w:rsid w:val="00604349"/>
    <w:rsid w:val="006043F0"/>
    <w:rsid w:val="00604442"/>
    <w:rsid w:val="00604515"/>
    <w:rsid w:val="006045A8"/>
    <w:rsid w:val="006045C4"/>
    <w:rsid w:val="00604675"/>
    <w:rsid w:val="0060468E"/>
    <w:rsid w:val="006046AA"/>
    <w:rsid w:val="0060482B"/>
    <w:rsid w:val="00604907"/>
    <w:rsid w:val="0060493E"/>
    <w:rsid w:val="006049D2"/>
    <w:rsid w:val="00604B9B"/>
    <w:rsid w:val="00604B9E"/>
    <w:rsid w:val="00604C15"/>
    <w:rsid w:val="00604C5D"/>
    <w:rsid w:val="00604CB5"/>
    <w:rsid w:val="00604D49"/>
    <w:rsid w:val="00604F1A"/>
    <w:rsid w:val="006050E0"/>
    <w:rsid w:val="006050E9"/>
    <w:rsid w:val="0060513E"/>
    <w:rsid w:val="006051EC"/>
    <w:rsid w:val="006052A9"/>
    <w:rsid w:val="00605447"/>
    <w:rsid w:val="006054C4"/>
    <w:rsid w:val="006054E9"/>
    <w:rsid w:val="00605574"/>
    <w:rsid w:val="00605848"/>
    <w:rsid w:val="00605882"/>
    <w:rsid w:val="00605909"/>
    <w:rsid w:val="00605965"/>
    <w:rsid w:val="006059C4"/>
    <w:rsid w:val="006059EA"/>
    <w:rsid w:val="00605A78"/>
    <w:rsid w:val="00605B62"/>
    <w:rsid w:val="00605CCD"/>
    <w:rsid w:val="00605E1C"/>
    <w:rsid w:val="00605E6D"/>
    <w:rsid w:val="00606025"/>
    <w:rsid w:val="006060CE"/>
    <w:rsid w:val="006061B5"/>
    <w:rsid w:val="00606200"/>
    <w:rsid w:val="00606242"/>
    <w:rsid w:val="00606270"/>
    <w:rsid w:val="0060632D"/>
    <w:rsid w:val="0060638C"/>
    <w:rsid w:val="006063F4"/>
    <w:rsid w:val="00606620"/>
    <w:rsid w:val="00606671"/>
    <w:rsid w:val="00606682"/>
    <w:rsid w:val="006068F5"/>
    <w:rsid w:val="006069CD"/>
    <w:rsid w:val="00606B6B"/>
    <w:rsid w:val="00606C03"/>
    <w:rsid w:val="00606D59"/>
    <w:rsid w:val="00606E14"/>
    <w:rsid w:val="00606E2D"/>
    <w:rsid w:val="00606E39"/>
    <w:rsid w:val="00606F48"/>
    <w:rsid w:val="00607012"/>
    <w:rsid w:val="006071FA"/>
    <w:rsid w:val="006072E1"/>
    <w:rsid w:val="00607468"/>
    <w:rsid w:val="006076C7"/>
    <w:rsid w:val="006076F9"/>
    <w:rsid w:val="0060781E"/>
    <w:rsid w:val="0060795C"/>
    <w:rsid w:val="00607A5A"/>
    <w:rsid w:val="00607BDB"/>
    <w:rsid w:val="00607C27"/>
    <w:rsid w:val="00607DDC"/>
    <w:rsid w:val="00607FA2"/>
    <w:rsid w:val="006100E5"/>
    <w:rsid w:val="00610230"/>
    <w:rsid w:val="0061037B"/>
    <w:rsid w:val="006103D7"/>
    <w:rsid w:val="0061043B"/>
    <w:rsid w:val="0061051B"/>
    <w:rsid w:val="00610544"/>
    <w:rsid w:val="00610623"/>
    <w:rsid w:val="006108F7"/>
    <w:rsid w:val="00610B55"/>
    <w:rsid w:val="00610B7C"/>
    <w:rsid w:val="00610C66"/>
    <w:rsid w:val="00610D8F"/>
    <w:rsid w:val="00610E3A"/>
    <w:rsid w:val="00610EF3"/>
    <w:rsid w:val="00610F1A"/>
    <w:rsid w:val="00610FD8"/>
    <w:rsid w:val="00611002"/>
    <w:rsid w:val="00611025"/>
    <w:rsid w:val="00611039"/>
    <w:rsid w:val="006113F8"/>
    <w:rsid w:val="0061140A"/>
    <w:rsid w:val="0061143A"/>
    <w:rsid w:val="00611446"/>
    <w:rsid w:val="006114C6"/>
    <w:rsid w:val="006115D1"/>
    <w:rsid w:val="00611602"/>
    <w:rsid w:val="0061171A"/>
    <w:rsid w:val="0061184F"/>
    <w:rsid w:val="0061189B"/>
    <w:rsid w:val="00611989"/>
    <w:rsid w:val="00611B9A"/>
    <w:rsid w:val="00611CD8"/>
    <w:rsid w:val="00611D48"/>
    <w:rsid w:val="00611DA8"/>
    <w:rsid w:val="00611F04"/>
    <w:rsid w:val="00611F6B"/>
    <w:rsid w:val="00611F6D"/>
    <w:rsid w:val="00611FEB"/>
    <w:rsid w:val="00612065"/>
    <w:rsid w:val="006120C5"/>
    <w:rsid w:val="00612329"/>
    <w:rsid w:val="006123CF"/>
    <w:rsid w:val="006123E7"/>
    <w:rsid w:val="006123FC"/>
    <w:rsid w:val="00612708"/>
    <w:rsid w:val="0061285F"/>
    <w:rsid w:val="00612A0D"/>
    <w:rsid w:val="00612E0C"/>
    <w:rsid w:val="00612F24"/>
    <w:rsid w:val="00612F36"/>
    <w:rsid w:val="00612F40"/>
    <w:rsid w:val="00612F7F"/>
    <w:rsid w:val="006132C7"/>
    <w:rsid w:val="006132F0"/>
    <w:rsid w:val="00613398"/>
    <w:rsid w:val="0061344E"/>
    <w:rsid w:val="006134FA"/>
    <w:rsid w:val="00613588"/>
    <w:rsid w:val="00613623"/>
    <w:rsid w:val="006136E7"/>
    <w:rsid w:val="006136FF"/>
    <w:rsid w:val="006137A6"/>
    <w:rsid w:val="00613814"/>
    <w:rsid w:val="00613929"/>
    <w:rsid w:val="006139B1"/>
    <w:rsid w:val="00613B16"/>
    <w:rsid w:val="00613B3A"/>
    <w:rsid w:val="00613C86"/>
    <w:rsid w:val="00613DDB"/>
    <w:rsid w:val="00613DF8"/>
    <w:rsid w:val="00613F9E"/>
    <w:rsid w:val="00614017"/>
    <w:rsid w:val="00614154"/>
    <w:rsid w:val="006144F6"/>
    <w:rsid w:val="006145B6"/>
    <w:rsid w:val="00614608"/>
    <w:rsid w:val="006148AF"/>
    <w:rsid w:val="00614947"/>
    <w:rsid w:val="00614A4A"/>
    <w:rsid w:val="00614AF6"/>
    <w:rsid w:val="00614F1B"/>
    <w:rsid w:val="00614F66"/>
    <w:rsid w:val="0061509C"/>
    <w:rsid w:val="006152D4"/>
    <w:rsid w:val="0061535E"/>
    <w:rsid w:val="00615383"/>
    <w:rsid w:val="006153F6"/>
    <w:rsid w:val="006154A4"/>
    <w:rsid w:val="0061556A"/>
    <w:rsid w:val="00615574"/>
    <w:rsid w:val="006155C0"/>
    <w:rsid w:val="006155D4"/>
    <w:rsid w:val="00615962"/>
    <w:rsid w:val="00615983"/>
    <w:rsid w:val="006159DE"/>
    <w:rsid w:val="006159FE"/>
    <w:rsid w:val="00615A0C"/>
    <w:rsid w:val="00615A37"/>
    <w:rsid w:val="00615A57"/>
    <w:rsid w:val="00615BA3"/>
    <w:rsid w:val="00615CB0"/>
    <w:rsid w:val="00615CD4"/>
    <w:rsid w:val="00615D44"/>
    <w:rsid w:val="00615DEC"/>
    <w:rsid w:val="00615FA1"/>
    <w:rsid w:val="00615FBC"/>
    <w:rsid w:val="00616027"/>
    <w:rsid w:val="00616046"/>
    <w:rsid w:val="00616156"/>
    <w:rsid w:val="006162C7"/>
    <w:rsid w:val="0061655F"/>
    <w:rsid w:val="00616561"/>
    <w:rsid w:val="006165D9"/>
    <w:rsid w:val="00616699"/>
    <w:rsid w:val="006166D8"/>
    <w:rsid w:val="00616717"/>
    <w:rsid w:val="00616AFB"/>
    <w:rsid w:val="00616D6E"/>
    <w:rsid w:val="00616FBB"/>
    <w:rsid w:val="0061708E"/>
    <w:rsid w:val="0061711E"/>
    <w:rsid w:val="00617199"/>
    <w:rsid w:val="006172DE"/>
    <w:rsid w:val="006172EB"/>
    <w:rsid w:val="0061733E"/>
    <w:rsid w:val="00617354"/>
    <w:rsid w:val="006174A7"/>
    <w:rsid w:val="00617573"/>
    <w:rsid w:val="00617586"/>
    <w:rsid w:val="006176D1"/>
    <w:rsid w:val="006177FA"/>
    <w:rsid w:val="00617909"/>
    <w:rsid w:val="00617AAD"/>
    <w:rsid w:val="00617D62"/>
    <w:rsid w:val="00617D6D"/>
    <w:rsid w:val="00617F75"/>
    <w:rsid w:val="00617F9E"/>
    <w:rsid w:val="00617FEA"/>
    <w:rsid w:val="00620015"/>
    <w:rsid w:val="0062005F"/>
    <w:rsid w:val="00620079"/>
    <w:rsid w:val="0062019C"/>
    <w:rsid w:val="0062028A"/>
    <w:rsid w:val="006202C3"/>
    <w:rsid w:val="00620326"/>
    <w:rsid w:val="0062034F"/>
    <w:rsid w:val="00620596"/>
    <w:rsid w:val="006205A7"/>
    <w:rsid w:val="006206CE"/>
    <w:rsid w:val="00620734"/>
    <w:rsid w:val="0062083E"/>
    <w:rsid w:val="00620854"/>
    <w:rsid w:val="00620997"/>
    <w:rsid w:val="006209A6"/>
    <w:rsid w:val="00620A95"/>
    <w:rsid w:val="00620B61"/>
    <w:rsid w:val="00620BAF"/>
    <w:rsid w:val="00620D25"/>
    <w:rsid w:val="00620D56"/>
    <w:rsid w:val="00620EF0"/>
    <w:rsid w:val="00621077"/>
    <w:rsid w:val="00621092"/>
    <w:rsid w:val="006211B8"/>
    <w:rsid w:val="00621204"/>
    <w:rsid w:val="006212B5"/>
    <w:rsid w:val="006213C3"/>
    <w:rsid w:val="006213E1"/>
    <w:rsid w:val="006214A0"/>
    <w:rsid w:val="00621628"/>
    <w:rsid w:val="0062184F"/>
    <w:rsid w:val="006218D3"/>
    <w:rsid w:val="00621935"/>
    <w:rsid w:val="00621A11"/>
    <w:rsid w:val="00621A3B"/>
    <w:rsid w:val="00621A5F"/>
    <w:rsid w:val="00621AD5"/>
    <w:rsid w:val="00621B47"/>
    <w:rsid w:val="00621D37"/>
    <w:rsid w:val="00621E25"/>
    <w:rsid w:val="00621E99"/>
    <w:rsid w:val="00621F83"/>
    <w:rsid w:val="00621FDF"/>
    <w:rsid w:val="00622075"/>
    <w:rsid w:val="006221B8"/>
    <w:rsid w:val="006221D1"/>
    <w:rsid w:val="00622249"/>
    <w:rsid w:val="0062234A"/>
    <w:rsid w:val="006223F8"/>
    <w:rsid w:val="0062255B"/>
    <w:rsid w:val="006225B4"/>
    <w:rsid w:val="006226EB"/>
    <w:rsid w:val="0062280E"/>
    <w:rsid w:val="00622A20"/>
    <w:rsid w:val="00622A74"/>
    <w:rsid w:val="00622B04"/>
    <w:rsid w:val="00622D09"/>
    <w:rsid w:val="00622E3C"/>
    <w:rsid w:val="00622E91"/>
    <w:rsid w:val="00622F3A"/>
    <w:rsid w:val="00622F6A"/>
    <w:rsid w:val="0062305D"/>
    <w:rsid w:val="006230E3"/>
    <w:rsid w:val="00623116"/>
    <w:rsid w:val="0062322F"/>
    <w:rsid w:val="00623271"/>
    <w:rsid w:val="0062337A"/>
    <w:rsid w:val="006233F4"/>
    <w:rsid w:val="00623487"/>
    <w:rsid w:val="006234D0"/>
    <w:rsid w:val="00623544"/>
    <w:rsid w:val="00623720"/>
    <w:rsid w:val="00623986"/>
    <w:rsid w:val="006239D3"/>
    <w:rsid w:val="00623A44"/>
    <w:rsid w:val="00623A4C"/>
    <w:rsid w:val="00623A80"/>
    <w:rsid w:val="00623BAD"/>
    <w:rsid w:val="00623C1B"/>
    <w:rsid w:val="00623C4B"/>
    <w:rsid w:val="00623CFA"/>
    <w:rsid w:val="00623CFD"/>
    <w:rsid w:val="00623D89"/>
    <w:rsid w:val="00623F9C"/>
    <w:rsid w:val="00623FC0"/>
    <w:rsid w:val="006240E4"/>
    <w:rsid w:val="0062411C"/>
    <w:rsid w:val="00624162"/>
    <w:rsid w:val="00624195"/>
    <w:rsid w:val="0062434A"/>
    <w:rsid w:val="006243A6"/>
    <w:rsid w:val="006243C6"/>
    <w:rsid w:val="006245DF"/>
    <w:rsid w:val="00624627"/>
    <w:rsid w:val="00624788"/>
    <w:rsid w:val="006247D3"/>
    <w:rsid w:val="00624801"/>
    <w:rsid w:val="0062484E"/>
    <w:rsid w:val="00624C05"/>
    <w:rsid w:val="00624D32"/>
    <w:rsid w:val="00624D54"/>
    <w:rsid w:val="00624DC5"/>
    <w:rsid w:val="00624E11"/>
    <w:rsid w:val="00624E8F"/>
    <w:rsid w:val="00624F76"/>
    <w:rsid w:val="00624F81"/>
    <w:rsid w:val="00625054"/>
    <w:rsid w:val="006250E6"/>
    <w:rsid w:val="006250F7"/>
    <w:rsid w:val="00625202"/>
    <w:rsid w:val="00625313"/>
    <w:rsid w:val="0062538C"/>
    <w:rsid w:val="006253AF"/>
    <w:rsid w:val="006253F6"/>
    <w:rsid w:val="0062540A"/>
    <w:rsid w:val="00625545"/>
    <w:rsid w:val="0062559E"/>
    <w:rsid w:val="0062564A"/>
    <w:rsid w:val="00625867"/>
    <w:rsid w:val="0062589F"/>
    <w:rsid w:val="006258B4"/>
    <w:rsid w:val="00625A1A"/>
    <w:rsid w:val="00625B5C"/>
    <w:rsid w:val="00625C53"/>
    <w:rsid w:val="00625C7D"/>
    <w:rsid w:val="00625CAE"/>
    <w:rsid w:val="00625E5D"/>
    <w:rsid w:val="00625FB9"/>
    <w:rsid w:val="0062618A"/>
    <w:rsid w:val="00626278"/>
    <w:rsid w:val="006262F8"/>
    <w:rsid w:val="00626444"/>
    <w:rsid w:val="006265CF"/>
    <w:rsid w:val="00626634"/>
    <w:rsid w:val="00626901"/>
    <w:rsid w:val="0062697C"/>
    <w:rsid w:val="00626A37"/>
    <w:rsid w:val="00626AFC"/>
    <w:rsid w:val="00626C0D"/>
    <w:rsid w:val="00626D5F"/>
    <w:rsid w:val="00626E7A"/>
    <w:rsid w:val="00626E9D"/>
    <w:rsid w:val="00626EE6"/>
    <w:rsid w:val="00626F95"/>
    <w:rsid w:val="006270F8"/>
    <w:rsid w:val="00627123"/>
    <w:rsid w:val="006273C7"/>
    <w:rsid w:val="0062742F"/>
    <w:rsid w:val="00627451"/>
    <w:rsid w:val="00627670"/>
    <w:rsid w:val="0062778F"/>
    <w:rsid w:val="00627888"/>
    <w:rsid w:val="006279E6"/>
    <w:rsid w:val="00627A75"/>
    <w:rsid w:val="00627A7C"/>
    <w:rsid w:val="00627AA4"/>
    <w:rsid w:val="00627ABC"/>
    <w:rsid w:val="00627AE5"/>
    <w:rsid w:val="00627E3E"/>
    <w:rsid w:val="00627E6C"/>
    <w:rsid w:val="00627E72"/>
    <w:rsid w:val="00627F9C"/>
    <w:rsid w:val="0063004F"/>
    <w:rsid w:val="006301AA"/>
    <w:rsid w:val="006304CB"/>
    <w:rsid w:val="006304D8"/>
    <w:rsid w:val="0063059F"/>
    <w:rsid w:val="006305C0"/>
    <w:rsid w:val="0063063C"/>
    <w:rsid w:val="00630723"/>
    <w:rsid w:val="00630848"/>
    <w:rsid w:val="00630893"/>
    <w:rsid w:val="006308C2"/>
    <w:rsid w:val="006309C4"/>
    <w:rsid w:val="006309E8"/>
    <w:rsid w:val="00630AA1"/>
    <w:rsid w:val="00630AD0"/>
    <w:rsid w:val="00630B44"/>
    <w:rsid w:val="00630BE8"/>
    <w:rsid w:val="00630D17"/>
    <w:rsid w:val="00630E74"/>
    <w:rsid w:val="00630EFC"/>
    <w:rsid w:val="00630FDF"/>
    <w:rsid w:val="006310DD"/>
    <w:rsid w:val="0063129A"/>
    <w:rsid w:val="006312CD"/>
    <w:rsid w:val="00631377"/>
    <w:rsid w:val="0063141D"/>
    <w:rsid w:val="00631504"/>
    <w:rsid w:val="0063150D"/>
    <w:rsid w:val="0063151B"/>
    <w:rsid w:val="00631524"/>
    <w:rsid w:val="00631525"/>
    <w:rsid w:val="00631804"/>
    <w:rsid w:val="0063180E"/>
    <w:rsid w:val="0063184D"/>
    <w:rsid w:val="006318E3"/>
    <w:rsid w:val="00631939"/>
    <w:rsid w:val="00631963"/>
    <w:rsid w:val="00631C0A"/>
    <w:rsid w:val="00631C52"/>
    <w:rsid w:val="00631C90"/>
    <w:rsid w:val="00631E73"/>
    <w:rsid w:val="00631E9B"/>
    <w:rsid w:val="00632112"/>
    <w:rsid w:val="00632163"/>
    <w:rsid w:val="00632183"/>
    <w:rsid w:val="0063219C"/>
    <w:rsid w:val="006322A3"/>
    <w:rsid w:val="006322A6"/>
    <w:rsid w:val="006324D9"/>
    <w:rsid w:val="00632544"/>
    <w:rsid w:val="00632583"/>
    <w:rsid w:val="006325C1"/>
    <w:rsid w:val="00632625"/>
    <w:rsid w:val="006327BC"/>
    <w:rsid w:val="00632830"/>
    <w:rsid w:val="00632CFB"/>
    <w:rsid w:val="00632E72"/>
    <w:rsid w:val="00632F01"/>
    <w:rsid w:val="00632FB6"/>
    <w:rsid w:val="00632FD8"/>
    <w:rsid w:val="00633166"/>
    <w:rsid w:val="006331EE"/>
    <w:rsid w:val="006331FD"/>
    <w:rsid w:val="00633254"/>
    <w:rsid w:val="0063329E"/>
    <w:rsid w:val="006333FE"/>
    <w:rsid w:val="00633412"/>
    <w:rsid w:val="006334BA"/>
    <w:rsid w:val="0063353F"/>
    <w:rsid w:val="006335E8"/>
    <w:rsid w:val="00633652"/>
    <w:rsid w:val="00633726"/>
    <w:rsid w:val="006339FD"/>
    <w:rsid w:val="00633A5A"/>
    <w:rsid w:val="00633A64"/>
    <w:rsid w:val="00633A76"/>
    <w:rsid w:val="00633A8F"/>
    <w:rsid w:val="00633A9F"/>
    <w:rsid w:val="00633D74"/>
    <w:rsid w:val="00633DBE"/>
    <w:rsid w:val="00633E94"/>
    <w:rsid w:val="00633EA6"/>
    <w:rsid w:val="00633F28"/>
    <w:rsid w:val="00634019"/>
    <w:rsid w:val="00634026"/>
    <w:rsid w:val="00634507"/>
    <w:rsid w:val="00634522"/>
    <w:rsid w:val="00634551"/>
    <w:rsid w:val="0063470B"/>
    <w:rsid w:val="0063473C"/>
    <w:rsid w:val="00634782"/>
    <w:rsid w:val="006348D5"/>
    <w:rsid w:val="0063499D"/>
    <w:rsid w:val="00634B26"/>
    <w:rsid w:val="00634C04"/>
    <w:rsid w:val="00634C21"/>
    <w:rsid w:val="00634CA6"/>
    <w:rsid w:val="00634CAC"/>
    <w:rsid w:val="00634D6F"/>
    <w:rsid w:val="00634DB8"/>
    <w:rsid w:val="00634E9A"/>
    <w:rsid w:val="00634EBF"/>
    <w:rsid w:val="00635079"/>
    <w:rsid w:val="0063515C"/>
    <w:rsid w:val="00635195"/>
    <w:rsid w:val="006352C7"/>
    <w:rsid w:val="006353DB"/>
    <w:rsid w:val="006353F5"/>
    <w:rsid w:val="0063545E"/>
    <w:rsid w:val="00635471"/>
    <w:rsid w:val="006355A6"/>
    <w:rsid w:val="00635632"/>
    <w:rsid w:val="00635639"/>
    <w:rsid w:val="006356DD"/>
    <w:rsid w:val="0063573B"/>
    <w:rsid w:val="006357C4"/>
    <w:rsid w:val="006357FC"/>
    <w:rsid w:val="00635B86"/>
    <w:rsid w:val="00635BAB"/>
    <w:rsid w:val="00635C89"/>
    <w:rsid w:val="00635DD4"/>
    <w:rsid w:val="00635DDD"/>
    <w:rsid w:val="00635FCA"/>
    <w:rsid w:val="00636095"/>
    <w:rsid w:val="00636239"/>
    <w:rsid w:val="00636273"/>
    <w:rsid w:val="00636475"/>
    <w:rsid w:val="00636584"/>
    <w:rsid w:val="006365EC"/>
    <w:rsid w:val="0063681F"/>
    <w:rsid w:val="0063689F"/>
    <w:rsid w:val="00636D1B"/>
    <w:rsid w:val="00636D58"/>
    <w:rsid w:val="006370B7"/>
    <w:rsid w:val="0063710D"/>
    <w:rsid w:val="00637207"/>
    <w:rsid w:val="0063731F"/>
    <w:rsid w:val="00637572"/>
    <w:rsid w:val="006376B9"/>
    <w:rsid w:val="006378EE"/>
    <w:rsid w:val="00637939"/>
    <w:rsid w:val="00637969"/>
    <w:rsid w:val="00637A03"/>
    <w:rsid w:val="00637A3D"/>
    <w:rsid w:val="00637AB7"/>
    <w:rsid w:val="00637AEA"/>
    <w:rsid w:val="00637CF6"/>
    <w:rsid w:val="00637DE9"/>
    <w:rsid w:val="00637E71"/>
    <w:rsid w:val="00637EE9"/>
    <w:rsid w:val="00637F31"/>
    <w:rsid w:val="00637F47"/>
    <w:rsid w:val="00637FB6"/>
    <w:rsid w:val="006400FF"/>
    <w:rsid w:val="00640171"/>
    <w:rsid w:val="0064017E"/>
    <w:rsid w:val="006401B4"/>
    <w:rsid w:val="0064035F"/>
    <w:rsid w:val="006403B8"/>
    <w:rsid w:val="006403D6"/>
    <w:rsid w:val="0064056E"/>
    <w:rsid w:val="00640634"/>
    <w:rsid w:val="00640714"/>
    <w:rsid w:val="006407D8"/>
    <w:rsid w:val="006408DD"/>
    <w:rsid w:val="006408F4"/>
    <w:rsid w:val="00640980"/>
    <w:rsid w:val="00640DD8"/>
    <w:rsid w:val="00640E3D"/>
    <w:rsid w:val="006410E8"/>
    <w:rsid w:val="006411F0"/>
    <w:rsid w:val="0064129F"/>
    <w:rsid w:val="00641542"/>
    <w:rsid w:val="00641568"/>
    <w:rsid w:val="006417DB"/>
    <w:rsid w:val="00641885"/>
    <w:rsid w:val="00641959"/>
    <w:rsid w:val="00641A77"/>
    <w:rsid w:val="00641AD8"/>
    <w:rsid w:val="00641B06"/>
    <w:rsid w:val="00641C4F"/>
    <w:rsid w:val="00641C8C"/>
    <w:rsid w:val="00641D31"/>
    <w:rsid w:val="00641D54"/>
    <w:rsid w:val="00641E70"/>
    <w:rsid w:val="00641FF3"/>
    <w:rsid w:val="00641FF9"/>
    <w:rsid w:val="006421D2"/>
    <w:rsid w:val="006423CA"/>
    <w:rsid w:val="006425D2"/>
    <w:rsid w:val="0064267B"/>
    <w:rsid w:val="0064267D"/>
    <w:rsid w:val="00642722"/>
    <w:rsid w:val="006427CC"/>
    <w:rsid w:val="006427E9"/>
    <w:rsid w:val="0064283A"/>
    <w:rsid w:val="00642A07"/>
    <w:rsid w:val="00642B18"/>
    <w:rsid w:val="00642B28"/>
    <w:rsid w:val="00642B91"/>
    <w:rsid w:val="00642C97"/>
    <w:rsid w:val="00642D61"/>
    <w:rsid w:val="00642DE6"/>
    <w:rsid w:val="00642E1D"/>
    <w:rsid w:val="00642E6D"/>
    <w:rsid w:val="00642F53"/>
    <w:rsid w:val="00642F78"/>
    <w:rsid w:val="00643008"/>
    <w:rsid w:val="0064309D"/>
    <w:rsid w:val="0064316C"/>
    <w:rsid w:val="0064327E"/>
    <w:rsid w:val="006432A2"/>
    <w:rsid w:val="0064351D"/>
    <w:rsid w:val="0064364A"/>
    <w:rsid w:val="006438E2"/>
    <w:rsid w:val="0064397E"/>
    <w:rsid w:val="006439B1"/>
    <w:rsid w:val="006439CB"/>
    <w:rsid w:val="00643A2A"/>
    <w:rsid w:val="00643A4A"/>
    <w:rsid w:val="00643D7A"/>
    <w:rsid w:val="00643D99"/>
    <w:rsid w:val="00643DF1"/>
    <w:rsid w:val="00643E4F"/>
    <w:rsid w:val="00643E65"/>
    <w:rsid w:val="00643E85"/>
    <w:rsid w:val="00643F74"/>
    <w:rsid w:val="006440C2"/>
    <w:rsid w:val="006440EF"/>
    <w:rsid w:val="006442FD"/>
    <w:rsid w:val="0064432C"/>
    <w:rsid w:val="006445B3"/>
    <w:rsid w:val="00644744"/>
    <w:rsid w:val="00644804"/>
    <w:rsid w:val="00644913"/>
    <w:rsid w:val="0064498B"/>
    <w:rsid w:val="006449D4"/>
    <w:rsid w:val="00644BF2"/>
    <w:rsid w:val="00644DD6"/>
    <w:rsid w:val="00644E11"/>
    <w:rsid w:val="00644EC0"/>
    <w:rsid w:val="00644F91"/>
    <w:rsid w:val="0064509B"/>
    <w:rsid w:val="0064514C"/>
    <w:rsid w:val="006451B6"/>
    <w:rsid w:val="00645258"/>
    <w:rsid w:val="0064533B"/>
    <w:rsid w:val="006454BA"/>
    <w:rsid w:val="0064552B"/>
    <w:rsid w:val="006455CF"/>
    <w:rsid w:val="006455F3"/>
    <w:rsid w:val="00645649"/>
    <w:rsid w:val="00645906"/>
    <w:rsid w:val="00645A97"/>
    <w:rsid w:val="00645B58"/>
    <w:rsid w:val="00645B82"/>
    <w:rsid w:val="00645BD1"/>
    <w:rsid w:val="00645D07"/>
    <w:rsid w:val="00645E1D"/>
    <w:rsid w:val="00645EED"/>
    <w:rsid w:val="00645F3F"/>
    <w:rsid w:val="00645FB3"/>
    <w:rsid w:val="00645FE8"/>
    <w:rsid w:val="00646016"/>
    <w:rsid w:val="0064604C"/>
    <w:rsid w:val="0064622C"/>
    <w:rsid w:val="00646350"/>
    <w:rsid w:val="006463C2"/>
    <w:rsid w:val="00646683"/>
    <w:rsid w:val="00646775"/>
    <w:rsid w:val="006467C5"/>
    <w:rsid w:val="00646871"/>
    <w:rsid w:val="006469A6"/>
    <w:rsid w:val="00646A3B"/>
    <w:rsid w:val="00646AD5"/>
    <w:rsid w:val="00646CF2"/>
    <w:rsid w:val="00646D61"/>
    <w:rsid w:val="00646E53"/>
    <w:rsid w:val="00646F56"/>
    <w:rsid w:val="006470B8"/>
    <w:rsid w:val="006470E0"/>
    <w:rsid w:val="00647129"/>
    <w:rsid w:val="00647240"/>
    <w:rsid w:val="00647249"/>
    <w:rsid w:val="00647341"/>
    <w:rsid w:val="00647423"/>
    <w:rsid w:val="0064750C"/>
    <w:rsid w:val="0064752C"/>
    <w:rsid w:val="00647543"/>
    <w:rsid w:val="006475E7"/>
    <w:rsid w:val="00647654"/>
    <w:rsid w:val="00647BB7"/>
    <w:rsid w:val="00647CC5"/>
    <w:rsid w:val="00647D64"/>
    <w:rsid w:val="00647EAE"/>
    <w:rsid w:val="00647F9B"/>
    <w:rsid w:val="00647FE6"/>
    <w:rsid w:val="006500D6"/>
    <w:rsid w:val="00650309"/>
    <w:rsid w:val="006504F4"/>
    <w:rsid w:val="00650646"/>
    <w:rsid w:val="00650708"/>
    <w:rsid w:val="00650745"/>
    <w:rsid w:val="00650776"/>
    <w:rsid w:val="00650793"/>
    <w:rsid w:val="006507A4"/>
    <w:rsid w:val="00650819"/>
    <w:rsid w:val="006508E0"/>
    <w:rsid w:val="00650929"/>
    <w:rsid w:val="0065095D"/>
    <w:rsid w:val="006509AD"/>
    <w:rsid w:val="00650A89"/>
    <w:rsid w:val="00650B96"/>
    <w:rsid w:val="00650C00"/>
    <w:rsid w:val="00650D51"/>
    <w:rsid w:val="00650DCC"/>
    <w:rsid w:val="00650DFD"/>
    <w:rsid w:val="00650F12"/>
    <w:rsid w:val="00650FA2"/>
    <w:rsid w:val="0065108A"/>
    <w:rsid w:val="00651120"/>
    <w:rsid w:val="006511EC"/>
    <w:rsid w:val="006511F1"/>
    <w:rsid w:val="006511F7"/>
    <w:rsid w:val="0065121D"/>
    <w:rsid w:val="0065138D"/>
    <w:rsid w:val="006514B9"/>
    <w:rsid w:val="00651633"/>
    <w:rsid w:val="006517A6"/>
    <w:rsid w:val="006517C9"/>
    <w:rsid w:val="00651895"/>
    <w:rsid w:val="006518DB"/>
    <w:rsid w:val="00651933"/>
    <w:rsid w:val="006519C4"/>
    <w:rsid w:val="00651A84"/>
    <w:rsid w:val="00651B07"/>
    <w:rsid w:val="00651B1B"/>
    <w:rsid w:val="00651B59"/>
    <w:rsid w:val="00651C79"/>
    <w:rsid w:val="00651D0F"/>
    <w:rsid w:val="00651DEE"/>
    <w:rsid w:val="00651E39"/>
    <w:rsid w:val="00651E48"/>
    <w:rsid w:val="00652005"/>
    <w:rsid w:val="00652204"/>
    <w:rsid w:val="006522F2"/>
    <w:rsid w:val="0065237F"/>
    <w:rsid w:val="006523EE"/>
    <w:rsid w:val="00652441"/>
    <w:rsid w:val="00652449"/>
    <w:rsid w:val="0065255F"/>
    <w:rsid w:val="0065256C"/>
    <w:rsid w:val="006525A8"/>
    <w:rsid w:val="006527C4"/>
    <w:rsid w:val="00652836"/>
    <w:rsid w:val="00652915"/>
    <w:rsid w:val="006529A9"/>
    <w:rsid w:val="00652A28"/>
    <w:rsid w:val="00652AAA"/>
    <w:rsid w:val="00652CBB"/>
    <w:rsid w:val="00652CD9"/>
    <w:rsid w:val="00652D15"/>
    <w:rsid w:val="00652F6C"/>
    <w:rsid w:val="006530B6"/>
    <w:rsid w:val="006530E2"/>
    <w:rsid w:val="006531B2"/>
    <w:rsid w:val="0065326C"/>
    <w:rsid w:val="00653282"/>
    <w:rsid w:val="0065328C"/>
    <w:rsid w:val="006532FD"/>
    <w:rsid w:val="006534CD"/>
    <w:rsid w:val="006534FF"/>
    <w:rsid w:val="00653644"/>
    <w:rsid w:val="0065366C"/>
    <w:rsid w:val="00653675"/>
    <w:rsid w:val="0065381A"/>
    <w:rsid w:val="006538E1"/>
    <w:rsid w:val="0065395B"/>
    <w:rsid w:val="00653AA9"/>
    <w:rsid w:val="00653D44"/>
    <w:rsid w:val="00653EA7"/>
    <w:rsid w:val="006540F8"/>
    <w:rsid w:val="006541D0"/>
    <w:rsid w:val="00654272"/>
    <w:rsid w:val="006544AB"/>
    <w:rsid w:val="00654507"/>
    <w:rsid w:val="0065459A"/>
    <w:rsid w:val="006546E3"/>
    <w:rsid w:val="00654A08"/>
    <w:rsid w:val="00654AE3"/>
    <w:rsid w:val="00654AFC"/>
    <w:rsid w:val="00654B8A"/>
    <w:rsid w:val="00654C2A"/>
    <w:rsid w:val="00654C66"/>
    <w:rsid w:val="00654C8A"/>
    <w:rsid w:val="00654DF9"/>
    <w:rsid w:val="00654F73"/>
    <w:rsid w:val="0065509F"/>
    <w:rsid w:val="0065535E"/>
    <w:rsid w:val="00655448"/>
    <w:rsid w:val="006554B6"/>
    <w:rsid w:val="00655529"/>
    <w:rsid w:val="00655745"/>
    <w:rsid w:val="006557C3"/>
    <w:rsid w:val="006559F0"/>
    <w:rsid w:val="00655A95"/>
    <w:rsid w:val="00655D05"/>
    <w:rsid w:val="00655D33"/>
    <w:rsid w:val="00655EFB"/>
    <w:rsid w:val="00656044"/>
    <w:rsid w:val="00656056"/>
    <w:rsid w:val="006562F3"/>
    <w:rsid w:val="006563E8"/>
    <w:rsid w:val="00656585"/>
    <w:rsid w:val="006565A2"/>
    <w:rsid w:val="00656638"/>
    <w:rsid w:val="0065679C"/>
    <w:rsid w:val="006567CA"/>
    <w:rsid w:val="00656A81"/>
    <w:rsid w:val="00656D45"/>
    <w:rsid w:val="00656D82"/>
    <w:rsid w:val="00656DA9"/>
    <w:rsid w:val="00656DF0"/>
    <w:rsid w:val="00656F5B"/>
    <w:rsid w:val="00656FE2"/>
    <w:rsid w:val="00657168"/>
    <w:rsid w:val="0065717B"/>
    <w:rsid w:val="006571A5"/>
    <w:rsid w:val="00657245"/>
    <w:rsid w:val="0065733E"/>
    <w:rsid w:val="00657380"/>
    <w:rsid w:val="006574F5"/>
    <w:rsid w:val="006575FE"/>
    <w:rsid w:val="006578AF"/>
    <w:rsid w:val="006578E6"/>
    <w:rsid w:val="00657911"/>
    <w:rsid w:val="00657936"/>
    <w:rsid w:val="0065793F"/>
    <w:rsid w:val="00657A1C"/>
    <w:rsid w:val="00657B10"/>
    <w:rsid w:val="00657B25"/>
    <w:rsid w:val="00657BC6"/>
    <w:rsid w:val="00657C6E"/>
    <w:rsid w:val="00657CC6"/>
    <w:rsid w:val="00657FE4"/>
    <w:rsid w:val="0066022A"/>
    <w:rsid w:val="0066028F"/>
    <w:rsid w:val="006602B5"/>
    <w:rsid w:val="006602FB"/>
    <w:rsid w:val="0066051B"/>
    <w:rsid w:val="006605C4"/>
    <w:rsid w:val="00660677"/>
    <w:rsid w:val="00660870"/>
    <w:rsid w:val="00660AD3"/>
    <w:rsid w:val="00660D6F"/>
    <w:rsid w:val="00660D87"/>
    <w:rsid w:val="00660E25"/>
    <w:rsid w:val="00660F56"/>
    <w:rsid w:val="00660F57"/>
    <w:rsid w:val="00661093"/>
    <w:rsid w:val="006610AF"/>
    <w:rsid w:val="0066113D"/>
    <w:rsid w:val="00661223"/>
    <w:rsid w:val="0066127E"/>
    <w:rsid w:val="0066133F"/>
    <w:rsid w:val="00661354"/>
    <w:rsid w:val="0066138A"/>
    <w:rsid w:val="00661390"/>
    <w:rsid w:val="006613B4"/>
    <w:rsid w:val="006613DF"/>
    <w:rsid w:val="006613ED"/>
    <w:rsid w:val="00661425"/>
    <w:rsid w:val="00661432"/>
    <w:rsid w:val="00661514"/>
    <w:rsid w:val="006616A5"/>
    <w:rsid w:val="006616CB"/>
    <w:rsid w:val="006616E5"/>
    <w:rsid w:val="00661703"/>
    <w:rsid w:val="0066171E"/>
    <w:rsid w:val="006618AE"/>
    <w:rsid w:val="00661922"/>
    <w:rsid w:val="006619B5"/>
    <w:rsid w:val="00661AB5"/>
    <w:rsid w:val="00661CDA"/>
    <w:rsid w:val="00661E25"/>
    <w:rsid w:val="00661EA5"/>
    <w:rsid w:val="00661EC2"/>
    <w:rsid w:val="00661F10"/>
    <w:rsid w:val="00661F1F"/>
    <w:rsid w:val="00661FAE"/>
    <w:rsid w:val="00661FB3"/>
    <w:rsid w:val="00661FC4"/>
    <w:rsid w:val="00662078"/>
    <w:rsid w:val="00662355"/>
    <w:rsid w:val="006628C5"/>
    <w:rsid w:val="0066298C"/>
    <w:rsid w:val="00662CA9"/>
    <w:rsid w:val="00662D5C"/>
    <w:rsid w:val="00662DCD"/>
    <w:rsid w:val="00662EC8"/>
    <w:rsid w:val="00662F37"/>
    <w:rsid w:val="0066308A"/>
    <w:rsid w:val="00663171"/>
    <w:rsid w:val="006631A4"/>
    <w:rsid w:val="0066324D"/>
    <w:rsid w:val="00663432"/>
    <w:rsid w:val="00663488"/>
    <w:rsid w:val="0066354F"/>
    <w:rsid w:val="0066355E"/>
    <w:rsid w:val="0066362A"/>
    <w:rsid w:val="006637A4"/>
    <w:rsid w:val="00663AE5"/>
    <w:rsid w:val="00663B5E"/>
    <w:rsid w:val="00663C74"/>
    <w:rsid w:val="00663D86"/>
    <w:rsid w:val="00663E56"/>
    <w:rsid w:val="00664056"/>
    <w:rsid w:val="0066418C"/>
    <w:rsid w:val="00664330"/>
    <w:rsid w:val="00664378"/>
    <w:rsid w:val="00664392"/>
    <w:rsid w:val="006645A0"/>
    <w:rsid w:val="0066462C"/>
    <w:rsid w:val="00664750"/>
    <w:rsid w:val="0066479B"/>
    <w:rsid w:val="00664836"/>
    <w:rsid w:val="00664978"/>
    <w:rsid w:val="00664A2D"/>
    <w:rsid w:val="00664B25"/>
    <w:rsid w:val="00664C42"/>
    <w:rsid w:val="00664DEB"/>
    <w:rsid w:val="00664EFC"/>
    <w:rsid w:val="00664F6D"/>
    <w:rsid w:val="00665180"/>
    <w:rsid w:val="00665282"/>
    <w:rsid w:val="00665386"/>
    <w:rsid w:val="006653BF"/>
    <w:rsid w:val="0066550C"/>
    <w:rsid w:val="006656B3"/>
    <w:rsid w:val="00665708"/>
    <w:rsid w:val="0066574A"/>
    <w:rsid w:val="006658BC"/>
    <w:rsid w:val="006658ED"/>
    <w:rsid w:val="0066592F"/>
    <w:rsid w:val="00665A70"/>
    <w:rsid w:val="00665AF5"/>
    <w:rsid w:val="00665B26"/>
    <w:rsid w:val="00665BEA"/>
    <w:rsid w:val="00665CF4"/>
    <w:rsid w:val="00665DED"/>
    <w:rsid w:val="00665E79"/>
    <w:rsid w:val="00665EC1"/>
    <w:rsid w:val="00665F63"/>
    <w:rsid w:val="00666267"/>
    <w:rsid w:val="00666269"/>
    <w:rsid w:val="006662EC"/>
    <w:rsid w:val="006664A1"/>
    <w:rsid w:val="006664F2"/>
    <w:rsid w:val="006665A2"/>
    <w:rsid w:val="006666E0"/>
    <w:rsid w:val="00666A4B"/>
    <w:rsid w:val="00666A54"/>
    <w:rsid w:val="00666AA8"/>
    <w:rsid w:val="00666B3C"/>
    <w:rsid w:val="00666C44"/>
    <w:rsid w:val="00666CCB"/>
    <w:rsid w:val="00666D36"/>
    <w:rsid w:val="00666D38"/>
    <w:rsid w:val="00666DB9"/>
    <w:rsid w:val="00666E23"/>
    <w:rsid w:val="00666EFC"/>
    <w:rsid w:val="00666F61"/>
    <w:rsid w:val="00667563"/>
    <w:rsid w:val="0066757A"/>
    <w:rsid w:val="006675AC"/>
    <w:rsid w:val="00667625"/>
    <w:rsid w:val="006676BA"/>
    <w:rsid w:val="00667740"/>
    <w:rsid w:val="00667BE2"/>
    <w:rsid w:val="00667E52"/>
    <w:rsid w:val="00667EDC"/>
    <w:rsid w:val="0067018C"/>
    <w:rsid w:val="006701C0"/>
    <w:rsid w:val="006701F6"/>
    <w:rsid w:val="006702C8"/>
    <w:rsid w:val="0067031A"/>
    <w:rsid w:val="006703B2"/>
    <w:rsid w:val="006703B9"/>
    <w:rsid w:val="00670473"/>
    <w:rsid w:val="00670476"/>
    <w:rsid w:val="00670551"/>
    <w:rsid w:val="0067056C"/>
    <w:rsid w:val="00670680"/>
    <w:rsid w:val="00670800"/>
    <w:rsid w:val="006708F6"/>
    <w:rsid w:val="00670934"/>
    <w:rsid w:val="00670A74"/>
    <w:rsid w:val="00670AB8"/>
    <w:rsid w:val="00670AED"/>
    <w:rsid w:val="00670AF9"/>
    <w:rsid w:val="00670B37"/>
    <w:rsid w:val="00670BD0"/>
    <w:rsid w:val="00670CCF"/>
    <w:rsid w:val="00670D30"/>
    <w:rsid w:val="00670E6E"/>
    <w:rsid w:val="006710B2"/>
    <w:rsid w:val="006711DF"/>
    <w:rsid w:val="0067121D"/>
    <w:rsid w:val="006712DA"/>
    <w:rsid w:val="0067132C"/>
    <w:rsid w:val="006713FA"/>
    <w:rsid w:val="006714EB"/>
    <w:rsid w:val="0067158A"/>
    <w:rsid w:val="0067158D"/>
    <w:rsid w:val="0067169B"/>
    <w:rsid w:val="006717F3"/>
    <w:rsid w:val="00671900"/>
    <w:rsid w:val="00671B75"/>
    <w:rsid w:val="00671C3A"/>
    <w:rsid w:val="00671C5B"/>
    <w:rsid w:val="00671E39"/>
    <w:rsid w:val="00671E8F"/>
    <w:rsid w:val="00671FCE"/>
    <w:rsid w:val="00672017"/>
    <w:rsid w:val="00672063"/>
    <w:rsid w:val="006720AB"/>
    <w:rsid w:val="00672139"/>
    <w:rsid w:val="00672171"/>
    <w:rsid w:val="0067220C"/>
    <w:rsid w:val="0067256F"/>
    <w:rsid w:val="006725A5"/>
    <w:rsid w:val="006726DE"/>
    <w:rsid w:val="006726E0"/>
    <w:rsid w:val="00672725"/>
    <w:rsid w:val="00672859"/>
    <w:rsid w:val="00672866"/>
    <w:rsid w:val="0067295C"/>
    <w:rsid w:val="00672986"/>
    <w:rsid w:val="00672CA2"/>
    <w:rsid w:val="00672CD8"/>
    <w:rsid w:val="00672DC7"/>
    <w:rsid w:val="00672EAB"/>
    <w:rsid w:val="00672FB8"/>
    <w:rsid w:val="006730CB"/>
    <w:rsid w:val="00673171"/>
    <w:rsid w:val="00673173"/>
    <w:rsid w:val="0067333B"/>
    <w:rsid w:val="00673372"/>
    <w:rsid w:val="00673441"/>
    <w:rsid w:val="006736C5"/>
    <w:rsid w:val="006737E3"/>
    <w:rsid w:val="006738A6"/>
    <w:rsid w:val="006738D9"/>
    <w:rsid w:val="00673A31"/>
    <w:rsid w:val="00673C00"/>
    <w:rsid w:val="00673C5B"/>
    <w:rsid w:val="00673CCC"/>
    <w:rsid w:val="00673E59"/>
    <w:rsid w:val="00673F21"/>
    <w:rsid w:val="00673F8A"/>
    <w:rsid w:val="006740BC"/>
    <w:rsid w:val="00674109"/>
    <w:rsid w:val="0067425C"/>
    <w:rsid w:val="006742E6"/>
    <w:rsid w:val="0067442A"/>
    <w:rsid w:val="00674584"/>
    <w:rsid w:val="006747B5"/>
    <w:rsid w:val="006747FC"/>
    <w:rsid w:val="00674880"/>
    <w:rsid w:val="00674891"/>
    <w:rsid w:val="006748EF"/>
    <w:rsid w:val="0067492D"/>
    <w:rsid w:val="0067495E"/>
    <w:rsid w:val="00674990"/>
    <w:rsid w:val="00674B00"/>
    <w:rsid w:val="00674B65"/>
    <w:rsid w:val="00674EDA"/>
    <w:rsid w:val="00674EDF"/>
    <w:rsid w:val="00674F41"/>
    <w:rsid w:val="00674F4E"/>
    <w:rsid w:val="0067505F"/>
    <w:rsid w:val="006750A2"/>
    <w:rsid w:val="00675242"/>
    <w:rsid w:val="006753B9"/>
    <w:rsid w:val="006754AC"/>
    <w:rsid w:val="00675516"/>
    <w:rsid w:val="0067556F"/>
    <w:rsid w:val="00675636"/>
    <w:rsid w:val="006756ED"/>
    <w:rsid w:val="006757AD"/>
    <w:rsid w:val="00675878"/>
    <w:rsid w:val="006759FF"/>
    <w:rsid w:val="00675A25"/>
    <w:rsid w:val="00675A33"/>
    <w:rsid w:val="00675A8B"/>
    <w:rsid w:val="00675AA3"/>
    <w:rsid w:val="00675B25"/>
    <w:rsid w:val="00675B98"/>
    <w:rsid w:val="00675CF7"/>
    <w:rsid w:val="00675DB3"/>
    <w:rsid w:val="00675E12"/>
    <w:rsid w:val="00675F42"/>
    <w:rsid w:val="00676170"/>
    <w:rsid w:val="0067621B"/>
    <w:rsid w:val="006763A6"/>
    <w:rsid w:val="006764BA"/>
    <w:rsid w:val="006764BD"/>
    <w:rsid w:val="00676513"/>
    <w:rsid w:val="006765D1"/>
    <w:rsid w:val="00676666"/>
    <w:rsid w:val="006766E1"/>
    <w:rsid w:val="00676765"/>
    <w:rsid w:val="006767D8"/>
    <w:rsid w:val="00676933"/>
    <w:rsid w:val="0067696A"/>
    <w:rsid w:val="006769D4"/>
    <w:rsid w:val="00676A33"/>
    <w:rsid w:val="00676A7E"/>
    <w:rsid w:val="00676A8F"/>
    <w:rsid w:val="00676CEA"/>
    <w:rsid w:val="00676E4D"/>
    <w:rsid w:val="00676E8B"/>
    <w:rsid w:val="00676FDE"/>
    <w:rsid w:val="006770B0"/>
    <w:rsid w:val="006770F2"/>
    <w:rsid w:val="006771D7"/>
    <w:rsid w:val="006773A0"/>
    <w:rsid w:val="006773AA"/>
    <w:rsid w:val="006774F6"/>
    <w:rsid w:val="006775B1"/>
    <w:rsid w:val="006776C2"/>
    <w:rsid w:val="006777FB"/>
    <w:rsid w:val="006778D1"/>
    <w:rsid w:val="00677912"/>
    <w:rsid w:val="00677937"/>
    <w:rsid w:val="006779FE"/>
    <w:rsid w:val="00677A01"/>
    <w:rsid w:val="00677A81"/>
    <w:rsid w:val="00677BF3"/>
    <w:rsid w:val="00677C59"/>
    <w:rsid w:val="00677D97"/>
    <w:rsid w:val="00677E09"/>
    <w:rsid w:val="00677EC1"/>
    <w:rsid w:val="00680108"/>
    <w:rsid w:val="00680262"/>
    <w:rsid w:val="00680297"/>
    <w:rsid w:val="0068046D"/>
    <w:rsid w:val="006804A7"/>
    <w:rsid w:val="00680747"/>
    <w:rsid w:val="006807E2"/>
    <w:rsid w:val="006807FF"/>
    <w:rsid w:val="00680871"/>
    <w:rsid w:val="006809BB"/>
    <w:rsid w:val="00680ADA"/>
    <w:rsid w:val="00680D7E"/>
    <w:rsid w:val="00680E79"/>
    <w:rsid w:val="00680EF4"/>
    <w:rsid w:val="00680F9F"/>
    <w:rsid w:val="00681053"/>
    <w:rsid w:val="006810D9"/>
    <w:rsid w:val="006810E3"/>
    <w:rsid w:val="00681102"/>
    <w:rsid w:val="006811AE"/>
    <w:rsid w:val="006811E8"/>
    <w:rsid w:val="006812C6"/>
    <w:rsid w:val="00681332"/>
    <w:rsid w:val="00681351"/>
    <w:rsid w:val="006813F8"/>
    <w:rsid w:val="006814CC"/>
    <w:rsid w:val="00681693"/>
    <w:rsid w:val="00681772"/>
    <w:rsid w:val="00681956"/>
    <w:rsid w:val="0068198F"/>
    <w:rsid w:val="00681AF5"/>
    <w:rsid w:val="00681C26"/>
    <w:rsid w:val="00681D64"/>
    <w:rsid w:val="00681D68"/>
    <w:rsid w:val="00681DA6"/>
    <w:rsid w:val="00681E2F"/>
    <w:rsid w:val="006821D1"/>
    <w:rsid w:val="0068224D"/>
    <w:rsid w:val="0068225A"/>
    <w:rsid w:val="0068233E"/>
    <w:rsid w:val="006823CF"/>
    <w:rsid w:val="006823F3"/>
    <w:rsid w:val="00682491"/>
    <w:rsid w:val="0068250B"/>
    <w:rsid w:val="006826FE"/>
    <w:rsid w:val="0068276C"/>
    <w:rsid w:val="0068278D"/>
    <w:rsid w:val="006828F0"/>
    <w:rsid w:val="00682CC7"/>
    <w:rsid w:val="00682D2A"/>
    <w:rsid w:val="00682DAB"/>
    <w:rsid w:val="00682FFF"/>
    <w:rsid w:val="0068300F"/>
    <w:rsid w:val="00683054"/>
    <w:rsid w:val="00683249"/>
    <w:rsid w:val="0068349A"/>
    <w:rsid w:val="006835C1"/>
    <w:rsid w:val="006835F4"/>
    <w:rsid w:val="00683645"/>
    <w:rsid w:val="0068366F"/>
    <w:rsid w:val="006836BB"/>
    <w:rsid w:val="00683747"/>
    <w:rsid w:val="006838D0"/>
    <w:rsid w:val="00683956"/>
    <w:rsid w:val="00683990"/>
    <w:rsid w:val="00683A01"/>
    <w:rsid w:val="00683A52"/>
    <w:rsid w:val="00683B0A"/>
    <w:rsid w:val="00683CB3"/>
    <w:rsid w:val="00683D50"/>
    <w:rsid w:val="00683DFD"/>
    <w:rsid w:val="00683EA2"/>
    <w:rsid w:val="00683F78"/>
    <w:rsid w:val="006840D3"/>
    <w:rsid w:val="0068429D"/>
    <w:rsid w:val="006842AF"/>
    <w:rsid w:val="00684459"/>
    <w:rsid w:val="00684479"/>
    <w:rsid w:val="006844C7"/>
    <w:rsid w:val="00684564"/>
    <w:rsid w:val="006848A6"/>
    <w:rsid w:val="00684904"/>
    <w:rsid w:val="00684A42"/>
    <w:rsid w:val="00684A48"/>
    <w:rsid w:val="00684A82"/>
    <w:rsid w:val="00684B6F"/>
    <w:rsid w:val="00684C5D"/>
    <w:rsid w:val="00684C96"/>
    <w:rsid w:val="00684CFC"/>
    <w:rsid w:val="00684D0A"/>
    <w:rsid w:val="00684E49"/>
    <w:rsid w:val="00685212"/>
    <w:rsid w:val="0068530C"/>
    <w:rsid w:val="0068539F"/>
    <w:rsid w:val="006854B4"/>
    <w:rsid w:val="0068566F"/>
    <w:rsid w:val="00685922"/>
    <w:rsid w:val="00685B22"/>
    <w:rsid w:val="00685D53"/>
    <w:rsid w:val="00685DD8"/>
    <w:rsid w:val="00685E13"/>
    <w:rsid w:val="00685EA8"/>
    <w:rsid w:val="00685ED6"/>
    <w:rsid w:val="00686178"/>
    <w:rsid w:val="0068629C"/>
    <w:rsid w:val="006863B1"/>
    <w:rsid w:val="0068641F"/>
    <w:rsid w:val="0068646A"/>
    <w:rsid w:val="0068656D"/>
    <w:rsid w:val="006865CE"/>
    <w:rsid w:val="00686610"/>
    <w:rsid w:val="00686735"/>
    <w:rsid w:val="006867F9"/>
    <w:rsid w:val="006868E5"/>
    <w:rsid w:val="006869E9"/>
    <w:rsid w:val="00686AEB"/>
    <w:rsid w:val="00686B5A"/>
    <w:rsid w:val="00686B91"/>
    <w:rsid w:val="00686BB9"/>
    <w:rsid w:val="00686C56"/>
    <w:rsid w:val="00686CFC"/>
    <w:rsid w:val="00687012"/>
    <w:rsid w:val="00687039"/>
    <w:rsid w:val="006873CE"/>
    <w:rsid w:val="00687598"/>
    <w:rsid w:val="00687675"/>
    <w:rsid w:val="00687738"/>
    <w:rsid w:val="00687A3A"/>
    <w:rsid w:val="00687A6A"/>
    <w:rsid w:val="00687B25"/>
    <w:rsid w:val="00687B5E"/>
    <w:rsid w:val="00687B64"/>
    <w:rsid w:val="00687C65"/>
    <w:rsid w:val="00687C74"/>
    <w:rsid w:val="00687D52"/>
    <w:rsid w:val="00687DD1"/>
    <w:rsid w:val="00687ED4"/>
    <w:rsid w:val="00687F0F"/>
    <w:rsid w:val="00690007"/>
    <w:rsid w:val="00690013"/>
    <w:rsid w:val="006900C7"/>
    <w:rsid w:val="006901BD"/>
    <w:rsid w:val="00690290"/>
    <w:rsid w:val="006904F2"/>
    <w:rsid w:val="00690682"/>
    <w:rsid w:val="00690716"/>
    <w:rsid w:val="00690739"/>
    <w:rsid w:val="0069082F"/>
    <w:rsid w:val="00690A24"/>
    <w:rsid w:val="00690AA7"/>
    <w:rsid w:val="00690B57"/>
    <w:rsid w:val="00690D47"/>
    <w:rsid w:val="00690DE0"/>
    <w:rsid w:val="00690F83"/>
    <w:rsid w:val="00691136"/>
    <w:rsid w:val="00691179"/>
    <w:rsid w:val="006912B2"/>
    <w:rsid w:val="00691478"/>
    <w:rsid w:val="00691626"/>
    <w:rsid w:val="0069184A"/>
    <w:rsid w:val="00691A12"/>
    <w:rsid w:val="00691B05"/>
    <w:rsid w:val="00691B4B"/>
    <w:rsid w:val="00691C56"/>
    <w:rsid w:val="00691CB8"/>
    <w:rsid w:val="00691DAC"/>
    <w:rsid w:val="00691F34"/>
    <w:rsid w:val="00692001"/>
    <w:rsid w:val="0069205F"/>
    <w:rsid w:val="006920E0"/>
    <w:rsid w:val="00692124"/>
    <w:rsid w:val="00692231"/>
    <w:rsid w:val="006922F2"/>
    <w:rsid w:val="00692391"/>
    <w:rsid w:val="006923F3"/>
    <w:rsid w:val="00692497"/>
    <w:rsid w:val="006924A6"/>
    <w:rsid w:val="00692620"/>
    <w:rsid w:val="006928F5"/>
    <w:rsid w:val="006929B0"/>
    <w:rsid w:val="00692AAD"/>
    <w:rsid w:val="00692B5E"/>
    <w:rsid w:val="00692BB2"/>
    <w:rsid w:val="00692BB4"/>
    <w:rsid w:val="00692BE8"/>
    <w:rsid w:val="00692D26"/>
    <w:rsid w:val="00692D9B"/>
    <w:rsid w:val="00692DA2"/>
    <w:rsid w:val="00692DF6"/>
    <w:rsid w:val="00693035"/>
    <w:rsid w:val="00693119"/>
    <w:rsid w:val="00693120"/>
    <w:rsid w:val="00693367"/>
    <w:rsid w:val="006933EF"/>
    <w:rsid w:val="0069342A"/>
    <w:rsid w:val="00693510"/>
    <w:rsid w:val="00693543"/>
    <w:rsid w:val="0069366E"/>
    <w:rsid w:val="006937BE"/>
    <w:rsid w:val="00693963"/>
    <w:rsid w:val="00693DA6"/>
    <w:rsid w:val="00693EA5"/>
    <w:rsid w:val="00693EB8"/>
    <w:rsid w:val="00693EEA"/>
    <w:rsid w:val="00693F7D"/>
    <w:rsid w:val="006941AE"/>
    <w:rsid w:val="006941F1"/>
    <w:rsid w:val="006943B8"/>
    <w:rsid w:val="00694427"/>
    <w:rsid w:val="0069443A"/>
    <w:rsid w:val="0069448F"/>
    <w:rsid w:val="006944F7"/>
    <w:rsid w:val="0069450A"/>
    <w:rsid w:val="00694551"/>
    <w:rsid w:val="0069455E"/>
    <w:rsid w:val="00694604"/>
    <w:rsid w:val="00694886"/>
    <w:rsid w:val="00694925"/>
    <w:rsid w:val="0069496E"/>
    <w:rsid w:val="00694AE6"/>
    <w:rsid w:val="00694BCC"/>
    <w:rsid w:val="00694BE8"/>
    <w:rsid w:val="00694BF7"/>
    <w:rsid w:val="00694D1C"/>
    <w:rsid w:val="00694DF7"/>
    <w:rsid w:val="00695018"/>
    <w:rsid w:val="006952C6"/>
    <w:rsid w:val="006952F5"/>
    <w:rsid w:val="006953C7"/>
    <w:rsid w:val="006953CC"/>
    <w:rsid w:val="00695465"/>
    <w:rsid w:val="006955E1"/>
    <w:rsid w:val="00695710"/>
    <w:rsid w:val="00695747"/>
    <w:rsid w:val="006957EB"/>
    <w:rsid w:val="006957F4"/>
    <w:rsid w:val="00695A5E"/>
    <w:rsid w:val="00695AE0"/>
    <w:rsid w:val="00695B20"/>
    <w:rsid w:val="00695C97"/>
    <w:rsid w:val="00695D0D"/>
    <w:rsid w:val="00695EFF"/>
    <w:rsid w:val="006960BA"/>
    <w:rsid w:val="006961C6"/>
    <w:rsid w:val="006962C2"/>
    <w:rsid w:val="006963A8"/>
    <w:rsid w:val="00696428"/>
    <w:rsid w:val="0069653E"/>
    <w:rsid w:val="006965E4"/>
    <w:rsid w:val="006966C7"/>
    <w:rsid w:val="00696778"/>
    <w:rsid w:val="006967B5"/>
    <w:rsid w:val="00696808"/>
    <w:rsid w:val="00696872"/>
    <w:rsid w:val="00696915"/>
    <w:rsid w:val="00696A31"/>
    <w:rsid w:val="00696B25"/>
    <w:rsid w:val="00696C9C"/>
    <w:rsid w:val="00696D19"/>
    <w:rsid w:val="00696D2E"/>
    <w:rsid w:val="00696E7C"/>
    <w:rsid w:val="00696E92"/>
    <w:rsid w:val="00696EDE"/>
    <w:rsid w:val="00696FDF"/>
    <w:rsid w:val="006970ED"/>
    <w:rsid w:val="0069714A"/>
    <w:rsid w:val="006971B9"/>
    <w:rsid w:val="00697294"/>
    <w:rsid w:val="006972A7"/>
    <w:rsid w:val="00697302"/>
    <w:rsid w:val="0069734B"/>
    <w:rsid w:val="006973B6"/>
    <w:rsid w:val="006973D6"/>
    <w:rsid w:val="0069740A"/>
    <w:rsid w:val="006974E2"/>
    <w:rsid w:val="006977BB"/>
    <w:rsid w:val="00697855"/>
    <w:rsid w:val="006978AD"/>
    <w:rsid w:val="006978E7"/>
    <w:rsid w:val="006979FA"/>
    <w:rsid w:val="00697ADB"/>
    <w:rsid w:val="00697B2C"/>
    <w:rsid w:val="00697B84"/>
    <w:rsid w:val="00697C78"/>
    <w:rsid w:val="00697CC4"/>
    <w:rsid w:val="00697D19"/>
    <w:rsid w:val="00697D87"/>
    <w:rsid w:val="006A0043"/>
    <w:rsid w:val="006A00B9"/>
    <w:rsid w:val="006A01CD"/>
    <w:rsid w:val="006A03BA"/>
    <w:rsid w:val="006A03E5"/>
    <w:rsid w:val="006A0458"/>
    <w:rsid w:val="006A0514"/>
    <w:rsid w:val="006A0578"/>
    <w:rsid w:val="006A0603"/>
    <w:rsid w:val="006A071F"/>
    <w:rsid w:val="006A0786"/>
    <w:rsid w:val="006A07B0"/>
    <w:rsid w:val="006A081D"/>
    <w:rsid w:val="006A09D9"/>
    <w:rsid w:val="006A0BC5"/>
    <w:rsid w:val="006A0E03"/>
    <w:rsid w:val="006A0E5B"/>
    <w:rsid w:val="006A0F12"/>
    <w:rsid w:val="006A0FD4"/>
    <w:rsid w:val="006A1081"/>
    <w:rsid w:val="006A10D4"/>
    <w:rsid w:val="006A11D6"/>
    <w:rsid w:val="006A11D9"/>
    <w:rsid w:val="006A127B"/>
    <w:rsid w:val="006A13AB"/>
    <w:rsid w:val="006A13C0"/>
    <w:rsid w:val="006A143D"/>
    <w:rsid w:val="006A1495"/>
    <w:rsid w:val="006A1554"/>
    <w:rsid w:val="006A155E"/>
    <w:rsid w:val="006A1648"/>
    <w:rsid w:val="006A1679"/>
    <w:rsid w:val="006A16A8"/>
    <w:rsid w:val="006A1704"/>
    <w:rsid w:val="006A1817"/>
    <w:rsid w:val="006A1879"/>
    <w:rsid w:val="006A18F4"/>
    <w:rsid w:val="006A19FE"/>
    <w:rsid w:val="006A1AAC"/>
    <w:rsid w:val="006A1AC1"/>
    <w:rsid w:val="006A1D97"/>
    <w:rsid w:val="006A2047"/>
    <w:rsid w:val="006A208B"/>
    <w:rsid w:val="006A212D"/>
    <w:rsid w:val="006A2160"/>
    <w:rsid w:val="006A2304"/>
    <w:rsid w:val="006A247C"/>
    <w:rsid w:val="006A286D"/>
    <w:rsid w:val="006A287A"/>
    <w:rsid w:val="006A28BA"/>
    <w:rsid w:val="006A2AED"/>
    <w:rsid w:val="006A2B57"/>
    <w:rsid w:val="006A2E06"/>
    <w:rsid w:val="006A2FD6"/>
    <w:rsid w:val="006A3091"/>
    <w:rsid w:val="006A3099"/>
    <w:rsid w:val="006A31A1"/>
    <w:rsid w:val="006A32B7"/>
    <w:rsid w:val="006A3640"/>
    <w:rsid w:val="006A37EA"/>
    <w:rsid w:val="006A37FC"/>
    <w:rsid w:val="006A3825"/>
    <w:rsid w:val="006A3845"/>
    <w:rsid w:val="006A3A2A"/>
    <w:rsid w:val="006A3A7F"/>
    <w:rsid w:val="006A3AA1"/>
    <w:rsid w:val="006A3B3D"/>
    <w:rsid w:val="006A3BD3"/>
    <w:rsid w:val="006A3BF8"/>
    <w:rsid w:val="006A3E41"/>
    <w:rsid w:val="006A3FC2"/>
    <w:rsid w:val="006A403C"/>
    <w:rsid w:val="006A43C5"/>
    <w:rsid w:val="006A4438"/>
    <w:rsid w:val="006A4534"/>
    <w:rsid w:val="006A454C"/>
    <w:rsid w:val="006A45DE"/>
    <w:rsid w:val="006A45F3"/>
    <w:rsid w:val="006A4633"/>
    <w:rsid w:val="006A4701"/>
    <w:rsid w:val="006A498A"/>
    <w:rsid w:val="006A4B89"/>
    <w:rsid w:val="006A4C88"/>
    <w:rsid w:val="006A4CD5"/>
    <w:rsid w:val="006A4D1D"/>
    <w:rsid w:val="006A4D32"/>
    <w:rsid w:val="006A4E66"/>
    <w:rsid w:val="006A4EEC"/>
    <w:rsid w:val="006A4F6E"/>
    <w:rsid w:val="006A5078"/>
    <w:rsid w:val="006A50E7"/>
    <w:rsid w:val="006A50EE"/>
    <w:rsid w:val="006A5141"/>
    <w:rsid w:val="006A524F"/>
    <w:rsid w:val="006A542A"/>
    <w:rsid w:val="006A5431"/>
    <w:rsid w:val="006A55F6"/>
    <w:rsid w:val="006A5837"/>
    <w:rsid w:val="006A586E"/>
    <w:rsid w:val="006A59A5"/>
    <w:rsid w:val="006A5A44"/>
    <w:rsid w:val="006A5A53"/>
    <w:rsid w:val="006A5AC0"/>
    <w:rsid w:val="006A5B6C"/>
    <w:rsid w:val="006A5C45"/>
    <w:rsid w:val="006A5C84"/>
    <w:rsid w:val="006A5E07"/>
    <w:rsid w:val="006A5E69"/>
    <w:rsid w:val="006A60C0"/>
    <w:rsid w:val="006A60F5"/>
    <w:rsid w:val="006A617B"/>
    <w:rsid w:val="006A61CD"/>
    <w:rsid w:val="006A63E0"/>
    <w:rsid w:val="006A647F"/>
    <w:rsid w:val="006A65E9"/>
    <w:rsid w:val="006A6677"/>
    <w:rsid w:val="006A675C"/>
    <w:rsid w:val="006A676E"/>
    <w:rsid w:val="006A6827"/>
    <w:rsid w:val="006A6BA1"/>
    <w:rsid w:val="006A6C42"/>
    <w:rsid w:val="006A6C90"/>
    <w:rsid w:val="006A6DD0"/>
    <w:rsid w:val="006A6DFB"/>
    <w:rsid w:val="006A6E58"/>
    <w:rsid w:val="006A6EE3"/>
    <w:rsid w:val="006A6EFB"/>
    <w:rsid w:val="006A7074"/>
    <w:rsid w:val="006A70B6"/>
    <w:rsid w:val="006A713C"/>
    <w:rsid w:val="006A7155"/>
    <w:rsid w:val="006A7226"/>
    <w:rsid w:val="006A7343"/>
    <w:rsid w:val="006A746A"/>
    <w:rsid w:val="006A758A"/>
    <w:rsid w:val="006A777C"/>
    <w:rsid w:val="006A77AD"/>
    <w:rsid w:val="006A77B9"/>
    <w:rsid w:val="006A7881"/>
    <w:rsid w:val="006A789F"/>
    <w:rsid w:val="006A79D4"/>
    <w:rsid w:val="006A7AA8"/>
    <w:rsid w:val="006A7B29"/>
    <w:rsid w:val="006A7B98"/>
    <w:rsid w:val="006A7C72"/>
    <w:rsid w:val="006A7CA9"/>
    <w:rsid w:val="006A7CC0"/>
    <w:rsid w:val="006A7CCA"/>
    <w:rsid w:val="006A7FD4"/>
    <w:rsid w:val="006B01DA"/>
    <w:rsid w:val="006B045E"/>
    <w:rsid w:val="006B0480"/>
    <w:rsid w:val="006B04AF"/>
    <w:rsid w:val="006B066B"/>
    <w:rsid w:val="006B06B8"/>
    <w:rsid w:val="006B06F3"/>
    <w:rsid w:val="006B0756"/>
    <w:rsid w:val="006B08F4"/>
    <w:rsid w:val="006B09B7"/>
    <w:rsid w:val="006B09D3"/>
    <w:rsid w:val="006B0ABD"/>
    <w:rsid w:val="006B0BBE"/>
    <w:rsid w:val="006B0D9F"/>
    <w:rsid w:val="006B0DA9"/>
    <w:rsid w:val="006B0E80"/>
    <w:rsid w:val="006B0F01"/>
    <w:rsid w:val="006B0F58"/>
    <w:rsid w:val="006B10D6"/>
    <w:rsid w:val="006B117D"/>
    <w:rsid w:val="006B1198"/>
    <w:rsid w:val="006B11E7"/>
    <w:rsid w:val="006B1225"/>
    <w:rsid w:val="006B122F"/>
    <w:rsid w:val="006B1242"/>
    <w:rsid w:val="006B14A2"/>
    <w:rsid w:val="006B1619"/>
    <w:rsid w:val="006B1665"/>
    <w:rsid w:val="006B174B"/>
    <w:rsid w:val="006B1845"/>
    <w:rsid w:val="006B191D"/>
    <w:rsid w:val="006B196F"/>
    <w:rsid w:val="006B1ABA"/>
    <w:rsid w:val="006B1BFA"/>
    <w:rsid w:val="006B1FB0"/>
    <w:rsid w:val="006B1FE5"/>
    <w:rsid w:val="006B2097"/>
    <w:rsid w:val="006B2183"/>
    <w:rsid w:val="006B2739"/>
    <w:rsid w:val="006B289D"/>
    <w:rsid w:val="006B28EE"/>
    <w:rsid w:val="006B2C4A"/>
    <w:rsid w:val="006B2D36"/>
    <w:rsid w:val="006B2D45"/>
    <w:rsid w:val="006B2E00"/>
    <w:rsid w:val="006B305D"/>
    <w:rsid w:val="006B3077"/>
    <w:rsid w:val="006B3159"/>
    <w:rsid w:val="006B3201"/>
    <w:rsid w:val="006B3266"/>
    <w:rsid w:val="006B32B6"/>
    <w:rsid w:val="006B32D8"/>
    <w:rsid w:val="006B3388"/>
    <w:rsid w:val="006B34D4"/>
    <w:rsid w:val="006B352F"/>
    <w:rsid w:val="006B3538"/>
    <w:rsid w:val="006B3581"/>
    <w:rsid w:val="006B3633"/>
    <w:rsid w:val="006B364F"/>
    <w:rsid w:val="006B371E"/>
    <w:rsid w:val="006B3B6C"/>
    <w:rsid w:val="006B3D05"/>
    <w:rsid w:val="006B3D59"/>
    <w:rsid w:val="006B3DAA"/>
    <w:rsid w:val="006B3DE9"/>
    <w:rsid w:val="006B3ED8"/>
    <w:rsid w:val="006B4000"/>
    <w:rsid w:val="006B4013"/>
    <w:rsid w:val="006B43B4"/>
    <w:rsid w:val="006B43F7"/>
    <w:rsid w:val="006B446B"/>
    <w:rsid w:val="006B44F2"/>
    <w:rsid w:val="006B468F"/>
    <w:rsid w:val="006B469D"/>
    <w:rsid w:val="006B4916"/>
    <w:rsid w:val="006B4A57"/>
    <w:rsid w:val="006B4CCC"/>
    <w:rsid w:val="006B4D20"/>
    <w:rsid w:val="006B4D38"/>
    <w:rsid w:val="006B4EA6"/>
    <w:rsid w:val="006B5028"/>
    <w:rsid w:val="006B5080"/>
    <w:rsid w:val="006B520A"/>
    <w:rsid w:val="006B523A"/>
    <w:rsid w:val="006B52A8"/>
    <w:rsid w:val="006B5304"/>
    <w:rsid w:val="006B53BB"/>
    <w:rsid w:val="006B5418"/>
    <w:rsid w:val="006B5488"/>
    <w:rsid w:val="006B5534"/>
    <w:rsid w:val="006B555F"/>
    <w:rsid w:val="006B55EB"/>
    <w:rsid w:val="006B55F2"/>
    <w:rsid w:val="006B58DE"/>
    <w:rsid w:val="006B593B"/>
    <w:rsid w:val="006B5AC5"/>
    <w:rsid w:val="006B5B92"/>
    <w:rsid w:val="006B5BCA"/>
    <w:rsid w:val="006B5BF8"/>
    <w:rsid w:val="006B5C05"/>
    <w:rsid w:val="006B5D6F"/>
    <w:rsid w:val="006B5D85"/>
    <w:rsid w:val="006B5DAB"/>
    <w:rsid w:val="006B5E27"/>
    <w:rsid w:val="006B5F05"/>
    <w:rsid w:val="006B5FE2"/>
    <w:rsid w:val="006B61FA"/>
    <w:rsid w:val="006B64F0"/>
    <w:rsid w:val="006B655B"/>
    <w:rsid w:val="006B657B"/>
    <w:rsid w:val="006B6927"/>
    <w:rsid w:val="006B6B78"/>
    <w:rsid w:val="006B6B9C"/>
    <w:rsid w:val="006B6CAC"/>
    <w:rsid w:val="006B6D1D"/>
    <w:rsid w:val="006B6D42"/>
    <w:rsid w:val="006B6DB1"/>
    <w:rsid w:val="006B6EA5"/>
    <w:rsid w:val="006B6FFC"/>
    <w:rsid w:val="006B70B6"/>
    <w:rsid w:val="006B71DD"/>
    <w:rsid w:val="006B723C"/>
    <w:rsid w:val="006B7345"/>
    <w:rsid w:val="006B7422"/>
    <w:rsid w:val="006B7453"/>
    <w:rsid w:val="006B74B0"/>
    <w:rsid w:val="006B7557"/>
    <w:rsid w:val="006B76B2"/>
    <w:rsid w:val="006B76CE"/>
    <w:rsid w:val="006B76EF"/>
    <w:rsid w:val="006B77C5"/>
    <w:rsid w:val="006B78F8"/>
    <w:rsid w:val="006B7A3B"/>
    <w:rsid w:val="006B7C4A"/>
    <w:rsid w:val="006B7F28"/>
    <w:rsid w:val="006B7FAA"/>
    <w:rsid w:val="006C01A7"/>
    <w:rsid w:val="006C01D7"/>
    <w:rsid w:val="006C02BD"/>
    <w:rsid w:val="006C0414"/>
    <w:rsid w:val="006C050E"/>
    <w:rsid w:val="006C056B"/>
    <w:rsid w:val="006C06F9"/>
    <w:rsid w:val="006C07C7"/>
    <w:rsid w:val="006C07CC"/>
    <w:rsid w:val="006C081F"/>
    <w:rsid w:val="006C0910"/>
    <w:rsid w:val="006C09A4"/>
    <w:rsid w:val="006C0A7A"/>
    <w:rsid w:val="006C0B28"/>
    <w:rsid w:val="006C0B89"/>
    <w:rsid w:val="006C0D32"/>
    <w:rsid w:val="006C0D87"/>
    <w:rsid w:val="006C0E19"/>
    <w:rsid w:val="006C0F20"/>
    <w:rsid w:val="006C0FB5"/>
    <w:rsid w:val="006C113E"/>
    <w:rsid w:val="006C12B5"/>
    <w:rsid w:val="006C16A4"/>
    <w:rsid w:val="006C170A"/>
    <w:rsid w:val="006C170C"/>
    <w:rsid w:val="006C1722"/>
    <w:rsid w:val="006C17A8"/>
    <w:rsid w:val="006C1828"/>
    <w:rsid w:val="006C1A9F"/>
    <w:rsid w:val="006C1BC7"/>
    <w:rsid w:val="006C1C64"/>
    <w:rsid w:val="006C1D4F"/>
    <w:rsid w:val="006C1E70"/>
    <w:rsid w:val="006C1F20"/>
    <w:rsid w:val="006C20E8"/>
    <w:rsid w:val="006C2102"/>
    <w:rsid w:val="006C2263"/>
    <w:rsid w:val="006C2270"/>
    <w:rsid w:val="006C231E"/>
    <w:rsid w:val="006C2330"/>
    <w:rsid w:val="006C2444"/>
    <w:rsid w:val="006C2559"/>
    <w:rsid w:val="006C261A"/>
    <w:rsid w:val="006C265E"/>
    <w:rsid w:val="006C279E"/>
    <w:rsid w:val="006C2849"/>
    <w:rsid w:val="006C28F6"/>
    <w:rsid w:val="006C2930"/>
    <w:rsid w:val="006C2959"/>
    <w:rsid w:val="006C2962"/>
    <w:rsid w:val="006C29AB"/>
    <w:rsid w:val="006C2A13"/>
    <w:rsid w:val="006C2BEE"/>
    <w:rsid w:val="006C2CBC"/>
    <w:rsid w:val="006C2CC0"/>
    <w:rsid w:val="006C2CFE"/>
    <w:rsid w:val="006C2D38"/>
    <w:rsid w:val="006C2D8E"/>
    <w:rsid w:val="006C2DCA"/>
    <w:rsid w:val="006C2E96"/>
    <w:rsid w:val="006C2ECB"/>
    <w:rsid w:val="006C2ED1"/>
    <w:rsid w:val="006C2EE0"/>
    <w:rsid w:val="006C2F34"/>
    <w:rsid w:val="006C2F85"/>
    <w:rsid w:val="006C3100"/>
    <w:rsid w:val="006C315F"/>
    <w:rsid w:val="006C31A1"/>
    <w:rsid w:val="006C31BD"/>
    <w:rsid w:val="006C33AB"/>
    <w:rsid w:val="006C33F9"/>
    <w:rsid w:val="006C3452"/>
    <w:rsid w:val="006C3563"/>
    <w:rsid w:val="006C357F"/>
    <w:rsid w:val="006C3590"/>
    <w:rsid w:val="006C392D"/>
    <w:rsid w:val="006C3A1D"/>
    <w:rsid w:val="006C3B64"/>
    <w:rsid w:val="006C3BC4"/>
    <w:rsid w:val="006C3CAA"/>
    <w:rsid w:val="006C3DE5"/>
    <w:rsid w:val="006C3DF4"/>
    <w:rsid w:val="006C3DFD"/>
    <w:rsid w:val="006C3E33"/>
    <w:rsid w:val="006C3EF5"/>
    <w:rsid w:val="006C3F1E"/>
    <w:rsid w:val="006C3F22"/>
    <w:rsid w:val="006C3F85"/>
    <w:rsid w:val="006C4036"/>
    <w:rsid w:val="006C40B2"/>
    <w:rsid w:val="006C41A3"/>
    <w:rsid w:val="006C42AF"/>
    <w:rsid w:val="006C433E"/>
    <w:rsid w:val="006C477D"/>
    <w:rsid w:val="006C480D"/>
    <w:rsid w:val="006C49FF"/>
    <w:rsid w:val="006C4B48"/>
    <w:rsid w:val="006C4B7A"/>
    <w:rsid w:val="006C4D25"/>
    <w:rsid w:val="006C4DBE"/>
    <w:rsid w:val="006C4E70"/>
    <w:rsid w:val="006C4F71"/>
    <w:rsid w:val="006C5013"/>
    <w:rsid w:val="006C5087"/>
    <w:rsid w:val="006C5254"/>
    <w:rsid w:val="006C5326"/>
    <w:rsid w:val="006C5335"/>
    <w:rsid w:val="006C53C7"/>
    <w:rsid w:val="006C5484"/>
    <w:rsid w:val="006C54E1"/>
    <w:rsid w:val="006C560F"/>
    <w:rsid w:val="006C5714"/>
    <w:rsid w:val="006C5968"/>
    <w:rsid w:val="006C59A7"/>
    <w:rsid w:val="006C5AAF"/>
    <w:rsid w:val="006C5AFD"/>
    <w:rsid w:val="006C5D08"/>
    <w:rsid w:val="006C5D4C"/>
    <w:rsid w:val="006C5DED"/>
    <w:rsid w:val="006C5ECF"/>
    <w:rsid w:val="006C5F93"/>
    <w:rsid w:val="006C5FA8"/>
    <w:rsid w:val="006C607A"/>
    <w:rsid w:val="006C6085"/>
    <w:rsid w:val="006C60AD"/>
    <w:rsid w:val="006C631D"/>
    <w:rsid w:val="006C6359"/>
    <w:rsid w:val="006C6593"/>
    <w:rsid w:val="006C65B7"/>
    <w:rsid w:val="006C65CA"/>
    <w:rsid w:val="006C65F2"/>
    <w:rsid w:val="006C662D"/>
    <w:rsid w:val="006C66C9"/>
    <w:rsid w:val="006C66CC"/>
    <w:rsid w:val="006C6728"/>
    <w:rsid w:val="006C696C"/>
    <w:rsid w:val="006C6B29"/>
    <w:rsid w:val="006C6B5C"/>
    <w:rsid w:val="006C6BF8"/>
    <w:rsid w:val="006C6DB2"/>
    <w:rsid w:val="006C6F22"/>
    <w:rsid w:val="006C6F94"/>
    <w:rsid w:val="006C6FC8"/>
    <w:rsid w:val="006C7027"/>
    <w:rsid w:val="006C704F"/>
    <w:rsid w:val="006C71DF"/>
    <w:rsid w:val="006C7292"/>
    <w:rsid w:val="006C732E"/>
    <w:rsid w:val="006C73F5"/>
    <w:rsid w:val="006C75AF"/>
    <w:rsid w:val="006C75D8"/>
    <w:rsid w:val="006C7630"/>
    <w:rsid w:val="006C7724"/>
    <w:rsid w:val="006C7767"/>
    <w:rsid w:val="006C79AC"/>
    <w:rsid w:val="006C7E8E"/>
    <w:rsid w:val="006C7E9B"/>
    <w:rsid w:val="006C7EC4"/>
    <w:rsid w:val="006C7ED4"/>
    <w:rsid w:val="006C7F6F"/>
    <w:rsid w:val="006C7FBD"/>
    <w:rsid w:val="006D0034"/>
    <w:rsid w:val="006D0040"/>
    <w:rsid w:val="006D01E2"/>
    <w:rsid w:val="006D028A"/>
    <w:rsid w:val="006D02D5"/>
    <w:rsid w:val="006D03E6"/>
    <w:rsid w:val="006D0561"/>
    <w:rsid w:val="006D058C"/>
    <w:rsid w:val="006D0643"/>
    <w:rsid w:val="006D06D5"/>
    <w:rsid w:val="006D0848"/>
    <w:rsid w:val="006D086F"/>
    <w:rsid w:val="006D08C6"/>
    <w:rsid w:val="006D08FE"/>
    <w:rsid w:val="006D0B06"/>
    <w:rsid w:val="006D0B0F"/>
    <w:rsid w:val="006D0CB8"/>
    <w:rsid w:val="006D0D2A"/>
    <w:rsid w:val="006D0D62"/>
    <w:rsid w:val="006D0E78"/>
    <w:rsid w:val="006D10A3"/>
    <w:rsid w:val="006D10EC"/>
    <w:rsid w:val="006D11CA"/>
    <w:rsid w:val="006D12B8"/>
    <w:rsid w:val="006D1312"/>
    <w:rsid w:val="006D132A"/>
    <w:rsid w:val="006D143E"/>
    <w:rsid w:val="006D14F2"/>
    <w:rsid w:val="006D1A7B"/>
    <w:rsid w:val="006D1AF2"/>
    <w:rsid w:val="006D1C73"/>
    <w:rsid w:val="006D1CEE"/>
    <w:rsid w:val="006D1E53"/>
    <w:rsid w:val="006D1E8B"/>
    <w:rsid w:val="006D1ECA"/>
    <w:rsid w:val="006D1FEF"/>
    <w:rsid w:val="006D2168"/>
    <w:rsid w:val="006D21A2"/>
    <w:rsid w:val="006D2218"/>
    <w:rsid w:val="006D2366"/>
    <w:rsid w:val="006D23AC"/>
    <w:rsid w:val="006D244F"/>
    <w:rsid w:val="006D2473"/>
    <w:rsid w:val="006D2593"/>
    <w:rsid w:val="006D25C7"/>
    <w:rsid w:val="006D25E0"/>
    <w:rsid w:val="006D277C"/>
    <w:rsid w:val="006D2786"/>
    <w:rsid w:val="006D2878"/>
    <w:rsid w:val="006D2A72"/>
    <w:rsid w:val="006D2C6D"/>
    <w:rsid w:val="006D2C77"/>
    <w:rsid w:val="006D2EB1"/>
    <w:rsid w:val="006D2FB6"/>
    <w:rsid w:val="006D30C2"/>
    <w:rsid w:val="006D3105"/>
    <w:rsid w:val="006D3112"/>
    <w:rsid w:val="006D329A"/>
    <w:rsid w:val="006D3315"/>
    <w:rsid w:val="006D3431"/>
    <w:rsid w:val="006D343C"/>
    <w:rsid w:val="006D3592"/>
    <w:rsid w:val="006D38C2"/>
    <w:rsid w:val="006D3973"/>
    <w:rsid w:val="006D3980"/>
    <w:rsid w:val="006D3A0F"/>
    <w:rsid w:val="006D3AE7"/>
    <w:rsid w:val="006D3CE7"/>
    <w:rsid w:val="006D3D7B"/>
    <w:rsid w:val="006D3E6F"/>
    <w:rsid w:val="006D3E8F"/>
    <w:rsid w:val="006D3FA2"/>
    <w:rsid w:val="006D4083"/>
    <w:rsid w:val="006D4189"/>
    <w:rsid w:val="006D44D5"/>
    <w:rsid w:val="006D4626"/>
    <w:rsid w:val="006D46E5"/>
    <w:rsid w:val="006D478B"/>
    <w:rsid w:val="006D4848"/>
    <w:rsid w:val="006D4897"/>
    <w:rsid w:val="006D4931"/>
    <w:rsid w:val="006D49F2"/>
    <w:rsid w:val="006D4A3B"/>
    <w:rsid w:val="006D4A79"/>
    <w:rsid w:val="006D4AD8"/>
    <w:rsid w:val="006D4C87"/>
    <w:rsid w:val="006D4D97"/>
    <w:rsid w:val="006D4DAA"/>
    <w:rsid w:val="006D4F66"/>
    <w:rsid w:val="006D5141"/>
    <w:rsid w:val="006D527A"/>
    <w:rsid w:val="006D5396"/>
    <w:rsid w:val="006D5467"/>
    <w:rsid w:val="006D54B1"/>
    <w:rsid w:val="006D5534"/>
    <w:rsid w:val="006D5773"/>
    <w:rsid w:val="006D57BA"/>
    <w:rsid w:val="006D5A80"/>
    <w:rsid w:val="006D5B96"/>
    <w:rsid w:val="006D5D53"/>
    <w:rsid w:val="006D5FCC"/>
    <w:rsid w:val="006D605E"/>
    <w:rsid w:val="006D60CE"/>
    <w:rsid w:val="006D60D0"/>
    <w:rsid w:val="006D6203"/>
    <w:rsid w:val="006D6325"/>
    <w:rsid w:val="006D639E"/>
    <w:rsid w:val="006D66E8"/>
    <w:rsid w:val="006D672B"/>
    <w:rsid w:val="006D6863"/>
    <w:rsid w:val="006D68E0"/>
    <w:rsid w:val="006D695A"/>
    <w:rsid w:val="006D6A18"/>
    <w:rsid w:val="006D6A2E"/>
    <w:rsid w:val="006D6BD8"/>
    <w:rsid w:val="006D6BFA"/>
    <w:rsid w:val="006D6CA9"/>
    <w:rsid w:val="006D6DBC"/>
    <w:rsid w:val="006D70C1"/>
    <w:rsid w:val="006D71B0"/>
    <w:rsid w:val="006D71CF"/>
    <w:rsid w:val="006D71F0"/>
    <w:rsid w:val="006D71F8"/>
    <w:rsid w:val="006D7349"/>
    <w:rsid w:val="006D73C8"/>
    <w:rsid w:val="006D755C"/>
    <w:rsid w:val="006D7850"/>
    <w:rsid w:val="006D796C"/>
    <w:rsid w:val="006D7971"/>
    <w:rsid w:val="006D7975"/>
    <w:rsid w:val="006D7B84"/>
    <w:rsid w:val="006D7B88"/>
    <w:rsid w:val="006D7CD9"/>
    <w:rsid w:val="006D7D5C"/>
    <w:rsid w:val="006D7D91"/>
    <w:rsid w:val="006D7E0F"/>
    <w:rsid w:val="006E00CD"/>
    <w:rsid w:val="006E0232"/>
    <w:rsid w:val="006E02E7"/>
    <w:rsid w:val="006E0404"/>
    <w:rsid w:val="006E041E"/>
    <w:rsid w:val="006E04A1"/>
    <w:rsid w:val="006E04D2"/>
    <w:rsid w:val="006E04DB"/>
    <w:rsid w:val="006E0528"/>
    <w:rsid w:val="006E05F4"/>
    <w:rsid w:val="006E072D"/>
    <w:rsid w:val="006E0771"/>
    <w:rsid w:val="006E0852"/>
    <w:rsid w:val="006E08AE"/>
    <w:rsid w:val="006E08E0"/>
    <w:rsid w:val="006E0927"/>
    <w:rsid w:val="006E097E"/>
    <w:rsid w:val="006E0AF0"/>
    <w:rsid w:val="006E0C81"/>
    <w:rsid w:val="006E0CB1"/>
    <w:rsid w:val="006E0CBA"/>
    <w:rsid w:val="006E0E49"/>
    <w:rsid w:val="006E0E5D"/>
    <w:rsid w:val="006E1004"/>
    <w:rsid w:val="006E10C8"/>
    <w:rsid w:val="006E10CE"/>
    <w:rsid w:val="006E140F"/>
    <w:rsid w:val="006E1445"/>
    <w:rsid w:val="006E14EE"/>
    <w:rsid w:val="006E1535"/>
    <w:rsid w:val="006E154B"/>
    <w:rsid w:val="006E1740"/>
    <w:rsid w:val="006E1808"/>
    <w:rsid w:val="006E189A"/>
    <w:rsid w:val="006E1907"/>
    <w:rsid w:val="006E1D6B"/>
    <w:rsid w:val="006E1FBC"/>
    <w:rsid w:val="006E204A"/>
    <w:rsid w:val="006E21FC"/>
    <w:rsid w:val="006E2243"/>
    <w:rsid w:val="006E22DA"/>
    <w:rsid w:val="006E2428"/>
    <w:rsid w:val="006E245E"/>
    <w:rsid w:val="006E24E3"/>
    <w:rsid w:val="006E2743"/>
    <w:rsid w:val="006E27DF"/>
    <w:rsid w:val="006E27E2"/>
    <w:rsid w:val="006E28F7"/>
    <w:rsid w:val="006E2ADD"/>
    <w:rsid w:val="006E2BBC"/>
    <w:rsid w:val="006E2C21"/>
    <w:rsid w:val="006E2C84"/>
    <w:rsid w:val="006E2C91"/>
    <w:rsid w:val="006E2D2B"/>
    <w:rsid w:val="006E2D5B"/>
    <w:rsid w:val="006E2D9C"/>
    <w:rsid w:val="006E2DE2"/>
    <w:rsid w:val="006E2E03"/>
    <w:rsid w:val="006E2EBE"/>
    <w:rsid w:val="006E2F45"/>
    <w:rsid w:val="006E2F4B"/>
    <w:rsid w:val="006E329D"/>
    <w:rsid w:val="006E34A1"/>
    <w:rsid w:val="006E35EE"/>
    <w:rsid w:val="006E36D9"/>
    <w:rsid w:val="006E377E"/>
    <w:rsid w:val="006E39C0"/>
    <w:rsid w:val="006E3AB4"/>
    <w:rsid w:val="006E3B78"/>
    <w:rsid w:val="006E4012"/>
    <w:rsid w:val="006E4042"/>
    <w:rsid w:val="006E4049"/>
    <w:rsid w:val="006E41AB"/>
    <w:rsid w:val="006E41E0"/>
    <w:rsid w:val="006E4450"/>
    <w:rsid w:val="006E44B3"/>
    <w:rsid w:val="006E44CD"/>
    <w:rsid w:val="006E459E"/>
    <w:rsid w:val="006E45DD"/>
    <w:rsid w:val="006E47C5"/>
    <w:rsid w:val="006E4887"/>
    <w:rsid w:val="006E49A6"/>
    <w:rsid w:val="006E4A8F"/>
    <w:rsid w:val="006E4AA4"/>
    <w:rsid w:val="006E4D94"/>
    <w:rsid w:val="006E4DDD"/>
    <w:rsid w:val="006E4DEB"/>
    <w:rsid w:val="006E4E9A"/>
    <w:rsid w:val="006E4EFC"/>
    <w:rsid w:val="006E4F6B"/>
    <w:rsid w:val="006E4FD2"/>
    <w:rsid w:val="006E5047"/>
    <w:rsid w:val="006E5179"/>
    <w:rsid w:val="006E5243"/>
    <w:rsid w:val="006E52E6"/>
    <w:rsid w:val="006E5333"/>
    <w:rsid w:val="006E535F"/>
    <w:rsid w:val="006E53C0"/>
    <w:rsid w:val="006E53D6"/>
    <w:rsid w:val="006E5436"/>
    <w:rsid w:val="006E54E2"/>
    <w:rsid w:val="006E5705"/>
    <w:rsid w:val="006E5721"/>
    <w:rsid w:val="006E5775"/>
    <w:rsid w:val="006E583F"/>
    <w:rsid w:val="006E5847"/>
    <w:rsid w:val="006E59CF"/>
    <w:rsid w:val="006E59F9"/>
    <w:rsid w:val="006E5A70"/>
    <w:rsid w:val="006E5AE3"/>
    <w:rsid w:val="006E5D88"/>
    <w:rsid w:val="006E5DA2"/>
    <w:rsid w:val="006E5DAB"/>
    <w:rsid w:val="006E5FB7"/>
    <w:rsid w:val="006E6072"/>
    <w:rsid w:val="006E60FA"/>
    <w:rsid w:val="006E61C7"/>
    <w:rsid w:val="006E6209"/>
    <w:rsid w:val="006E62B9"/>
    <w:rsid w:val="006E6321"/>
    <w:rsid w:val="006E636B"/>
    <w:rsid w:val="006E6691"/>
    <w:rsid w:val="006E66AA"/>
    <w:rsid w:val="006E66D0"/>
    <w:rsid w:val="006E66F9"/>
    <w:rsid w:val="006E673E"/>
    <w:rsid w:val="006E67C8"/>
    <w:rsid w:val="006E684B"/>
    <w:rsid w:val="006E684E"/>
    <w:rsid w:val="006E6989"/>
    <w:rsid w:val="006E69CA"/>
    <w:rsid w:val="006E6AB6"/>
    <w:rsid w:val="006E6DAA"/>
    <w:rsid w:val="006E7071"/>
    <w:rsid w:val="006E70B9"/>
    <w:rsid w:val="006E710C"/>
    <w:rsid w:val="006E7174"/>
    <w:rsid w:val="006E73AF"/>
    <w:rsid w:val="006E74F4"/>
    <w:rsid w:val="006E7653"/>
    <w:rsid w:val="006E78F6"/>
    <w:rsid w:val="006E7A31"/>
    <w:rsid w:val="006E7AC6"/>
    <w:rsid w:val="006E7C6D"/>
    <w:rsid w:val="006F0284"/>
    <w:rsid w:val="006F03F3"/>
    <w:rsid w:val="006F0616"/>
    <w:rsid w:val="006F0685"/>
    <w:rsid w:val="006F06C1"/>
    <w:rsid w:val="006F06EC"/>
    <w:rsid w:val="006F0715"/>
    <w:rsid w:val="006F095F"/>
    <w:rsid w:val="006F098B"/>
    <w:rsid w:val="006F09A2"/>
    <w:rsid w:val="006F0B80"/>
    <w:rsid w:val="006F0BF4"/>
    <w:rsid w:val="006F0CCF"/>
    <w:rsid w:val="006F0CD3"/>
    <w:rsid w:val="006F0E14"/>
    <w:rsid w:val="006F0E77"/>
    <w:rsid w:val="006F0EF7"/>
    <w:rsid w:val="006F10D2"/>
    <w:rsid w:val="006F10FD"/>
    <w:rsid w:val="006F111D"/>
    <w:rsid w:val="006F1239"/>
    <w:rsid w:val="006F1248"/>
    <w:rsid w:val="006F1257"/>
    <w:rsid w:val="006F1280"/>
    <w:rsid w:val="006F130B"/>
    <w:rsid w:val="006F1499"/>
    <w:rsid w:val="006F1595"/>
    <w:rsid w:val="006F16FC"/>
    <w:rsid w:val="006F177F"/>
    <w:rsid w:val="006F1799"/>
    <w:rsid w:val="006F17C7"/>
    <w:rsid w:val="006F1804"/>
    <w:rsid w:val="006F1866"/>
    <w:rsid w:val="006F18A5"/>
    <w:rsid w:val="006F1970"/>
    <w:rsid w:val="006F19A1"/>
    <w:rsid w:val="006F1A62"/>
    <w:rsid w:val="006F1A71"/>
    <w:rsid w:val="006F1BC4"/>
    <w:rsid w:val="006F1C69"/>
    <w:rsid w:val="006F1D71"/>
    <w:rsid w:val="006F1D7F"/>
    <w:rsid w:val="006F2009"/>
    <w:rsid w:val="006F2012"/>
    <w:rsid w:val="006F20B7"/>
    <w:rsid w:val="006F20B9"/>
    <w:rsid w:val="006F20E5"/>
    <w:rsid w:val="006F21A7"/>
    <w:rsid w:val="006F2357"/>
    <w:rsid w:val="006F2378"/>
    <w:rsid w:val="006F265A"/>
    <w:rsid w:val="006F288A"/>
    <w:rsid w:val="006F2941"/>
    <w:rsid w:val="006F2B5E"/>
    <w:rsid w:val="006F2B80"/>
    <w:rsid w:val="006F2C39"/>
    <w:rsid w:val="006F2C63"/>
    <w:rsid w:val="006F2E24"/>
    <w:rsid w:val="006F2E6E"/>
    <w:rsid w:val="006F2FBF"/>
    <w:rsid w:val="006F3044"/>
    <w:rsid w:val="006F30B7"/>
    <w:rsid w:val="006F32A0"/>
    <w:rsid w:val="006F3392"/>
    <w:rsid w:val="006F34AB"/>
    <w:rsid w:val="006F34E8"/>
    <w:rsid w:val="006F3574"/>
    <w:rsid w:val="006F3968"/>
    <w:rsid w:val="006F3A0E"/>
    <w:rsid w:val="006F3A2F"/>
    <w:rsid w:val="006F3B7E"/>
    <w:rsid w:val="006F3CD2"/>
    <w:rsid w:val="006F3D66"/>
    <w:rsid w:val="006F3DC0"/>
    <w:rsid w:val="006F3DE9"/>
    <w:rsid w:val="006F3E15"/>
    <w:rsid w:val="006F3E81"/>
    <w:rsid w:val="006F3E9F"/>
    <w:rsid w:val="006F3EBF"/>
    <w:rsid w:val="006F4219"/>
    <w:rsid w:val="006F458A"/>
    <w:rsid w:val="006F458F"/>
    <w:rsid w:val="006F4725"/>
    <w:rsid w:val="006F475F"/>
    <w:rsid w:val="006F478A"/>
    <w:rsid w:val="006F479B"/>
    <w:rsid w:val="006F4907"/>
    <w:rsid w:val="006F491F"/>
    <w:rsid w:val="006F4ACC"/>
    <w:rsid w:val="006F4B56"/>
    <w:rsid w:val="006F4B8E"/>
    <w:rsid w:val="006F4EEF"/>
    <w:rsid w:val="006F4F2E"/>
    <w:rsid w:val="006F5022"/>
    <w:rsid w:val="006F513C"/>
    <w:rsid w:val="006F517E"/>
    <w:rsid w:val="006F51B4"/>
    <w:rsid w:val="006F51ED"/>
    <w:rsid w:val="006F5226"/>
    <w:rsid w:val="006F5303"/>
    <w:rsid w:val="006F5455"/>
    <w:rsid w:val="006F5526"/>
    <w:rsid w:val="006F55A6"/>
    <w:rsid w:val="006F55B3"/>
    <w:rsid w:val="006F5774"/>
    <w:rsid w:val="006F57AF"/>
    <w:rsid w:val="006F57C8"/>
    <w:rsid w:val="006F58F5"/>
    <w:rsid w:val="006F5918"/>
    <w:rsid w:val="006F5C20"/>
    <w:rsid w:val="006F5E44"/>
    <w:rsid w:val="006F608B"/>
    <w:rsid w:val="006F6143"/>
    <w:rsid w:val="006F6287"/>
    <w:rsid w:val="006F6471"/>
    <w:rsid w:val="006F6513"/>
    <w:rsid w:val="006F6571"/>
    <w:rsid w:val="006F658C"/>
    <w:rsid w:val="006F6625"/>
    <w:rsid w:val="006F66F9"/>
    <w:rsid w:val="006F683C"/>
    <w:rsid w:val="006F6A6E"/>
    <w:rsid w:val="006F6C0C"/>
    <w:rsid w:val="006F6C2A"/>
    <w:rsid w:val="006F6DEB"/>
    <w:rsid w:val="006F6E47"/>
    <w:rsid w:val="006F6EBB"/>
    <w:rsid w:val="006F6ED8"/>
    <w:rsid w:val="006F7025"/>
    <w:rsid w:val="006F70FF"/>
    <w:rsid w:val="006F7123"/>
    <w:rsid w:val="006F7465"/>
    <w:rsid w:val="006F74AB"/>
    <w:rsid w:val="006F75EA"/>
    <w:rsid w:val="006F7736"/>
    <w:rsid w:val="006F77F1"/>
    <w:rsid w:val="006F782C"/>
    <w:rsid w:val="006F7836"/>
    <w:rsid w:val="006F78B1"/>
    <w:rsid w:val="006F7A34"/>
    <w:rsid w:val="006F7AE6"/>
    <w:rsid w:val="006F7C44"/>
    <w:rsid w:val="006F7EC6"/>
    <w:rsid w:val="006F7F43"/>
    <w:rsid w:val="00700100"/>
    <w:rsid w:val="0070012D"/>
    <w:rsid w:val="00700136"/>
    <w:rsid w:val="0070016A"/>
    <w:rsid w:val="0070017E"/>
    <w:rsid w:val="007001A2"/>
    <w:rsid w:val="007001EC"/>
    <w:rsid w:val="00700248"/>
    <w:rsid w:val="0070034F"/>
    <w:rsid w:val="00700393"/>
    <w:rsid w:val="007003D3"/>
    <w:rsid w:val="007005FF"/>
    <w:rsid w:val="00700647"/>
    <w:rsid w:val="007006AC"/>
    <w:rsid w:val="007006C7"/>
    <w:rsid w:val="007006F1"/>
    <w:rsid w:val="0070088C"/>
    <w:rsid w:val="007008FA"/>
    <w:rsid w:val="00700BC8"/>
    <w:rsid w:val="00700D0A"/>
    <w:rsid w:val="00700FB0"/>
    <w:rsid w:val="007010E5"/>
    <w:rsid w:val="00701169"/>
    <w:rsid w:val="007011D5"/>
    <w:rsid w:val="007012D3"/>
    <w:rsid w:val="007013C1"/>
    <w:rsid w:val="00701478"/>
    <w:rsid w:val="007014EE"/>
    <w:rsid w:val="007015B1"/>
    <w:rsid w:val="007015CC"/>
    <w:rsid w:val="0070169C"/>
    <w:rsid w:val="0070191C"/>
    <w:rsid w:val="0070198B"/>
    <w:rsid w:val="00701A89"/>
    <w:rsid w:val="00701ADF"/>
    <w:rsid w:val="00701BEC"/>
    <w:rsid w:val="00701EA0"/>
    <w:rsid w:val="00701F57"/>
    <w:rsid w:val="0070204C"/>
    <w:rsid w:val="00702058"/>
    <w:rsid w:val="00702144"/>
    <w:rsid w:val="00702237"/>
    <w:rsid w:val="007022BF"/>
    <w:rsid w:val="00702322"/>
    <w:rsid w:val="0070233B"/>
    <w:rsid w:val="0070257A"/>
    <w:rsid w:val="007026F3"/>
    <w:rsid w:val="007027A1"/>
    <w:rsid w:val="007027DB"/>
    <w:rsid w:val="00702819"/>
    <w:rsid w:val="00702820"/>
    <w:rsid w:val="00702821"/>
    <w:rsid w:val="007028BF"/>
    <w:rsid w:val="007028D7"/>
    <w:rsid w:val="00702927"/>
    <w:rsid w:val="00702940"/>
    <w:rsid w:val="007029F1"/>
    <w:rsid w:val="007029F3"/>
    <w:rsid w:val="00702B4A"/>
    <w:rsid w:val="00702C8F"/>
    <w:rsid w:val="00702CCF"/>
    <w:rsid w:val="00702CE1"/>
    <w:rsid w:val="00702CF7"/>
    <w:rsid w:val="00702D5A"/>
    <w:rsid w:val="00702FDC"/>
    <w:rsid w:val="00703086"/>
    <w:rsid w:val="00703150"/>
    <w:rsid w:val="007032E8"/>
    <w:rsid w:val="00703475"/>
    <w:rsid w:val="007035E8"/>
    <w:rsid w:val="00703707"/>
    <w:rsid w:val="007037FA"/>
    <w:rsid w:val="00703977"/>
    <w:rsid w:val="00703A3B"/>
    <w:rsid w:val="00703AF4"/>
    <w:rsid w:val="00703B93"/>
    <w:rsid w:val="00703E04"/>
    <w:rsid w:val="00703E71"/>
    <w:rsid w:val="00703FD5"/>
    <w:rsid w:val="007041D5"/>
    <w:rsid w:val="00704343"/>
    <w:rsid w:val="00704370"/>
    <w:rsid w:val="007044B8"/>
    <w:rsid w:val="007046A5"/>
    <w:rsid w:val="0070478F"/>
    <w:rsid w:val="007047BD"/>
    <w:rsid w:val="00704915"/>
    <w:rsid w:val="00704944"/>
    <w:rsid w:val="00704978"/>
    <w:rsid w:val="007049D0"/>
    <w:rsid w:val="00704A10"/>
    <w:rsid w:val="00704ABF"/>
    <w:rsid w:val="00704B27"/>
    <w:rsid w:val="00704C6D"/>
    <w:rsid w:val="00704C70"/>
    <w:rsid w:val="00704CCA"/>
    <w:rsid w:val="00704D78"/>
    <w:rsid w:val="00704E3D"/>
    <w:rsid w:val="00704F2D"/>
    <w:rsid w:val="00705171"/>
    <w:rsid w:val="00705299"/>
    <w:rsid w:val="007053B0"/>
    <w:rsid w:val="0070548A"/>
    <w:rsid w:val="00705556"/>
    <w:rsid w:val="0070574F"/>
    <w:rsid w:val="00705820"/>
    <w:rsid w:val="00705836"/>
    <w:rsid w:val="007058E2"/>
    <w:rsid w:val="00705A94"/>
    <w:rsid w:val="00705AA1"/>
    <w:rsid w:val="00705B54"/>
    <w:rsid w:val="00705E1C"/>
    <w:rsid w:val="00705E25"/>
    <w:rsid w:val="00705F6A"/>
    <w:rsid w:val="007061B6"/>
    <w:rsid w:val="00706308"/>
    <w:rsid w:val="007063A4"/>
    <w:rsid w:val="007065B7"/>
    <w:rsid w:val="00706600"/>
    <w:rsid w:val="00706621"/>
    <w:rsid w:val="00706632"/>
    <w:rsid w:val="007066D2"/>
    <w:rsid w:val="00706A0A"/>
    <w:rsid w:val="00706B72"/>
    <w:rsid w:val="00706D4E"/>
    <w:rsid w:val="00706EF1"/>
    <w:rsid w:val="00706F4F"/>
    <w:rsid w:val="0070705F"/>
    <w:rsid w:val="00707072"/>
    <w:rsid w:val="0070731B"/>
    <w:rsid w:val="007074F8"/>
    <w:rsid w:val="00707596"/>
    <w:rsid w:val="00707607"/>
    <w:rsid w:val="0070766A"/>
    <w:rsid w:val="0070769B"/>
    <w:rsid w:val="0070781E"/>
    <w:rsid w:val="00707892"/>
    <w:rsid w:val="00707993"/>
    <w:rsid w:val="007079C8"/>
    <w:rsid w:val="00707AB7"/>
    <w:rsid w:val="00707B37"/>
    <w:rsid w:val="00707C9D"/>
    <w:rsid w:val="00707D48"/>
    <w:rsid w:val="00707DCC"/>
    <w:rsid w:val="00707F8A"/>
    <w:rsid w:val="00710034"/>
    <w:rsid w:val="00710043"/>
    <w:rsid w:val="007100BB"/>
    <w:rsid w:val="00710201"/>
    <w:rsid w:val="00710202"/>
    <w:rsid w:val="0071029E"/>
    <w:rsid w:val="0071041D"/>
    <w:rsid w:val="00710424"/>
    <w:rsid w:val="007104B4"/>
    <w:rsid w:val="007104DF"/>
    <w:rsid w:val="007104ED"/>
    <w:rsid w:val="007107E1"/>
    <w:rsid w:val="00710950"/>
    <w:rsid w:val="00710B93"/>
    <w:rsid w:val="00710BB3"/>
    <w:rsid w:val="00710D03"/>
    <w:rsid w:val="00710E34"/>
    <w:rsid w:val="00710E94"/>
    <w:rsid w:val="00710EDB"/>
    <w:rsid w:val="00710FE4"/>
    <w:rsid w:val="007110A8"/>
    <w:rsid w:val="0071118B"/>
    <w:rsid w:val="0071128A"/>
    <w:rsid w:val="00711336"/>
    <w:rsid w:val="007114D6"/>
    <w:rsid w:val="00711514"/>
    <w:rsid w:val="00711560"/>
    <w:rsid w:val="0071180B"/>
    <w:rsid w:val="0071182F"/>
    <w:rsid w:val="0071185D"/>
    <w:rsid w:val="00711897"/>
    <w:rsid w:val="007119BF"/>
    <w:rsid w:val="00711A52"/>
    <w:rsid w:val="00711B0A"/>
    <w:rsid w:val="00711B0F"/>
    <w:rsid w:val="00711C18"/>
    <w:rsid w:val="00711D42"/>
    <w:rsid w:val="00711DB0"/>
    <w:rsid w:val="00711DD5"/>
    <w:rsid w:val="00712032"/>
    <w:rsid w:val="007120E3"/>
    <w:rsid w:val="0071224B"/>
    <w:rsid w:val="007122CB"/>
    <w:rsid w:val="007122EC"/>
    <w:rsid w:val="0071251C"/>
    <w:rsid w:val="0071260B"/>
    <w:rsid w:val="007126B1"/>
    <w:rsid w:val="007126C8"/>
    <w:rsid w:val="0071271F"/>
    <w:rsid w:val="007127D5"/>
    <w:rsid w:val="007128BE"/>
    <w:rsid w:val="007129BE"/>
    <w:rsid w:val="007129CE"/>
    <w:rsid w:val="00712A88"/>
    <w:rsid w:val="00712AF5"/>
    <w:rsid w:val="00712B86"/>
    <w:rsid w:val="00712C73"/>
    <w:rsid w:val="00712CFE"/>
    <w:rsid w:val="00712D18"/>
    <w:rsid w:val="00712E6E"/>
    <w:rsid w:val="00712EB7"/>
    <w:rsid w:val="00712F82"/>
    <w:rsid w:val="00713087"/>
    <w:rsid w:val="00713159"/>
    <w:rsid w:val="00713368"/>
    <w:rsid w:val="00713523"/>
    <w:rsid w:val="0071353C"/>
    <w:rsid w:val="007135D0"/>
    <w:rsid w:val="00713736"/>
    <w:rsid w:val="0071380B"/>
    <w:rsid w:val="0071394A"/>
    <w:rsid w:val="00713973"/>
    <w:rsid w:val="00713A79"/>
    <w:rsid w:val="00713ABE"/>
    <w:rsid w:val="00713B22"/>
    <w:rsid w:val="00713B72"/>
    <w:rsid w:val="00713C0F"/>
    <w:rsid w:val="00713C7F"/>
    <w:rsid w:val="00713CDC"/>
    <w:rsid w:val="00713D0B"/>
    <w:rsid w:val="00713DD6"/>
    <w:rsid w:val="00713E29"/>
    <w:rsid w:val="00713E32"/>
    <w:rsid w:val="00713F59"/>
    <w:rsid w:val="0071400F"/>
    <w:rsid w:val="0071415A"/>
    <w:rsid w:val="007141EB"/>
    <w:rsid w:val="00714289"/>
    <w:rsid w:val="007142AF"/>
    <w:rsid w:val="0071430C"/>
    <w:rsid w:val="00714597"/>
    <w:rsid w:val="007147C8"/>
    <w:rsid w:val="0071485F"/>
    <w:rsid w:val="00714B60"/>
    <w:rsid w:val="00714C30"/>
    <w:rsid w:val="00714E0F"/>
    <w:rsid w:val="0071501C"/>
    <w:rsid w:val="00715052"/>
    <w:rsid w:val="0071521F"/>
    <w:rsid w:val="00715248"/>
    <w:rsid w:val="007152A3"/>
    <w:rsid w:val="007152C3"/>
    <w:rsid w:val="007154FF"/>
    <w:rsid w:val="0071555C"/>
    <w:rsid w:val="007155BD"/>
    <w:rsid w:val="007156EE"/>
    <w:rsid w:val="0071592F"/>
    <w:rsid w:val="007159C0"/>
    <w:rsid w:val="00715AF2"/>
    <w:rsid w:val="00715BD2"/>
    <w:rsid w:val="00715C0D"/>
    <w:rsid w:val="00716031"/>
    <w:rsid w:val="0071603A"/>
    <w:rsid w:val="0071622B"/>
    <w:rsid w:val="00716271"/>
    <w:rsid w:val="007163E4"/>
    <w:rsid w:val="007164F1"/>
    <w:rsid w:val="007164F4"/>
    <w:rsid w:val="0071676B"/>
    <w:rsid w:val="00716831"/>
    <w:rsid w:val="007168AC"/>
    <w:rsid w:val="007168BD"/>
    <w:rsid w:val="007169D8"/>
    <w:rsid w:val="007169ED"/>
    <w:rsid w:val="00716A71"/>
    <w:rsid w:val="00716AD4"/>
    <w:rsid w:val="00716B4F"/>
    <w:rsid w:val="00716B5D"/>
    <w:rsid w:val="00716C71"/>
    <w:rsid w:val="00716DD6"/>
    <w:rsid w:val="00716E56"/>
    <w:rsid w:val="00717214"/>
    <w:rsid w:val="00717450"/>
    <w:rsid w:val="00717526"/>
    <w:rsid w:val="00717834"/>
    <w:rsid w:val="00717938"/>
    <w:rsid w:val="007179DF"/>
    <w:rsid w:val="00717A6A"/>
    <w:rsid w:val="00717A86"/>
    <w:rsid w:val="00717B85"/>
    <w:rsid w:val="00717C10"/>
    <w:rsid w:val="00717C31"/>
    <w:rsid w:val="00717F8C"/>
    <w:rsid w:val="00717F9D"/>
    <w:rsid w:val="00720044"/>
    <w:rsid w:val="0072009E"/>
    <w:rsid w:val="007204AB"/>
    <w:rsid w:val="00720644"/>
    <w:rsid w:val="007208D0"/>
    <w:rsid w:val="00720917"/>
    <w:rsid w:val="00720A28"/>
    <w:rsid w:val="00720A6C"/>
    <w:rsid w:val="00720B1B"/>
    <w:rsid w:val="00720C46"/>
    <w:rsid w:val="00720C51"/>
    <w:rsid w:val="00720DC1"/>
    <w:rsid w:val="00720E1E"/>
    <w:rsid w:val="00720F5E"/>
    <w:rsid w:val="00720FDD"/>
    <w:rsid w:val="00721004"/>
    <w:rsid w:val="007210BB"/>
    <w:rsid w:val="00721225"/>
    <w:rsid w:val="0072123D"/>
    <w:rsid w:val="00721253"/>
    <w:rsid w:val="0072135B"/>
    <w:rsid w:val="007215CE"/>
    <w:rsid w:val="0072162F"/>
    <w:rsid w:val="007219C8"/>
    <w:rsid w:val="00721A23"/>
    <w:rsid w:val="00721B3B"/>
    <w:rsid w:val="00721B4D"/>
    <w:rsid w:val="00721BBD"/>
    <w:rsid w:val="00721CBD"/>
    <w:rsid w:val="00721DBF"/>
    <w:rsid w:val="00721DD9"/>
    <w:rsid w:val="00721F43"/>
    <w:rsid w:val="00721FDC"/>
    <w:rsid w:val="00722131"/>
    <w:rsid w:val="00722183"/>
    <w:rsid w:val="0072234C"/>
    <w:rsid w:val="0072239C"/>
    <w:rsid w:val="00722474"/>
    <w:rsid w:val="007224CF"/>
    <w:rsid w:val="007225B9"/>
    <w:rsid w:val="007225D1"/>
    <w:rsid w:val="00722616"/>
    <w:rsid w:val="0072261D"/>
    <w:rsid w:val="007226F9"/>
    <w:rsid w:val="007227B2"/>
    <w:rsid w:val="007227F1"/>
    <w:rsid w:val="007228D0"/>
    <w:rsid w:val="00722A4B"/>
    <w:rsid w:val="00722B38"/>
    <w:rsid w:val="00722C83"/>
    <w:rsid w:val="00722CD9"/>
    <w:rsid w:val="00722CDE"/>
    <w:rsid w:val="00722D12"/>
    <w:rsid w:val="00722D44"/>
    <w:rsid w:val="00722D99"/>
    <w:rsid w:val="00722DDA"/>
    <w:rsid w:val="00722E04"/>
    <w:rsid w:val="00722F10"/>
    <w:rsid w:val="00723075"/>
    <w:rsid w:val="007230E4"/>
    <w:rsid w:val="00723298"/>
    <w:rsid w:val="007232E4"/>
    <w:rsid w:val="007235D1"/>
    <w:rsid w:val="007236BD"/>
    <w:rsid w:val="007236F4"/>
    <w:rsid w:val="00723717"/>
    <w:rsid w:val="0072386D"/>
    <w:rsid w:val="0072394A"/>
    <w:rsid w:val="00723A7A"/>
    <w:rsid w:val="00723AA6"/>
    <w:rsid w:val="00723C28"/>
    <w:rsid w:val="00723C86"/>
    <w:rsid w:val="00723CA3"/>
    <w:rsid w:val="00723CB9"/>
    <w:rsid w:val="00723D0C"/>
    <w:rsid w:val="00723DC5"/>
    <w:rsid w:val="00723FA9"/>
    <w:rsid w:val="007241BA"/>
    <w:rsid w:val="007241CE"/>
    <w:rsid w:val="007241FB"/>
    <w:rsid w:val="007241FC"/>
    <w:rsid w:val="0072421D"/>
    <w:rsid w:val="0072435C"/>
    <w:rsid w:val="007245B6"/>
    <w:rsid w:val="00724611"/>
    <w:rsid w:val="00724629"/>
    <w:rsid w:val="007247C0"/>
    <w:rsid w:val="007247F7"/>
    <w:rsid w:val="007248EE"/>
    <w:rsid w:val="00724A4C"/>
    <w:rsid w:val="00724CD3"/>
    <w:rsid w:val="00724DBB"/>
    <w:rsid w:val="00724DF8"/>
    <w:rsid w:val="0072500B"/>
    <w:rsid w:val="00725215"/>
    <w:rsid w:val="00725241"/>
    <w:rsid w:val="007252D3"/>
    <w:rsid w:val="00725329"/>
    <w:rsid w:val="007254C2"/>
    <w:rsid w:val="0072554A"/>
    <w:rsid w:val="00725596"/>
    <w:rsid w:val="00725645"/>
    <w:rsid w:val="0072567F"/>
    <w:rsid w:val="0072593A"/>
    <w:rsid w:val="0072596C"/>
    <w:rsid w:val="0072597E"/>
    <w:rsid w:val="00725BB5"/>
    <w:rsid w:val="00725C43"/>
    <w:rsid w:val="00725C97"/>
    <w:rsid w:val="00725E6E"/>
    <w:rsid w:val="00725F51"/>
    <w:rsid w:val="0072601F"/>
    <w:rsid w:val="007261DD"/>
    <w:rsid w:val="00726231"/>
    <w:rsid w:val="007262EE"/>
    <w:rsid w:val="0072632E"/>
    <w:rsid w:val="00726448"/>
    <w:rsid w:val="007264F7"/>
    <w:rsid w:val="007265D6"/>
    <w:rsid w:val="0072662D"/>
    <w:rsid w:val="0072675B"/>
    <w:rsid w:val="007267A0"/>
    <w:rsid w:val="00726890"/>
    <w:rsid w:val="007269DF"/>
    <w:rsid w:val="00726A83"/>
    <w:rsid w:val="00726BB3"/>
    <w:rsid w:val="00726C66"/>
    <w:rsid w:val="00726F09"/>
    <w:rsid w:val="00726F47"/>
    <w:rsid w:val="00726F95"/>
    <w:rsid w:val="007270AF"/>
    <w:rsid w:val="007270B0"/>
    <w:rsid w:val="007271FA"/>
    <w:rsid w:val="00727238"/>
    <w:rsid w:val="0072724A"/>
    <w:rsid w:val="0072729B"/>
    <w:rsid w:val="007272BC"/>
    <w:rsid w:val="007279AE"/>
    <w:rsid w:val="007279E9"/>
    <w:rsid w:val="00727D0D"/>
    <w:rsid w:val="00727D57"/>
    <w:rsid w:val="00727D8A"/>
    <w:rsid w:val="00727E17"/>
    <w:rsid w:val="00727F5F"/>
    <w:rsid w:val="0073012D"/>
    <w:rsid w:val="00730188"/>
    <w:rsid w:val="00730242"/>
    <w:rsid w:val="00730250"/>
    <w:rsid w:val="007302F8"/>
    <w:rsid w:val="007303A6"/>
    <w:rsid w:val="00730417"/>
    <w:rsid w:val="00730446"/>
    <w:rsid w:val="007307BF"/>
    <w:rsid w:val="00730900"/>
    <w:rsid w:val="00730918"/>
    <w:rsid w:val="00730A15"/>
    <w:rsid w:val="00730B54"/>
    <w:rsid w:val="00730DA8"/>
    <w:rsid w:val="00730DDA"/>
    <w:rsid w:val="00731015"/>
    <w:rsid w:val="0073114C"/>
    <w:rsid w:val="00731196"/>
    <w:rsid w:val="0073129D"/>
    <w:rsid w:val="007312D8"/>
    <w:rsid w:val="007312E6"/>
    <w:rsid w:val="0073164D"/>
    <w:rsid w:val="007316DC"/>
    <w:rsid w:val="007316FB"/>
    <w:rsid w:val="0073177E"/>
    <w:rsid w:val="007317B5"/>
    <w:rsid w:val="007318AA"/>
    <w:rsid w:val="007319DA"/>
    <w:rsid w:val="00731C15"/>
    <w:rsid w:val="00731D44"/>
    <w:rsid w:val="00731E5B"/>
    <w:rsid w:val="00731E5C"/>
    <w:rsid w:val="00731EC9"/>
    <w:rsid w:val="00731F33"/>
    <w:rsid w:val="00731FEA"/>
    <w:rsid w:val="007320D6"/>
    <w:rsid w:val="0073211D"/>
    <w:rsid w:val="007321C4"/>
    <w:rsid w:val="00732215"/>
    <w:rsid w:val="00732365"/>
    <w:rsid w:val="0073236D"/>
    <w:rsid w:val="007323E7"/>
    <w:rsid w:val="007323F4"/>
    <w:rsid w:val="007323F7"/>
    <w:rsid w:val="00732434"/>
    <w:rsid w:val="007324ED"/>
    <w:rsid w:val="00732697"/>
    <w:rsid w:val="00732985"/>
    <w:rsid w:val="007329EF"/>
    <w:rsid w:val="00732A85"/>
    <w:rsid w:val="00732B48"/>
    <w:rsid w:val="00732E68"/>
    <w:rsid w:val="00732F3A"/>
    <w:rsid w:val="00732FF2"/>
    <w:rsid w:val="0073331F"/>
    <w:rsid w:val="00733349"/>
    <w:rsid w:val="0073342B"/>
    <w:rsid w:val="00733442"/>
    <w:rsid w:val="00733502"/>
    <w:rsid w:val="00733763"/>
    <w:rsid w:val="007338BA"/>
    <w:rsid w:val="007338C4"/>
    <w:rsid w:val="00733B3A"/>
    <w:rsid w:val="00733BA5"/>
    <w:rsid w:val="00733CA1"/>
    <w:rsid w:val="0073404D"/>
    <w:rsid w:val="00734384"/>
    <w:rsid w:val="007344E5"/>
    <w:rsid w:val="007344EC"/>
    <w:rsid w:val="00734772"/>
    <w:rsid w:val="00734823"/>
    <w:rsid w:val="00734853"/>
    <w:rsid w:val="00734883"/>
    <w:rsid w:val="007348F9"/>
    <w:rsid w:val="00734ADB"/>
    <w:rsid w:val="00734BE2"/>
    <w:rsid w:val="00734C24"/>
    <w:rsid w:val="00734CAC"/>
    <w:rsid w:val="00734E17"/>
    <w:rsid w:val="0073500D"/>
    <w:rsid w:val="00735185"/>
    <w:rsid w:val="007353B0"/>
    <w:rsid w:val="00735466"/>
    <w:rsid w:val="00735508"/>
    <w:rsid w:val="0073581C"/>
    <w:rsid w:val="0073585C"/>
    <w:rsid w:val="007358AE"/>
    <w:rsid w:val="00735921"/>
    <w:rsid w:val="00735956"/>
    <w:rsid w:val="0073599B"/>
    <w:rsid w:val="00735A01"/>
    <w:rsid w:val="00735A32"/>
    <w:rsid w:val="00735D0C"/>
    <w:rsid w:val="00735DF4"/>
    <w:rsid w:val="00735ED7"/>
    <w:rsid w:val="00735EE7"/>
    <w:rsid w:val="0073604E"/>
    <w:rsid w:val="007360B6"/>
    <w:rsid w:val="0073615A"/>
    <w:rsid w:val="007362E4"/>
    <w:rsid w:val="007362EA"/>
    <w:rsid w:val="0073652F"/>
    <w:rsid w:val="007365E5"/>
    <w:rsid w:val="00736759"/>
    <w:rsid w:val="0073676E"/>
    <w:rsid w:val="0073679E"/>
    <w:rsid w:val="007367A0"/>
    <w:rsid w:val="0073699A"/>
    <w:rsid w:val="00736C75"/>
    <w:rsid w:val="00736DD2"/>
    <w:rsid w:val="00736E45"/>
    <w:rsid w:val="00736E86"/>
    <w:rsid w:val="00736F61"/>
    <w:rsid w:val="007371AA"/>
    <w:rsid w:val="007372A5"/>
    <w:rsid w:val="00737587"/>
    <w:rsid w:val="007375E5"/>
    <w:rsid w:val="007376D4"/>
    <w:rsid w:val="007376EB"/>
    <w:rsid w:val="0073794B"/>
    <w:rsid w:val="00737987"/>
    <w:rsid w:val="007379F1"/>
    <w:rsid w:val="00737A16"/>
    <w:rsid w:val="00737BEA"/>
    <w:rsid w:val="00737BF1"/>
    <w:rsid w:val="00737C7B"/>
    <w:rsid w:val="00737D24"/>
    <w:rsid w:val="00737D9B"/>
    <w:rsid w:val="007400B2"/>
    <w:rsid w:val="007400E2"/>
    <w:rsid w:val="00740118"/>
    <w:rsid w:val="00740125"/>
    <w:rsid w:val="00740215"/>
    <w:rsid w:val="007402C3"/>
    <w:rsid w:val="0074041B"/>
    <w:rsid w:val="00740656"/>
    <w:rsid w:val="0074073B"/>
    <w:rsid w:val="0074075D"/>
    <w:rsid w:val="007407D7"/>
    <w:rsid w:val="00740912"/>
    <w:rsid w:val="0074091B"/>
    <w:rsid w:val="00740980"/>
    <w:rsid w:val="00740AB3"/>
    <w:rsid w:val="00740ABF"/>
    <w:rsid w:val="00740B73"/>
    <w:rsid w:val="00740BF3"/>
    <w:rsid w:val="00740C2F"/>
    <w:rsid w:val="00740CD5"/>
    <w:rsid w:val="00740DB0"/>
    <w:rsid w:val="00740F7A"/>
    <w:rsid w:val="00740FB9"/>
    <w:rsid w:val="0074100B"/>
    <w:rsid w:val="00741086"/>
    <w:rsid w:val="0074123C"/>
    <w:rsid w:val="0074123E"/>
    <w:rsid w:val="00741251"/>
    <w:rsid w:val="0074145B"/>
    <w:rsid w:val="007415EF"/>
    <w:rsid w:val="00741677"/>
    <w:rsid w:val="007416F4"/>
    <w:rsid w:val="0074185E"/>
    <w:rsid w:val="00741869"/>
    <w:rsid w:val="00741954"/>
    <w:rsid w:val="00741A52"/>
    <w:rsid w:val="00741A79"/>
    <w:rsid w:val="00741A95"/>
    <w:rsid w:val="00741AA1"/>
    <w:rsid w:val="00741AA9"/>
    <w:rsid w:val="00741BBC"/>
    <w:rsid w:val="00741C60"/>
    <w:rsid w:val="00741C6B"/>
    <w:rsid w:val="00741CD1"/>
    <w:rsid w:val="00741CFD"/>
    <w:rsid w:val="00741DCA"/>
    <w:rsid w:val="00741EC5"/>
    <w:rsid w:val="00741F13"/>
    <w:rsid w:val="00741F19"/>
    <w:rsid w:val="00742253"/>
    <w:rsid w:val="00742280"/>
    <w:rsid w:val="00742452"/>
    <w:rsid w:val="007424A9"/>
    <w:rsid w:val="007424CF"/>
    <w:rsid w:val="00742589"/>
    <w:rsid w:val="00742799"/>
    <w:rsid w:val="007427E1"/>
    <w:rsid w:val="0074280F"/>
    <w:rsid w:val="007429C0"/>
    <w:rsid w:val="00742B6B"/>
    <w:rsid w:val="00742BD9"/>
    <w:rsid w:val="00742BF1"/>
    <w:rsid w:val="00742C00"/>
    <w:rsid w:val="00742CB4"/>
    <w:rsid w:val="00742D55"/>
    <w:rsid w:val="00742EC0"/>
    <w:rsid w:val="00742FF7"/>
    <w:rsid w:val="007430F7"/>
    <w:rsid w:val="007431CF"/>
    <w:rsid w:val="00743247"/>
    <w:rsid w:val="007432CC"/>
    <w:rsid w:val="00743559"/>
    <w:rsid w:val="0074360A"/>
    <w:rsid w:val="00743667"/>
    <w:rsid w:val="007436BF"/>
    <w:rsid w:val="007436F0"/>
    <w:rsid w:val="00743725"/>
    <w:rsid w:val="007437A2"/>
    <w:rsid w:val="007438EC"/>
    <w:rsid w:val="007439BF"/>
    <w:rsid w:val="00743A22"/>
    <w:rsid w:val="00743A58"/>
    <w:rsid w:val="00743A69"/>
    <w:rsid w:val="00743BAA"/>
    <w:rsid w:val="00743E1A"/>
    <w:rsid w:val="00743EBD"/>
    <w:rsid w:val="007441B0"/>
    <w:rsid w:val="0074421A"/>
    <w:rsid w:val="0074422A"/>
    <w:rsid w:val="007442B7"/>
    <w:rsid w:val="007442CC"/>
    <w:rsid w:val="007444BA"/>
    <w:rsid w:val="00744571"/>
    <w:rsid w:val="007445B7"/>
    <w:rsid w:val="007446A8"/>
    <w:rsid w:val="007446C2"/>
    <w:rsid w:val="00744923"/>
    <w:rsid w:val="00744945"/>
    <w:rsid w:val="007449D6"/>
    <w:rsid w:val="00744C63"/>
    <w:rsid w:val="00744E3C"/>
    <w:rsid w:val="00744FFE"/>
    <w:rsid w:val="00745113"/>
    <w:rsid w:val="0074514F"/>
    <w:rsid w:val="0074517E"/>
    <w:rsid w:val="00745233"/>
    <w:rsid w:val="007453F9"/>
    <w:rsid w:val="0074542A"/>
    <w:rsid w:val="0074551C"/>
    <w:rsid w:val="0074556E"/>
    <w:rsid w:val="00745A3E"/>
    <w:rsid w:val="00745A67"/>
    <w:rsid w:val="00745B1E"/>
    <w:rsid w:val="00745B71"/>
    <w:rsid w:val="00745C39"/>
    <w:rsid w:val="00745D09"/>
    <w:rsid w:val="00745E38"/>
    <w:rsid w:val="00745E95"/>
    <w:rsid w:val="00745F4A"/>
    <w:rsid w:val="00745FAF"/>
    <w:rsid w:val="0074618D"/>
    <w:rsid w:val="007461BB"/>
    <w:rsid w:val="00746241"/>
    <w:rsid w:val="0074625F"/>
    <w:rsid w:val="007462DA"/>
    <w:rsid w:val="00746430"/>
    <w:rsid w:val="00746518"/>
    <w:rsid w:val="007466C6"/>
    <w:rsid w:val="0074679F"/>
    <w:rsid w:val="00746842"/>
    <w:rsid w:val="00746911"/>
    <w:rsid w:val="00746975"/>
    <w:rsid w:val="00746A1F"/>
    <w:rsid w:val="00746ACA"/>
    <w:rsid w:val="00746AF8"/>
    <w:rsid w:val="00746BEC"/>
    <w:rsid w:val="00746C25"/>
    <w:rsid w:val="00746D84"/>
    <w:rsid w:val="00746DE3"/>
    <w:rsid w:val="00746E74"/>
    <w:rsid w:val="00746F1E"/>
    <w:rsid w:val="007470FF"/>
    <w:rsid w:val="00747145"/>
    <w:rsid w:val="007471DE"/>
    <w:rsid w:val="0074728E"/>
    <w:rsid w:val="00747451"/>
    <w:rsid w:val="0074746C"/>
    <w:rsid w:val="007474EC"/>
    <w:rsid w:val="0074752F"/>
    <w:rsid w:val="007475B1"/>
    <w:rsid w:val="007477D2"/>
    <w:rsid w:val="007477E4"/>
    <w:rsid w:val="007478BF"/>
    <w:rsid w:val="007479D8"/>
    <w:rsid w:val="00747B3F"/>
    <w:rsid w:val="00747BD6"/>
    <w:rsid w:val="00747C87"/>
    <w:rsid w:val="00747D65"/>
    <w:rsid w:val="00747D66"/>
    <w:rsid w:val="00747DB7"/>
    <w:rsid w:val="00747DD9"/>
    <w:rsid w:val="00747EC1"/>
    <w:rsid w:val="00747EEB"/>
    <w:rsid w:val="00747F32"/>
    <w:rsid w:val="00747F85"/>
    <w:rsid w:val="00747FC6"/>
    <w:rsid w:val="0075018E"/>
    <w:rsid w:val="007503A9"/>
    <w:rsid w:val="007504B9"/>
    <w:rsid w:val="00750561"/>
    <w:rsid w:val="007505A0"/>
    <w:rsid w:val="00750606"/>
    <w:rsid w:val="007506D8"/>
    <w:rsid w:val="007506DA"/>
    <w:rsid w:val="00750ADE"/>
    <w:rsid w:val="00750B70"/>
    <w:rsid w:val="00750D59"/>
    <w:rsid w:val="00750DC2"/>
    <w:rsid w:val="00750DDA"/>
    <w:rsid w:val="00750DDC"/>
    <w:rsid w:val="00750E5A"/>
    <w:rsid w:val="00750EE0"/>
    <w:rsid w:val="007510A7"/>
    <w:rsid w:val="007511F9"/>
    <w:rsid w:val="0075171B"/>
    <w:rsid w:val="0075176A"/>
    <w:rsid w:val="0075183A"/>
    <w:rsid w:val="00751970"/>
    <w:rsid w:val="00751A74"/>
    <w:rsid w:val="00751AA9"/>
    <w:rsid w:val="00751B40"/>
    <w:rsid w:val="00751BA7"/>
    <w:rsid w:val="00751BCD"/>
    <w:rsid w:val="00751D79"/>
    <w:rsid w:val="00751D7A"/>
    <w:rsid w:val="00751E3B"/>
    <w:rsid w:val="00751E49"/>
    <w:rsid w:val="00751EAA"/>
    <w:rsid w:val="00751F23"/>
    <w:rsid w:val="00751FB1"/>
    <w:rsid w:val="00751FF9"/>
    <w:rsid w:val="0075208A"/>
    <w:rsid w:val="00752193"/>
    <w:rsid w:val="007521F3"/>
    <w:rsid w:val="0075222B"/>
    <w:rsid w:val="00752233"/>
    <w:rsid w:val="0075229B"/>
    <w:rsid w:val="00752428"/>
    <w:rsid w:val="0075242C"/>
    <w:rsid w:val="0075244B"/>
    <w:rsid w:val="00752451"/>
    <w:rsid w:val="007525F9"/>
    <w:rsid w:val="00752608"/>
    <w:rsid w:val="007526B9"/>
    <w:rsid w:val="0075293C"/>
    <w:rsid w:val="007529C2"/>
    <w:rsid w:val="007529D7"/>
    <w:rsid w:val="00752C8E"/>
    <w:rsid w:val="00752DD4"/>
    <w:rsid w:val="00752F78"/>
    <w:rsid w:val="00752F93"/>
    <w:rsid w:val="00753228"/>
    <w:rsid w:val="00753252"/>
    <w:rsid w:val="007532CA"/>
    <w:rsid w:val="007533B5"/>
    <w:rsid w:val="0075359A"/>
    <w:rsid w:val="007536C1"/>
    <w:rsid w:val="007536E0"/>
    <w:rsid w:val="007537B2"/>
    <w:rsid w:val="007539C1"/>
    <w:rsid w:val="00753A6F"/>
    <w:rsid w:val="00753C11"/>
    <w:rsid w:val="00753D13"/>
    <w:rsid w:val="00753E6E"/>
    <w:rsid w:val="00753EA0"/>
    <w:rsid w:val="00753EE0"/>
    <w:rsid w:val="007540B4"/>
    <w:rsid w:val="007540B9"/>
    <w:rsid w:val="00754162"/>
    <w:rsid w:val="00754170"/>
    <w:rsid w:val="00754392"/>
    <w:rsid w:val="007543F2"/>
    <w:rsid w:val="00754417"/>
    <w:rsid w:val="00754440"/>
    <w:rsid w:val="00754803"/>
    <w:rsid w:val="007549BF"/>
    <w:rsid w:val="00754B01"/>
    <w:rsid w:val="00754B0C"/>
    <w:rsid w:val="00754BCA"/>
    <w:rsid w:val="00754E16"/>
    <w:rsid w:val="00754EC3"/>
    <w:rsid w:val="00754F95"/>
    <w:rsid w:val="00754FAD"/>
    <w:rsid w:val="007550A8"/>
    <w:rsid w:val="00755246"/>
    <w:rsid w:val="00755508"/>
    <w:rsid w:val="0075561F"/>
    <w:rsid w:val="00755784"/>
    <w:rsid w:val="007557C2"/>
    <w:rsid w:val="00755854"/>
    <w:rsid w:val="0075587E"/>
    <w:rsid w:val="007559C5"/>
    <w:rsid w:val="00755BBD"/>
    <w:rsid w:val="00755BC7"/>
    <w:rsid w:val="00755C69"/>
    <w:rsid w:val="00755CBD"/>
    <w:rsid w:val="00755CC3"/>
    <w:rsid w:val="00755CD5"/>
    <w:rsid w:val="00755D77"/>
    <w:rsid w:val="00755D84"/>
    <w:rsid w:val="00755E7B"/>
    <w:rsid w:val="00755F40"/>
    <w:rsid w:val="00755F77"/>
    <w:rsid w:val="0075609E"/>
    <w:rsid w:val="007560ED"/>
    <w:rsid w:val="00756176"/>
    <w:rsid w:val="0075624A"/>
    <w:rsid w:val="00756456"/>
    <w:rsid w:val="007564A7"/>
    <w:rsid w:val="00756655"/>
    <w:rsid w:val="007569A3"/>
    <w:rsid w:val="00756A4E"/>
    <w:rsid w:val="00756A52"/>
    <w:rsid w:val="00756A77"/>
    <w:rsid w:val="00756D69"/>
    <w:rsid w:val="00756DC9"/>
    <w:rsid w:val="00756E23"/>
    <w:rsid w:val="00756E29"/>
    <w:rsid w:val="00756E99"/>
    <w:rsid w:val="00756F2F"/>
    <w:rsid w:val="00757033"/>
    <w:rsid w:val="007570A3"/>
    <w:rsid w:val="007570AC"/>
    <w:rsid w:val="007570F4"/>
    <w:rsid w:val="00757139"/>
    <w:rsid w:val="0075718D"/>
    <w:rsid w:val="007571C1"/>
    <w:rsid w:val="007571C2"/>
    <w:rsid w:val="0075720A"/>
    <w:rsid w:val="00757274"/>
    <w:rsid w:val="007572E9"/>
    <w:rsid w:val="007573DB"/>
    <w:rsid w:val="007573F1"/>
    <w:rsid w:val="0075743E"/>
    <w:rsid w:val="00757601"/>
    <w:rsid w:val="00757689"/>
    <w:rsid w:val="00757A64"/>
    <w:rsid w:val="00757B95"/>
    <w:rsid w:val="00757B98"/>
    <w:rsid w:val="00757C56"/>
    <w:rsid w:val="00757CAE"/>
    <w:rsid w:val="00757CCC"/>
    <w:rsid w:val="00757DB0"/>
    <w:rsid w:val="00757E87"/>
    <w:rsid w:val="00757F56"/>
    <w:rsid w:val="00757FF1"/>
    <w:rsid w:val="0076001D"/>
    <w:rsid w:val="007600E8"/>
    <w:rsid w:val="007604AF"/>
    <w:rsid w:val="007605F9"/>
    <w:rsid w:val="0076070B"/>
    <w:rsid w:val="0076074B"/>
    <w:rsid w:val="00760850"/>
    <w:rsid w:val="00760963"/>
    <w:rsid w:val="00760966"/>
    <w:rsid w:val="007609BB"/>
    <w:rsid w:val="00760ABA"/>
    <w:rsid w:val="00760B87"/>
    <w:rsid w:val="00760DE0"/>
    <w:rsid w:val="00760F09"/>
    <w:rsid w:val="0076112E"/>
    <w:rsid w:val="0076134D"/>
    <w:rsid w:val="0076156B"/>
    <w:rsid w:val="007615DF"/>
    <w:rsid w:val="007615F4"/>
    <w:rsid w:val="00761699"/>
    <w:rsid w:val="007616BD"/>
    <w:rsid w:val="00761750"/>
    <w:rsid w:val="007617E1"/>
    <w:rsid w:val="007617F1"/>
    <w:rsid w:val="0076184F"/>
    <w:rsid w:val="00761970"/>
    <w:rsid w:val="00761A17"/>
    <w:rsid w:val="00761A69"/>
    <w:rsid w:val="00761B78"/>
    <w:rsid w:val="00761CF1"/>
    <w:rsid w:val="00761F9F"/>
    <w:rsid w:val="0076250A"/>
    <w:rsid w:val="00762567"/>
    <w:rsid w:val="007627FE"/>
    <w:rsid w:val="00762815"/>
    <w:rsid w:val="007628E1"/>
    <w:rsid w:val="007629A3"/>
    <w:rsid w:val="00762AE1"/>
    <w:rsid w:val="00762B14"/>
    <w:rsid w:val="00762B7C"/>
    <w:rsid w:val="00762CB9"/>
    <w:rsid w:val="00762DAC"/>
    <w:rsid w:val="00762F65"/>
    <w:rsid w:val="00762F82"/>
    <w:rsid w:val="00762FBD"/>
    <w:rsid w:val="0076309A"/>
    <w:rsid w:val="0076316D"/>
    <w:rsid w:val="0076329C"/>
    <w:rsid w:val="00763385"/>
    <w:rsid w:val="0076340D"/>
    <w:rsid w:val="00763497"/>
    <w:rsid w:val="007637DB"/>
    <w:rsid w:val="00763832"/>
    <w:rsid w:val="00763861"/>
    <w:rsid w:val="00763AD0"/>
    <w:rsid w:val="00763D0F"/>
    <w:rsid w:val="00763D27"/>
    <w:rsid w:val="00763D6D"/>
    <w:rsid w:val="00763DD2"/>
    <w:rsid w:val="00763EA1"/>
    <w:rsid w:val="00763FE0"/>
    <w:rsid w:val="00764003"/>
    <w:rsid w:val="007640CE"/>
    <w:rsid w:val="0076432E"/>
    <w:rsid w:val="00764346"/>
    <w:rsid w:val="0076468A"/>
    <w:rsid w:val="00764821"/>
    <w:rsid w:val="0076487E"/>
    <w:rsid w:val="007649FE"/>
    <w:rsid w:val="00764A3C"/>
    <w:rsid w:val="00764B85"/>
    <w:rsid w:val="00764BD4"/>
    <w:rsid w:val="00764E01"/>
    <w:rsid w:val="00764FE6"/>
    <w:rsid w:val="00765019"/>
    <w:rsid w:val="0076519D"/>
    <w:rsid w:val="007651A6"/>
    <w:rsid w:val="00765254"/>
    <w:rsid w:val="00765292"/>
    <w:rsid w:val="007652AE"/>
    <w:rsid w:val="007653BE"/>
    <w:rsid w:val="0076544B"/>
    <w:rsid w:val="0076544D"/>
    <w:rsid w:val="007656C9"/>
    <w:rsid w:val="007657B8"/>
    <w:rsid w:val="007658AA"/>
    <w:rsid w:val="007658BD"/>
    <w:rsid w:val="00765961"/>
    <w:rsid w:val="007659DA"/>
    <w:rsid w:val="00765A34"/>
    <w:rsid w:val="00765A93"/>
    <w:rsid w:val="00765BF1"/>
    <w:rsid w:val="00765C83"/>
    <w:rsid w:val="00765D08"/>
    <w:rsid w:val="00765D35"/>
    <w:rsid w:val="00765E62"/>
    <w:rsid w:val="00765F06"/>
    <w:rsid w:val="00766027"/>
    <w:rsid w:val="007660E1"/>
    <w:rsid w:val="00766122"/>
    <w:rsid w:val="007662C7"/>
    <w:rsid w:val="007662C9"/>
    <w:rsid w:val="007663A6"/>
    <w:rsid w:val="00766498"/>
    <w:rsid w:val="007665CD"/>
    <w:rsid w:val="00766734"/>
    <w:rsid w:val="007668DB"/>
    <w:rsid w:val="00766980"/>
    <w:rsid w:val="00766990"/>
    <w:rsid w:val="00766BAC"/>
    <w:rsid w:val="00766C35"/>
    <w:rsid w:val="00766C3C"/>
    <w:rsid w:val="00766D05"/>
    <w:rsid w:val="00766E59"/>
    <w:rsid w:val="00766E5D"/>
    <w:rsid w:val="00766F9D"/>
    <w:rsid w:val="00766FC3"/>
    <w:rsid w:val="007670CB"/>
    <w:rsid w:val="007671B1"/>
    <w:rsid w:val="007672EB"/>
    <w:rsid w:val="007673A0"/>
    <w:rsid w:val="007675B2"/>
    <w:rsid w:val="00767841"/>
    <w:rsid w:val="00767AA7"/>
    <w:rsid w:val="00767D11"/>
    <w:rsid w:val="00767D3E"/>
    <w:rsid w:val="00767EBE"/>
    <w:rsid w:val="00767F71"/>
    <w:rsid w:val="00770105"/>
    <w:rsid w:val="00770138"/>
    <w:rsid w:val="0077014A"/>
    <w:rsid w:val="00770159"/>
    <w:rsid w:val="00770187"/>
    <w:rsid w:val="00770219"/>
    <w:rsid w:val="0077035D"/>
    <w:rsid w:val="0077038F"/>
    <w:rsid w:val="007703F5"/>
    <w:rsid w:val="00770486"/>
    <w:rsid w:val="007704A6"/>
    <w:rsid w:val="00770635"/>
    <w:rsid w:val="007706AA"/>
    <w:rsid w:val="007706CF"/>
    <w:rsid w:val="007706FC"/>
    <w:rsid w:val="007707AA"/>
    <w:rsid w:val="007709A5"/>
    <w:rsid w:val="00770AB5"/>
    <w:rsid w:val="00770CB1"/>
    <w:rsid w:val="00770D78"/>
    <w:rsid w:val="00770E4D"/>
    <w:rsid w:val="00770EA2"/>
    <w:rsid w:val="00770F28"/>
    <w:rsid w:val="00771154"/>
    <w:rsid w:val="007711B6"/>
    <w:rsid w:val="007711C2"/>
    <w:rsid w:val="007713B5"/>
    <w:rsid w:val="00771429"/>
    <w:rsid w:val="007718F1"/>
    <w:rsid w:val="00771A35"/>
    <w:rsid w:val="00771A7E"/>
    <w:rsid w:val="00771AC2"/>
    <w:rsid w:val="00771B22"/>
    <w:rsid w:val="00771BA0"/>
    <w:rsid w:val="00771D66"/>
    <w:rsid w:val="00771E61"/>
    <w:rsid w:val="00772043"/>
    <w:rsid w:val="007720CD"/>
    <w:rsid w:val="0077225B"/>
    <w:rsid w:val="00772272"/>
    <w:rsid w:val="0077243B"/>
    <w:rsid w:val="00772449"/>
    <w:rsid w:val="007724D5"/>
    <w:rsid w:val="00772588"/>
    <w:rsid w:val="007725F5"/>
    <w:rsid w:val="0077262E"/>
    <w:rsid w:val="00772881"/>
    <w:rsid w:val="00772B39"/>
    <w:rsid w:val="00772D9F"/>
    <w:rsid w:val="00772DF3"/>
    <w:rsid w:val="00772EE3"/>
    <w:rsid w:val="00772FAF"/>
    <w:rsid w:val="00773013"/>
    <w:rsid w:val="00773034"/>
    <w:rsid w:val="00773178"/>
    <w:rsid w:val="0077321C"/>
    <w:rsid w:val="0077329C"/>
    <w:rsid w:val="007733A8"/>
    <w:rsid w:val="00773418"/>
    <w:rsid w:val="00773421"/>
    <w:rsid w:val="007734B7"/>
    <w:rsid w:val="00773570"/>
    <w:rsid w:val="00773630"/>
    <w:rsid w:val="007736F9"/>
    <w:rsid w:val="00773800"/>
    <w:rsid w:val="00773897"/>
    <w:rsid w:val="00773A68"/>
    <w:rsid w:val="00773B85"/>
    <w:rsid w:val="00773BAA"/>
    <w:rsid w:val="00773D18"/>
    <w:rsid w:val="00773D50"/>
    <w:rsid w:val="00773E1F"/>
    <w:rsid w:val="00773FBE"/>
    <w:rsid w:val="00774050"/>
    <w:rsid w:val="00774087"/>
    <w:rsid w:val="00774106"/>
    <w:rsid w:val="0077416C"/>
    <w:rsid w:val="00774213"/>
    <w:rsid w:val="0077439D"/>
    <w:rsid w:val="007744B1"/>
    <w:rsid w:val="007744E0"/>
    <w:rsid w:val="00774791"/>
    <w:rsid w:val="007747A0"/>
    <w:rsid w:val="00774A05"/>
    <w:rsid w:val="00774A4B"/>
    <w:rsid w:val="00774B21"/>
    <w:rsid w:val="00774B55"/>
    <w:rsid w:val="00774D2C"/>
    <w:rsid w:val="00774DED"/>
    <w:rsid w:val="00774DF3"/>
    <w:rsid w:val="00774EAC"/>
    <w:rsid w:val="00774F26"/>
    <w:rsid w:val="00774F37"/>
    <w:rsid w:val="00774F8A"/>
    <w:rsid w:val="00774F8F"/>
    <w:rsid w:val="007750D8"/>
    <w:rsid w:val="0077540D"/>
    <w:rsid w:val="0077551B"/>
    <w:rsid w:val="007755CB"/>
    <w:rsid w:val="007755F2"/>
    <w:rsid w:val="00775607"/>
    <w:rsid w:val="0077565F"/>
    <w:rsid w:val="00775714"/>
    <w:rsid w:val="00775931"/>
    <w:rsid w:val="00775973"/>
    <w:rsid w:val="00775AD8"/>
    <w:rsid w:val="00775C99"/>
    <w:rsid w:val="00775E00"/>
    <w:rsid w:val="00775E50"/>
    <w:rsid w:val="00775E6F"/>
    <w:rsid w:val="00775FD8"/>
    <w:rsid w:val="00776306"/>
    <w:rsid w:val="0077647A"/>
    <w:rsid w:val="007764D3"/>
    <w:rsid w:val="007767DB"/>
    <w:rsid w:val="00776936"/>
    <w:rsid w:val="00776A36"/>
    <w:rsid w:val="00776A53"/>
    <w:rsid w:val="00776AC5"/>
    <w:rsid w:val="00776B45"/>
    <w:rsid w:val="00776CBA"/>
    <w:rsid w:val="00776F11"/>
    <w:rsid w:val="00776F8A"/>
    <w:rsid w:val="00776F9F"/>
    <w:rsid w:val="0077707A"/>
    <w:rsid w:val="007770ED"/>
    <w:rsid w:val="007771E9"/>
    <w:rsid w:val="007772B2"/>
    <w:rsid w:val="007772B8"/>
    <w:rsid w:val="00777327"/>
    <w:rsid w:val="00777367"/>
    <w:rsid w:val="007773A1"/>
    <w:rsid w:val="007775BC"/>
    <w:rsid w:val="007775BD"/>
    <w:rsid w:val="007776B2"/>
    <w:rsid w:val="00777732"/>
    <w:rsid w:val="00777865"/>
    <w:rsid w:val="00777A49"/>
    <w:rsid w:val="00777BCD"/>
    <w:rsid w:val="00777C21"/>
    <w:rsid w:val="00777C8A"/>
    <w:rsid w:val="00777C90"/>
    <w:rsid w:val="00777DB5"/>
    <w:rsid w:val="00777EAA"/>
    <w:rsid w:val="00777EB2"/>
    <w:rsid w:val="00777F1F"/>
    <w:rsid w:val="00780154"/>
    <w:rsid w:val="007802DC"/>
    <w:rsid w:val="00780373"/>
    <w:rsid w:val="007803B6"/>
    <w:rsid w:val="00780422"/>
    <w:rsid w:val="00780631"/>
    <w:rsid w:val="00780815"/>
    <w:rsid w:val="00780834"/>
    <w:rsid w:val="0078094C"/>
    <w:rsid w:val="00780966"/>
    <w:rsid w:val="007809A5"/>
    <w:rsid w:val="00780B27"/>
    <w:rsid w:val="00780C03"/>
    <w:rsid w:val="00780DD4"/>
    <w:rsid w:val="00780DD5"/>
    <w:rsid w:val="00780E7F"/>
    <w:rsid w:val="00780F4E"/>
    <w:rsid w:val="00780F82"/>
    <w:rsid w:val="0078119D"/>
    <w:rsid w:val="007814DE"/>
    <w:rsid w:val="007816E0"/>
    <w:rsid w:val="007816E2"/>
    <w:rsid w:val="0078176B"/>
    <w:rsid w:val="00781814"/>
    <w:rsid w:val="007818B0"/>
    <w:rsid w:val="00781A47"/>
    <w:rsid w:val="00781AC2"/>
    <w:rsid w:val="00781AF1"/>
    <w:rsid w:val="00781B25"/>
    <w:rsid w:val="00781F0E"/>
    <w:rsid w:val="007821DE"/>
    <w:rsid w:val="0078236E"/>
    <w:rsid w:val="0078246B"/>
    <w:rsid w:val="00782542"/>
    <w:rsid w:val="0078258C"/>
    <w:rsid w:val="0078259D"/>
    <w:rsid w:val="007825D3"/>
    <w:rsid w:val="0078280A"/>
    <w:rsid w:val="0078283A"/>
    <w:rsid w:val="0078298C"/>
    <w:rsid w:val="00782A75"/>
    <w:rsid w:val="00782AB9"/>
    <w:rsid w:val="00782AF8"/>
    <w:rsid w:val="00782B5A"/>
    <w:rsid w:val="00782C01"/>
    <w:rsid w:val="00782DA7"/>
    <w:rsid w:val="00782E27"/>
    <w:rsid w:val="007830E5"/>
    <w:rsid w:val="00783152"/>
    <w:rsid w:val="00783286"/>
    <w:rsid w:val="0078340E"/>
    <w:rsid w:val="007835AF"/>
    <w:rsid w:val="007835C1"/>
    <w:rsid w:val="007835EA"/>
    <w:rsid w:val="007836B7"/>
    <w:rsid w:val="007837DF"/>
    <w:rsid w:val="0078395E"/>
    <w:rsid w:val="00783989"/>
    <w:rsid w:val="007839D7"/>
    <w:rsid w:val="007839ED"/>
    <w:rsid w:val="00783A30"/>
    <w:rsid w:val="00783A82"/>
    <w:rsid w:val="00783B2F"/>
    <w:rsid w:val="00783B78"/>
    <w:rsid w:val="00783BA1"/>
    <w:rsid w:val="00783D03"/>
    <w:rsid w:val="00783D97"/>
    <w:rsid w:val="00784113"/>
    <w:rsid w:val="00784331"/>
    <w:rsid w:val="0078447E"/>
    <w:rsid w:val="007844E3"/>
    <w:rsid w:val="007847B1"/>
    <w:rsid w:val="00784A0A"/>
    <w:rsid w:val="00784A7C"/>
    <w:rsid w:val="00784AC5"/>
    <w:rsid w:val="00784DE3"/>
    <w:rsid w:val="00784DF7"/>
    <w:rsid w:val="00784F12"/>
    <w:rsid w:val="00784F76"/>
    <w:rsid w:val="00785066"/>
    <w:rsid w:val="00785108"/>
    <w:rsid w:val="007852EF"/>
    <w:rsid w:val="00785488"/>
    <w:rsid w:val="00785646"/>
    <w:rsid w:val="00785710"/>
    <w:rsid w:val="00785789"/>
    <w:rsid w:val="007857B8"/>
    <w:rsid w:val="007857F0"/>
    <w:rsid w:val="00785804"/>
    <w:rsid w:val="0078583B"/>
    <w:rsid w:val="0078583D"/>
    <w:rsid w:val="00785990"/>
    <w:rsid w:val="00785AB5"/>
    <w:rsid w:val="00785B62"/>
    <w:rsid w:val="00785BAD"/>
    <w:rsid w:val="00785E1B"/>
    <w:rsid w:val="00785E36"/>
    <w:rsid w:val="00785E8C"/>
    <w:rsid w:val="00785EF6"/>
    <w:rsid w:val="00785F43"/>
    <w:rsid w:val="00786008"/>
    <w:rsid w:val="007861B3"/>
    <w:rsid w:val="00786259"/>
    <w:rsid w:val="0078641A"/>
    <w:rsid w:val="007864B7"/>
    <w:rsid w:val="007866CC"/>
    <w:rsid w:val="007869F9"/>
    <w:rsid w:val="00786A23"/>
    <w:rsid w:val="00786A89"/>
    <w:rsid w:val="00786B50"/>
    <w:rsid w:val="00786C5B"/>
    <w:rsid w:val="00786CCF"/>
    <w:rsid w:val="0078737E"/>
    <w:rsid w:val="0078744E"/>
    <w:rsid w:val="007874A5"/>
    <w:rsid w:val="00787560"/>
    <w:rsid w:val="0078784C"/>
    <w:rsid w:val="007879CE"/>
    <w:rsid w:val="00787B4B"/>
    <w:rsid w:val="00787F78"/>
    <w:rsid w:val="0079001C"/>
    <w:rsid w:val="007900C0"/>
    <w:rsid w:val="007900CC"/>
    <w:rsid w:val="00790197"/>
    <w:rsid w:val="00790270"/>
    <w:rsid w:val="0079030B"/>
    <w:rsid w:val="00790374"/>
    <w:rsid w:val="0079055C"/>
    <w:rsid w:val="00790611"/>
    <w:rsid w:val="00790671"/>
    <w:rsid w:val="0079088D"/>
    <w:rsid w:val="007908DB"/>
    <w:rsid w:val="00790A20"/>
    <w:rsid w:val="00790A8E"/>
    <w:rsid w:val="00790AF5"/>
    <w:rsid w:val="00790BCF"/>
    <w:rsid w:val="00790C61"/>
    <w:rsid w:val="00790E5E"/>
    <w:rsid w:val="00790EB7"/>
    <w:rsid w:val="00790EC5"/>
    <w:rsid w:val="00790EEE"/>
    <w:rsid w:val="00790FAC"/>
    <w:rsid w:val="0079109A"/>
    <w:rsid w:val="007912EB"/>
    <w:rsid w:val="00791315"/>
    <w:rsid w:val="0079135A"/>
    <w:rsid w:val="00791445"/>
    <w:rsid w:val="007914FB"/>
    <w:rsid w:val="007915EC"/>
    <w:rsid w:val="0079166E"/>
    <w:rsid w:val="0079171E"/>
    <w:rsid w:val="00791773"/>
    <w:rsid w:val="007917A5"/>
    <w:rsid w:val="00791810"/>
    <w:rsid w:val="0079185C"/>
    <w:rsid w:val="007919F7"/>
    <w:rsid w:val="00791B2E"/>
    <w:rsid w:val="00791B7F"/>
    <w:rsid w:val="00791D08"/>
    <w:rsid w:val="00791F04"/>
    <w:rsid w:val="00792093"/>
    <w:rsid w:val="007921FD"/>
    <w:rsid w:val="0079220D"/>
    <w:rsid w:val="00792256"/>
    <w:rsid w:val="007922DC"/>
    <w:rsid w:val="00792321"/>
    <w:rsid w:val="007924E5"/>
    <w:rsid w:val="007925FA"/>
    <w:rsid w:val="007926B4"/>
    <w:rsid w:val="00792A06"/>
    <w:rsid w:val="00792BFE"/>
    <w:rsid w:val="00792C15"/>
    <w:rsid w:val="00792C37"/>
    <w:rsid w:val="00792C68"/>
    <w:rsid w:val="00792E9F"/>
    <w:rsid w:val="00792F86"/>
    <w:rsid w:val="00792FE4"/>
    <w:rsid w:val="007930F0"/>
    <w:rsid w:val="007932A1"/>
    <w:rsid w:val="00793317"/>
    <w:rsid w:val="00793581"/>
    <w:rsid w:val="007935D4"/>
    <w:rsid w:val="00793660"/>
    <w:rsid w:val="0079367A"/>
    <w:rsid w:val="007936A6"/>
    <w:rsid w:val="00793825"/>
    <w:rsid w:val="00793869"/>
    <w:rsid w:val="00793897"/>
    <w:rsid w:val="007938B4"/>
    <w:rsid w:val="0079390B"/>
    <w:rsid w:val="00793A01"/>
    <w:rsid w:val="00793A63"/>
    <w:rsid w:val="00793A7F"/>
    <w:rsid w:val="00793B0C"/>
    <w:rsid w:val="00793B61"/>
    <w:rsid w:val="00793B80"/>
    <w:rsid w:val="00793BDA"/>
    <w:rsid w:val="00793F07"/>
    <w:rsid w:val="00793F78"/>
    <w:rsid w:val="00794048"/>
    <w:rsid w:val="007940BD"/>
    <w:rsid w:val="007940CB"/>
    <w:rsid w:val="0079428D"/>
    <w:rsid w:val="0079430E"/>
    <w:rsid w:val="00794312"/>
    <w:rsid w:val="00794434"/>
    <w:rsid w:val="007944A3"/>
    <w:rsid w:val="007944CF"/>
    <w:rsid w:val="0079462F"/>
    <w:rsid w:val="007947C6"/>
    <w:rsid w:val="0079483F"/>
    <w:rsid w:val="0079487E"/>
    <w:rsid w:val="00794B68"/>
    <w:rsid w:val="00794BC0"/>
    <w:rsid w:val="00794E58"/>
    <w:rsid w:val="00794EA5"/>
    <w:rsid w:val="00794EB2"/>
    <w:rsid w:val="0079500C"/>
    <w:rsid w:val="007951BF"/>
    <w:rsid w:val="007951CC"/>
    <w:rsid w:val="007953CA"/>
    <w:rsid w:val="00795619"/>
    <w:rsid w:val="00795675"/>
    <w:rsid w:val="007956CA"/>
    <w:rsid w:val="00795767"/>
    <w:rsid w:val="00795791"/>
    <w:rsid w:val="007957CE"/>
    <w:rsid w:val="007958AA"/>
    <w:rsid w:val="007958E6"/>
    <w:rsid w:val="00795908"/>
    <w:rsid w:val="0079594E"/>
    <w:rsid w:val="007959BF"/>
    <w:rsid w:val="00795AC4"/>
    <w:rsid w:val="00795BD1"/>
    <w:rsid w:val="00795BF4"/>
    <w:rsid w:val="00795C3A"/>
    <w:rsid w:val="00795D2C"/>
    <w:rsid w:val="00795DCF"/>
    <w:rsid w:val="00795E06"/>
    <w:rsid w:val="00795E2B"/>
    <w:rsid w:val="00796016"/>
    <w:rsid w:val="007960EB"/>
    <w:rsid w:val="00796297"/>
    <w:rsid w:val="00796372"/>
    <w:rsid w:val="00796389"/>
    <w:rsid w:val="007963FA"/>
    <w:rsid w:val="0079642D"/>
    <w:rsid w:val="00796580"/>
    <w:rsid w:val="007965EB"/>
    <w:rsid w:val="0079663B"/>
    <w:rsid w:val="0079668F"/>
    <w:rsid w:val="007967CF"/>
    <w:rsid w:val="00796ADD"/>
    <w:rsid w:val="00796B0F"/>
    <w:rsid w:val="00796B3A"/>
    <w:rsid w:val="00796C32"/>
    <w:rsid w:val="00796E11"/>
    <w:rsid w:val="00796F0F"/>
    <w:rsid w:val="00796FDC"/>
    <w:rsid w:val="007970F7"/>
    <w:rsid w:val="00797188"/>
    <w:rsid w:val="007971C7"/>
    <w:rsid w:val="00797435"/>
    <w:rsid w:val="007974F1"/>
    <w:rsid w:val="00797536"/>
    <w:rsid w:val="007975A1"/>
    <w:rsid w:val="0079770D"/>
    <w:rsid w:val="00797720"/>
    <w:rsid w:val="00797724"/>
    <w:rsid w:val="007979FD"/>
    <w:rsid w:val="00797B78"/>
    <w:rsid w:val="00797C0A"/>
    <w:rsid w:val="00797D11"/>
    <w:rsid w:val="00797ED2"/>
    <w:rsid w:val="007A0096"/>
    <w:rsid w:val="007A009F"/>
    <w:rsid w:val="007A00ED"/>
    <w:rsid w:val="007A031C"/>
    <w:rsid w:val="007A0441"/>
    <w:rsid w:val="007A049E"/>
    <w:rsid w:val="007A04D5"/>
    <w:rsid w:val="007A071A"/>
    <w:rsid w:val="007A08F6"/>
    <w:rsid w:val="007A0920"/>
    <w:rsid w:val="007A09BE"/>
    <w:rsid w:val="007A09DA"/>
    <w:rsid w:val="007A09EF"/>
    <w:rsid w:val="007A0A19"/>
    <w:rsid w:val="007A0A58"/>
    <w:rsid w:val="007A107D"/>
    <w:rsid w:val="007A10DE"/>
    <w:rsid w:val="007A1280"/>
    <w:rsid w:val="007A13A9"/>
    <w:rsid w:val="007A146E"/>
    <w:rsid w:val="007A15C1"/>
    <w:rsid w:val="007A1682"/>
    <w:rsid w:val="007A1887"/>
    <w:rsid w:val="007A189F"/>
    <w:rsid w:val="007A1943"/>
    <w:rsid w:val="007A19D2"/>
    <w:rsid w:val="007A1A20"/>
    <w:rsid w:val="007A1AE1"/>
    <w:rsid w:val="007A1BE2"/>
    <w:rsid w:val="007A1BE4"/>
    <w:rsid w:val="007A1F38"/>
    <w:rsid w:val="007A20B9"/>
    <w:rsid w:val="007A20F8"/>
    <w:rsid w:val="007A2148"/>
    <w:rsid w:val="007A2165"/>
    <w:rsid w:val="007A21BC"/>
    <w:rsid w:val="007A2228"/>
    <w:rsid w:val="007A22FF"/>
    <w:rsid w:val="007A237C"/>
    <w:rsid w:val="007A23AD"/>
    <w:rsid w:val="007A2594"/>
    <w:rsid w:val="007A2710"/>
    <w:rsid w:val="007A2734"/>
    <w:rsid w:val="007A274B"/>
    <w:rsid w:val="007A2771"/>
    <w:rsid w:val="007A291B"/>
    <w:rsid w:val="007A2B70"/>
    <w:rsid w:val="007A2B93"/>
    <w:rsid w:val="007A2BB0"/>
    <w:rsid w:val="007A2C25"/>
    <w:rsid w:val="007A2CAE"/>
    <w:rsid w:val="007A2CB6"/>
    <w:rsid w:val="007A2E25"/>
    <w:rsid w:val="007A2E47"/>
    <w:rsid w:val="007A2F16"/>
    <w:rsid w:val="007A2F85"/>
    <w:rsid w:val="007A308B"/>
    <w:rsid w:val="007A30AB"/>
    <w:rsid w:val="007A328D"/>
    <w:rsid w:val="007A32B1"/>
    <w:rsid w:val="007A33E0"/>
    <w:rsid w:val="007A33F8"/>
    <w:rsid w:val="007A3415"/>
    <w:rsid w:val="007A3456"/>
    <w:rsid w:val="007A34BB"/>
    <w:rsid w:val="007A35F6"/>
    <w:rsid w:val="007A38AD"/>
    <w:rsid w:val="007A3936"/>
    <w:rsid w:val="007A3ABF"/>
    <w:rsid w:val="007A3BA3"/>
    <w:rsid w:val="007A3ECB"/>
    <w:rsid w:val="007A4037"/>
    <w:rsid w:val="007A4100"/>
    <w:rsid w:val="007A4262"/>
    <w:rsid w:val="007A42DA"/>
    <w:rsid w:val="007A42DD"/>
    <w:rsid w:val="007A4303"/>
    <w:rsid w:val="007A43B8"/>
    <w:rsid w:val="007A43BB"/>
    <w:rsid w:val="007A43CB"/>
    <w:rsid w:val="007A43E8"/>
    <w:rsid w:val="007A44C3"/>
    <w:rsid w:val="007A44D0"/>
    <w:rsid w:val="007A4549"/>
    <w:rsid w:val="007A4579"/>
    <w:rsid w:val="007A464F"/>
    <w:rsid w:val="007A4688"/>
    <w:rsid w:val="007A46E7"/>
    <w:rsid w:val="007A4780"/>
    <w:rsid w:val="007A4800"/>
    <w:rsid w:val="007A49AF"/>
    <w:rsid w:val="007A4A82"/>
    <w:rsid w:val="007A4B19"/>
    <w:rsid w:val="007A4BFE"/>
    <w:rsid w:val="007A4D3F"/>
    <w:rsid w:val="007A4E00"/>
    <w:rsid w:val="007A4E5C"/>
    <w:rsid w:val="007A4ED9"/>
    <w:rsid w:val="007A501F"/>
    <w:rsid w:val="007A5053"/>
    <w:rsid w:val="007A5163"/>
    <w:rsid w:val="007A5188"/>
    <w:rsid w:val="007A518B"/>
    <w:rsid w:val="007A519E"/>
    <w:rsid w:val="007A52B0"/>
    <w:rsid w:val="007A534B"/>
    <w:rsid w:val="007A543A"/>
    <w:rsid w:val="007A5542"/>
    <w:rsid w:val="007A55A7"/>
    <w:rsid w:val="007A5658"/>
    <w:rsid w:val="007A57BC"/>
    <w:rsid w:val="007A585A"/>
    <w:rsid w:val="007A5AC0"/>
    <w:rsid w:val="007A5CB7"/>
    <w:rsid w:val="007A5E17"/>
    <w:rsid w:val="007A62E8"/>
    <w:rsid w:val="007A6376"/>
    <w:rsid w:val="007A64B8"/>
    <w:rsid w:val="007A6503"/>
    <w:rsid w:val="007A6678"/>
    <w:rsid w:val="007A6744"/>
    <w:rsid w:val="007A6771"/>
    <w:rsid w:val="007A6792"/>
    <w:rsid w:val="007A68B4"/>
    <w:rsid w:val="007A6942"/>
    <w:rsid w:val="007A6954"/>
    <w:rsid w:val="007A69AB"/>
    <w:rsid w:val="007A6A00"/>
    <w:rsid w:val="007A6CC9"/>
    <w:rsid w:val="007A6D4E"/>
    <w:rsid w:val="007A6DBC"/>
    <w:rsid w:val="007A6DF8"/>
    <w:rsid w:val="007A706E"/>
    <w:rsid w:val="007A7167"/>
    <w:rsid w:val="007A7176"/>
    <w:rsid w:val="007A71FE"/>
    <w:rsid w:val="007A73F8"/>
    <w:rsid w:val="007A740A"/>
    <w:rsid w:val="007A74EA"/>
    <w:rsid w:val="007A7702"/>
    <w:rsid w:val="007A77DA"/>
    <w:rsid w:val="007A79F1"/>
    <w:rsid w:val="007A7A99"/>
    <w:rsid w:val="007A7ABB"/>
    <w:rsid w:val="007A7C69"/>
    <w:rsid w:val="007A7D40"/>
    <w:rsid w:val="007A7E00"/>
    <w:rsid w:val="007A7F26"/>
    <w:rsid w:val="007B01EE"/>
    <w:rsid w:val="007B0216"/>
    <w:rsid w:val="007B02C4"/>
    <w:rsid w:val="007B0419"/>
    <w:rsid w:val="007B04D5"/>
    <w:rsid w:val="007B055C"/>
    <w:rsid w:val="007B05BB"/>
    <w:rsid w:val="007B0657"/>
    <w:rsid w:val="007B06CE"/>
    <w:rsid w:val="007B06EF"/>
    <w:rsid w:val="007B0734"/>
    <w:rsid w:val="007B07CC"/>
    <w:rsid w:val="007B0952"/>
    <w:rsid w:val="007B0C00"/>
    <w:rsid w:val="007B0D2E"/>
    <w:rsid w:val="007B0F01"/>
    <w:rsid w:val="007B1080"/>
    <w:rsid w:val="007B129B"/>
    <w:rsid w:val="007B13A3"/>
    <w:rsid w:val="007B13CF"/>
    <w:rsid w:val="007B1454"/>
    <w:rsid w:val="007B159A"/>
    <w:rsid w:val="007B1633"/>
    <w:rsid w:val="007B1736"/>
    <w:rsid w:val="007B1892"/>
    <w:rsid w:val="007B1908"/>
    <w:rsid w:val="007B1950"/>
    <w:rsid w:val="007B1A10"/>
    <w:rsid w:val="007B1A4C"/>
    <w:rsid w:val="007B1A59"/>
    <w:rsid w:val="007B1A7A"/>
    <w:rsid w:val="007B1C77"/>
    <w:rsid w:val="007B1C86"/>
    <w:rsid w:val="007B1CC3"/>
    <w:rsid w:val="007B1E84"/>
    <w:rsid w:val="007B1F10"/>
    <w:rsid w:val="007B2100"/>
    <w:rsid w:val="007B2143"/>
    <w:rsid w:val="007B2226"/>
    <w:rsid w:val="007B23F0"/>
    <w:rsid w:val="007B24AC"/>
    <w:rsid w:val="007B264B"/>
    <w:rsid w:val="007B268A"/>
    <w:rsid w:val="007B26C4"/>
    <w:rsid w:val="007B2731"/>
    <w:rsid w:val="007B2995"/>
    <w:rsid w:val="007B29F6"/>
    <w:rsid w:val="007B29FD"/>
    <w:rsid w:val="007B2A74"/>
    <w:rsid w:val="007B2B42"/>
    <w:rsid w:val="007B2B68"/>
    <w:rsid w:val="007B2BB7"/>
    <w:rsid w:val="007B2BBB"/>
    <w:rsid w:val="007B2C84"/>
    <w:rsid w:val="007B2D32"/>
    <w:rsid w:val="007B2DF7"/>
    <w:rsid w:val="007B2E84"/>
    <w:rsid w:val="007B2FE1"/>
    <w:rsid w:val="007B317A"/>
    <w:rsid w:val="007B31B4"/>
    <w:rsid w:val="007B31EA"/>
    <w:rsid w:val="007B32E7"/>
    <w:rsid w:val="007B335E"/>
    <w:rsid w:val="007B33E9"/>
    <w:rsid w:val="007B3444"/>
    <w:rsid w:val="007B35F2"/>
    <w:rsid w:val="007B36F4"/>
    <w:rsid w:val="007B3703"/>
    <w:rsid w:val="007B3719"/>
    <w:rsid w:val="007B372C"/>
    <w:rsid w:val="007B373B"/>
    <w:rsid w:val="007B38AF"/>
    <w:rsid w:val="007B3901"/>
    <w:rsid w:val="007B3988"/>
    <w:rsid w:val="007B39AD"/>
    <w:rsid w:val="007B3AB4"/>
    <w:rsid w:val="007B3B04"/>
    <w:rsid w:val="007B3C01"/>
    <w:rsid w:val="007B3DAE"/>
    <w:rsid w:val="007B3E1C"/>
    <w:rsid w:val="007B3E28"/>
    <w:rsid w:val="007B3EA4"/>
    <w:rsid w:val="007B4119"/>
    <w:rsid w:val="007B4405"/>
    <w:rsid w:val="007B45A1"/>
    <w:rsid w:val="007B484B"/>
    <w:rsid w:val="007B48F0"/>
    <w:rsid w:val="007B496C"/>
    <w:rsid w:val="007B4A9D"/>
    <w:rsid w:val="007B4B37"/>
    <w:rsid w:val="007B4B87"/>
    <w:rsid w:val="007B4BA1"/>
    <w:rsid w:val="007B4C90"/>
    <w:rsid w:val="007B4F14"/>
    <w:rsid w:val="007B4F28"/>
    <w:rsid w:val="007B5067"/>
    <w:rsid w:val="007B50A3"/>
    <w:rsid w:val="007B5201"/>
    <w:rsid w:val="007B521F"/>
    <w:rsid w:val="007B533A"/>
    <w:rsid w:val="007B53D9"/>
    <w:rsid w:val="007B54D9"/>
    <w:rsid w:val="007B55BB"/>
    <w:rsid w:val="007B5653"/>
    <w:rsid w:val="007B5A27"/>
    <w:rsid w:val="007B5A6A"/>
    <w:rsid w:val="007B5C0F"/>
    <w:rsid w:val="007B5CAC"/>
    <w:rsid w:val="007B5EE7"/>
    <w:rsid w:val="007B5F7F"/>
    <w:rsid w:val="007B5F96"/>
    <w:rsid w:val="007B602F"/>
    <w:rsid w:val="007B6131"/>
    <w:rsid w:val="007B6137"/>
    <w:rsid w:val="007B6197"/>
    <w:rsid w:val="007B62CB"/>
    <w:rsid w:val="007B6334"/>
    <w:rsid w:val="007B6456"/>
    <w:rsid w:val="007B65B8"/>
    <w:rsid w:val="007B668E"/>
    <w:rsid w:val="007B66D5"/>
    <w:rsid w:val="007B691C"/>
    <w:rsid w:val="007B693D"/>
    <w:rsid w:val="007B695A"/>
    <w:rsid w:val="007B69C5"/>
    <w:rsid w:val="007B69CF"/>
    <w:rsid w:val="007B6A38"/>
    <w:rsid w:val="007B6CB1"/>
    <w:rsid w:val="007B6D5D"/>
    <w:rsid w:val="007B6F6E"/>
    <w:rsid w:val="007B6FC9"/>
    <w:rsid w:val="007B71BE"/>
    <w:rsid w:val="007B7215"/>
    <w:rsid w:val="007B72A0"/>
    <w:rsid w:val="007B7418"/>
    <w:rsid w:val="007B7459"/>
    <w:rsid w:val="007B74D8"/>
    <w:rsid w:val="007B761F"/>
    <w:rsid w:val="007B768B"/>
    <w:rsid w:val="007B770E"/>
    <w:rsid w:val="007B79E7"/>
    <w:rsid w:val="007B7A62"/>
    <w:rsid w:val="007B7A8D"/>
    <w:rsid w:val="007B7AF7"/>
    <w:rsid w:val="007B7BEE"/>
    <w:rsid w:val="007B7D00"/>
    <w:rsid w:val="007B7DD8"/>
    <w:rsid w:val="007B7EBC"/>
    <w:rsid w:val="007C003C"/>
    <w:rsid w:val="007C00B1"/>
    <w:rsid w:val="007C01D3"/>
    <w:rsid w:val="007C01DD"/>
    <w:rsid w:val="007C0253"/>
    <w:rsid w:val="007C02C1"/>
    <w:rsid w:val="007C0428"/>
    <w:rsid w:val="007C04E6"/>
    <w:rsid w:val="007C063B"/>
    <w:rsid w:val="007C06C3"/>
    <w:rsid w:val="007C07D0"/>
    <w:rsid w:val="007C07F4"/>
    <w:rsid w:val="007C0858"/>
    <w:rsid w:val="007C08FF"/>
    <w:rsid w:val="007C0C1B"/>
    <w:rsid w:val="007C0E97"/>
    <w:rsid w:val="007C0F61"/>
    <w:rsid w:val="007C0FAA"/>
    <w:rsid w:val="007C0FB3"/>
    <w:rsid w:val="007C104E"/>
    <w:rsid w:val="007C10E7"/>
    <w:rsid w:val="007C1115"/>
    <w:rsid w:val="007C11A9"/>
    <w:rsid w:val="007C1244"/>
    <w:rsid w:val="007C137D"/>
    <w:rsid w:val="007C138D"/>
    <w:rsid w:val="007C14B6"/>
    <w:rsid w:val="007C162A"/>
    <w:rsid w:val="007C163C"/>
    <w:rsid w:val="007C16E4"/>
    <w:rsid w:val="007C1741"/>
    <w:rsid w:val="007C17BE"/>
    <w:rsid w:val="007C18A5"/>
    <w:rsid w:val="007C18B3"/>
    <w:rsid w:val="007C18C5"/>
    <w:rsid w:val="007C1987"/>
    <w:rsid w:val="007C1B49"/>
    <w:rsid w:val="007C1C0E"/>
    <w:rsid w:val="007C1CCA"/>
    <w:rsid w:val="007C1CFA"/>
    <w:rsid w:val="007C1E68"/>
    <w:rsid w:val="007C2110"/>
    <w:rsid w:val="007C213D"/>
    <w:rsid w:val="007C2188"/>
    <w:rsid w:val="007C22CB"/>
    <w:rsid w:val="007C22E9"/>
    <w:rsid w:val="007C23F8"/>
    <w:rsid w:val="007C25DE"/>
    <w:rsid w:val="007C25F8"/>
    <w:rsid w:val="007C2767"/>
    <w:rsid w:val="007C2909"/>
    <w:rsid w:val="007C291B"/>
    <w:rsid w:val="007C2B15"/>
    <w:rsid w:val="007C2C80"/>
    <w:rsid w:val="007C2CB3"/>
    <w:rsid w:val="007C2CC6"/>
    <w:rsid w:val="007C2D4B"/>
    <w:rsid w:val="007C2E3F"/>
    <w:rsid w:val="007C2EA9"/>
    <w:rsid w:val="007C3061"/>
    <w:rsid w:val="007C32B2"/>
    <w:rsid w:val="007C3356"/>
    <w:rsid w:val="007C33C4"/>
    <w:rsid w:val="007C3418"/>
    <w:rsid w:val="007C34FC"/>
    <w:rsid w:val="007C35BA"/>
    <w:rsid w:val="007C35CD"/>
    <w:rsid w:val="007C35DA"/>
    <w:rsid w:val="007C3653"/>
    <w:rsid w:val="007C369C"/>
    <w:rsid w:val="007C36F0"/>
    <w:rsid w:val="007C3885"/>
    <w:rsid w:val="007C3A2A"/>
    <w:rsid w:val="007C3B1D"/>
    <w:rsid w:val="007C3C1B"/>
    <w:rsid w:val="007C3CC9"/>
    <w:rsid w:val="007C3DA6"/>
    <w:rsid w:val="007C3FCA"/>
    <w:rsid w:val="007C3FE1"/>
    <w:rsid w:val="007C4044"/>
    <w:rsid w:val="007C40F6"/>
    <w:rsid w:val="007C41C7"/>
    <w:rsid w:val="007C4207"/>
    <w:rsid w:val="007C42DD"/>
    <w:rsid w:val="007C437F"/>
    <w:rsid w:val="007C4539"/>
    <w:rsid w:val="007C468B"/>
    <w:rsid w:val="007C46E4"/>
    <w:rsid w:val="007C47D9"/>
    <w:rsid w:val="007C480A"/>
    <w:rsid w:val="007C488C"/>
    <w:rsid w:val="007C49B7"/>
    <w:rsid w:val="007C4AC6"/>
    <w:rsid w:val="007C4B1A"/>
    <w:rsid w:val="007C4BC7"/>
    <w:rsid w:val="007C4C80"/>
    <w:rsid w:val="007C50B8"/>
    <w:rsid w:val="007C50F8"/>
    <w:rsid w:val="007C50FD"/>
    <w:rsid w:val="007C5228"/>
    <w:rsid w:val="007C5349"/>
    <w:rsid w:val="007C5383"/>
    <w:rsid w:val="007C53B5"/>
    <w:rsid w:val="007C5416"/>
    <w:rsid w:val="007C555B"/>
    <w:rsid w:val="007C5693"/>
    <w:rsid w:val="007C5714"/>
    <w:rsid w:val="007C57FD"/>
    <w:rsid w:val="007C5A5F"/>
    <w:rsid w:val="007C5AFE"/>
    <w:rsid w:val="007C5DAA"/>
    <w:rsid w:val="007C5DEE"/>
    <w:rsid w:val="007C5E41"/>
    <w:rsid w:val="007C5EFA"/>
    <w:rsid w:val="007C607A"/>
    <w:rsid w:val="007C6347"/>
    <w:rsid w:val="007C63C2"/>
    <w:rsid w:val="007C64F1"/>
    <w:rsid w:val="007C6530"/>
    <w:rsid w:val="007C65DB"/>
    <w:rsid w:val="007C660D"/>
    <w:rsid w:val="007C6843"/>
    <w:rsid w:val="007C68A3"/>
    <w:rsid w:val="007C6910"/>
    <w:rsid w:val="007C6A21"/>
    <w:rsid w:val="007C6AA0"/>
    <w:rsid w:val="007C6AB7"/>
    <w:rsid w:val="007C6B35"/>
    <w:rsid w:val="007C6BBE"/>
    <w:rsid w:val="007C6BD9"/>
    <w:rsid w:val="007C6D18"/>
    <w:rsid w:val="007C6F5F"/>
    <w:rsid w:val="007C7049"/>
    <w:rsid w:val="007C727A"/>
    <w:rsid w:val="007C72B1"/>
    <w:rsid w:val="007C72DA"/>
    <w:rsid w:val="007C76BC"/>
    <w:rsid w:val="007C76EC"/>
    <w:rsid w:val="007C78EF"/>
    <w:rsid w:val="007C78F9"/>
    <w:rsid w:val="007C7939"/>
    <w:rsid w:val="007C7996"/>
    <w:rsid w:val="007C7A26"/>
    <w:rsid w:val="007C7BD8"/>
    <w:rsid w:val="007C7C6E"/>
    <w:rsid w:val="007C7CF0"/>
    <w:rsid w:val="007C7D2E"/>
    <w:rsid w:val="007C7D64"/>
    <w:rsid w:val="007C7DE1"/>
    <w:rsid w:val="007C7FE0"/>
    <w:rsid w:val="007D002B"/>
    <w:rsid w:val="007D0047"/>
    <w:rsid w:val="007D009C"/>
    <w:rsid w:val="007D01BD"/>
    <w:rsid w:val="007D02BB"/>
    <w:rsid w:val="007D0472"/>
    <w:rsid w:val="007D04E3"/>
    <w:rsid w:val="007D05A4"/>
    <w:rsid w:val="007D06C7"/>
    <w:rsid w:val="007D0757"/>
    <w:rsid w:val="007D0A75"/>
    <w:rsid w:val="007D0AC8"/>
    <w:rsid w:val="007D0B60"/>
    <w:rsid w:val="007D0B6B"/>
    <w:rsid w:val="007D0B80"/>
    <w:rsid w:val="007D0BCE"/>
    <w:rsid w:val="007D0CF7"/>
    <w:rsid w:val="007D0D94"/>
    <w:rsid w:val="007D0DF5"/>
    <w:rsid w:val="007D0E5B"/>
    <w:rsid w:val="007D0F08"/>
    <w:rsid w:val="007D102A"/>
    <w:rsid w:val="007D103A"/>
    <w:rsid w:val="007D105C"/>
    <w:rsid w:val="007D10E1"/>
    <w:rsid w:val="007D11E6"/>
    <w:rsid w:val="007D12E3"/>
    <w:rsid w:val="007D1364"/>
    <w:rsid w:val="007D1376"/>
    <w:rsid w:val="007D13DE"/>
    <w:rsid w:val="007D1401"/>
    <w:rsid w:val="007D144B"/>
    <w:rsid w:val="007D150E"/>
    <w:rsid w:val="007D1604"/>
    <w:rsid w:val="007D1632"/>
    <w:rsid w:val="007D1715"/>
    <w:rsid w:val="007D17FC"/>
    <w:rsid w:val="007D18A3"/>
    <w:rsid w:val="007D19C2"/>
    <w:rsid w:val="007D1B38"/>
    <w:rsid w:val="007D1B93"/>
    <w:rsid w:val="007D1E8A"/>
    <w:rsid w:val="007D1FC5"/>
    <w:rsid w:val="007D2060"/>
    <w:rsid w:val="007D2089"/>
    <w:rsid w:val="007D2108"/>
    <w:rsid w:val="007D2190"/>
    <w:rsid w:val="007D2284"/>
    <w:rsid w:val="007D228F"/>
    <w:rsid w:val="007D24B7"/>
    <w:rsid w:val="007D24D3"/>
    <w:rsid w:val="007D2521"/>
    <w:rsid w:val="007D25CE"/>
    <w:rsid w:val="007D292B"/>
    <w:rsid w:val="007D2A6D"/>
    <w:rsid w:val="007D2B31"/>
    <w:rsid w:val="007D2CB0"/>
    <w:rsid w:val="007D2E8F"/>
    <w:rsid w:val="007D2FA3"/>
    <w:rsid w:val="007D2FDF"/>
    <w:rsid w:val="007D3015"/>
    <w:rsid w:val="007D310C"/>
    <w:rsid w:val="007D3275"/>
    <w:rsid w:val="007D329F"/>
    <w:rsid w:val="007D3374"/>
    <w:rsid w:val="007D3400"/>
    <w:rsid w:val="007D34CA"/>
    <w:rsid w:val="007D3741"/>
    <w:rsid w:val="007D37EE"/>
    <w:rsid w:val="007D3890"/>
    <w:rsid w:val="007D38A4"/>
    <w:rsid w:val="007D39BB"/>
    <w:rsid w:val="007D3AD8"/>
    <w:rsid w:val="007D3D05"/>
    <w:rsid w:val="007D3D1C"/>
    <w:rsid w:val="007D3E23"/>
    <w:rsid w:val="007D3E7C"/>
    <w:rsid w:val="007D3F47"/>
    <w:rsid w:val="007D4017"/>
    <w:rsid w:val="007D4045"/>
    <w:rsid w:val="007D4221"/>
    <w:rsid w:val="007D4273"/>
    <w:rsid w:val="007D43B9"/>
    <w:rsid w:val="007D4515"/>
    <w:rsid w:val="007D4644"/>
    <w:rsid w:val="007D470E"/>
    <w:rsid w:val="007D4781"/>
    <w:rsid w:val="007D48D6"/>
    <w:rsid w:val="007D48F0"/>
    <w:rsid w:val="007D4AE2"/>
    <w:rsid w:val="007D4B0E"/>
    <w:rsid w:val="007D4CD0"/>
    <w:rsid w:val="007D4CE4"/>
    <w:rsid w:val="007D4D5A"/>
    <w:rsid w:val="007D4E55"/>
    <w:rsid w:val="007D4ECF"/>
    <w:rsid w:val="007D502B"/>
    <w:rsid w:val="007D5045"/>
    <w:rsid w:val="007D5086"/>
    <w:rsid w:val="007D50F2"/>
    <w:rsid w:val="007D51F2"/>
    <w:rsid w:val="007D527A"/>
    <w:rsid w:val="007D52D0"/>
    <w:rsid w:val="007D5339"/>
    <w:rsid w:val="007D5397"/>
    <w:rsid w:val="007D54E5"/>
    <w:rsid w:val="007D55C7"/>
    <w:rsid w:val="007D55DC"/>
    <w:rsid w:val="007D5799"/>
    <w:rsid w:val="007D5809"/>
    <w:rsid w:val="007D5B15"/>
    <w:rsid w:val="007D5CAA"/>
    <w:rsid w:val="007D5E02"/>
    <w:rsid w:val="007D5E2F"/>
    <w:rsid w:val="007D5FF5"/>
    <w:rsid w:val="007D6044"/>
    <w:rsid w:val="007D60AB"/>
    <w:rsid w:val="007D60BD"/>
    <w:rsid w:val="007D617C"/>
    <w:rsid w:val="007D620B"/>
    <w:rsid w:val="007D6216"/>
    <w:rsid w:val="007D6279"/>
    <w:rsid w:val="007D630B"/>
    <w:rsid w:val="007D63CB"/>
    <w:rsid w:val="007D65E6"/>
    <w:rsid w:val="007D664A"/>
    <w:rsid w:val="007D664B"/>
    <w:rsid w:val="007D6679"/>
    <w:rsid w:val="007D6771"/>
    <w:rsid w:val="007D6A71"/>
    <w:rsid w:val="007D6A99"/>
    <w:rsid w:val="007D6B08"/>
    <w:rsid w:val="007D6BCD"/>
    <w:rsid w:val="007D6D03"/>
    <w:rsid w:val="007D6D98"/>
    <w:rsid w:val="007D6E65"/>
    <w:rsid w:val="007D6F5D"/>
    <w:rsid w:val="007D6FED"/>
    <w:rsid w:val="007D70BC"/>
    <w:rsid w:val="007D715C"/>
    <w:rsid w:val="007D723A"/>
    <w:rsid w:val="007D7253"/>
    <w:rsid w:val="007D730F"/>
    <w:rsid w:val="007D731C"/>
    <w:rsid w:val="007D74AF"/>
    <w:rsid w:val="007D75C4"/>
    <w:rsid w:val="007D7709"/>
    <w:rsid w:val="007D776F"/>
    <w:rsid w:val="007D7785"/>
    <w:rsid w:val="007D78EC"/>
    <w:rsid w:val="007D7A8B"/>
    <w:rsid w:val="007D7BA9"/>
    <w:rsid w:val="007D7BB6"/>
    <w:rsid w:val="007D7EBA"/>
    <w:rsid w:val="007D7FC2"/>
    <w:rsid w:val="007E0010"/>
    <w:rsid w:val="007E00DC"/>
    <w:rsid w:val="007E018D"/>
    <w:rsid w:val="007E03B8"/>
    <w:rsid w:val="007E059D"/>
    <w:rsid w:val="007E0609"/>
    <w:rsid w:val="007E07C6"/>
    <w:rsid w:val="007E09FF"/>
    <w:rsid w:val="007E0A7A"/>
    <w:rsid w:val="007E0B76"/>
    <w:rsid w:val="007E0BF3"/>
    <w:rsid w:val="007E0DDC"/>
    <w:rsid w:val="007E0ED8"/>
    <w:rsid w:val="007E103E"/>
    <w:rsid w:val="007E115D"/>
    <w:rsid w:val="007E12CC"/>
    <w:rsid w:val="007E12DE"/>
    <w:rsid w:val="007E130F"/>
    <w:rsid w:val="007E13CA"/>
    <w:rsid w:val="007E1451"/>
    <w:rsid w:val="007E14BA"/>
    <w:rsid w:val="007E16BC"/>
    <w:rsid w:val="007E16F5"/>
    <w:rsid w:val="007E17FE"/>
    <w:rsid w:val="007E1822"/>
    <w:rsid w:val="007E1874"/>
    <w:rsid w:val="007E18B6"/>
    <w:rsid w:val="007E1976"/>
    <w:rsid w:val="007E1CBB"/>
    <w:rsid w:val="007E1D49"/>
    <w:rsid w:val="007E1D61"/>
    <w:rsid w:val="007E1DF9"/>
    <w:rsid w:val="007E1EEE"/>
    <w:rsid w:val="007E1EF1"/>
    <w:rsid w:val="007E1F48"/>
    <w:rsid w:val="007E1F74"/>
    <w:rsid w:val="007E2229"/>
    <w:rsid w:val="007E22EA"/>
    <w:rsid w:val="007E2440"/>
    <w:rsid w:val="007E24EF"/>
    <w:rsid w:val="007E24F8"/>
    <w:rsid w:val="007E2634"/>
    <w:rsid w:val="007E27A7"/>
    <w:rsid w:val="007E27F8"/>
    <w:rsid w:val="007E2863"/>
    <w:rsid w:val="007E2896"/>
    <w:rsid w:val="007E290A"/>
    <w:rsid w:val="007E2994"/>
    <w:rsid w:val="007E29B1"/>
    <w:rsid w:val="007E2ECE"/>
    <w:rsid w:val="007E2ED5"/>
    <w:rsid w:val="007E2F3B"/>
    <w:rsid w:val="007E3180"/>
    <w:rsid w:val="007E32BC"/>
    <w:rsid w:val="007E3509"/>
    <w:rsid w:val="007E357D"/>
    <w:rsid w:val="007E360E"/>
    <w:rsid w:val="007E3756"/>
    <w:rsid w:val="007E38EE"/>
    <w:rsid w:val="007E3921"/>
    <w:rsid w:val="007E392E"/>
    <w:rsid w:val="007E3964"/>
    <w:rsid w:val="007E3BB0"/>
    <w:rsid w:val="007E3C9A"/>
    <w:rsid w:val="007E3D63"/>
    <w:rsid w:val="007E3DAD"/>
    <w:rsid w:val="007E4189"/>
    <w:rsid w:val="007E41AB"/>
    <w:rsid w:val="007E41ED"/>
    <w:rsid w:val="007E429C"/>
    <w:rsid w:val="007E4348"/>
    <w:rsid w:val="007E4419"/>
    <w:rsid w:val="007E442B"/>
    <w:rsid w:val="007E4442"/>
    <w:rsid w:val="007E448B"/>
    <w:rsid w:val="007E45F3"/>
    <w:rsid w:val="007E4820"/>
    <w:rsid w:val="007E49D0"/>
    <w:rsid w:val="007E4AC0"/>
    <w:rsid w:val="007E4D1B"/>
    <w:rsid w:val="007E4D45"/>
    <w:rsid w:val="007E4D95"/>
    <w:rsid w:val="007E4E4B"/>
    <w:rsid w:val="007E4EF6"/>
    <w:rsid w:val="007E4F1E"/>
    <w:rsid w:val="007E5074"/>
    <w:rsid w:val="007E5115"/>
    <w:rsid w:val="007E5130"/>
    <w:rsid w:val="007E5198"/>
    <w:rsid w:val="007E5379"/>
    <w:rsid w:val="007E53F7"/>
    <w:rsid w:val="007E5549"/>
    <w:rsid w:val="007E55A7"/>
    <w:rsid w:val="007E55BA"/>
    <w:rsid w:val="007E55DC"/>
    <w:rsid w:val="007E5602"/>
    <w:rsid w:val="007E5737"/>
    <w:rsid w:val="007E577C"/>
    <w:rsid w:val="007E5854"/>
    <w:rsid w:val="007E5864"/>
    <w:rsid w:val="007E58C2"/>
    <w:rsid w:val="007E59DF"/>
    <w:rsid w:val="007E59FF"/>
    <w:rsid w:val="007E5BCD"/>
    <w:rsid w:val="007E5CFA"/>
    <w:rsid w:val="007E60CC"/>
    <w:rsid w:val="007E6278"/>
    <w:rsid w:val="007E6286"/>
    <w:rsid w:val="007E62A2"/>
    <w:rsid w:val="007E6410"/>
    <w:rsid w:val="007E642A"/>
    <w:rsid w:val="007E64FA"/>
    <w:rsid w:val="007E653B"/>
    <w:rsid w:val="007E6645"/>
    <w:rsid w:val="007E66A0"/>
    <w:rsid w:val="007E6795"/>
    <w:rsid w:val="007E6A45"/>
    <w:rsid w:val="007E6BA3"/>
    <w:rsid w:val="007E6D4F"/>
    <w:rsid w:val="007E6E6A"/>
    <w:rsid w:val="007E6FF6"/>
    <w:rsid w:val="007E7005"/>
    <w:rsid w:val="007E70DE"/>
    <w:rsid w:val="007E7196"/>
    <w:rsid w:val="007E71D9"/>
    <w:rsid w:val="007E7273"/>
    <w:rsid w:val="007E7605"/>
    <w:rsid w:val="007E7637"/>
    <w:rsid w:val="007E763F"/>
    <w:rsid w:val="007E777B"/>
    <w:rsid w:val="007E77CF"/>
    <w:rsid w:val="007E78A7"/>
    <w:rsid w:val="007E78C7"/>
    <w:rsid w:val="007E7D4F"/>
    <w:rsid w:val="007E7DB0"/>
    <w:rsid w:val="007F00BC"/>
    <w:rsid w:val="007F013F"/>
    <w:rsid w:val="007F0200"/>
    <w:rsid w:val="007F0295"/>
    <w:rsid w:val="007F036A"/>
    <w:rsid w:val="007F03CF"/>
    <w:rsid w:val="007F05A2"/>
    <w:rsid w:val="007F05B4"/>
    <w:rsid w:val="007F06E3"/>
    <w:rsid w:val="007F08B9"/>
    <w:rsid w:val="007F08DC"/>
    <w:rsid w:val="007F09B5"/>
    <w:rsid w:val="007F09DB"/>
    <w:rsid w:val="007F0C9D"/>
    <w:rsid w:val="007F0E80"/>
    <w:rsid w:val="007F0EA0"/>
    <w:rsid w:val="007F0F4A"/>
    <w:rsid w:val="007F0F9F"/>
    <w:rsid w:val="007F1068"/>
    <w:rsid w:val="007F14DB"/>
    <w:rsid w:val="007F14DF"/>
    <w:rsid w:val="007F1567"/>
    <w:rsid w:val="007F15CD"/>
    <w:rsid w:val="007F1741"/>
    <w:rsid w:val="007F1747"/>
    <w:rsid w:val="007F1771"/>
    <w:rsid w:val="007F17F6"/>
    <w:rsid w:val="007F18A6"/>
    <w:rsid w:val="007F1993"/>
    <w:rsid w:val="007F1A0A"/>
    <w:rsid w:val="007F1B71"/>
    <w:rsid w:val="007F1C3A"/>
    <w:rsid w:val="007F1E56"/>
    <w:rsid w:val="007F1F33"/>
    <w:rsid w:val="007F20A7"/>
    <w:rsid w:val="007F223B"/>
    <w:rsid w:val="007F2283"/>
    <w:rsid w:val="007F2845"/>
    <w:rsid w:val="007F28B7"/>
    <w:rsid w:val="007F28C9"/>
    <w:rsid w:val="007F293A"/>
    <w:rsid w:val="007F29B7"/>
    <w:rsid w:val="007F2ACB"/>
    <w:rsid w:val="007F2CF2"/>
    <w:rsid w:val="007F2E74"/>
    <w:rsid w:val="007F2F06"/>
    <w:rsid w:val="007F3001"/>
    <w:rsid w:val="007F3033"/>
    <w:rsid w:val="007F3035"/>
    <w:rsid w:val="007F3050"/>
    <w:rsid w:val="007F30FD"/>
    <w:rsid w:val="007F3152"/>
    <w:rsid w:val="007F3325"/>
    <w:rsid w:val="007F3342"/>
    <w:rsid w:val="007F33BC"/>
    <w:rsid w:val="007F3414"/>
    <w:rsid w:val="007F344B"/>
    <w:rsid w:val="007F3471"/>
    <w:rsid w:val="007F34A5"/>
    <w:rsid w:val="007F34D1"/>
    <w:rsid w:val="007F3574"/>
    <w:rsid w:val="007F3653"/>
    <w:rsid w:val="007F36A9"/>
    <w:rsid w:val="007F3707"/>
    <w:rsid w:val="007F3843"/>
    <w:rsid w:val="007F38A9"/>
    <w:rsid w:val="007F38DA"/>
    <w:rsid w:val="007F3950"/>
    <w:rsid w:val="007F399E"/>
    <w:rsid w:val="007F3AB6"/>
    <w:rsid w:val="007F3AC5"/>
    <w:rsid w:val="007F3AD7"/>
    <w:rsid w:val="007F3B22"/>
    <w:rsid w:val="007F3DBB"/>
    <w:rsid w:val="007F3EA9"/>
    <w:rsid w:val="007F3EE6"/>
    <w:rsid w:val="007F3F1C"/>
    <w:rsid w:val="007F3F1D"/>
    <w:rsid w:val="007F41AC"/>
    <w:rsid w:val="007F4264"/>
    <w:rsid w:val="007F42A2"/>
    <w:rsid w:val="007F44C3"/>
    <w:rsid w:val="007F47A9"/>
    <w:rsid w:val="007F47C8"/>
    <w:rsid w:val="007F49E9"/>
    <w:rsid w:val="007F4B58"/>
    <w:rsid w:val="007F4B92"/>
    <w:rsid w:val="007F4C7C"/>
    <w:rsid w:val="007F4E38"/>
    <w:rsid w:val="007F4E7E"/>
    <w:rsid w:val="007F4ECF"/>
    <w:rsid w:val="007F4F14"/>
    <w:rsid w:val="007F4F50"/>
    <w:rsid w:val="007F4F7A"/>
    <w:rsid w:val="007F4FA1"/>
    <w:rsid w:val="007F4FE1"/>
    <w:rsid w:val="007F5042"/>
    <w:rsid w:val="007F52FB"/>
    <w:rsid w:val="007F538C"/>
    <w:rsid w:val="007F538D"/>
    <w:rsid w:val="007F53F1"/>
    <w:rsid w:val="007F544C"/>
    <w:rsid w:val="007F546A"/>
    <w:rsid w:val="007F54EB"/>
    <w:rsid w:val="007F555A"/>
    <w:rsid w:val="007F556D"/>
    <w:rsid w:val="007F559C"/>
    <w:rsid w:val="007F5625"/>
    <w:rsid w:val="007F5744"/>
    <w:rsid w:val="007F5759"/>
    <w:rsid w:val="007F5774"/>
    <w:rsid w:val="007F5806"/>
    <w:rsid w:val="007F581D"/>
    <w:rsid w:val="007F585D"/>
    <w:rsid w:val="007F58A9"/>
    <w:rsid w:val="007F5909"/>
    <w:rsid w:val="007F5938"/>
    <w:rsid w:val="007F5AB2"/>
    <w:rsid w:val="007F5BAD"/>
    <w:rsid w:val="007F5C2C"/>
    <w:rsid w:val="007F5C95"/>
    <w:rsid w:val="007F5CA4"/>
    <w:rsid w:val="007F5E11"/>
    <w:rsid w:val="007F604A"/>
    <w:rsid w:val="007F63F1"/>
    <w:rsid w:val="007F63F2"/>
    <w:rsid w:val="007F6408"/>
    <w:rsid w:val="007F64DF"/>
    <w:rsid w:val="007F651E"/>
    <w:rsid w:val="007F6520"/>
    <w:rsid w:val="007F668E"/>
    <w:rsid w:val="007F66B5"/>
    <w:rsid w:val="007F66BA"/>
    <w:rsid w:val="007F66CE"/>
    <w:rsid w:val="007F66F1"/>
    <w:rsid w:val="007F67B4"/>
    <w:rsid w:val="007F6894"/>
    <w:rsid w:val="007F6989"/>
    <w:rsid w:val="007F6A8A"/>
    <w:rsid w:val="007F6AD8"/>
    <w:rsid w:val="007F6D52"/>
    <w:rsid w:val="007F6EE5"/>
    <w:rsid w:val="007F6F7C"/>
    <w:rsid w:val="007F71E1"/>
    <w:rsid w:val="007F7218"/>
    <w:rsid w:val="007F736E"/>
    <w:rsid w:val="007F7535"/>
    <w:rsid w:val="007F7705"/>
    <w:rsid w:val="007F775A"/>
    <w:rsid w:val="007F78AB"/>
    <w:rsid w:val="007F78AE"/>
    <w:rsid w:val="007F79B2"/>
    <w:rsid w:val="007F79CC"/>
    <w:rsid w:val="007F7B05"/>
    <w:rsid w:val="007F7B09"/>
    <w:rsid w:val="007F7C05"/>
    <w:rsid w:val="007F7C84"/>
    <w:rsid w:val="007F7D3B"/>
    <w:rsid w:val="007F7E83"/>
    <w:rsid w:val="007F7EAC"/>
    <w:rsid w:val="007F7F31"/>
    <w:rsid w:val="008000D0"/>
    <w:rsid w:val="00800145"/>
    <w:rsid w:val="008003A7"/>
    <w:rsid w:val="00800500"/>
    <w:rsid w:val="00800664"/>
    <w:rsid w:val="0080079F"/>
    <w:rsid w:val="00800891"/>
    <w:rsid w:val="00800903"/>
    <w:rsid w:val="00800A09"/>
    <w:rsid w:val="00800C69"/>
    <w:rsid w:val="00800CE1"/>
    <w:rsid w:val="00800E5C"/>
    <w:rsid w:val="008010F8"/>
    <w:rsid w:val="008011FC"/>
    <w:rsid w:val="0080132F"/>
    <w:rsid w:val="008013CE"/>
    <w:rsid w:val="008013DA"/>
    <w:rsid w:val="008014B0"/>
    <w:rsid w:val="008014FB"/>
    <w:rsid w:val="00801504"/>
    <w:rsid w:val="0080168E"/>
    <w:rsid w:val="008016C4"/>
    <w:rsid w:val="00801734"/>
    <w:rsid w:val="00801736"/>
    <w:rsid w:val="0080176B"/>
    <w:rsid w:val="00801966"/>
    <w:rsid w:val="00801A25"/>
    <w:rsid w:val="00801AE7"/>
    <w:rsid w:val="00801B52"/>
    <w:rsid w:val="00801C86"/>
    <w:rsid w:val="00801C8E"/>
    <w:rsid w:val="00801CC5"/>
    <w:rsid w:val="00801DA6"/>
    <w:rsid w:val="0080206D"/>
    <w:rsid w:val="0080211C"/>
    <w:rsid w:val="008021E8"/>
    <w:rsid w:val="00802208"/>
    <w:rsid w:val="008022F8"/>
    <w:rsid w:val="0080232A"/>
    <w:rsid w:val="008023C1"/>
    <w:rsid w:val="0080249F"/>
    <w:rsid w:val="0080260E"/>
    <w:rsid w:val="0080266F"/>
    <w:rsid w:val="008026E6"/>
    <w:rsid w:val="00802997"/>
    <w:rsid w:val="008029A7"/>
    <w:rsid w:val="008029F6"/>
    <w:rsid w:val="00802AE2"/>
    <w:rsid w:val="00802BD3"/>
    <w:rsid w:val="00802D6A"/>
    <w:rsid w:val="00802E43"/>
    <w:rsid w:val="00802F49"/>
    <w:rsid w:val="00802F50"/>
    <w:rsid w:val="00802F65"/>
    <w:rsid w:val="00802FB3"/>
    <w:rsid w:val="0080320B"/>
    <w:rsid w:val="008033A5"/>
    <w:rsid w:val="00803943"/>
    <w:rsid w:val="00803B74"/>
    <w:rsid w:val="00803B9E"/>
    <w:rsid w:val="00803BB7"/>
    <w:rsid w:val="00803BF4"/>
    <w:rsid w:val="00803D0F"/>
    <w:rsid w:val="00803E43"/>
    <w:rsid w:val="00803E54"/>
    <w:rsid w:val="00803F09"/>
    <w:rsid w:val="00803FD1"/>
    <w:rsid w:val="008041A4"/>
    <w:rsid w:val="008043F0"/>
    <w:rsid w:val="008043FA"/>
    <w:rsid w:val="00804445"/>
    <w:rsid w:val="00804535"/>
    <w:rsid w:val="008048B1"/>
    <w:rsid w:val="008049C5"/>
    <w:rsid w:val="008049D6"/>
    <w:rsid w:val="00804B41"/>
    <w:rsid w:val="00804BDF"/>
    <w:rsid w:val="00804C20"/>
    <w:rsid w:val="00804D14"/>
    <w:rsid w:val="00804DB1"/>
    <w:rsid w:val="00804F9A"/>
    <w:rsid w:val="0080501B"/>
    <w:rsid w:val="008050B8"/>
    <w:rsid w:val="008050DF"/>
    <w:rsid w:val="00805216"/>
    <w:rsid w:val="0080522E"/>
    <w:rsid w:val="00805254"/>
    <w:rsid w:val="00805461"/>
    <w:rsid w:val="0080554B"/>
    <w:rsid w:val="008056B9"/>
    <w:rsid w:val="008057B8"/>
    <w:rsid w:val="00805AA8"/>
    <w:rsid w:val="00805B8D"/>
    <w:rsid w:val="00805C5E"/>
    <w:rsid w:val="00805D20"/>
    <w:rsid w:val="00805D35"/>
    <w:rsid w:val="00805D63"/>
    <w:rsid w:val="0080600B"/>
    <w:rsid w:val="008060AB"/>
    <w:rsid w:val="00806138"/>
    <w:rsid w:val="008061E9"/>
    <w:rsid w:val="0080632B"/>
    <w:rsid w:val="0080632C"/>
    <w:rsid w:val="00806393"/>
    <w:rsid w:val="008064E9"/>
    <w:rsid w:val="008064FF"/>
    <w:rsid w:val="0080652C"/>
    <w:rsid w:val="00806685"/>
    <w:rsid w:val="00806739"/>
    <w:rsid w:val="008067DC"/>
    <w:rsid w:val="0080692E"/>
    <w:rsid w:val="008069BF"/>
    <w:rsid w:val="00806E62"/>
    <w:rsid w:val="00806E80"/>
    <w:rsid w:val="00806ECF"/>
    <w:rsid w:val="00806F44"/>
    <w:rsid w:val="00806FE6"/>
    <w:rsid w:val="0080700F"/>
    <w:rsid w:val="00807067"/>
    <w:rsid w:val="008070FD"/>
    <w:rsid w:val="008071FD"/>
    <w:rsid w:val="00807240"/>
    <w:rsid w:val="0080726E"/>
    <w:rsid w:val="008073E0"/>
    <w:rsid w:val="00807590"/>
    <w:rsid w:val="0080773A"/>
    <w:rsid w:val="0080780F"/>
    <w:rsid w:val="008078E7"/>
    <w:rsid w:val="00807903"/>
    <w:rsid w:val="00807977"/>
    <w:rsid w:val="0080798F"/>
    <w:rsid w:val="00807A6F"/>
    <w:rsid w:val="00807CFA"/>
    <w:rsid w:val="00807DD9"/>
    <w:rsid w:val="00807E7D"/>
    <w:rsid w:val="00807F0B"/>
    <w:rsid w:val="00807FC1"/>
    <w:rsid w:val="00807FCE"/>
    <w:rsid w:val="00810097"/>
    <w:rsid w:val="008100F6"/>
    <w:rsid w:val="00810130"/>
    <w:rsid w:val="008102CE"/>
    <w:rsid w:val="00810335"/>
    <w:rsid w:val="00810399"/>
    <w:rsid w:val="008103CC"/>
    <w:rsid w:val="008105A1"/>
    <w:rsid w:val="008105EC"/>
    <w:rsid w:val="008107A2"/>
    <w:rsid w:val="008107A4"/>
    <w:rsid w:val="00810935"/>
    <w:rsid w:val="00810A44"/>
    <w:rsid w:val="00810A59"/>
    <w:rsid w:val="00810C6E"/>
    <w:rsid w:val="00810C84"/>
    <w:rsid w:val="00810D28"/>
    <w:rsid w:val="00810E38"/>
    <w:rsid w:val="008111AF"/>
    <w:rsid w:val="00811388"/>
    <w:rsid w:val="008113DD"/>
    <w:rsid w:val="008113EC"/>
    <w:rsid w:val="008115E3"/>
    <w:rsid w:val="0081179D"/>
    <w:rsid w:val="008118E6"/>
    <w:rsid w:val="00811B41"/>
    <w:rsid w:val="00811BC7"/>
    <w:rsid w:val="00811C69"/>
    <w:rsid w:val="00811DE8"/>
    <w:rsid w:val="00811E88"/>
    <w:rsid w:val="00811F4F"/>
    <w:rsid w:val="00811FB4"/>
    <w:rsid w:val="008120E4"/>
    <w:rsid w:val="008121FF"/>
    <w:rsid w:val="0081226C"/>
    <w:rsid w:val="008122CB"/>
    <w:rsid w:val="008123D6"/>
    <w:rsid w:val="00812425"/>
    <w:rsid w:val="008124E6"/>
    <w:rsid w:val="00812666"/>
    <w:rsid w:val="008126FA"/>
    <w:rsid w:val="00812727"/>
    <w:rsid w:val="00812797"/>
    <w:rsid w:val="008129C7"/>
    <w:rsid w:val="00812AE7"/>
    <w:rsid w:val="00812E8D"/>
    <w:rsid w:val="0081314C"/>
    <w:rsid w:val="0081321D"/>
    <w:rsid w:val="008133D3"/>
    <w:rsid w:val="008133DF"/>
    <w:rsid w:val="0081354C"/>
    <w:rsid w:val="008136AE"/>
    <w:rsid w:val="00813770"/>
    <w:rsid w:val="008137BF"/>
    <w:rsid w:val="00813939"/>
    <w:rsid w:val="0081396C"/>
    <w:rsid w:val="00813A2F"/>
    <w:rsid w:val="00813AE9"/>
    <w:rsid w:val="008141D3"/>
    <w:rsid w:val="0081420E"/>
    <w:rsid w:val="00814260"/>
    <w:rsid w:val="008142A5"/>
    <w:rsid w:val="008142CC"/>
    <w:rsid w:val="00814332"/>
    <w:rsid w:val="0081438D"/>
    <w:rsid w:val="00814493"/>
    <w:rsid w:val="00814507"/>
    <w:rsid w:val="008145BA"/>
    <w:rsid w:val="008147AC"/>
    <w:rsid w:val="0081485B"/>
    <w:rsid w:val="0081499B"/>
    <w:rsid w:val="008149C1"/>
    <w:rsid w:val="00814A22"/>
    <w:rsid w:val="00814A6F"/>
    <w:rsid w:val="00814C23"/>
    <w:rsid w:val="00814C94"/>
    <w:rsid w:val="00814C9F"/>
    <w:rsid w:val="00814CD8"/>
    <w:rsid w:val="00814D01"/>
    <w:rsid w:val="00814D35"/>
    <w:rsid w:val="00814DBA"/>
    <w:rsid w:val="00814F08"/>
    <w:rsid w:val="00815211"/>
    <w:rsid w:val="00815230"/>
    <w:rsid w:val="00815251"/>
    <w:rsid w:val="008153CF"/>
    <w:rsid w:val="00815464"/>
    <w:rsid w:val="008155F6"/>
    <w:rsid w:val="008156B3"/>
    <w:rsid w:val="008156ED"/>
    <w:rsid w:val="00815858"/>
    <w:rsid w:val="00815879"/>
    <w:rsid w:val="008158E5"/>
    <w:rsid w:val="00815998"/>
    <w:rsid w:val="00815A07"/>
    <w:rsid w:val="00815A23"/>
    <w:rsid w:val="00815A5C"/>
    <w:rsid w:val="00815A7F"/>
    <w:rsid w:val="00815B8C"/>
    <w:rsid w:val="00815CFA"/>
    <w:rsid w:val="00815CFC"/>
    <w:rsid w:val="00815DCC"/>
    <w:rsid w:val="00815E97"/>
    <w:rsid w:val="008160D4"/>
    <w:rsid w:val="00816105"/>
    <w:rsid w:val="00816161"/>
    <w:rsid w:val="008161A2"/>
    <w:rsid w:val="0081656F"/>
    <w:rsid w:val="00816635"/>
    <w:rsid w:val="0081663E"/>
    <w:rsid w:val="008169A5"/>
    <w:rsid w:val="00816A2B"/>
    <w:rsid w:val="00816A47"/>
    <w:rsid w:val="00816AEF"/>
    <w:rsid w:val="00816AF2"/>
    <w:rsid w:val="00816B77"/>
    <w:rsid w:val="00816D00"/>
    <w:rsid w:val="00816EA4"/>
    <w:rsid w:val="00816F1F"/>
    <w:rsid w:val="00816FA9"/>
    <w:rsid w:val="00817032"/>
    <w:rsid w:val="0081706C"/>
    <w:rsid w:val="0081727E"/>
    <w:rsid w:val="0081728C"/>
    <w:rsid w:val="00817298"/>
    <w:rsid w:val="0081757D"/>
    <w:rsid w:val="008175C7"/>
    <w:rsid w:val="008178D9"/>
    <w:rsid w:val="0081796B"/>
    <w:rsid w:val="0081798C"/>
    <w:rsid w:val="00817A2F"/>
    <w:rsid w:val="00817A94"/>
    <w:rsid w:val="00817AA6"/>
    <w:rsid w:val="00817F1D"/>
    <w:rsid w:val="008200D6"/>
    <w:rsid w:val="00820289"/>
    <w:rsid w:val="008202DC"/>
    <w:rsid w:val="00820497"/>
    <w:rsid w:val="008204AD"/>
    <w:rsid w:val="008205F8"/>
    <w:rsid w:val="00820602"/>
    <w:rsid w:val="00820B6C"/>
    <w:rsid w:val="00820C72"/>
    <w:rsid w:val="00820CFA"/>
    <w:rsid w:val="00820D3A"/>
    <w:rsid w:val="00820DDA"/>
    <w:rsid w:val="00820EF7"/>
    <w:rsid w:val="00820F0F"/>
    <w:rsid w:val="0082130D"/>
    <w:rsid w:val="0082131E"/>
    <w:rsid w:val="008214B6"/>
    <w:rsid w:val="0082153F"/>
    <w:rsid w:val="008215D7"/>
    <w:rsid w:val="008217DB"/>
    <w:rsid w:val="0082196A"/>
    <w:rsid w:val="008219DD"/>
    <w:rsid w:val="00821B0C"/>
    <w:rsid w:val="00821B4A"/>
    <w:rsid w:val="00821D9C"/>
    <w:rsid w:val="00821DF5"/>
    <w:rsid w:val="00821EB2"/>
    <w:rsid w:val="00821EE9"/>
    <w:rsid w:val="00822004"/>
    <w:rsid w:val="00822033"/>
    <w:rsid w:val="00822101"/>
    <w:rsid w:val="00822131"/>
    <w:rsid w:val="00822146"/>
    <w:rsid w:val="00822474"/>
    <w:rsid w:val="008224AC"/>
    <w:rsid w:val="008224EF"/>
    <w:rsid w:val="0082257E"/>
    <w:rsid w:val="00822606"/>
    <w:rsid w:val="0082261C"/>
    <w:rsid w:val="0082291E"/>
    <w:rsid w:val="008229EE"/>
    <w:rsid w:val="00822A12"/>
    <w:rsid w:val="00822E25"/>
    <w:rsid w:val="00822FFC"/>
    <w:rsid w:val="008230A5"/>
    <w:rsid w:val="00823109"/>
    <w:rsid w:val="00823204"/>
    <w:rsid w:val="0082350D"/>
    <w:rsid w:val="00823516"/>
    <w:rsid w:val="00823535"/>
    <w:rsid w:val="008235F3"/>
    <w:rsid w:val="00823696"/>
    <w:rsid w:val="00823749"/>
    <w:rsid w:val="00823868"/>
    <w:rsid w:val="0082392B"/>
    <w:rsid w:val="008239D8"/>
    <w:rsid w:val="008239E4"/>
    <w:rsid w:val="00823A1A"/>
    <w:rsid w:val="00823A9C"/>
    <w:rsid w:val="00823CB5"/>
    <w:rsid w:val="00823CB7"/>
    <w:rsid w:val="00823D35"/>
    <w:rsid w:val="00823EFE"/>
    <w:rsid w:val="00823FA6"/>
    <w:rsid w:val="00824005"/>
    <w:rsid w:val="0082401E"/>
    <w:rsid w:val="00824085"/>
    <w:rsid w:val="008240CE"/>
    <w:rsid w:val="00824189"/>
    <w:rsid w:val="0082422D"/>
    <w:rsid w:val="008242AD"/>
    <w:rsid w:val="00824324"/>
    <w:rsid w:val="008244B2"/>
    <w:rsid w:val="008244C2"/>
    <w:rsid w:val="00824618"/>
    <w:rsid w:val="00824690"/>
    <w:rsid w:val="0082483A"/>
    <w:rsid w:val="00824892"/>
    <w:rsid w:val="008249BE"/>
    <w:rsid w:val="00824AB0"/>
    <w:rsid w:val="00824AC4"/>
    <w:rsid w:val="00824AD6"/>
    <w:rsid w:val="00824BFE"/>
    <w:rsid w:val="008250DA"/>
    <w:rsid w:val="00825124"/>
    <w:rsid w:val="008251C9"/>
    <w:rsid w:val="008252CE"/>
    <w:rsid w:val="0082539A"/>
    <w:rsid w:val="008253D7"/>
    <w:rsid w:val="00825428"/>
    <w:rsid w:val="00825511"/>
    <w:rsid w:val="008255BF"/>
    <w:rsid w:val="00825715"/>
    <w:rsid w:val="00825761"/>
    <w:rsid w:val="00825780"/>
    <w:rsid w:val="008258A3"/>
    <w:rsid w:val="008258E5"/>
    <w:rsid w:val="00825950"/>
    <w:rsid w:val="0082598C"/>
    <w:rsid w:val="00825A1B"/>
    <w:rsid w:val="00826114"/>
    <w:rsid w:val="00826115"/>
    <w:rsid w:val="00826124"/>
    <w:rsid w:val="00826459"/>
    <w:rsid w:val="00826555"/>
    <w:rsid w:val="00826591"/>
    <w:rsid w:val="00826597"/>
    <w:rsid w:val="00826739"/>
    <w:rsid w:val="008269AC"/>
    <w:rsid w:val="00826B14"/>
    <w:rsid w:val="00826B7F"/>
    <w:rsid w:val="00826BF8"/>
    <w:rsid w:val="00826C6C"/>
    <w:rsid w:val="00826C6D"/>
    <w:rsid w:val="00826C6E"/>
    <w:rsid w:val="00826CCC"/>
    <w:rsid w:val="00826D22"/>
    <w:rsid w:val="00826D2C"/>
    <w:rsid w:val="00826DBA"/>
    <w:rsid w:val="00826E30"/>
    <w:rsid w:val="00826EC4"/>
    <w:rsid w:val="00826EF3"/>
    <w:rsid w:val="008270AA"/>
    <w:rsid w:val="008270BF"/>
    <w:rsid w:val="008270EB"/>
    <w:rsid w:val="0082714F"/>
    <w:rsid w:val="008272A1"/>
    <w:rsid w:val="008272A4"/>
    <w:rsid w:val="008272FE"/>
    <w:rsid w:val="0082745A"/>
    <w:rsid w:val="0082754F"/>
    <w:rsid w:val="00827581"/>
    <w:rsid w:val="008275DE"/>
    <w:rsid w:val="00827617"/>
    <w:rsid w:val="00827713"/>
    <w:rsid w:val="00827723"/>
    <w:rsid w:val="00827824"/>
    <w:rsid w:val="00827848"/>
    <w:rsid w:val="00827927"/>
    <w:rsid w:val="008279C9"/>
    <w:rsid w:val="00827B1A"/>
    <w:rsid w:val="00827C15"/>
    <w:rsid w:val="00827C9F"/>
    <w:rsid w:val="00827D9A"/>
    <w:rsid w:val="00827EA4"/>
    <w:rsid w:val="0083010D"/>
    <w:rsid w:val="00830215"/>
    <w:rsid w:val="008302C8"/>
    <w:rsid w:val="0083032B"/>
    <w:rsid w:val="0083047A"/>
    <w:rsid w:val="0083059A"/>
    <w:rsid w:val="008306C9"/>
    <w:rsid w:val="00830709"/>
    <w:rsid w:val="0083072F"/>
    <w:rsid w:val="008307BC"/>
    <w:rsid w:val="008307D4"/>
    <w:rsid w:val="008307E0"/>
    <w:rsid w:val="00830823"/>
    <w:rsid w:val="0083085A"/>
    <w:rsid w:val="00830883"/>
    <w:rsid w:val="008308DA"/>
    <w:rsid w:val="00830901"/>
    <w:rsid w:val="00830B87"/>
    <w:rsid w:val="00830BA9"/>
    <w:rsid w:val="00830BFD"/>
    <w:rsid w:val="00830C67"/>
    <w:rsid w:val="00830DF6"/>
    <w:rsid w:val="00830E9C"/>
    <w:rsid w:val="00831175"/>
    <w:rsid w:val="008311E6"/>
    <w:rsid w:val="008314B2"/>
    <w:rsid w:val="008314F1"/>
    <w:rsid w:val="008315A5"/>
    <w:rsid w:val="00831675"/>
    <w:rsid w:val="0083169B"/>
    <w:rsid w:val="00831A48"/>
    <w:rsid w:val="00831A8B"/>
    <w:rsid w:val="00831C06"/>
    <w:rsid w:val="00831C44"/>
    <w:rsid w:val="00831CD5"/>
    <w:rsid w:val="00831DCE"/>
    <w:rsid w:val="00831DEC"/>
    <w:rsid w:val="00831FF6"/>
    <w:rsid w:val="0083225E"/>
    <w:rsid w:val="008322C4"/>
    <w:rsid w:val="008322EB"/>
    <w:rsid w:val="008324C6"/>
    <w:rsid w:val="008324F5"/>
    <w:rsid w:val="0083281C"/>
    <w:rsid w:val="0083287D"/>
    <w:rsid w:val="00832936"/>
    <w:rsid w:val="00832A20"/>
    <w:rsid w:val="00832AD2"/>
    <w:rsid w:val="00832AD8"/>
    <w:rsid w:val="00832C4C"/>
    <w:rsid w:val="00832EE8"/>
    <w:rsid w:val="00833006"/>
    <w:rsid w:val="008330D2"/>
    <w:rsid w:val="008332F4"/>
    <w:rsid w:val="0083335A"/>
    <w:rsid w:val="008333B7"/>
    <w:rsid w:val="008333E3"/>
    <w:rsid w:val="008333F5"/>
    <w:rsid w:val="0083347A"/>
    <w:rsid w:val="0083351E"/>
    <w:rsid w:val="0083358E"/>
    <w:rsid w:val="0083360A"/>
    <w:rsid w:val="00833654"/>
    <w:rsid w:val="008336CC"/>
    <w:rsid w:val="00833705"/>
    <w:rsid w:val="00833723"/>
    <w:rsid w:val="0083398B"/>
    <w:rsid w:val="00833A70"/>
    <w:rsid w:val="00833A74"/>
    <w:rsid w:val="00833A82"/>
    <w:rsid w:val="00833B05"/>
    <w:rsid w:val="00833B56"/>
    <w:rsid w:val="00833BC1"/>
    <w:rsid w:val="00833BE2"/>
    <w:rsid w:val="00833D65"/>
    <w:rsid w:val="00833DD8"/>
    <w:rsid w:val="00833E2D"/>
    <w:rsid w:val="00833E6F"/>
    <w:rsid w:val="008340FA"/>
    <w:rsid w:val="008344AF"/>
    <w:rsid w:val="00834673"/>
    <w:rsid w:val="00834676"/>
    <w:rsid w:val="008347F7"/>
    <w:rsid w:val="008348CF"/>
    <w:rsid w:val="0083491F"/>
    <w:rsid w:val="00834A82"/>
    <w:rsid w:val="00834BB1"/>
    <w:rsid w:val="00834CCB"/>
    <w:rsid w:val="00834D24"/>
    <w:rsid w:val="00834D4A"/>
    <w:rsid w:val="00834F22"/>
    <w:rsid w:val="00834FE1"/>
    <w:rsid w:val="00835109"/>
    <w:rsid w:val="008351E3"/>
    <w:rsid w:val="0083524A"/>
    <w:rsid w:val="008352EB"/>
    <w:rsid w:val="00835333"/>
    <w:rsid w:val="00835378"/>
    <w:rsid w:val="00835483"/>
    <w:rsid w:val="00835596"/>
    <w:rsid w:val="008356A3"/>
    <w:rsid w:val="00835837"/>
    <w:rsid w:val="008358AC"/>
    <w:rsid w:val="00835917"/>
    <w:rsid w:val="0083592E"/>
    <w:rsid w:val="008359E3"/>
    <w:rsid w:val="00835A73"/>
    <w:rsid w:val="00835B6A"/>
    <w:rsid w:val="00835DBF"/>
    <w:rsid w:val="00835DC6"/>
    <w:rsid w:val="00835FCE"/>
    <w:rsid w:val="00835FF0"/>
    <w:rsid w:val="00836065"/>
    <w:rsid w:val="0083615B"/>
    <w:rsid w:val="0083631E"/>
    <w:rsid w:val="0083644F"/>
    <w:rsid w:val="0083662A"/>
    <w:rsid w:val="008366E9"/>
    <w:rsid w:val="00836735"/>
    <w:rsid w:val="008367BC"/>
    <w:rsid w:val="00836880"/>
    <w:rsid w:val="008368D0"/>
    <w:rsid w:val="00836A4D"/>
    <w:rsid w:val="00836E0C"/>
    <w:rsid w:val="00836EEC"/>
    <w:rsid w:val="00836EFA"/>
    <w:rsid w:val="00836F81"/>
    <w:rsid w:val="008370A6"/>
    <w:rsid w:val="008370AA"/>
    <w:rsid w:val="008371C1"/>
    <w:rsid w:val="008372CE"/>
    <w:rsid w:val="008372D7"/>
    <w:rsid w:val="008373A9"/>
    <w:rsid w:val="008374DA"/>
    <w:rsid w:val="0083771C"/>
    <w:rsid w:val="00837739"/>
    <w:rsid w:val="008377B4"/>
    <w:rsid w:val="008377F3"/>
    <w:rsid w:val="00837829"/>
    <w:rsid w:val="00837856"/>
    <w:rsid w:val="00837C13"/>
    <w:rsid w:val="00837D7D"/>
    <w:rsid w:val="00837F63"/>
    <w:rsid w:val="00837FBF"/>
    <w:rsid w:val="00840094"/>
    <w:rsid w:val="00840096"/>
    <w:rsid w:val="00840397"/>
    <w:rsid w:val="008403FF"/>
    <w:rsid w:val="0084047F"/>
    <w:rsid w:val="008404AD"/>
    <w:rsid w:val="0084067B"/>
    <w:rsid w:val="00840891"/>
    <w:rsid w:val="008409C9"/>
    <w:rsid w:val="008409E5"/>
    <w:rsid w:val="00840BF2"/>
    <w:rsid w:val="00840CE3"/>
    <w:rsid w:val="00840D0B"/>
    <w:rsid w:val="00840D1A"/>
    <w:rsid w:val="00840E78"/>
    <w:rsid w:val="00841199"/>
    <w:rsid w:val="0084123C"/>
    <w:rsid w:val="008413CE"/>
    <w:rsid w:val="0084140F"/>
    <w:rsid w:val="008414A7"/>
    <w:rsid w:val="00841603"/>
    <w:rsid w:val="00841735"/>
    <w:rsid w:val="0084190D"/>
    <w:rsid w:val="00841A21"/>
    <w:rsid w:val="00841A8E"/>
    <w:rsid w:val="00841B76"/>
    <w:rsid w:val="00841EDA"/>
    <w:rsid w:val="008420BA"/>
    <w:rsid w:val="00842100"/>
    <w:rsid w:val="00842125"/>
    <w:rsid w:val="0084215E"/>
    <w:rsid w:val="0084226E"/>
    <w:rsid w:val="00842277"/>
    <w:rsid w:val="00842409"/>
    <w:rsid w:val="00842492"/>
    <w:rsid w:val="008424B1"/>
    <w:rsid w:val="008425E4"/>
    <w:rsid w:val="008428F3"/>
    <w:rsid w:val="00842E82"/>
    <w:rsid w:val="00842EFF"/>
    <w:rsid w:val="00842F5F"/>
    <w:rsid w:val="00842F66"/>
    <w:rsid w:val="00842FD0"/>
    <w:rsid w:val="00842FFB"/>
    <w:rsid w:val="0084311C"/>
    <w:rsid w:val="00843132"/>
    <w:rsid w:val="0084327A"/>
    <w:rsid w:val="00843348"/>
    <w:rsid w:val="00843693"/>
    <w:rsid w:val="0084376F"/>
    <w:rsid w:val="00843861"/>
    <w:rsid w:val="00843896"/>
    <w:rsid w:val="008438F0"/>
    <w:rsid w:val="00843A7E"/>
    <w:rsid w:val="00843C26"/>
    <w:rsid w:val="00843D29"/>
    <w:rsid w:val="00843DAF"/>
    <w:rsid w:val="00844353"/>
    <w:rsid w:val="008443C5"/>
    <w:rsid w:val="008444AD"/>
    <w:rsid w:val="0084458B"/>
    <w:rsid w:val="00844760"/>
    <w:rsid w:val="008447A0"/>
    <w:rsid w:val="008447AA"/>
    <w:rsid w:val="008447F8"/>
    <w:rsid w:val="00844849"/>
    <w:rsid w:val="008448DF"/>
    <w:rsid w:val="008448E3"/>
    <w:rsid w:val="00844A15"/>
    <w:rsid w:val="00844A73"/>
    <w:rsid w:val="00844AB1"/>
    <w:rsid w:val="00844BEF"/>
    <w:rsid w:val="00844C62"/>
    <w:rsid w:val="00844CEC"/>
    <w:rsid w:val="00844D47"/>
    <w:rsid w:val="00844EC2"/>
    <w:rsid w:val="00844EF4"/>
    <w:rsid w:val="00844F53"/>
    <w:rsid w:val="00844FCF"/>
    <w:rsid w:val="00845109"/>
    <w:rsid w:val="00845143"/>
    <w:rsid w:val="00845263"/>
    <w:rsid w:val="00845267"/>
    <w:rsid w:val="00845451"/>
    <w:rsid w:val="008454D1"/>
    <w:rsid w:val="00845565"/>
    <w:rsid w:val="008456B5"/>
    <w:rsid w:val="008456F3"/>
    <w:rsid w:val="008457B1"/>
    <w:rsid w:val="00845A80"/>
    <w:rsid w:val="00845ADD"/>
    <w:rsid w:val="00845E7D"/>
    <w:rsid w:val="00845EC2"/>
    <w:rsid w:val="00845F69"/>
    <w:rsid w:val="00846035"/>
    <w:rsid w:val="0084604B"/>
    <w:rsid w:val="008461AA"/>
    <w:rsid w:val="008462DE"/>
    <w:rsid w:val="00846380"/>
    <w:rsid w:val="008464B1"/>
    <w:rsid w:val="008465F7"/>
    <w:rsid w:val="0084675A"/>
    <w:rsid w:val="00846898"/>
    <w:rsid w:val="008468A0"/>
    <w:rsid w:val="008469BA"/>
    <w:rsid w:val="00846A43"/>
    <w:rsid w:val="00846D32"/>
    <w:rsid w:val="00846D99"/>
    <w:rsid w:val="00846E47"/>
    <w:rsid w:val="00846F40"/>
    <w:rsid w:val="00846F86"/>
    <w:rsid w:val="00846FA7"/>
    <w:rsid w:val="00846FC4"/>
    <w:rsid w:val="008471FD"/>
    <w:rsid w:val="00847375"/>
    <w:rsid w:val="00847592"/>
    <w:rsid w:val="008476C2"/>
    <w:rsid w:val="0084775A"/>
    <w:rsid w:val="00847766"/>
    <w:rsid w:val="00847782"/>
    <w:rsid w:val="00847880"/>
    <w:rsid w:val="008478A6"/>
    <w:rsid w:val="00847B32"/>
    <w:rsid w:val="00847B77"/>
    <w:rsid w:val="00847C60"/>
    <w:rsid w:val="00847DA3"/>
    <w:rsid w:val="00847E01"/>
    <w:rsid w:val="00847E1D"/>
    <w:rsid w:val="0085017E"/>
    <w:rsid w:val="0085022E"/>
    <w:rsid w:val="00850262"/>
    <w:rsid w:val="00850304"/>
    <w:rsid w:val="008503F5"/>
    <w:rsid w:val="00850426"/>
    <w:rsid w:val="00850688"/>
    <w:rsid w:val="00850787"/>
    <w:rsid w:val="0085079A"/>
    <w:rsid w:val="008508F2"/>
    <w:rsid w:val="008509BB"/>
    <w:rsid w:val="00850A1D"/>
    <w:rsid w:val="00850AC4"/>
    <w:rsid w:val="00850B3F"/>
    <w:rsid w:val="00850CAD"/>
    <w:rsid w:val="00850CE1"/>
    <w:rsid w:val="00850F4D"/>
    <w:rsid w:val="008510F8"/>
    <w:rsid w:val="008511AF"/>
    <w:rsid w:val="00851305"/>
    <w:rsid w:val="0085132E"/>
    <w:rsid w:val="00851387"/>
    <w:rsid w:val="00851461"/>
    <w:rsid w:val="00851471"/>
    <w:rsid w:val="00851497"/>
    <w:rsid w:val="0085160A"/>
    <w:rsid w:val="008516B0"/>
    <w:rsid w:val="008516F5"/>
    <w:rsid w:val="00851727"/>
    <w:rsid w:val="008517F8"/>
    <w:rsid w:val="00851946"/>
    <w:rsid w:val="0085194A"/>
    <w:rsid w:val="00851AB2"/>
    <w:rsid w:val="00851C1A"/>
    <w:rsid w:val="00851CA6"/>
    <w:rsid w:val="00851DCA"/>
    <w:rsid w:val="00851DFD"/>
    <w:rsid w:val="00851E70"/>
    <w:rsid w:val="00851EF4"/>
    <w:rsid w:val="0085200E"/>
    <w:rsid w:val="00852076"/>
    <w:rsid w:val="0085207B"/>
    <w:rsid w:val="008520E8"/>
    <w:rsid w:val="00852212"/>
    <w:rsid w:val="0085222C"/>
    <w:rsid w:val="0085225A"/>
    <w:rsid w:val="00852311"/>
    <w:rsid w:val="00852469"/>
    <w:rsid w:val="00852479"/>
    <w:rsid w:val="0085264B"/>
    <w:rsid w:val="00852697"/>
    <w:rsid w:val="008526AB"/>
    <w:rsid w:val="00852765"/>
    <w:rsid w:val="008528D6"/>
    <w:rsid w:val="0085295F"/>
    <w:rsid w:val="00852D00"/>
    <w:rsid w:val="00852D0B"/>
    <w:rsid w:val="00852DD6"/>
    <w:rsid w:val="00852ED9"/>
    <w:rsid w:val="00852F39"/>
    <w:rsid w:val="00852F84"/>
    <w:rsid w:val="0085308C"/>
    <w:rsid w:val="0085321C"/>
    <w:rsid w:val="00853282"/>
    <w:rsid w:val="008533A2"/>
    <w:rsid w:val="0085342B"/>
    <w:rsid w:val="008534AC"/>
    <w:rsid w:val="008535B2"/>
    <w:rsid w:val="00853634"/>
    <w:rsid w:val="008536E6"/>
    <w:rsid w:val="0085371C"/>
    <w:rsid w:val="00853809"/>
    <w:rsid w:val="00853855"/>
    <w:rsid w:val="008538B5"/>
    <w:rsid w:val="008538FB"/>
    <w:rsid w:val="00853901"/>
    <w:rsid w:val="008539AB"/>
    <w:rsid w:val="00853A9F"/>
    <w:rsid w:val="00853B28"/>
    <w:rsid w:val="00853DC8"/>
    <w:rsid w:val="00853E1F"/>
    <w:rsid w:val="00853E68"/>
    <w:rsid w:val="00853FBC"/>
    <w:rsid w:val="0085400F"/>
    <w:rsid w:val="008540D5"/>
    <w:rsid w:val="0085414F"/>
    <w:rsid w:val="00854344"/>
    <w:rsid w:val="008543A6"/>
    <w:rsid w:val="008544B6"/>
    <w:rsid w:val="008544FC"/>
    <w:rsid w:val="00854572"/>
    <w:rsid w:val="00854699"/>
    <w:rsid w:val="00854807"/>
    <w:rsid w:val="008549E7"/>
    <w:rsid w:val="00854B44"/>
    <w:rsid w:val="00854BFD"/>
    <w:rsid w:val="00854DD4"/>
    <w:rsid w:val="00854E40"/>
    <w:rsid w:val="00854E80"/>
    <w:rsid w:val="00854EDB"/>
    <w:rsid w:val="008550E2"/>
    <w:rsid w:val="00855186"/>
    <w:rsid w:val="00855270"/>
    <w:rsid w:val="008552B4"/>
    <w:rsid w:val="008552D6"/>
    <w:rsid w:val="0085530F"/>
    <w:rsid w:val="0085536E"/>
    <w:rsid w:val="00855615"/>
    <w:rsid w:val="00855676"/>
    <w:rsid w:val="0085569D"/>
    <w:rsid w:val="008557FC"/>
    <w:rsid w:val="00855939"/>
    <w:rsid w:val="008559B9"/>
    <w:rsid w:val="00855AB9"/>
    <w:rsid w:val="00855B21"/>
    <w:rsid w:val="00855B65"/>
    <w:rsid w:val="00855DA3"/>
    <w:rsid w:val="00855DAA"/>
    <w:rsid w:val="00855E79"/>
    <w:rsid w:val="00855E7A"/>
    <w:rsid w:val="00855F08"/>
    <w:rsid w:val="0085607E"/>
    <w:rsid w:val="00856085"/>
    <w:rsid w:val="00856142"/>
    <w:rsid w:val="0085617F"/>
    <w:rsid w:val="00856180"/>
    <w:rsid w:val="008561F8"/>
    <w:rsid w:val="00856207"/>
    <w:rsid w:val="00856292"/>
    <w:rsid w:val="008565C2"/>
    <w:rsid w:val="0085662D"/>
    <w:rsid w:val="00856861"/>
    <w:rsid w:val="00856881"/>
    <w:rsid w:val="008568E9"/>
    <w:rsid w:val="00856936"/>
    <w:rsid w:val="0085699A"/>
    <w:rsid w:val="008569C3"/>
    <w:rsid w:val="00856AAD"/>
    <w:rsid w:val="00856B2D"/>
    <w:rsid w:val="00856C10"/>
    <w:rsid w:val="00856CC6"/>
    <w:rsid w:val="00856DDA"/>
    <w:rsid w:val="00856E40"/>
    <w:rsid w:val="00856EF4"/>
    <w:rsid w:val="00856F47"/>
    <w:rsid w:val="00857062"/>
    <w:rsid w:val="008572EE"/>
    <w:rsid w:val="00857350"/>
    <w:rsid w:val="0085759F"/>
    <w:rsid w:val="00857674"/>
    <w:rsid w:val="008577EE"/>
    <w:rsid w:val="0085783E"/>
    <w:rsid w:val="0085787B"/>
    <w:rsid w:val="00857905"/>
    <w:rsid w:val="00857954"/>
    <w:rsid w:val="008579A0"/>
    <w:rsid w:val="008579B0"/>
    <w:rsid w:val="00857C3F"/>
    <w:rsid w:val="00857CCF"/>
    <w:rsid w:val="00857CDB"/>
    <w:rsid w:val="00857E0C"/>
    <w:rsid w:val="00857E4C"/>
    <w:rsid w:val="00857E64"/>
    <w:rsid w:val="00857E9F"/>
    <w:rsid w:val="00857F39"/>
    <w:rsid w:val="00857FE9"/>
    <w:rsid w:val="0086000C"/>
    <w:rsid w:val="008600DB"/>
    <w:rsid w:val="008600F9"/>
    <w:rsid w:val="00860326"/>
    <w:rsid w:val="00860333"/>
    <w:rsid w:val="00860396"/>
    <w:rsid w:val="008603B7"/>
    <w:rsid w:val="00860609"/>
    <w:rsid w:val="0086060E"/>
    <w:rsid w:val="00860673"/>
    <w:rsid w:val="008606A8"/>
    <w:rsid w:val="00860778"/>
    <w:rsid w:val="008607A3"/>
    <w:rsid w:val="00860959"/>
    <w:rsid w:val="00860AA5"/>
    <w:rsid w:val="00860B43"/>
    <w:rsid w:val="00860BA5"/>
    <w:rsid w:val="00860BB5"/>
    <w:rsid w:val="00860D2F"/>
    <w:rsid w:val="00860D50"/>
    <w:rsid w:val="00860D96"/>
    <w:rsid w:val="00860E10"/>
    <w:rsid w:val="00860EE9"/>
    <w:rsid w:val="00860F0F"/>
    <w:rsid w:val="00860FBC"/>
    <w:rsid w:val="008610E8"/>
    <w:rsid w:val="008610F3"/>
    <w:rsid w:val="00861135"/>
    <w:rsid w:val="008611ED"/>
    <w:rsid w:val="008612AC"/>
    <w:rsid w:val="008614DB"/>
    <w:rsid w:val="00861532"/>
    <w:rsid w:val="00861571"/>
    <w:rsid w:val="0086166B"/>
    <w:rsid w:val="0086181A"/>
    <w:rsid w:val="00861846"/>
    <w:rsid w:val="008619C4"/>
    <w:rsid w:val="00861A3F"/>
    <w:rsid w:val="00861A4E"/>
    <w:rsid w:val="00861ADC"/>
    <w:rsid w:val="00861BD2"/>
    <w:rsid w:val="00861CB4"/>
    <w:rsid w:val="00861DB9"/>
    <w:rsid w:val="00861E4C"/>
    <w:rsid w:val="00861E73"/>
    <w:rsid w:val="00861E75"/>
    <w:rsid w:val="00861F8A"/>
    <w:rsid w:val="00862443"/>
    <w:rsid w:val="008625A1"/>
    <w:rsid w:val="008626DC"/>
    <w:rsid w:val="008627EA"/>
    <w:rsid w:val="0086281C"/>
    <w:rsid w:val="00862865"/>
    <w:rsid w:val="008629CE"/>
    <w:rsid w:val="00862A88"/>
    <w:rsid w:val="00862A9E"/>
    <w:rsid w:val="00862AC7"/>
    <w:rsid w:val="00862B51"/>
    <w:rsid w:val="00862B78"/>
    <w:rsid w:val="00862B98"/>
    <w:rsid w:val="00862CF3"/>
    <w:rsid w:val="00863004"/>
    <w:rsid w:val="008630BD"/>
    <w:rsid w:val="008630E6"/>
    <w:rsid w:val="00863108"/>
    <w:rsid w:val="0086311C"/>
    <w:rsid w:val="0086311F"/>
    <w:rsid w:val="0086321D"/>
    <w:rsid w:val="00863288"/>
    <w:rsid w:val="008632CF"/>
    <w:rsid w:val="00863503"/>
    <w:rsid w:val="00863547"/>
    <w:rsid w:val="00863564"/>
    <w:rsid w:val="00863655"/>
    <w:rsid w:val="00863657"/>
    <w:rsid w:val="008636FB"/>
    <w:rsid w:val="00863838"/>
    <w:rsid w:val="00863AA9"/>
    <w:rsid w:val="00863B15"/>
    <w:rsid w:val="00863B94"/>
    <w:rsid w:val="00863BCA"/>
    <w:rsid w:val="00863BFA"/>
    <w:rsid w:val="00863CC2"/>
    <w:rsid w:val="00863D18"/>
    <w:rsid w:val="00863D6A"/>
    <w:rsid w:val="00863E13"/>
    <w:rsid w:val="00863E67"/>
    <w:rsid w:val="00863F35"/>
    <w:rsid w:val="0086403E"/>
    <w:rsid w:val="008643D8"/>
    <w:rsid w:val="00864552"/>
    <w:rsid w:val="0086458E"/>
    <w:rsid w:val="00864598"/>
    <w:rsid w:val="00864603"/>
    <w:rsid w:val="008646C3"/>
    <w:rsid w:val="008646D9"/>
    <w:rsid w:val="0086473A"/>
    <w:rsid w:val="0086475B"/>
    <w:rsid w:val="00864791"/>
    <w:rsid w:val="00864A63"/>
    <w:rsid w:val="00864B73"/>
    <w:rsid w:val="00864BDD"/>
    <w:rsid w:val="00864BE5"/>
    <w:rsid w:val="00864BF6"/>
    <w:rsid w:val="00864C1F"/>
    <w:rsid w:val="00864C76"/>
    <w:rsid w:val="00864CE3"/>
    <w:rsid w:val="00864D8C"/>
    <w:rsid w:val="00864FC6"/>
    <w:rsid w:val="008650D2"/>
    <w:rsid w:val="0086511E"/>
    <w:rsid w:val="008653B3"/>
    <w:rsid w:val="008656C0"/>
    <w:rsid w:val="00865881"/>
    <w:rsid w:val="008658DF"/>
    <w:rsid w:val="00865B38"/>
    <w:rsid w:val="00865B87"/>
    <w:rsid w:val="00865C38"/>
    <w:rsid w:val="00865C68"/>
    <w:rsid w:val="00865C86"/>
    <w:rsid w:val="00865DC2"/>
    <w:rsid w:val="00865E14"/>
    <w:rsid w:val="00865E72"/>
    <w:rsid w:val="00865F0A"/>
    <w:rsid w:val="0086604D"/>
    <w:rsid w:val="008660A1"/>
    <w:rsid w:val="008660A3"/>
    <w:rsid w:val="008660EC"/>
    <w:rsid w:val="008661AD"/>
    <w:rsid w:val="0086628B"/>
    <w:rsid w:val="008663EE"/>
    <w:rsid w:val="00866427"/>
    <w:rsid w:val="008666B4"/>
    <w:rsid w:val="008669BD"/>
    <w:rsid w:val="00866A41"/>
    <w:rsid w:val="00866C1C"/>
    <w:rsid w:val="00866DE1"/>
    <w:rsid w:val="00866DF8"/>
    <w:rsid w:val="00866EAD"/>
    <w:rsid w:val="0086707F"/>
    <w:rsid w:val="008670F8"/>
    <w:rsid w:val="00867314"/>
    <w:rsid w:val="0086736A"/>
    <w:rsid w:val="008673AD"/>
    <w:rsid w:val="008673CC"/>
    <w:rsid w:val="00867509"/>
    <w:rsid w:val="00867797"/>
    <w:rsid w:val="00867837"/>
    <w:rsid w:val="00867900"/>
    <w:rsid w:val="008679B4"/>
    <w:rsid w:val="00867B85"/>
    <w:rsid w:val="008700E3"/>
    <w:rsid w:val="0087011A"/>
    <w:rsid w:val="00870183"/>
    <w:rsid w:val="008705E5"/>
    <w:rsid w:val="008705E6"/>
    <w:rsid w:val="008706AD"/>
    <w:rsid w:val="00870722"/>
    <w:rsid w:val="0087074A"/>
    <w:rsid w:val="008708DE"/>
    <w:rsid w:val="0087092B"/>
    <w:rsid w:val="008709E6"/>
    <w:rsid w:val="00870A60"/>
    <w:rsid w:val="00870A7E"/>
    <w:rsid w:val="00870D6A"/>
    <w:rsid w:val="00870E59"/>
    <w:rsid w:val="0087105E"/>
    <w:rsid w:val="00871071"/>
    <w:rsid w:val="00871073"/>
    <w:rsid w:val="0087113E"/>
    <w:rsid w:val="008711D7"/>
    <w:rsid w:val="008712E1"/>
    <w:rsid w:val="00871424"/>
    <w:rsid w:val="00871527"/>
    <w:rsid w:val="00871599"/>
    <w:rsid w:val="008717A0"/>
    <w:rsid w:val="0087180C"/>
    <w:rsid w:val="00871905"/>
    <w:rsid w:val="00871BF0"/>
    <w:rsid w:val="00871C2B"/>
    <w:rsid w:val="00871C7B"/>
    <w:rsid w:val="00871DAE"/>
    <w:rsid w:val="00871E62"/>
    <w:rsid w:val="00871EE8"/>
    <w:rsid w:val="00871F7B"/>
    <w:rsid w:val="00871F83"/>
    <w:rsid w:val="00871F92"/>
    <w:rsid w:val="00872012"/>
    <w:rsid w:val="00872104"/>
    <w:rsid w:val="0087226F"/>
    <w:rsid w:val="008722FC"/>
    <w:rsid w:val="00872322"/>
    <w:rsid w:val="008723DD"/>
    <w:rsid w:val="008724A4"/>
    <w:rsid w:val="0087263F"/>
    <w:rsid w:val="0087276E"/>
    <w:rsid w:val="008728D1"/>
    <w:rsid w:val="00872A04"/>
    <w:rsid w:val="00872A10"/>
    <w:rsid w:val="00872B0D"/>
    <w:rsid w:val="00872BC6"/>
    <w:rsid w:val="00872D56"/>
    <w:rsid w:val="00872DD0"/>
    <w:rsid w:val="00872E8E"/>
    <w:rsid w:val="00872EE5"/>
    <w:rsid w:val="00872F46"/>
    <w:rsid w:val="00872F75"/>
    <w:rsid w:val="00872F7D"/>
    <w:rsid w:val="008730D1"/>
    <w:rsid w:val="00873126"/>
    <w:rsid w:val="00873284"/>
    <w:rsid w:val="008734D9"/>
    <w:rsid w:val="008735DD"/>
    <w:rsid w:val="008735F7"/>
    <w:rsid w:val="008736C7"/>
    <w:rsid w:val="00873762"/>
    <w:rsid w:val="00873828"/>
    <w:rsid w:val="0087390D"/>
    <w:rsid w:val="0087393F"/>
    <w:rsid w:val="00873970"/>
    <w:rsid w:val="008739F5"/>
    <w:rsid w:val="00873A02"/>
    <w:rsid w:val="00873C16"/>
    <w:rsid w:val="00873CD3"/>
    <w:rsid w:val="00873D91"/>
    <w:rsid w:val="00873F19"/>
    <w:rsid w:val="00874125"/>
    <w:rsid w:val="0087418A"/>
    <w:rsid w:val="008741B1"/>
    <w:rsid w:val="008742F3"/>
    <w:rsid w:val="00874333"/>
    <w:rsid w:val="008743FC"/>
    <w:rsid w:val="008744AF"/>
    <w:rsid w:val="0087451B"/>
    <w:rsid w:val="0087456C"/>
    <w:rsid w:val="0087469E"/>
    <w:rsid w:val="008746CE"/>
    <w:rsid w:val="008746F0"/>
    <w:rsid w:val="008746F6"/>
    <w:rsid w:val="00874824"/>
    <w:rsid w:val="00874897"/>
    <w:rsid w:val="00874B76"/>
    <w:rsid w:val="00874D0C"/>
    <w:rsid w:val="00874D61"/>
    <w:rsid w:val="00874D79"/>
    <w:rsid w:val="00874E9D"/>
    <w:rsid w:val="00874F0C"/>
    <w:rsid w:val="00874FC4"/>
    <w:rsid w:val="0087519D"/>
    <w:rsid w:val="008751CF"/>
    <w:rsid w:val="0087525E"/>
    <w:rsid w:val="00875531"/>
    <w:rsid w:val="0087557A"/>
    <w:rsid w:val="00875627"/>
    <w:rsid w:val="00875661"/>
    <w:rsid w:val="00875742"/>
    <w:rsid w:val="0087580E"/>
    <w:rsid w:val="00875991"/>
    <w:rsid w:val="00875B5C"/>
    <w:rsid w:val="00875BEB"/>
    <w:rsid w:val="00875CD0"/>
    <w:rsid w:val="00875D5D"/>
    <w:rsid w:val="00875E24"/>
    <w:rsid w:val="00875EBF"/>
    <w:rsid w:val="00875F2E"/>
    <w:rsid w:val="00875FEE"/>
    <w:rsid w:val="00876153"/>
    <w:rsid w:val="00876193"/>
    <w:rsid w:val="00876195"/>
    <w:rsid w:val="00876198"/>
    <w:rsid w:val="00876244"/>
    <w:rsid w:val="008763CA"/>
    <w:rsid w:val="00876469"/>
    <w:rsid w:val="00876574"/>
    <w:rsid w:val="008765E5"/>
    <w:rsid w:val="008765EE"/>
    <w:rsid w:val="00876605"/>
    <w:rsid w:val="00876646"/>
    <w:rsid w:val="008766ED"/>
    <w:rsid w:val="0087671F"/>
    <w:rsid w:val="008767B7"/>
    <w:rsid w:val="00876B00"/>
    <w:rsid w:val="00876CF7"/>
    <w:rsid w:val="00876D2A"/>
    <w:rsid w:val="00876DA4"/>
    <w:rsid w:val="00876E32"/>
    <w:rsid w:val="00876E93"/>
    <w:rsid w:val="00877071"/>
    <w:rsid w:val="008770E0"/>
    <w:rsid w:val="0087731A"/>
    <w:rsid w:val="00877336"/>
    <w:rsid w:val="0087737C"/>
    <w:rsid w:val="00877568"/>
    <w:rsid w:val="008775E9"/>
    <w:rsid w:val="0087762B"/>
    <w:rsid w:val="008777A4"/>
    <w:rsid w:val="0087781B"/>
    <w:rsid w:val="008778CF"/>
    <w:rsid w:val="0087790B"/>
    <w:rsid w:val="00877930"/>
    <w:rsid w:val="008779B4"/>
    <w:rsid w:val="00877A2F"/>
    <w:rsid w:val="00877C16"/>
    <w:rsid w:val="00877C63"/>
    <w:rsid w:val="00877C75"/>
    <w:rsid w:val="00877C8B"/>
    <w:rsid w:val="00877CEB"/>
    <w:rsid w:val="00877D0D"/>
    <w:rsid w:val="00877D30"/>
    <w:rsid w:val="00877D76"/>
    <w:rsid w:val="00877E45"/>
    <w:rsid w:val="00877EE4"/>
    <w:rsid w:val="00877F09"/>
    <w:rsid w:val="00880054"/>
    <w:rsid w:val="00880090"/>
    <w:rsid w:val="00880185"/>
    <w:rsid w:val="008801E1"/>
    <w:rsid w:val="008804A5"/>
    <w:rsid w:val="00880542"/>
    <w:rsid w:val="00880592"/>
    <w:rsid w:val="008808D8"/>
    <w:rsid w:val="00880946"/>
    <w:rsid w:val="00880A30"/>
    <w:rsid w:val="00880C2C"/>
    <w:rsid w:val="00880C72"/>
    <w:rsid w:val="00880CB4"/>
    <w:rsid w:val="00880D6E"/>
    <w:rsid w:val="00880EFA"/>
    <w:rsid w:val="00880F3D"/>
    <w:rsid w:val="00880F8F"/>
    <w:rsid w:val="00880F98"/>
    <w:rsid w:val="00880FB2"/>
    <w:rsid w:val="00881032"/>
    <w:rsid w:val="0088111E"/>
    <w:rsid w:val="008811F6"/>
    <w:rsid w:val="0088138D"/>
    <w:rsid w:val="008813D2"/>
    <w:rsid w:val="008813DF"/>
    <w:rsid w:val="00881646"/>
    <w:rsid w:val="008816D8"/>
    <w:rsid w:val="00881893"/>
    <w:rsid w:val="00881906"/>
    <w:rsid w:val="0088191D"/>
    <w:rsid w:val="00881934"/>
    <w:rsid w:val="008819BF"/>
    <w:rsid w:val="00881A52"/>
    <w:rsid w:val="00881A99"/>
    <w:rsid w:val="00881AAD"/>
    <w:rsid w:val="00881B1D"/>
    <w:rsid w:val="00881B5C"/>
    <w:rsid w:val="00881C77"/>
    <w:rsid w:val="00881CD0"/>
    <w:rsid w:val="00881DF5"/>
    <w:rsid w:val="00881EB0"/>
    <w:rsid w:val="008820BB"/>
    <w:rsid w:val="008820BD"/>
    <w:rsid w:val="00882133"/>
    <w:rsid w:val="008821DA"/>
    <w:rsid w:val="0088229F"/>
    <w:rsid w:val="008822E1"/>
    <w:rsid w:val="00882340"/>
    <w:rsid w:val="008826F9"/>
    <w:rsid w:val="0088274C"/>
    <w:rsid w:val="008827B7"/>
    <w:rsid w:val="00882819"/>
    <w:rsid w:val="0088281F"/>
    <w:rsid w:val="00882852"/>
    <w:rsid w:val="00882920"/>
    <w:rsid w:val="00882925"/>
    <w:rsid w:val="00882A74"/>
    <w:rsid w:val="00882B13"/>
    <w:rsid w:val="00882C30"/>
    <w:rsid w:val="00882C3C"/>
    <w:rsid w:val="00882E39"/>
    <w:rsid w:val="00882F56"/>
    <w:rsid w:val="008831F5"/>
    <w:rsid w:val="0088323A"/>
    <w:rsid w:val="00883276"/>
    <w:rsid w:val="008832FB"/>
    <w:rsid w:val="00883407"/>
    <w:rsid w:val="00883566"/>
    <w:rsid w:val="00883575"/>
    <w:rsid w:val="008835C8"/>
    <w:rsid w:val="00883863"/>
    <w:rsid w:val="00883A18"/>
    <w:rsid w:val="00883A25"/>
    <w:rsid w:val="00883AB2"/>
    <w:rsid w:val="00883C76"/>
    <w:rsid w:val="00883E6A"/>
    <w:rsid w:val="00884162"/>
    <w:rsid w:val="008841A6"/>
    <w:rsid w:val="008841BF"/>
    <w:rsid w:val="00884269"/>
    <w:rsid w:val="008844DB"/>
    <w:rsid w:val="0088467C"/>
    <w:rsid w:val="0088494C"/>
    <w:rsid w:val="008849FE"/>
    <w:rsid w:val="00884A58"/>
    <w:rsid w:val="00884C1C"/>
    <w:rsid w:val="00884CEB"/>
    <w:rsid w:val="00884D38"/>
    <w:rsid w:val="00884D51"/>
    <w:rsid w:val="00884E8D"/>
    <w:rsid w:val="00884F6E"/>
    <w:rsid w:val="00884FFD"/>
    <w:rsid w:val="00885052"/>
    <w:rsid w:val="008850C0"/>
    <w:rsid w:val="00885118"/>
    <w:rsid w:val="008851CC"/>
    <w:rsid w:val="00885212"/>
    <w:rsid w:val="008852E0"/>
    <w:rsid w:val="008852FB"/>
    <w:rsid w:val="008853A7"/>
    <w:rsid w:val="008853B9"/>
    <w:rsid w:val="008853CA"/>
    <w:rsid w:val="00885478"/>
    <w:rsid w:val="008854F7"/>
    <w:rsid w:val="0088577F"/>
    <w:rsid w:val="008857F2"/>
    <w:rsid w:val="00885807"/>
    <w:rsid w:val="008858B1"/>
    <w:rsid w:val="00885AA3"/>
    <w:rsid w:val="00885B5E"/>
    <w:rsid w:val="00885C35"/>
    <w:rsid w:val="00885CC6"/>
    <w:rsid w:val="00885CDB"/>
    <w:rsid w:val="00885DB3"/>
    <w:rsid w:val="00885E71"/>
    <w:rsid w:val="00885E97"/>
    <w:rsid w:val="00885F19"/>
    <w:rsid w:val="00885FAB"/>
    <w:rsid w:val="00886089"/>
    <w:rsid w:val="00886329"/>
    <w:rsid w:val="00886341"/>
    <w:rsid w:val="008863C5"/>
    <w:rsid w:val="00886401"/>
    <w:rsid w:val="0088641A"/>
    <w:rsid w:val="00886507"/>
    <w:rsid w:val="0088653B"/>
    <w:rsid w:val="008865FB"/>
    <w:rsid w:val="0088661C"/>
    <w:rsid w:val="008867DA"/>
    <w:rsid w:val="00886808"/>
    <w:rsid w:val="00886851"/>
    <w:rsid w:val="00886A6E"/>
    <w:rsid w:val="00886C71"/>
    <w:rsid w:val="00886D3B"/>
    <w:rsid w:val="00886E69"/>
    <w:rsid w:val="00886ECA"/>
    <w:rsid w:val="00886F09"/>
    <w:rsid w:val="0088704B"/>
    <w:rsid w:val="0088713A"/>
    <w:rsid w:val="008872C1"/>
    <w:rsid w:val="008873F0"/>
    <w:rsid w:val="00887485"/>
    <w:rsid w:val="008874B4"/>
    <w:rsid w:val="008874D3"/>
    <w:rsid w:val="008874FA"/>
    <w:rsid w:val="008878EB"/>
    <w:rsid w:val="008878F5"/>
    <w:rsid w:val="00887955"/>
    <w:rsid w:val="008879E3"/>
    <w:rsid w:val="00887A71"/>
    <w:rsid w:val="00887ACB"/>
    <w:rsid w:val="00887B0E"/>
    <w:rsid w:val="00887B99"/>
    <w:rsid w:val="00887C00"/>
    <w:rsid w:val="00887C2F"/>
    <w:rsid w:val="00887C76"/>
    <w:rsid w:val="00887DD6"/>
    <w:rsid w:val="00887F27"/>
    <w:rsid w:val="00887FAF"/>
    <w:rsid w:val="0089005B"/>
    <w:rsid w:val="0089028B"/>
    <w:rsid w:val="008904EE"/>
    <w:rsid w:val="0089055F"/>
    <w:rsid w:val="008906D6"/>
    <w:rsid w:val="008908B5"/>
    <w:rsid w:val="00890B2C"/>
    <w:rsid w:val="00890C2B"/>
    <w:rsid w:val="00890C89"/>
    <w:rsid w:val="00890C9A"/>
    <w:rsid w:val="00890CC3"/>
    <w:rsid w:val="00890DB6"/>
    <w:rsid w:val="00890E84"/>
    <w:rsid w:val="00890EBD"/>
    <w:rsid w:val="008910FC"/>
    <w:rsid w:val="00891107"/>
    <w:rsid w:val="00891303"/>
    <w:rsid w:val="0089131E"/>
    <w:rsid w:val="0089149A"/>
    <w:rsid w:val="008915A6"/>
    <w:rsid w:val="00891724"/>
    <w:rsid w:val="008917B8"/>
    <w:rsid w:val="00891831"/>
    <w:rsid w:val="00891850"/>
    <w:rsid w:val="00891977"/>
    <w:rsid w:val="008919CC"/>
    <w:rsid w:val="00891ABC"/>
    <w:rsid w:val="00891F21"/>
    <w:rsid w:val="00891F46"/>
    <w:rsid w:val="008920B0"/>
    <w:rsid w:val="0089214D"/>
    <w:rsid w:val="00892173"/>
    <w:rsid w:val="00892382"/>
    <w:rsid w:val="008925B1"/>
    <w:rsid w:val="00892626"/>
    <w:rsid w:val="0089280A"/>
    <w:rsid w:val="00892876"/>
    <w:rsid w:val="008928BF"/>
    <w:rsid w:val="0089296E"/>
    <w:rsid w:val="008929D8"/>
    <w:rsid w:val="00892A56"/>
    <w:rsid w:val="00892AA1"/>
    <w:rsid w:val="00892C33"/>
    <w:rsid w:val="00892CE9"/>
    <w:rsid w:val="00892D3B"/>
    <w:rsid w:val="00892DDD"/>
    <w:rsid w:val="00892E29"/>
    <w:rsid w:val="00892EBD"/>
    <w:rsid w:val="0089304E"/>
    <w:rsid w:val="008930B0"/>
    <w:rsid w:val="00893176"/>
    <w:rsid w:val="00893379"/>
    <w:rsid w:val="008933D8"/>
    <w:rsid w:val="00893401"/>
    <w:rsid w:val="00893457"/>
    <w:rsid w:val="0089355B"/>
    <w:rsid w:val="00893767"/>
    <w:rsid w:val="00893895"/>
    <w:rsid w:val="00893987"/>
    <w:rsid w:val="008939F1"/>
    <w:rsid w:val="00893A67"/>
    <w:rsid w:val="00893BD3"/>
    <w:rsid w:val="00893D3C"/>
    <w:rsid w:val="00893D4D"/>
    <w:rsid w:val="00893F23"/>
    <w:rsid w:val="0089411A"/>
    <w:rsid w:val="00894185"/>
    <w:rsid w:val="00894297"/>
    <w:rsid w:val="0089453D"/>
    <w:rsid w:val="00894579"/>
    <w:rsid w:val="0089459C"/>
    <w:rsid w:val="0089460B"/>
    <w:rsid w:val="0089460D"/>
    <w:rsid w:val="008948C9"/>
    <w:rsid w:val="00894951"/>
    <w:rsid w:val="00894986"/>
    <w:rsid w:val="008949D2"/>
    <w:rsid w:val="00894B42"/>
    <w:rsid w:val="00894E4B"/>
    <w:rsid w:val="00894E78"/>
    <w:rsid w:val="00894F75"/>
    <w:rsid w:val="00895083"/>
    <w:rsid w:val="008950D7"/>
    <w:rsid w:val="0089511F"/>
    <w:rsid w:val="008951AA"/>
    <w:rsid w:val="008951B4"/>
    <w:rsid w:val="0089523A"/>
    <w:rsid w:val="008953BD"/>
    <w:rsid w:val="00895586"/>
    <w:rsid w:val="00895650"/>
    <w:rsid w:val="00895658"/>
    <w:rsid w:val="008956AD"/>
    <w:rsid w:val="00895741"/>
    <w:rsid w:val="008958E6"/>
    <w:rsid w:val="0089591E"/>
    <w:rsid w:val="00895972"/>
    <w:rsid w:val="008959A1"/>
    <w:rsid w:val="008959C6"/>
    <w:rsid w:val="00895B91"/>
    <w:rsid w:val="00895BD0"/>
    <w:rsid w:val="00895C47"/>
    <w:rsid w:val="00895D4F"/>
    <w:rsid w:val="00895D57"/>
    <w:rsid w:val="00895DC8"/>
    <w:rsid w:val="00895DC9"/>
    <w:rsid w:val="00895E05"/>
    <w:rsid w:val="00895FC6"/>
    <w:rsid w:val="008960BC"/>
    <w:rsid w:val="0089619A"/>
    <w:rsid w:val="008965F1"/>
    <w:rsid w:val="008966C3"/>
    <w:rsid w:val="008966FD"/>
    <w:rsid w:val="008968D3"/>
    <w:rsid w:val="008969B2"/>
    <w:rsid w:val="00896B7F"/>
    <w:rsid w:val="00896D24"/>
    <w:rsid w:val="00896E28"/>
    <w:rsid w:val="00896E76"/>
    <w:rsid w:val="00897150"/>
    <w:rsid w:val="008971C4"/>
    <w:rsid w:val="00897281"/>
    <w:rsid w:val="0089734B"/>
    <w:rsid w:val="008975E7"/>
    <w:rsid w:val="00897615"/>
    <w:rsid w:val="0089763C"/>
    <w:rsid w:val="008976AF"/>
    <w:rsid w:val="008976E1"/>
    <w:rsid w:val="00897791"/>
    <w:rsid w:val="00897827"/>
    <w:rsid w:val="0089789E"/>
    <w:rsid w:val="008978E0"/>
    <w:rsid w:val="00897ABE"/>
    <w:rsid w:val="00897C12"/>
    <w:rsid w:val="00897C8D"/>
    <w:rsid w:val="00897D12"/>
    <w:rsid w:val="00897D4F"/>
    <w:rsid w:val="00897E4F"/>
    <w:rsid w:val="00897F6B"/>
    <w:rsid w:val="008A000B"/>
    <w:rsid w:val="008A0034"/>
    <w:rsid w:val="008A0035"/>
    <w:rsid w:val="008A01AF"/>
    <w:rsid w:val="008A020C"/>
    <w:rsid w:val="008A02AA"/>
    <w:rsid w:val="008A03BD"/>
    <w:rsid w:val="008A0408"/>
    <w:rsid w:val="008A04CB"/>
    <w:rsid w:val="008A052E"/>
    <w:rsid w:val="008A05C3"/>
    <w:rsid w:val="008A0654"/>
    <w:rsid w:val="008A074E"/>
    <w:rsid w:val="008A07D2"/>
    <w:rsid w:val="008A07E3"/>
    <w:rsid w:val="008A08AC"/>
    <w:rsid w:val="008A09A9"/>
    <w:rsid w:val="008A0B68"/>
    <w:rsid w:val="008A0BF7"/>
    <w:rsid w:val="008A0E11"/>
    <w:rsid w:val="008A0EE3"/>
    <w:rsid w:val="008A0F0B"/>
    <w:rsid w:val="008A0F4B"/>
    <w:rsid w:val="008A0F6D"/>
    <w:rsid w:val="008A0FE5"/>
    <w:rsid w:val="008A1081"/>
    <w:rsid w:val="008A10DB"/>
    <w:rsid w:val="008A1436"/>
    <w:rsid w:val="008A1703"/>
    <w:rsid w:val="008A171C"/>
    <w:rsid w:val="008A181F"/>
    <w:rsid w:val="008A18B1"/>
    <w:rsid w:val="008A1A2D"/>
    <w:rsid w:val="008A1A52"/>
    <w:rsid w:val="008A1A5A"/>
    <w:rsid w:val="008A1AC2"/>
    <w:rsid w:val="008A1B04"/>
    <w:rsid w:val="008A1B70"/>
    <w:rsid w:val="008A1BA5"/>
    <w:rsid w:val="008A1BB2"/>
    <w:rsid w:val="008A1BD6"/>
    <w:rsid w:val="008A1C3D"/>
    <w:rsid w:val="008A1E10"/>
    <w:rsid w:val="008A1FBF"/>
    <w:rsid w:val="008A204F"/>
    <w:rsid w:val="008A206E"/>
    <w:rsid w:val="008A2090"/>
    <w:rsid w:val="008A20A5"/>
    <w:rsid w:val="008A214C"/>
    <w:rsid w:val="008A22FD"/>
    <w:rsid w:val="008A2474"/>
    <w:rsid w:val="008A2629"/>
    <w:rsid w:val="008A271D"/>
    <w:rsid w:val="008A2762"/>
    <w:rsid w:val="008A27DF"/>
    <w:rsid w:val="008A280F"/>
    <w:rsid w:val="008A2909"/>
    <w:rsid w:val="008A2963"/>
    <w:rsid w:val="008A2AA8"/>
    <w:rsid w:val="008A2B83"/>
    <w:rsid w:val="008A2BDB"/>
    <w:rsid w:val="008A2DAA"/>
    <w:rsid w:val="008A2F65"/>
    <w:rsid w:val="008A3020"/>
    <w:rsid w:val="008A30D8"/>
    <w:rsid w:val="008A3144"/>
    <w:rsid w:val="008A3442"/>
    <w:rsid w:val="008A3659"/>
    <w:rsid w:val="008A3734"/>
    <w:rsid w:val="008A38D9"/>
    <w:rsid w:val="008A38EE"/>
    <w:rsid w:val="008A3913"/>
    <w:rsid w:val="008A397F"/>
    <w:rsid w:val="008A39B2"/>
    <w:rsid w:val="008A3A33"/>
    <w:rsid w:val="008A3BA3"/>
    <w:rsid w:val="008A3C9D"/>
    <w:rsid w:val="008A3CA0"/>
    <w:rsid w:val="008A3D7F"/>
    <w:rsid w:val="008A3E7F"/>
    <w:rsid w:val="008A3E84"/>
    <w:rsid w:val="008A405A"/>
    <w:rsid w:val="008A4118"/>
    <w:rsid w:val="008A4186"/>
    <w:rsid w:val="008A4348"/>
    <w:rsid w:val="008A45E5"/>
    <w:rsid w:val="008A4702"/>
    <w:rsid w:val="008A4714"/>
    <w:rsid w:val="008A489A"/>
    <w:rsid w:val="008A48AF"/>
    <w:rsid w:val="008A48D4"/>
    <w:rsid w:val="008A48D6"/>
    <w:rsid w:val="008A4974"/>
    <w:rsid w:val="008A49A0"/>
    <w:rsid w:val="008A49A3"/>
    <w:rsid w:val="008A4A9B"/>
    <w:rsid w:val="008A4B9D"/>
    <w:rsid w:val="008A4D63"/>
    <w:rsid w:val="008A4DE6"/>
    <w:rsid w:val="008A4E49"/>
    <w:rsid w:val="008A4E8B"/>
    <w:rsid w:val="008A4EDA"/>
    <w:rsid w:val="008A4F29"/>
    <w:rsid w:val="008A4FBF"/>
    <w:rsid w:val="008A511C"/>
    <w:rsid w:val="008A515C"/>
    <w:rsid w:val="008A52F2"/>
    <w:rsid w:val="008A538F"/>
    <w:rsid w:val="008A53BA"/>
    <w:rsid w:val="008A5662"/>
    <w:rsid w:val="008A5670"/>
    <w:rsid w:val="008A56DA"/>
    <w:rsid w:val="008A5746"/>
    <w:rsid w:val="008A575D"/>
    <w:rsid w:val="008A5910"/>
    <w:rsid w:val="008A596F"/>
    <w:rsid w:val="008A5B67"/>
    <w:rsid w:val="008A5BA1"/>
    <w:rsid w:val="008A5CCD"/>
    <w:rsid w:val="008A5D47"/>
    <w:rsid w:val="008A5D9D"/>
    <w:rsid w:val="008A5EBC"/>
    <w:rsid w:val="008A5F1D"/>
    <w:rsid w:val="008A607F"/>
    <w:rsid w:val="008A616E"/>
    <w:rsid w:val="008A619B"/>
    <w:rsid w:val="008A621A"/>
    <w:rsid w:val="008A6462"/>
    <w:rsid w:val="008A6785"/>
    <w:rsid w:val="008A67CE"/>
    <w:rsid w:val="008A68B7"/>
    <w:rsid w:val="008A6907"/>
    <w:rsid w:val="008A6A0F"/>
    <w:rsid w:val="008A6A6A"/>
    <w:rsid w:val="008A6A6D"/>
    <w:rsid w:val="008A6A74"/>
    <w:rsid w:val="008A6B43"/>
    <w:rsid w:val="008A6BAD"/>
    <w:rsid w:val="008A6D37"/>
    <w:rsid w:val="008A6DA0"/>
    <w:rsid w:val="008A6F18"/>
    <w:rsid w:val="008A6F2E"/>
    <w:rsid w:val="008A70B3"/>
    <w:rsid w:val="008A70CC"/>
    <w:rsid w:val="008A7152"/>
    <w:rsid w:val="008A734D"/>
    <w:rsid w:val="008A73BB"/>
    <w:rsid w:val="008A73CE"/>
    <w:rsid w:val="008A767E"/>
    <w:rsid w:val="008A776E"/>
    <w:rsid w:val="008A77AF"/>
    <w:rsid w:val="008A784F"/>
    <w:rsid w:val="008A7959"/>
    <w:rsid w:val="008A796A"/>
    <w:rsid w:val="008A799A"/>
    <w:rsid w:val="008A7A03"/>
    <w:rsid w:val="008A7AC7"/>
    <w:rsid w:val="008A7FE7"/>
    <w:rsid w:val="008B0001"/>
    <w:rsid w:val="008B0066"/>
    <w:rsid w:val="008B02FC"/>
    <w:rsid w:val="008B0329"/>
    <w:rsid w:val="008B055E"/>
    <w:rsid w:val="008B05B5"/>
    <w:rsid w:val="008B05EB"/>
    <w:rsid w:val="008B076E"/>
    <w:rsid w:val="008B0814"/>
    <w:rsid w:val="008B085B"/>
    <w:rsid w:val="008B0A1A"/>
    <w:rsid w:val="008B0A1F"/>
    <w:rsid w:val="008B0A8E"/>
    <w:rsid w:val="008B0ADE"/>
    <w:rsid w:val="008B0ADF"/>
    <w:rsid w:val="008B0AF8"/>
    <w:rsid w:val="008B0B2D"/>
    <w:rsid w:val="008B0B9E"/>
    <w:rsid w:val="008B0D1D"/>
    <w:rsid w:val="008B0ECB"/>
    <w:rsid w:val="008B1160"/>
    <w:rsid w:val="008B1187"/>
    <w:rsid w:val="008B1334"/>
    <w:rsid w:val="008B1389"/>
    <w:rsid w:val="008B1767"/>
    <w:rsid w:val="008B1788"/>
    <w:rsid w:val="008B1805"/>
    <w:rsid w:val="008B18DF"/>
    <w:rsid w:val="008B198D"/>
    <w:rsid w:val="008B1A24"/>
    <w:rsid w:val="008B1ADF"/>
    <w:rsid w:val="008B1B5E"/>
    <w:rsid w:val="008B1C56"/>
    <w:rsid w:val="008B1D07"/>
    <w:rsid w:val="008B1DCF"/>
    <w:rsid w:val="008B1E76"/>
    <w:rsid w:val="008B1EF1"/>
    <w:rsid w:val="008B1F35"/>
    <w:rsid w:val="008B1F48"/>
    <w:rsid w:val="008B2049"/>
    <w:rsid w:val="008B2212"/>
    <w:rsid w:val="008B2404"/>
    <w:rsid w:val="008B2527"/>
    <w:rsid w:val="008B25C5"/>
    <w:rsid w:val="008B2704"/>
    <w:rsid w:val="008B273A"/>
    <w:rsid w:val="008B27FD"/>
    <w:rsid w:val="008B28D2"/>
    <w:rsid w:val="008B28EB"/>
    <w:rsid w:val="008B29A0"/>
    <w:rsid w:val="008B29B1"/>
    <w:rsid w:val="008B29E7"/>
    <w:rsid w:val="008B2A7A"/>
    <w:rsid w:val="008B2C4E"/>
    <w:rsid w:val="008B2CBF"/>
    <w:rsid w:val="008B2D6E"/>
    <w:rsid w:val="008B2E69"/>
    <w:rsid w:val="008B319D"/>
    <w:rsid w:val="008B322F"/>
    <w:rsid w:val="008B33DF"/>
    <w:rsid w:val="008B3442"/>
    <w:rsid w:val="008B345D"/>
    <w:rsid w:val="008B34B4"/>
    <w:rsid w:val="008B3507"/>
    <w:rsid w:val="008B35FC"/>
    <w:rsid w:val="008B3737"/>
    <w:rsid w:val="008B385B"/>
    <w:rsid w:val="008B38B4"/>
    <w:rsid w:val="008B38F9"/>
    <w:rsid w:val="008B3BA4"/>
    <w:rsid w:val="008B3CB8"/>
    <w:rsid w:val="008B3CE2"/>
    <w:rsid w:val="008B3D45"/>
    <w:rsid w:val="008B40A3"/>
    <w:rsid w:val="008B4269"/>
    <w:rsid w:val="008B42A7"/>
    <w:rsid w:val="008B42BB"/>
    <w:rsid w:val="008B4319"/>
    <w:rsid w:val="008B44E3"/>
    <w:rsid w:val="008B453C"/>
    <w:rsid w:val="008B453E"/>
    <w:rsid w:val="008B458E"/>
    <w:rsid w:val="008B4649"/>
    <w:rsid w:val="008B4851"/>
    <w:rsid w:val="008B4AAD"/>
    <w:rsid w:val="008B4B51"/>
    <w:rsid w:val="008B4C22"/>
    <w:rsid w:val="008B4D6F"/>
    <w:rsid w:val="008B4F2E"/>
    <w:rsid w:val="008B4F92"/>
    <w:rsid w:val="008B4F9B"/>
    <w:rsid w:val="008B4FCE"/>
    <w:rsid w:val="008B4FDF"/>
    <w:rsid w:val="008B4FF6"/>
    <w:rsid w:val="008B4FF8"/>
    <w:rsid w:val="008B50AC"/>
    <w:rsid w:val="008B54FA"/>
    <w:rsid w:val="008B55E8"/>
    <w:rsid w:val="008B56B4"/>
    <w:rsid w:val="008B57DC"/>
    <w:rsid w:val="008B5B0C"/>
    <w:rsid w:val="008B5C0B"/>
    <w:rsid w:val="008B5E12"/>
    <w:rsid w:val="008B5FF7"/>
    <w:rsid w:val="008B606C"/>
    <w:rsid w:val="008B62E1"/>
    <w:rsid w:val="008B63EB"/>
    <w:rsid w:val="008B64BD"/>
    <w:rsid w:val="008B6545"/>
    <w:rsid w:val="008B656C"/>
    <w:rsid w:val="008B65C8"/>
    <w:rsid w:val="008B65E3"/>
    <w:rsid w:val="008B66A8"/>
    <w:rsid w:val="008B66E5"/>
    <w:rsid w:val="008B671A"/>
    <w:rsid w:val="008B68AA"/>
    <w:rsid w:val="008B68E0"/>
    <w:rsid w:val="008B699B"/>
    <w:rsid w:val="008B69B5"/>
    <w:rsid w:val="008B6A06"/>
    <w:rsid w:val="008B6B46"/>
    <w:rsid w:val="008B6B80"/>
    <w:rsid w:val="008B6D47"/>
    <w:rsid w:val="008B6DB8"/>
    <w:rsid w:val="008B6ED6"/>
    <w:rsid w:val="008B6F7C"/>
    <w:rsid w:val="008B70C5"/>
    <w:rsid w:val="008B70DE"/>
    <w:rsid w:val="008B7276"/>
    <w:rsid w:val="008B72B1"/>
    <w:rsid w:val="008B7322"/>
    <w:rsid w:val="008B7424"/>
    <w:rsid w:val="008B7463"/>
    <w:rsid w:val="008B7478"/>
    <w:rsid w:val="008B7539"/>
    <w:rsid w:val="008B75FC"/>
    <w:rsid w:val="008B760D"/>
    <w:rsid w:val="008B79AE"/>
    <w:rsid w:val="008B79E6"/>
    <w:rsid w:val="008B7A53"/>
    <w:rsid w:val="008B7AC0"/>
    <w:rsid w:val="008B7B15"/>
    <w:rsid w:val="008B7B8E"/>
    <w:rsid w:val="008B7BE3"/>
    <w:rsid w:val="008B7C36"/>
    <w:rsid w:val="008B7DE8"/>
    <w:rsid w:val="008B7DEC"/>
    <w:rsid w:val="008B7E0E"/>
    <w:rsid w:val="008B7E2B"/>
    <w:rsid w:val="008B7E5D"/>
    <w:rsid w:val="008B7F09"/>
    <w:rsid w:val="008B7F21"/>
    <w:rsid w:val="008B7FEB"/>
    <w:rsid w:val="008C0342"/>
    <w:rsid w:val="008C03C1"/>
    <w:rsid w:val="008C03D0"/>
    <w:rsid w:val="008C0653"/>
    <w:rsid w:val="008C06F4"/>
    <w:rsid w:val="008C0714"/>
    <w:rsid w:val="008C07C5"/>
    <w:rsid w:val="008C0A55"/>
    <w:rsid w:val="008C0AB0"/>
    <w:rsid w:val="008C0B57"/>
    <w:rsid w:val="008C0B5D"/>
    <w:rsid w:val="008C0BD6"/>
    <w:rsid w:val="008C0D1F"/>
    <w:rsid w:val="008C0D2C"/>
    <w:rsid w:val="008C0DBC"/>
    <w:rsid w:val="008C0E19"/>
    <w:rsid w:val="008C0EDD"/>
    <w:rsid w:val="008C0F1C"/>
    <w:rsid w:val="008C0F56"/>
    <w:rsid w:val="008C108F"/>
    <w:rsid w:val="008C10BD"/>
    <w:rsid w:val="008C1235"/>
    <w:rsid w:val="008C132F"/>
    <w:rsid w:val="008C14A9"/>
    <w:rsid w:val="008C1637"/>
    <w:rsid w:val="008C16FE"/>
    <w:rsid w:val="008C191E"/>
    <w:rsid w:val="008C1A26"/>
    <w:rsid w:val="008C1C4B"/>
    <w:rsid w:val="008C1F16"/>
    <w:rsid w:val="008C1F7F"/>
    <w:rsid w:val="008C1FE0"/>
    <w:rsid w:val="008C2064"/>
    <w:rsid w:val="008C2088"/>
    <w:rsid w:val="008C20BD"/>
    <w:rsid w:val="008C21A6"/>
    <w:rsid w:val="008C21E3"/>
    <w:rsid w:val="008C2216"/>
    <w:rsid w:val="008C22B5"/>
    <w:rsid w:val="008C22DA"/>
    <w:rsid w:val="008C22E1"/>
    <w:rsid w:val="008C22EB"/>
    <w:rsid w:val="008C2332"/>
    <w:rsid w:val="008C24A4"/>
    <w:rsid w:val="008C24A9"/>
    <w:rsid w:val="008C2657"/>
    <w:rsid w:val="008C2669"/>
    <w:rsid w:val="008C269C"/>
    <w:rsid w:val="008C26B8"/>
    <w:rsid w:val="008C27D7"/>
    <w:rsid w:val="008C281D"/>
    <w:rsid w:val="008C28A4"/>
    <w:rsid w:val="008C295A"/>
    <w:rsid w:val="008C2A57"/>
    <w:rsid w:val="008C2C9A"/>
    <w:rsid w:val="008C3057"/>
    <w:rsid w:val="008C30CC"/>
    <w:rsid w:val="008C30D2"/>
    <w:rsid w:val="008C336D"/>
    <w:rsid w:val="008C337A"/>
    <w:rsid w:val="008C3447"/>
    <w:rsid w:val="008C36CD"/>
    <w:rsid w:val="008C36F5"/>
    <w:rsid w:val="008C39EE"/>
    <w:rsid w:val="008C3BC8"/>
    <w:rsid w:val="008C3CA3"/>
    <w:rsid w:val="008C3CD3"/>
    <w:rsid w:val="008C3D62"/>
    <w:rsid w:val="008C3E89"/>
    <w:rsid w:val="008C3F4A"/>
    <w:rsid w:val="008C3F61"/>
    <w:rsid w:val="008C401B"/>
    <w:rsid w:val="008C4078"/>
    <w:rsid w:val="008C4103"/>
    <w:rsid w:val="008C418B"/>
    <w:rsid w:val="008C41BA"/>
    <w:rsid w:val="008C41F1"/>
    <w:rsid w:val="008C423A"/>
    <w:rsid w:val="008C43EA"/>
    <w:rsid w:val="008C45EC"/>
    <w:rsid w:val="008C4724"/>
    <w:rsid w:val="008C48EE"/>
    <w:rsid w:val="008C4A7A"/>
    <w:rsid w:val="008C4A7F"/>
    <w:rsid w:val="008C4B3A"/>
    <w:rsid w:val="008C4BD0"/>
    <w:rsid w:val="008C4C30"/>
    <w:rsid w:val="008C4C3D"/>
    <w:rsid w:val="008C4C9D"/>
    <w:rsid w:val="008C4CB6"/>
    <w:rsid w:val="008C4DC6"/>
    <w:rsid w:val="008C4E20"/>
    <w:rsid w:val="008C4EEA"/>
    <w:rsid w:val="008C4FB2"/>
    <w:rsid w:val="008C50A3"/>
    <w:rsid w:val="008C51B3"/>
    <w:rsid w:val="008C521A"/>
    <w:rsid w:val="008C5234"/>
    <w:rsid w:val="008C52AF"/>
    <w:rsid w:val="008C54A7"/>
    <w:rsid w:val="008C55AE"/>
    <w:rsid w:val="008C56D9"/>
    <w:rsid w:val="008C5787"/>
    <w:rsid w:val="008C585D"/>
    <w:rsid w:val="008C58AB"/>
    <w:rsid w:val="008C5903"/>
    <w:rsid w:val="008C5A59"/>
    <w:rsid w:val="008C5A6D"/>
    <w:rsid w:val="008C5A70"/>
    <w:rsid w:val="008C5A7D"/>
    <w:rsid w:val="008C5AE3"/>
    <w:rsid w:val="008C5BE7"/>
    <w:rsid w:val="008C5BF2"/>
    <w:rsid w:val="008C5CD5"/>
    <w:rsid w:val="008C5D57"/>
    <w:rsid w:val="008C5F3C"/>
    <w:rsid w:val="008C6072"/>
    <w:rsid w:val="008C6146"/>
    <w:rsid w:val="008C627A"/>
    <w:rsid w:val="008C6390"/>
    <w:rsid w:val="008C6423"/>
    <w:rsid w:val="008C6481"/>
    <w:rsid w:val="008C6786"/>
    <w:rsid w:val="008C67D3"/>
    <w:rsid w:val="008C68E1"/>
    <w:rsid w:val="008C6AAD"/>
    <w:rsid w:val="008C6AE6"/>
    <w:rsid w:val="008C6B68"/>
    <w:rsid w:val="008C6BDB"/>
    <w:rsid w:val="008C6BEC"/>
    <w:rsid w:val="008C6C03"/>
    <w:rsid w:val="008C6C3A"/>
    <w:rsid w:val="008C6CDB"/>
    <w:rsid w:val="008C6F0B"/>
    <w:rsid w:val="008C7060"/>
    <w:rsid w:val="008C706F"/>
    <w:rsid w:val="008C741C"/>
    <w:rsid w:val="008C74AC"/>
    <w:rsid w:val="008C7665"/>
    <w:rsid w:val="008C76D7"/>
    <w:rsid w:val="008C7793"/>
    <w:rsid w:val="008C78C9"/>
    <w:rsid w:val="008C7AA2"/>
    <w:rsid w:val="008C7C47"/>
    <w:rsid w:val="008C7C6E"/>
    <w:rsid w:val="008C7D70"/>
    <w:rsid w:val="008C7DC9"/>
    <w:rsid w:val="008C7ED5"/>
    <w:rsid w:val="008C7EE6"/>
    <w:rsid w:val="008D0045"/>
    <w:rsid w:val="008D02CF"/>
    <w:rsid w:val="008D02F8"/>
    <w:rsid w:val="008D04D6"/>
    <w:rsid w:val="008D058B"/>
    <w:rsid w:val="008D05B0"/>
    <w:rsid w:val="008D0604"/>
    <w:rsid w:val="008D071A"/>
    <w:rsid w:val="008D07E2"/>
    <w:rsid w:val="008D0847"/>
    <w:rsid w:val="008D0885"/>
    <w:rsid w:val="008D0A08"/>
    <w:rsid w:val="008D0A25"/>
    <w:rsid w:val="008D0BE0"/>
    <w:rsid w:val="008D0D1F"/>
    <w:rsid w:val="008D0DFF"/>
    <w:rsid w:val="008D0F16"/>
    <w:rsid w:val="008D0F4D"/>
    <w:rsid w:val="008D1334"/>
    <w:rsid w:val="008D14DD"/>
    <w:rsid w:val="008D1553"/>
    <w:rsid w:val="008D1586"/>
    <w:rsid w:val="008D165C"/>
    <w:rsid w:val="008D169A"/>
    <w:rsid w:val="008D16D7"/>
    <w:rsid w:val="008D16F7"/>
    <w:rsid w:val="008D1918"/>
    <w:rsid w:val="008D1AAF"/>
    <w:rsid w:val="008D1C39"/>
    <w:rsid w:val="008D1C5D"/>
    <w:rsid w:val="008D1CBA"/>
    <w:rsid w:val="008D1E29"/>
    <w:rsid w:val="008D1EAB"/>
    <w:rsid w:val="008D1EF2"/>
    <w:rsid w:val="008D2038"/>
    <w:rsid w:val="008D2209"/>
    <w:rsid w:val="008D2211"/>
    <w:rsid w:val="008D225F"/>
    <w:rsid w:val="008D22D6"/>
    <w:rsid w:val="008D2399"/>
    <w:rsid w:val="008D23DF"/>
    <w:rsid w:val="008D25CB"/>
    <w:rsid w:val="008D261B"/>
    <w:rsid w:val="008D264C"/>
    <w:rsid w:val="008D2719"/>
    <w:rsid w:val="008D274B"/>
    <w:rsid w:val="008D2794"/>
    <w:rsid w:val="008D27B9"/>
    <w:rsid w:val="008D29D9"/>
    <w:rsid w:val="008D2A88"/>
    <w:rsid w:val="008D2C09"/>
    <w:rsid w:val="008D2C61"/>
    <w:rsid w:val="008D2CED"/>
    <w:rsid w:val="008D2F1C"/>
    <w:rsid w:val="008D30FC"/>
    <w:rsid w:val="008D3111"/>
    <w:rsid w:val="008D3136"/>
    <w:rsid w:val="008D3187"/>
    <w:rsid w:val="008D31B4"/>
    <w:rsid w:val="008D330D"/>
    <w:rsid w:val="008D3378"/>
    <w:rsid w:val="008D338C"/>
    <w:rsid w:val="008D3420"/>
    <w:rsid w:val="008D3432"/>
    <w:rsid w:val="008D34ED"/>
    <w:rsid w:val="008D3559"/>
    <w:rsid w:val="008D35B7"/>
    <w:rsid w:val="008D3AD1"/>
    <w:rsid w:val="008D3B39"/>
    <w:rsid w:val="008D3C65"/>
    <w:rsid w:val="008D3C68"/>
    <w:rsid w:val="008D3CD2"/>
    <w:rsid w:val="008D3E5A"/>
    <w:rsid w:val="008D3EAB"/>
    <w:rsid w:val="008D4030"/>
    <w:rsid w:val="008D404A"/>
    <w:rsid w:val="008D40F6"/>
    <w:rsid w:val="008D40FA"/>
    <w:rsid w:val="008D4194"/>
    <w:rsid w:val="008D4365"/>
    <w:rsid w:val="008D4493"/>
    <w:rsid w:val="008D4702"/>
    <w:rsid w:val="008D4835"/>
    <w:rsid w:val="008D49B3"/>
    <w:rsid w:val="008D49F8"/>
    <w:rsid w:val="008D4A47"/>
    <w:rsid w:val="008D4B85"/>
    <w:rsid w:val="008D4D46"/>
    <w:rsid w:val="008D4FD5"/>
    <w:rsid w:val="008D5032"/>
    <w:rsid w:val="008D50B7"/>
    <w:rsid w:val="008D5116"/>
    <w:rsid w:val="008D5160"/>
    <w:rsid w:val="008D5287"/>
    <w:rsid w:val="008D52CD"/>
    <w:rsid w:val="008D5321"/>
    <w:rsid w:val="008D53A0"/>
    <w:rsid w:val="008D5420"/>
    <w:rsid w:val="008D578F"/>
    <w:rsid w:val="008D5A48"/>
    <w:rsid w:val="008D5A6C"/>
    <w:rsid w:val="008D5B89"/>
    <w:rsid w:val="008D5B97"/>
    <w:rsid w:val="008D5BB5"/>
    <w:rsid w:val="008D5C0C"/>
    <w:rsid w:val="008D5EE2"/>
    <w:rsid w:val="008D5EF9"/>
    <w:rsid w:val="008D5F17"/>
    <w:rsid w:val="008D60CB"/>
    <w:rsid w:val="008D60E0"/>
    <w:rsid w:val="008D621B"/>
    <w:rsid w:val="008D62E5"/>
    <w:rsid w:val="008D6327"/>
    <w:rsid w:val="008D641D"/>
    <w:rsid w:val="008D6445"/>
    <w:rsid w:val="008D6452"/>
    <w:rsid w:val="008D647C"/>
    <w:rsid w:val="008D651C"/>
    <w:rsid w:val="008D65D6"/>
    <w:rsid w:val="008D65E5"/>
    <w:rsid w:val="008D66AC"/>
    <w:rsid w:val="008D66E7"/>
    <w:rsid w:val="008D67BE"/>
    <w:rsid w:val="008D67FB"/>
    <w:rsid w:val="008D6865"/>
    <w:rsid w:val="008D6875"/>
    <w:rsid w:val="008D6884"/>
    <w:rsid w:val="008D68C3"/>
    <w:rsid w:val="008D68F2"/>
    <w:rsid w:val="008D6955"/>
    <w:rsid w:val="008D6993"/>
    <w:rsid w:val="008D69DD"/>
    <w:rsid w:val="008D6A63"/>
    <w:rsid w:val="008D6A82"/>
    <w:rsid w:val="008D6ABD"/>
    <w:rsid w:val="008D6BF6"/>
    <w:rsid w:val="008D6D86"/>
    <w:rsid w:val="008D6EB7"/>
    <w:rsid w:val="008D7029"/>
    <w:rsid w:val="008D712C"/>
    <w:rsid w:val="008D7130"/>
    <w:rsid w:val="008D715C"/>
    <w:rsid w:val="008D71BC"/>
    <w:rsid w:val="008D7252"/>
    <w:rsid w:val="008D74B6"/>
    <w:rsid w:val="008D75E0"/>
    <w:rsid w:val="008D7671"/>
    <w:rsid w:val="008D78D8"/>
    <w:rsid w:val="008D7917"/>
    <w:rsid w:val="008D7C50"/>
    <w:rsid w:val="008D7C65"/>
    <w:rsid w:val="008D7C95"/>
    <w:rsid w:val="008D7CDF"/>
    <w:rsid w:val="008D7D45"/>
    <w:rsid w:val="008D7E17"/>
    <w:rsid w:val="008D7ECE"/>
    <w:rsid w:val="008E02DE"/>
    <w:rsid w:val="008E0401"/>
    <w:rsid w:val="008E0449"/>
    <w:rsid w:val="008E07CF"/>
    <w:rsid w:val="008E082B"/>
    <w:rsid w:val="008E08ED"/>
    <w:rsid w:val="008E097E"/>
    <w:rsid w:val="008E0A9F"/>
    <w:rsid w:val="008E0C8C"/>
    <w:rsid w:val="008E0CB4"/>
    <w:rsid w:val="008E0DC9"/>
    <w:rsid w:val="008E0DE5"/>
    <w:rsid w:val="008E0DFA"/>
    <w:rsid w:val="008E0E1D"/>
    <w:rsid w:val="008E0E47"/>
    <w:rsid w:val="008E0EFF"/>
    <w:rsid w:val="008E0F05"/>
    <w:rsid w:val="008E0FC9"/>
    <w:rsid w:val="008E1048"/>
    <w:rsid w:val="008E1308"/>
    <w:rsid w:val="008E1350"/>
    <w:rsid w:val="008E1427"/>
    <w:rsid w:val="008E14DE"/>
    <w:rsid w:val="008E1544"/>
    <w:rsid w:val="008E1551"/>
    <w:rsid w:val="008E15D2"/>
    <w:rsid w:val="008E1624"/>
    <w:rsid w:val="008E19C7"/>
    <w:rsid w:val="008E1AA5"/>
    <w:rsid w:val="008E1B53"/>
    <w:rsid w:val="008E1BEB"/>
    <w:rsid w:val="008E1BF2"/>
    <w:rsid w:val="008E1C64"/>
    <w:rsid w:val="008E1CEF"/>
    <w:rsid w:val="008E1D13"/>
    <w:rsid w:val="008E1D4D"/>
    <w:rsid w:val="008E1E46"/>
    <w:rsid w:val="008E1E9E"/>
    <w:rsid w:val="008E1FEA"/>
    <w:rsid w:val="008E1FF6"/>
    <w:rsid w:val="008E205E"/>
    <w:rsid w:val="008E214C"/>
    <w:rsid w:val="008E2235"/>
    <w:rsid w:val="008E2247"/>
    <w:rsid w:val="008E2362"/>
    <w:rsid w:val="008E25DF"/>
    <w:rsid w:val="008E2606"/>
    <w:rsid w:val="008E27A2"/>
    <w:rsid w:val="008E27D5"/>
    <w:rsid w:val="008E28BE"/>
    <w:rsid w:val="008E2912"/>
    <w:rsid w:val="008E29C4"/>
    <w:rsid w:val="008E29EB"/>
    <w:rsid w:val="008E2A16"/>
    <w:rsid w:val="008E2E32"/>
    <w:rsid w:val="008E2E67"/>
    <w:rsid w:val="008E2E72"/>
    <w:rsid w:val="008E2F3B"/>
    <w:rsid w:val="008E315C"/>
    <w:rsid w:val="008E3265"/>
    <w:rsid w:val="008E32BA"/>
    <w:rsid w:val="008E32CC"/>
    <w:rsid w:val="008E336D"/>
    <w:rsid w:val="008E3419"/>
    <w:rsid w:val="008E34C5"/>
    <w:rsid w:val="008E36E7"/>
    <w:rsid w:val="008E374B"/>
    <w:rsid w:val="008E38C2"/>
    <w:rsid w:val="008E390D"/>
    <w:rsid w:val="008E395E"/>
    <w:rsid w:val="008E39B1"/>
    <w:rsid w:val="008E3A0C"/>
    <w:rsid w:val="008E3AE9"/>
    <w:rsid w:val="008E3BFD"/>
    <w:rsid w:val="008E3E2E"/>
    <w:rsid w:val="008E3E92"/>
    <w:rsid w:val="008E3F01"/>
    <w:rsid w:val="008E4203"/>
    <w:rsid w:val="008E42F4"/>
    <w:rsid w:val="008E456F"/>
    <w:rsid w:val="008E481D"/>
    <w:rsid w:val="008E4838"/>
    <w:rsid w:val="008E48CD"/>
    <w:rsid w:val="008E493A"/>
    <w:rsid w:val="008E49D4"/>
    <w:rsid w:val="008E4AAB"/>
    <w:rsid w:val="008E4B4E"/>
    <w:rsid w:val="008E4B57"/>
    <w:rsid w:val="008E4B73"/>
    <w:rsid w:val="008E4DDC"/>
    <w:rsid w:val="008E4F59"/>
    <w:rsid w:val="008E4FDD"/>
    <w:rsid w:val="008E5144"/>
    <w:rsid w:val="008E51F3"/>
    <w:rsid w:val="008E52C7"/>
    <w:rsid w:val="008E5349"/>
    <w:rsid w:val="008E5662"/>
    <w:rsid w:val="008E56F8"/>
    <w:rsid w:val="008E58A1"/>
    <w:rsid w:val="008E58D2"/>
    <w:rsid w:val="008E5990"/>
    <w:rsid w:val="008E59E9"/>
    <w:rsid w:val="008E5A1D"/>
    <w:rsid w:val="008E5A87"/>
    <w:rsid w:val="008E5BA9"/>
    <w:rsid w:val="008E5BF6"/>
    <w:rsid w:val="008E5D18"/>
    <w:rsid w:val="008E5D42"/>
    <w:rsid w:val="008E5EB0"/>
    <w:rsid w:val="008E5F31"/>
    <w:rsid w:val="008E6317"/>
    <w:rsid w:val="008E635A"/>
    <w:rsid w:val="008E63BC"/>
    <w:rsid w:val="008E64A3"/>
    <w:rsid w:val="008E66A4"/>
    <w:rsid w:val="008E6801"/>
    <w:rsid w:val="008E6975"/>
    <w:rsid w:val="008E6998"/>
    <w:rsid w:val="008E6A02"/>
    <w:rsid w:val="008E6A29"/>
    <w:rsid w:val="008E6B6E"/>
    <w:rsid w:val="008E6C69"/>
    <w:rsid w:val="008E6CDA"/>
    <w:rsid w:val="008E6EA2"/>
    <w:rsid w:val="008E6F74"/>
    <w:rsid w:val="008E6F79"/>
    <w:rsid w:val="008E7098"/>
    <w:rsid w:val="008E7119"/>
    <w:rsid w:val="008E7311"/>
    <w:rsid w:val="008E73BB"/>
    <w:rsid w:val="008E741D"/>
    <w:rsid w:val="008E7441"/>
    <w:rsid w:val="008E7442"/>
    <w:rsid w:val="008E7509"/>
    <w:rsid w:val="008E7608"/>
    <w:rsid w:val="008E760A"/>
    <w:rsid w:val="008E7735"/>
    <w:rsid w:val="008E77AD"/>
    <w:rsid w:val="008E7825"/>
    <w:rsid w:val="008E79B8"/>
    <w:rsid w:val="008E79D8"/>
    <w:rsid w:val="008E7A80"/>
    <w:rsid w:val="008E7B3A"/>
    <w:rsid w:val="008E7B69"/>
    <w:rsid w:val="008E7CE9"/>
    <w:rsid w:val="008E7E42"/>
    <w:rsid w:val="008E7E48"/>
    <w:rsid w:val="008E7FF1"/>
    <w:rsid w:val="008F0193"/>
    <w:rsid w:val="008F01D0"/>
    <w:rsid w:val="008F01D4"/>
    <w:rsid w:val="008F028A"/>
    <w:rsid w:val="008F03EE"/>
    <w:rsid w:val="008F0489"/>
    <w:rsid w:val="008F049C"/>
    <w:rsid w:val="008F0530"/>
    <w:rsid w:val="008F0558"/>
    <w:rsid w:val="008F0596"/>
    <w:rsid w:val="008F0728"/>
    <w:rsid w:val="008F0747"/>
    <w:rsid w:val="008F082F"/>
    <w:rsid w:val="008F0920"/>
    <w:rsid w:val="008F0A4E"/>
    <w:rsid w:val="008F0C50"/>
    <w:rsid w:val="008F0D0E"/>
    <w:rsid w:val="008F0D1E"/>
    <w:rsid w:val="008F0D97"/>
    <w:rsid w:val="008F0EC6"/>
    <w:rsid w:val="008F0EED"/>
    <w:rsid w:val="008F0FB8"/>
    <w:rsid w:val="008F1006"/>
    <w:rsid w:val="008F108E"/>
    <w:rsid w:val="008F1140"/>
    <w:rsid w:val="008F12C7"/>
    <w:rsid w:val="008F1313"/>
    <w:rsid w:val="008F13F0"/>
    <w:rsid w:val="008F157E"/>
    <w:rsid w:val="008F15D7"/>
    <w:rsid w:val="008F174A"/>
    <w:rsid w:val="008F18BB"/>
    <w:rsid w:val="008F1A4C"/>
    <w:rsid w:val="008F1B92"/>
    <w:rsid w:val="008F1CE0"/>
    <w:rsid w:val="008F1DC2"/>
    <w:rsid w:val="008F1DF6"/>
    <w:rsid w:val="008F1E72"/>
    <w:rsid w:val="008F1FDF"/>
    <w:rsid w:val="008F2002"/>
    <w:rsid w:val="008F2061"/>
    <w:rsid w:val="008F207B"/>
    <w:rsid w:val="008F20ED"/>
    <w:rsid w:val="008F2159"/>
    <w:rsid w:val="008F215C"/>
    <w:rsid w:val="008F2189"/>
    <w:rsid w:val="008F2495"/>
    <w:rsid w:val="008F2529"/>
    <w:rsid w:val="008F2602"/>
    <w:rsid w:val="008F268A"/>
    <w:rsid w:val="008F288B"/>
    <w:rsid w:val="008F299C"/>
    <w:rsid w:val="008F2B5A"/>
    <w:rsid w:val="008F2DA0"/>
    <w:rsid w:val="008F2EB5"/>
    <w:rsid w:val="008F2EBB"/>
    <w:rsid w:val="008F2EDD"/>
    <w:rsid w:val="008F30E6"/>
    <w:rsid w:val="008F3211"/>
    <w:rsid w:val="008F330C"/>
    <w:rsid w:val="008F33FF"/>
    <w:rsid w:val="008F34BC"/>
    <w:rsid w:val="008F3556"/>
    <w:rsid w:val="008F36C7"/>
    <w:rsid w:val="008F3866"/>
    <w:rsid w:val="008F39BC"/>
    <w:rsid w:val="008F3B63"/>
    <w:rsid w:val="008F3C8D"/>
    <w:rsid w:val="008F3D81"/>
    <w:rsid w:val="008F3EF5"/>
    <w:rsid w:val="008F40F1"/>
    <w:rsid w:val="008F415C"/>
    <w:rsid w:val="008F418E"/>
    <w:rsid w:val="008F41BB"/>
    <w:rsid w:val="008F4219"/>
    <w:rsid w:val="008F4220"/>
    <w:rsid w:val="008F423F"/>
    <w:rsid w:val="008F427A"/>
    <w:rsid w:val="008F4379"/>
    <w:rsid w:val="008F4475"/>
    <w:rsid w:val="008F44A1"/>
    <w:rsid w:val="008F4518"/>
    <w:rsid w:val="008F4538"/>
    <w:rsid w:val="008F45B8"/>
    <w:rsid w:val="008F45ED"/>
    <w:rsid w:val="008F4617"/>
    <w:rsid w:val="008F462E"/>
    <w:rsid w:val="008F48D0"/>
    <w:rsid w:val="008F491C"/>
    <w:rsid w:val="008F49F4"/>
    <w:rsid w:val="008F4E9C"/>
    <w:rsid w:val="008F4EE9"/>
    <w:rsid w:val="008F4F09"/>
    <w:rsid w:val="008F5149"/>
    <w:rsid w:val="008F5208"/>
    <w:rsid w:val="008F529C"/>
    <w:rsid w:val="008F536E"/>
    <w:rsid w:val="008F55DB"/>
    <w:rsid w:val="008F55F5"/>
    <w:rsid w:val="008F56E8"/>
    <w:rsid w:val="008F577B"/>
    <w:rsid w:val="008F598B"/>
    <w:rsid w:val="008F59B4"/>
    <w:rsid w:val="008F5AFE"/>
    <w:rsid w:val="008F5B0C"/>
    <w:rsid w:val="008F5D5A"/>
    <w:rsid w:val="008F5E3F"/>
    <w:rsid w:val="008F61B2"/>
    <w:rsid w:val="008F6291"/>
    <w:rsid w:val="008F62BE"/>
    <w:rsid w:val="008F62C1"/>
    <w:rsid w:val="008F6351"/>
    <w:rsid w:val="008F6546"/>
    <w:rsid w:val="008F660C"/>
    <w:rsid w:val="008F6872"/>
    <w:rsid w:val="008F69CD"/>
    <w:rsid w:val="008F6A2A"/>
    <w:rsid w:val="008F6AEB"/>
    <w:rsid w:val="008F6B97"/>
    <w:rsid w:val="008F6CC9"/>
    <w:rsid w:val="008F6D41"/>
    <w:rsid w:val="008F6F11"/>
    <w:rsid w:val="008F6FED"/>
    <w:rsid w:val="008F7001"/>
    <w:rsid w:val="008F701D"/>
    <w:rsid w:val="008F7174"/>
    <w:rsid w:val="008F7179"/>
    <w:rsid w:val="008F719E"/>
    <w:rsid w:val="008F721D"/>
    <w:rsid w:val="008F7332"/>
    <w:rsid w:val="008F73D6"/>
    <w:rsid w:val="008F73EE"/>
    <w:rsid w:val="008F7419"/>
    <w:rsid w:val="008F745D"/>
    <w:rsid w:val="008F74F4"/>
    <w:rsid w:val="008F76E4"/>
    <w:rsid w:val="008F778A"/>
    <w:rsid w:val="008F77E8"/>
    <w:rsid w:val="008F7874"/>
    <w:rsid w:val="008F78FE"/>
    <w:rsid w:val="008F797B"/>
    <w:rsid w:val="008F7A14"/>
    <w:rsid w:val="008F7A30"/>
    <w:rsid w:val="008F7A40"/>
    <w:rsid w:val="008F7C79"/>
    <w:rsid w:val="008F7EDA"/>
    <w:rsid w:val="008F7EE0"/>
    <w:rsid w:val="008F7EE6"/>
    <w:rsid w:val="008F7FE8"/>
    <w:rsid w:val="00900105"/>
    <w:rsid w:val="009001AF"/>
    <w:rsid w:val="0090026A"/>
    <w:rsid w:val="009002BB"/>
    <w:rsid w:val="0090031F"/>
    <w:rsid w:val="00900353"/>
    <w:rsid w:val="0090035B"/>
    <w:rsid w:val="0090039F"/>
    <w:rsid w:val="00900577"/>
    <w:rsid w:val="009008B4"/>
    <w:rsid w:val="00900973"/>
    <w:rsid w:val="00900997"/>
    <w:rsid w:val="00900A22"/>
    <w:rsid w:val="00900B2A"/>
    <w:rsid w:val="00900B2D"/>
    <w:rsid w:val="00900C5C"/>
    <w:rsid w:val="00900D38"/>
    <w:rsid w:val="00900D70"/>
    <w:rsid w:val="00900D74"/>
    <w:rsid w:val="00900E40"/>
    <w:rsid w:val="00900ED3"/>
    <w:rsid w:val="00900F4B"/>
    <w:rsid w:val="00901082"/>
    <w:rsid w:val="009010EE"/>
    <w:rsid w:val="00901152"/>
    <w:rsid w:val="00901232"/>
    <w:rsid w:val="0090130A"/>
    <w:rsid w:val="009016A2"/>
    <w:rsid w:val="009017EB"/>
    <w:rsid w:val="0090198C"/>
    <w:rsid w:val="00901D73"/>
    <w:rsid w:val="00901F83"/>
    <w:rsid w:val="00901FEE"/>
    <w:rsid w:val="00902210"/>
    <w:rsid w:val="00902259"/>
    <w:rsid w:val="009022B9"/>
    <w:rsid w:val="00902300"/>
    <w:rsid w:val="00902301"/>
    <w:rsid w:val="009023DA"/>
    <w:rsid w:val="009024DB"/>
    <w:rsid w:val="0090258F"/>
    <w:rsid w:val="0090259E"/>
    <w:rsid w:val="009026AF"/>
    <w:rsid w:val="00902724"/>
    <w:rsid w:val="00902BC2"/>
    <w:rsid w:val="00902D52"/>
    <w:rsid w:val="00902DBF"/>
    <w:rsid w:val="00902ECB"/>
    <w:rsid w:val="00902ED6"/>
    <w:rsid w:val="00902F23"/>
    <w:rsid w:val="00903144"/>
    <w:rsid w:val="0090316A"/>
    <w:rsid w:val="009031C7"/>
    <w:rsid w:val="0090320B"/>
    <w:rsid w:val="00903218"/>
    <w:rsid w:val="00903239"/>
    <w:rsid w:val="00903249"/>
    <w:rsid w:val="00903256"/>
    <w:rsid w:val="00903346"/>
    <w:rsid w:val="00903495"/>
    <w:rsid w:val="009034F0"/>
    <w:rsid w:val="00903548"/>
    <w:rsid w:val="00903565"/>
    <w:rsid w:val="00903580"/>
    <w:rsid w:val="00903611"/>
    <w:rsid w:val="0090377C"/>
    <w:rsid w:val="00903849"/>
    <w:rsid w:val="00903881"/>
    <w:rsid w:val="009038AD"/>
    <w:rsid w:val="009038BE"/>
    <w:rsid w:val="00903A54"/>
    <w:rsid w:val="00903BA8"/>
    <w:rsid w:val="00903BB9"/>
    <w:rsid w:val="00903E35"/>
    <w:rsid w:val="00904197"/>
    <w:rsid w:val="009042DB"/>
    <w:rsid w:val="0090435A"/>
    <w:rsid w:val="00904459"/>
    <w:rsid w:val="009044D7"/>
    <w:rsid w:val="00904579"/>
    <w:rsid w:val="009045F6"/>
    <w:rsid w:val="009047DF"/>
    <w:rsid w:val="0090481F"/>
    <w:rsid w:val="00904B26"/>
    <w:rsid w:val="00904B2A"/>
    <w:rsid w:val="00904B50"/>
    <w:rsid w:val="00904BC2"/>
    <w:rsid w:val="00904D19"/>
    <w:rsid w:val="00904D25"/>
    <w:rsid w:val="00904E8A"/>
    <w:rsid w:val="00904F15"/>
    <w:rsid w:val="00904F8B"/>
    <w:rsid w:val="00904FED"/>
    <w:rsid w:val="00905077"/>
    <w:rsid w:val="00905086"/>
    <w:rsid w:val="009051AC"/>
    <w:rsid w:val="00905325"/>
    <w:rsid w:val="0090550B"/>
    <w:rsid w:val="00905529"/>
    <w:rsid w:val="009055CE"/>
    <w:rsid w:val="0090564E"/>
    <w:rsid w:val="00905692"/>
    <w:rsid w:val="0090569A"/>
    <w:rsid w:val="00905713"/>
    <w:rsid w:val="00905730"/>
    <w:rsid w:val="0090573F"/>
    <w:rsid w:val="009057E4"/>
    <w:rsid w:val="00905864"/>
    <w:rsid w:val="0090590C"/>
    <w:rsid w:val="00905969"/>
    <w:rsid w:val="00905BDE"/>
    <w:rsid w:val="00905C9A"/>
    <w:rsid w:val="00905CD3"/>
    <w:rsid w:val="00905CF0"/>
    <w:rsid w:val="00905F14"/>
    <w:rsid w:val="00905FB1"/>
    <w:rsid w:val="00906037"/>
    <w:rsid w:val="009060B4"/>
    <w:rsid w:val="0090644C"/>
    <w:rsid w:val="00906453"/>
    <w:rsid w:val="009064A6"/>
    <w:rsid w:val="009064FA"/>
    <w:rsid w:val="00906625"/>
    <w:rsid w:val="00906705"/>
    <w:rsid w:val="00906737"/>
    <w:rsid w:val="00906752"/>
    <w:rsid w:val="0090675D"/>
    <w:rsid w:val="009067B3"/>
    <w:rsid w:val="009068C7"/>
    <w:rsid w:val="00906A53"/>
    <w:rsid w:val="00906B34"/>
    <w:rsid w:val="00906D48"/>
    <w:rsid w:val="00906DBD"/>
    <w:rsid w:val="00906F7D"/>
    <w:rsid w:val="00906FA2"/>
    <w:rsid w:val="00906FE3"/>
    <w:rsid w:val="00906FFF"/>
    <w:rsid w:val="009070FE"/>
    <w:rsid w:val="00907114"/>
    <w:rsid w:val="009071E3"/>
    <w:rsid w:val="009071E9"/>
    <w:rsid w:val="009072B8"/>
    <w:rsid w:val="009072BF"/>
    <w:rsid w:val="00907324"/>
    <w:rsid w:val="00907360"/>
    <w:rsid w:val="00907365"/>
    <w:rsid w:val="009073A4"/>
    <w:rsid w:val="009073C6"/>
    <w:rsid w:val="0090753E"/>
    <w:rsid w:val="009075A4"/>
    <w:rsid w:val="00907742"/>
    <w:rsid w:val="00907813"/>
    <w:rsid w:val="00907970"/>
    <w:rsid w:val="00907A2C"/>
    <w:rsid w:val="00907A7B"/>
    <w:rsid w:val="00907BAF"/>
    <w:rsid w:val="00907BB0"/>
    <w:rsid w:val="00907D69"/>
    <w:rsid w:val="00907E2D"/>
    <w:rsid w:val="00907F19"/>
    <w:rsid w:val="00907FB1"/>
    <w:rsid w:val="00907FB4"/>
    <w:rsid w:val="0091017E"/>
    <w:rsid w:val="00910438"/>
    <w:rsid w:val="00910449"/>
    <w:rsid w:val="00910451"/>
    <w:rsid w:val="0091050C"/>
    <w:rsid w:val="00910639"/>
    <w:rsid w:val="00910841"/>
    <w:rsid w:val="009108ED"/>
    <w:rsid w:val="00910A7D"/>
    <w:rsid w:val="00910AB2"/>
    <w:rsid w:val="00910B1D"/>
    <w:rsid w:val="00910C50"/>
    <w:rsid w:val="00910E30"/>
    <w:rsid w:val="00910E83"/>
    <w:rsid w:val="00910FE1"/>
    <w:rsid w:val="009110FE"/>
    <w:rsid w:val="00911143"/>
    <w:rsid w:val="00911213"/>
    <w:rsid w:val="009113D0"/>
    <w:rsid w:val="009113E9"/>
    <w:rsid w:val="00911411"/>
    <w:rsid w:val="009115CF"/>
    <w:rsid w:val="009115EF"/>
    <w:rsid w:val="009118FF"/>
    <w:rsid w:val="00911951"/>
    <w:rsid w:val="0091198C"/>
    <w:rsid w:val="009119BA"/>
    <w:rsid w:val="00911B33"/>
    <w:rsid w:val="00911BF3"/>
    <w:rsid w:val="00911C7D"/>
    <w:rsid w:val="00911EFE"/>
    <w:rsid w:val="009121B0"/>
    <w:rsid w:val="00912275"/>
    <w:rsid w:val="00912394"/>
    <w:rsid w:val="009123B3"/>
    <w:rsid w:val="009123E9"/>
    <w:rsid w:val="00912790"/>
    <w:rsid w:val="0091280A"/>
    <w:rsid w:val="00912878"/>
    <w:rsid w:val="00912888"/>
    <w:rsid w:val="00912A6D"/>
    <w:rsid w:val="00912AD0"/>
    <w:rsid w:val="00912B46"/>
    <w:rsid w:val="00912B50"/>
    <w:rsid w:val="00912BB3"/>
    <w:rsid w:val="00912BD3"/>
    <w:rsid w:val="00912C7C"/>
    <w:rsid w:val="00912DB3"/>
    <w:rsid w:val="00912DCC"/>
    <w:rsid w:val="00912E5A"/>
    <w:rsid w:val="00912EBD"/>
    <w:rsid w:val="00913183"/>
    <w:rsid w:val="0091341F"/>
    <w:rsid w:val="0091370C"/>
    <w:rsid w:val="0091378F"/>
    <w:rsid w:val="00913894"/>
    <w:rsid w:val="00913907"/>
    <w:rsid w:val="009139B3"/>
    <w:rsid w:val="00913C23"/>
    <w:rsid w:val="00913D67"/>
    <w:rsid w:val="00913D7A"/>
    <w:rsid w:val="00913E93"/>
    <w:rsid w:val="0091408F"/>
    <w:rsid w:val="009140F9"/>
    <w:rsid w:val="0091439D"/>
    <w:rsid w:val="009143A0"/>
    <w:rsid w:val="009143B0"/>
    <w:rsid w:val="0091441A"/>
    <w:rsid w:val="009144A7"/>
    <w:rsid w:val="00914581"/>
    <w:rsid w:val="009146E4"/>
    <w:rsid w:val="009146F0"/>
    <w:rsid w:val="00914725"/>
    <w:rsid w:val="00914898"/>
    <w:rsid w:val="009148E0"/>
    <w:rsid w:val="00914B2D"/>
    <w:rsid w:val="00914D8B"/>
    <w:rsid w:val="00914E8D"/>
    <w:rsid w:val="00914EAE"/>
    <w:rsid w:val="00914FB4"/>
    <w:rsid w:val="00915046"/>
    <w:rsid w:val="009151B3"/>
    <w:rsid w:val="00915293"/>
    <w:rsid w:val="00915392"/>
    <w:rsid w:val="00915397"/>
    <w:rsid w:val="009153DF"/>
    <w:rsid w:val="0091548C"/>
    <w:rsid w:val="00915636"/>
    <w:rsid w:val="0091566A"/>
    <w:rsid w:val="0091569D"/>
    <w:rsid w:val="009158F0"/>
    <w:rsid w:val="00915A95"/>
    <w:rsid w:val="00915B05"/>
    <w:rsid w:val="00915B94"/>
    <w:rsid w:val="00915D59"/>
    <w:rsid w:val="00915D64"/>
    <w:rsid w:val="00916094"/>
    <w:rsid w:val="009162DF"/>
    <w:rsid w:val="00916331"/>
    <w:rsid w:val="0091655A"/>
    <w:rsid w:val="00916697"/>
    <w:rsid w:val="0091671B"/>
    <w:rsid w:val="00916776"/>
    <w:rsid w:val="009167DA"/>
    <w:rsid w:val="00916844"/>
    <w:rsid w:val="009169AB"/>
    <w:rsid w:val="009169B0"/>
    <w:rsid w:val="009169E4"/>
    <w:rsid w:val="00916AB7"/>
    <w:rsid w:val="00916AF2"/>
    <w:rsid w:val="00916C60"/>
    <w:rsid w:val="00916DC3"/>
    <w:rsid w:val="00916DCA"/>
    <w:rsid w:val="00916E65"/>
    <w:rsid w:val="00916EAF"/>
    <w:rsid w:val="00916F46"/>
    <w:rsid w:val="00916F7E"/>
    <w:rsid w:val="00916FB0"/>
    <w:rsid w:val="00917001"/>
    <w:rsid w:val="00917201"/>
    <w:rsid w:val="00917392"/>
    <w:rsid w:val="00917412"/>
    <w:rsid w:val="0091761C"/>
    <w:rsid w:val="00917AD5"/>
    <w:rsid w:val="00917AEA"/>
    <w:rsid w:val="00917B1D"/>
    <w:rsid w:val="00917C05"/>
    <w:rsid w:val="00917C75"/>
    <w:rsid w:val="00917D8A"/>
    <w:rsid w:val="00917E7D"/>
    <w:rsid w:val="00917ED4"/>
    <w:rsid w:val="00917F97"/>
    <w:rsid w:val="0092013F"/>
    <w:rsid w:val="00920296"/>
    <w:rsid w:val="009202D5"/>
    <w:rsid w:val="0092038A"/>
    <w:rsid w:val="009204B5"/>
    <w:rsid w:val="009205A9"/>
    <w:rsid w:val="00920789"/>
    <w:rsid w:val="009207B8"/>
    <w:rsid w:val="00920850"/>
    <w:rsid w:val="009208FC"/>
    <w:rsid w:val="00920AB8"/>
    <w:rsid w:val="00920B81"/>
    <w:rsid w:val="00920D82"/>
    <w:rsid w:val="00920DB5"/>
    <w:rsid w:val="00920E95"/>
    <w:rsid w:val="00920E9C"/>
    <w:rsid w:val="00920F11"/>
    <w:rsid w:val="009211C8"/>
    <w:rsid w:val="009213F1"/>
    <w:rsid w:val="009214EE"/>
    <w:rsid w:val="00921504"/>
    <w:rsid w:val="009215AF"/>
    <w:rsid w:val="009215BC"/>
    <w:rsid w:val="009217A8"/>
    <w:rsid w:val="009217EF"/>
    <w:rsid w:val="009217F3"/>
    <w:rsid w:val="0092182C"/>
    <w:rsid w:val="00921B5A"/>
    <w:rsid w:val="00921BC0"/>
    <w:rsid w:val="00921DD9"/>
    <w:rsid w:val="00921FF6"/>
    <w:rsid w:val="009221C5"/>
    <w:rsid w:val="009221ED"/>
    <w:rsid w:val="009222CA"/>
    <w:rsid w:val="0092242C"/>
    <w:rsid w:val="0092246F"/>
    <w:rsid w:val="00922673"/>
    <w:rsid w:val="00922696"/>
    <w:rsid w:val="009226A3"/>
    <w:rsid w:val="009226D2"/>
    <w:rsid w:val="00922800"/>
    <w:rsid w:val="00922804"/>
    <w:rsid w:val="009228CF"/>
    <w:rsid w:val="00922A1E"/>
    <w:rsid w:val="00922B51"/>
    <w:rsid w:val="00922C2E"/>
    <w:rsid w:val="00922DFE"/>
    <w:rsid w:val="00922ECC"/>
    <w:rsid w:val="00923126"/>
    <w:rsid w:val="009231A3"/>
    <w:rsid w:val="00923257"/>
    <w:rsid w:val="0092329F"/>
    <w:rsid w:val="009234B7"/>
    <w:rsid w:val="0092369D"/>
    <w:rsid w:val="0092375D"/>
    <w:rsid w:val="00923827"/>
    <w:rsid w:val="0092385D"/>
    <w:rsid w:val="009238D5"/>
    <w:rsid w:val="0092391F"/>
    <w:rsid w:val="00923A47"/>
    <w:rsid w:val="00923B7E"/>
    <w:rsid w:val="00923B99"/>
    <w:rsid w:val="00923CC4"/>
    <w:rsid w:val="00923D1F"/>
    <w:rsid w:val="00923D25"/>
    <w:rsid w:val="00923D4A"/>
    <w:rsid w:val="00923DBC"/>
    <w:rsid w:val="00923EFE"/>
    <w:rsid w:val="009241CD"/>
    <w:rsid w:val="00924242"/>
    <w:rsid w:val="009242C6"/>
    <w:rsid w:val="0092452E"/>
    <w:rsid w:val="0092456F"/>
    <w:rsid w:val="009245A5"/>
    <w:rsid w:val="009245BC"/>
    <w:rsid w:val="009246D6"/>
    <w:rsid w:val="0092474E"/>
    <w:rsid w:val="009247CE"/>
    <w:rsid w:val="009247DF"/>
    <w:rsid w:val="00924952"/>
    <w:rsid w:val="00924AFC"/>
    <w:rsid w:val="00924B53"/>
    <w:rsid w:val="00924B6A"/>
    <w:rsid w:val="00924C14"/>
    <w:rsid w:val="00924C8D"/>
    <w:rsid w:val="00924D93"/>
    <w:rsid w:val="00924F1C"/>
    <w:rsid w:val="0092503F"/>
    <w:rsid w:val="00925124"/>
    <w:rsid w:val="00925137"/>
    <w:rsid w:val="009252C5"/>
    <w:rsid w:val="009252E1"/>
    <w:rsid w:val="0092531B"/>
    <w:rsid w:val="00925340"/>
    <w:rsid w:val="00925384"/>
    <w:rsid w:val="00925635"/>
    <w:rsid w:val="00925741"/>
    <w:rsid w:val="00925830"/>
    <w:rsid w:val="00925927"/>
    <w:rsid w:val="0092595C"/>
    <w:rsid w:val="00925A7C"/>
    <w:rsid w:val="00925C51"/>
    <w:rsid w:val="00925D3B"/>
    <w:rsid w:val="00925DA8"/>
    <w:rsid w:val="00925E4D"/>
    <w:rsid w:val="00925E54"/>
    <w:rsid w:val="00926031"/>
    <w:rsid w:val="00926066"/>
    <w:rsid w:val="00926109"/>
    <w:rsid w:val="009261C9"/>
    <w:rsid w:val="0092634B"/>
    <w:rsid w:val="00926354"/>
    <w:rsid w:val="009263B0"/>
    <w:rsid w:val="009263C3"/>
    <w:rsid w:val="00926494"/>
    <w:rsid w:val="00926539"/>
    <w:rsid w:val="00926975"/>
    <w:rsid w:val="00926A55"/>
    <w:rsid w:val="00926B0D"/>
    <w:rsid w:val="00926E7C"/>
    <w:rsid w:val="00926EB3"/>
    <w:rsid w:val="00926FBC"/>
    <w:rsid w:val="00927080"/>
    <w:rsid w:val="00927186"/>
    <w:rsid w:val="00927398"/>
    <w:rsid w:val="009273EB"/>
    <w:rsid w:val="0092752D"/>
    <w:rsid w:val="00927592"/>
    <w:rsid w:val="009275F6"/>
    <w:rsid w:val="009276D9"/>
    <w:rsid w:val="009276FF"/>
    <w:rsid w:val="0092783E"/>
    <w:rsid w:val="00927861"/>
    <w:rsid w:val="009278E3"/>
    <w:rsid w:val="00927AA7"/>
    <w:rsid w:val="00927C59"/>
    <w:rsid w:val="00927C96"/>
    <w:rsid w:val="00927CCB"/>
    <w:rsid w:val="0093011B"/>
    <w:rsid w:val="00930134"/>
    <w:rsid w:val="00930145"/>
    <w:rsid w:val="00930233"/>
    <w:rsid w:val="0093026A"/>
    <w:rsid w:val="009302E7"/>
    <w:rsid w:val="00930525"/>
    <w:rsid w:val="00930778"/>
    <w:rsid w:val="00930A0F"/>
    <w:rsid w:val="00930AD9"/>
    <w:rsid w:val="00930AF2"/>
    <w:rsid w:val="00930B32"/>
    <w:rsid w:val="00930BD0"/>
    <w:rsid w:val="00930CAA"/>
    <w:rsid w:val="00930D0C"/>
    <w:rsid w:val="00930D80"/>
    <w:rsid w:val="00930DB8"/>
    <w:rsid w:val="00930F0A"/>
    <w:rsid w:val="00930FCE"/>
    <w:rsid w:val="00931155"/>
    <w:rsid w:val="009313D4"/>
    <w:rsid w:val="009313E1"/>
    <w:rsid w:val="00931401"/>
    <w:rsid w:val="00931881"/>
    <w:rsid w:val="00931990"/>
    <w:rsid w:val="00931A66"/>
    <w:rsid w:val="00931B42"/>
    <w:rsid w:val="00931CD1"/>
    <w:rsid w:val="00931D5D"/>
    <w:rsid w:val="00931F01"/>
    <w:rsid w:val="00932051"/>
    <w:rsid w:val="00932083"/>
    <w:rsid w:val="009321B1"/>
    <w:rsid w:val="009322C7"/>
    <w:rsid w:val="009323AB"/>
    <w:rsid w:val="00932404"/>
    <w:rsid w:val="0093246F"/>
    <w:rsid w:val="009324EA"/>
    <w:rsid w:val="009326C5"/>
    <w:rsid w:val="0093272D"/>
    <w:rsid w:val="00932742"/>
    <w:rsid w:val="00932804"/>
    <w:rsid w:val="0093280D"/>
    <w:rsid w:val="009328AB"/>
    <w:rsid w:val="009328EF"/>
    <w:rsid w:val="0093299D"/>
    <w:rsid w:val="00932AD7"/>
    <w:rsid w:val="00932ADC"/>
    <w:rsid w:val="00932B7B"/>
    <w:rsid w:val="00932B90"/>
    <w:rsid w:val="00932BD3"/>
    <w:rsid w:val="009330F6"/>
    <w:rsid w:val="00933175"/>
    <w:rsid w:val="009331A6"/>
    <w:rsid w:val="009331C8"/>
    <w:rsid w:val="0093326F"/>
    <w:rsid w:val="009332B2"/>
    <w:rsid w:val="009332D4"/>
    <w:rsid w:val="0093335B"/>
    <w:rsid w:val="00933423"/>
    <w:rsid w:val="0093343E"/>
    <w:rsid w:val="00933637"/>
    <w:rsid w:val="009336F9"/>
    <w:rsid w:val="0093376E"/>
    <w:rsid w:val="00933850"/>
    <w:rsid w:val="00933892"/>
    <w:rsid w:val="0093390A"/>
    <w:rsid w:val="00933B34"/>
    <w:rsid w:val="00933C86"/>
    <w:rsid w:val="00933CA0"/>
    <w:rsid w:val="00933F32"/>
    <w:rsid w:val="00933F57"/>
    <w:rsid w:val="00934120"/>
    <w:rsid w:val="00934181"/>
    <w:rsid w:val="009341BE"/>
    <w:rsid w:val="0093421F"/>
    <w:rsid w:val="0093437F"/>
    <w:rsid w:val="00934437"/>
    <w:rsid w:val="0093449D"/>
    <w:rsid w:val="0093465E"/>
    <w:rsid w:val="009346E7"/>
    <w:rsid w:val="009349CF"/>
    <w:rsid w:val="00934A72"/>
    <w:rsid w:val="00934AB2"/>
    <w:rsid w:val="00934BC8"/>
    <w:rsid w:val="00934DE0"/>
    <w:rsid w:val="00934F55"/>
    <w:rsid w:val="00934F5F"/>
    <w:rsid w:val="009350B8"/>
    <w:rsid w:val="00935125"/>
    <w:rsid w:val="00935152"/>
    <w:rsid w:val="0093536C"/>
    <w:rsid w:val="0093551D"/>
    <w:rsid w:val="0093563F"/>
    <w:rsid w:val="00935652"/>
    <w:rsid w:val="0093575F"/>
    <w:rsid w:val="00935763"/>
    <w:rsid w:val="00935824"/>
    <w:rsid w:val="009359D3"/>
    <w:rsid w:val="009359F9"/>
    <w:rsid w:val="00935A46"/>
    <w:rsid w:val="00935A6B"/>
    <w:rsid w:val="00935AC4"/>
    <w:rsid w:val="00935C51"/>
    <w:rsid w:val="00935CAE"/>
    <w:rsid w:val="0093605B"/>
    <w:rsid w:val="00936099"/>
    <w:rsid w:val="00936106"/>
    <w:rsid w:val="00936248"/>
    <w:rsid w:val="009362C4"/>
    <w:rsid w:val="009362CF"/>
    <w:rsid w:val="009363B9"/>
    <w:rsid w:val="00936435"/>
    <w:rsid w:val="009364D5"/>
    <w:rsid w:val="009365B1"/>
    <w:rsid w:val="00936902"/>
    <w:rsid w:val="009369C2"/>
    <w:rsid w:val="00936B23"/>
    <w:rsid w:val="00936BAF"/>
    <w:rsid w:val="00936BDF"/>
    <w:rsid w:val="00936BFD"/>
    <w:rsid w:val="00936D5F"/>
    <w:rsid w:val="00936E61"/>
    <w:rsid w:val="00936F1B"/>
    <w:rsid w:val="00936F59"/>
    <w:rsid w:val="00936F87"/>
    <w:rsid w:val="00936FC8"/>
    <w:rsid w:val="0093702A"/>
    <w:rsid w:val="009370C8"/>
    <w:rsid w:val="009373AC"/>
    <w:rsid w:val="009373D6"/>
    <w:rsid w:val="00937453"/>
    <w:rsid w:val="0093747D"/>
    <w:rsid w:val="009376EC"/>
    <w:rsid w:val="009377C8"/>
    <w:rsid w:val="00937801"/>
    <w:rsid w:val="009378C4"/>
    <w:rsid w:val="009378F6"/>
    <w:rsid w:val="009379CB"/>
    <w:rsid w:val="00937B80"/>
    <w:rsid w:val="00937BC3"/>
    <w:rsid w:val="00937C24"/>
    <w:rsid w:val="00937C72"/>
    <w:rsid w:val="00937D2F"/>
    <w:rsid w:val="00937DED"/>
    <w:rsid w:val="00937E50"/>
    <w:rsid w:val="00937EF3"/>
    <w:rsid w:val="00940096"/>
    <w:rsid w:val="009400CA"/>
    <w:rsid w:val="00940163"/>
    <w:rsid w:val="009401F4"/>
    <w:rsid w:val="00940393"/>
    <w:rsid w:val="009404F7"/>
    <w:rsid w:val="009404FC"/>
    <w:rsid w:val="00940586"/>
    <w:rsid w:val="00940777"/>
    <w:rsid w:val="009408E8"/>
    <w:rsid w:val="009408EF"/>
    <w:rsid w:val="0094095F"/>
    <w:rsid w:val="009409A8"/>
    <w:rsid w:val="00940A72"/>
    <w:rsid w:val="00940AD9"/>
    <w:rsid w:val="00940B40"/>
    <w:rsid w:val="00940C40"/>
    <w:rsid w:val="00940CED"/>
    <w:rsid w:val="00940F13"/>
    <w:rsid w:val="00941002"/>
    <w:rsid w:val="0094109C"/>
    <w:rsid w:val="0094110D"/>
    <w:rsid w:val="00941117"/>
    <w:rsid w:val="00941257"/>
    <w:rsid w:val="009412D9"/>
    <w:rsid w:val="0094148B"/>
    <w:rsid w:val="00941573"/>
    <w:rsid w:val="009417A8"/>
    <w:rsid w:val="00941DCF"/>
    <w:rsid w:val="00941F02"/>
    <w:rsid w:val="00941F4B"/>
    <w:rsid w:val="00941FF2"/>
    <w:rsid w:val="00942091"/>
    <w:rsid w:val="009420BA"/>
    <w:rsid w:val="00942170"/>
    <w:rsid w:val="009421D5"/>
    <w:rsid w:val="00942293"/>
    <w:rsid w:val="009424FB"/>
    <w:rsid w:val="00942547"/>
    <w:rsid w:val="0094258E"/>
    <w:rsid w:val="009425A9"/>
    <w:rsid w:val="00942A4E"/>
    <w:rsid w:val="00942D19"/>
    <w:rsid w:val="00942E00"/>
    <w:rsid w:val="00942F51"/>
    <w:rsid w:val="0094305D"/>
    <w:rsid w:val="009431F9"/>
    <w:rsid w:val="00943313"/>
    <w:rsid w:val="0094340D"/>
    <w:rsid w:val="00943451"/>
    <w:rsid w:val="009434A0"/>
    <w:rsid w:val="009435BA"/>
    <w:rsid w:val="009436C3"/>
    <w:rsid w:val="00943717"/>
    <w:rsid w:val="009438E9"/>
    <w:rsid w:val="0094394C"/>
    <w:rsid w:val="009439CC"/>
    <w:rsid w:val="00943A08"/>
    <w:rsid w:val="00943AD9"/>
    <w:rsid w:val="00943AED"/>
    <w:rsid w:val="00943C53"/>
    <w:rsid w:val="00943C66"/>
    <w:rsid w:val="00943CE5"/>
    <w:rsid w:val="00943FD3"/>
    <w:rsid w:val="00943FE0"/>
    <w:rsid w:val="00944171"/>
    <w:rsid w:val="009443E7"/>
    <w:rsid w:val="00944400"/>
    <w:rsid w:val="0094455D"/>
    <w:rsid w:val="009445CD"/>
    <w:rsid w:val="0094464A"/>
    <w:rsid w:val="009446BD"/>
    <w:rsid w:val="009447FC"/>
    <w:rsid w:val="00944816"/>
    <w:rsid w:val="0094486D"/>
    <w:rsid w:val="0094493C"/>
    <w:rsid w:val="00944BFA"/>
    <w:rsid w:val="00944C29"/>
    <w:rsid w:val="00944D81"/>
    <w:rsid w:val="00944D8E"/>
    <w:rsid w:val="00944EB1"/>
    <w:rsid w:val="0094503F"/>
    <w:rsid w:val="00945139"/>
    <w:rsid w:val="009451C5"/>
    <w:rsid w:val="009451DA"/>
    <w:rsid w:val="00945298"/>
    <w:rsid w:val="009452C9"/>
    <w:rsid w:val="009452EB"/>
    <w:rsid w:val="009455BA"/>
    <w:rsid w:val="00945718"/>
    <w:rsid w:val="00945773"/>
    <w:rsid w:val="009457E8"/>
    <w:rsid w:val="00945A2A"/>
    <w:rsid w:val="00945A42"/>
    <w:rsid w:val="00945BE9"/>
    <w:rsid w:val="00945C03"/>
    <w:rsid w:val="00945CD4"/>
    <w:rsid w:val="00945E3D"/>
    <w:rsid w:val="00945E6A"/>
    <w:rsid w:val="00945F41"/>
    <w:rsid w:val="00945FED"/>
    <w:rsid w:val="009460A9"/>
    <w:rsid w:val="0094612E"/>
    <w:rsid w:val="00946147"/>
    <w:rsid w:val="0094628A"/>
    <w:rsid w:val="009462F9"/>
    <w:rsid w:val="00946468"/>
    <w:rsid w:val="009464A4"/>
    <w:rsid w:val="0094675C"/>
    <w:rsid w:val="009467EE"/>
    <w:rsid w:val="00946A55"/>
    <w:rsid w:val="00946AC1"/>
    <w:rsid w:val="00946B32"/>
    <w:rsid w:val="00946C1B"/>
    <w:rsid w:val="00946C96"/>
    <w:rsid w:val="00946E2E"/>
    <w:rsid w:val="0094701A"/>
    <w:rsid w:val="00947174"/>
    <w:rsid w:val="00947186"/>
    <w:rsid w:val="00947196"/>
    <w:rsid w:val="0094723D"/>
    <w:rsid w:val="00947268"/>
    <w:rsid w:val="0094736E"/>
    <w:rsid w:val="0094753B"/>
    <w:rsid w:val="00947549"/>
    <w:rsid w:val="009475C8"/>
    <w:rsid w:val="00947673"/>
    <w:rsid w:val="00947674"/>
    <w:rsid w:val="009476A0"/>
    <w:rsid w:val="00947794"/>
    <w:rsid w:val="0094782A"/>
    <w:rsid w:val="00947841"/>
    <w:rsid w:val="00947A1F"/>
    <w:rsid w:val="00947A64"/>
    <w:rsid w:val="00947A9F"/>
    <w:rsid w:val="00947AAF"/>
    <w:rsid w:val="00947C0F"/>
    <w:rsid w:val="00947CFE"/>
    <w:rsid w:val="00947D49"/>
    <w:rsid w:val="00947E2C"/>
    <w:rsid w:val="00947E9E"/>
    <w:rsid w:val="00947F05"/>
    <w:rsid w:val="00947F7B"/>
    <w:rsid w:val="00950020"/>
    <w:rsid w:val="00950105"/>
    <w:rsid w:val="00950540"/>
    <w:rsid w:val="00950567"/>
    <w:rsid w:val="009505D8"/>
    <w:rsid w:val="0095060F"/>
    <w:rsid w:val="009509C6"/>
    <w:rsid w:val="00950A9F"/>
    <w:rsid w:val="00950BB0"/>
    <w:rsid w:val="00950D80"/>
    <w:rsid w:val="00950E33"/>
    <w:rsid w:val="00950E58"/>
    <w:rsid w:val="00950EE8"/>
    <w:rsid w:val="00951008"/>
    <w:rsid w:val="0095101C"/>
    <w:rsid w:val="0095108D"/>
    <w:rsid w:val="009510C5"/>
    <w:rsid w:val="009511A7"/>
    <w:rsid w:val="009511FE"/>
    <w:rsid w:val="0095125E"/>
    <w:rsid w:val="0095138D"/>
    <w:rsid w:val="0095153A"/>
    <w:rsid w:val="00951589"/>
    <w:rsid w:val="009516BA"/>
    <w:rsid w:val="00951781"/>
    <w:rsid w:val="00951816"/>
    <w:rsid w:val="0095187C"/>
    <w:rsid w:val="009518F6"/>
    <w:rsid w:val="009519BC"/>
    <w:rsid w:val="00951AF1"/>
    <w:rsid w:val="00951B09"/>
    <w:rsid w:val="00951B17"/>
    <w:rsid w:val="00951CE3"/>
    <w:rsid w:val="00951E53"/>
    <w:rsid w:val="00951EB4"/>
    <w:rsid w:val="00951F27"/>
    <w:rsid w:val="00952296"/>
    <w:rsid w:val="0095239C"/>
    <w:rsid w:val="009524A5"/>
    <w:rsid w:val="00952526"/>
    <w:rsid w:val="0095254F"/>
    <w:rsid w:val="0095256F"/>
    <w:rsid w:val="0095268F"/>
    <w:rsid w:val="009526D5"/>
    <w:rsid w:val="00952731"/>
    <w:rsid w:val="0095284E"/>
    <w:rsid w:val="0095287D"/>
    <w:rsid w:val="009528CD"/>
    <w:rsid w:val="00952BD2"/>
    <w:rsid w:val="00952DF0"/>
    <w:rsid w:val="00952E2C"/>
    <w:rsid w:val="00952E54"/>
    <w:rsid w:val="00952F7C"/>
    <w:rsid w:val="0095301F"/>
    <w:rsid w:val="00953111"/>
    <w:rsid w:val="00953130"/>
    <w:rsid w:val="009531BF"/>
    <w:rsid w:val="00953297"/>
    <w:rsid w:val="009533F9"/>
    <w:rsid w:val="009534D7"/>
    <w:rsid w:val="00953581"/>
    <w:rsid w:val="00953647"/>
    <w:rsid w:val="0095368F"/>
    <w:rsid w:val="0095371C"/>
    <w:rsid w:val="0095383D"/>
    <w:rsid w:val="009538C0"/>
    <w:rsid w:val="009538D9"/>
    <w:rsid w:val="009538DA"/>
    <w:rsid w:val="009539F4"/>
    <w:rsid w:val="00953A85"/>
    <w:rsid w:val="00953ADF"/>
    <w:rsid w:val="00953AE2"/>
    <w:rsid w:val="00953B3F"/>
    <w:rsid w:val="00953B73"/>
    <w:rsid w:val="00953EBD"/>
    <w:rsid w:val="00953F8F"/>
    <w:rsid w:val="00953FFE"/>
    <w:rsid w:val="0095407E"/>
    <w:rsid w:val="009540B2"/>
    <w:rsid w:val="009540D7"/>
    <w:rsid w:val="009542EB"/>
    <w:rsid w:val="0095440F"/>
    <w:rsid w:val="0095453F"/>
    <w:rsid w:val="00954596"/>
    <w:rsid w:val="00954679"/>
    <w:rsid w:val="009546A7"/>
    <w:rsid w:val="009546C7"/>
    <w:rsid w:val="0095475C"/>
    <w:rsid w:val="00954769"/>
    <w:rsid w:val="00954995"/>
    <w:rsid w:val="009549DD"/>
    <w:rsid w:val="00954A0C"/>
    <w:rsid w:val="00954A9B"/>
    <w:rsid w:val="00954AAD"/>
    <w:rsid w:val="00954B3F"/>
    <w:rsid w:val="00954C83"/>
    <w:rsid w:val="00954CAB"/>
    <w:rsid w:val="00954CBA"/>
    <w:rsid w:val="00954E2E"/>
    <w:rsid w:val="00954EB8"/>
    <w:rsid w:val="00954F91"/>
    <w:rsid w:val="00954FAB"/>
    <w:rsid w:val="00955098"/>
    <w:rsid w:val="0095512E"/>
    <w:rsid w:val="009552BA"/>
    <w:rsid w:val="009552FE"/>
    <w:rsid w:val="00955332"/>
    <w:rsid w:val="00955362"/>
    <w:rsid w:val="00955379"/>
    <w:rsid w:val="00955398"/>
    <w:rsid w:val="00955405"/>
    <w:rsid w:val="00955448"/>
    <w:rsid w:val="00955452"/>
    <w:rsid w:val="00955479"/>
    <w:rsid w:val="00955548"/>
    <w:rsid w:val="009555D5"/>
    <w:rsid w:val="00955673"/>
    <w:rsid w:val="0095567E"/>
    <w:rsid w:val="0095597A"/>
    <w:rsid w:val="009559A3"/>
    <w:rsid w:val="00955ABB"/>
    <w:rsid w:val="00955B06"/>
    <w:rsid w:val="00955C26"/>
    <w:rsid w:val="00955CB6"/>
    <w:rsid w:val="00955CE4"/>
    <w:rsid w:val="00955DA2"/>
    <w:rsid w:val="00955FCE"/>
    <w:rsid w:val="0095623A"/>
    <w:rsid w:val="009562E9"/>
    <w:rsid w:val="0095630C"/>
    <w:rsid w:val="0095637D"/>
    <w:rsid w:val="00956407"/>
    <w:rsid w:val="00956797"/>
    <w:rsid w:val="009567B7"/>
    <w:rsid w:val="00956892"/>
    <w:rsid w:val="009568A4"/>
    <w:rsid w:val="00956C76"/>
    <w:rsid w:val="00956C87"/>
    <w:rsid w:val="00956D07"/>
    <w:rsid w:val="00956DCC"/>
    <w:rsid w:val="00956E15"/>
    <w:rsid w:val="00956E4F"/>
    <w:rsid w:val="00956EF5"/>
    <w:rsid w:val="00957020"/>
    <w:rsid w:val="009570BB"/>
    <w:rsid w:val="0095710B"/>
    <w:rsid w:val="00957117"/>
    <w:rsid w:val="009571AB"/>
    <w:rsid w:val="009573BC"/>
    <w:rsid w:val="00957418"/>
    <w:rsid w:val="0095741A"/>
    <w:rsid w:val="00957446"/>
    <w:rsid w:val="00957602"/>
    <w:rsid w:val="009578C5"/>
    <w:rsid w:val="00957A7B"/>
    <w:rsid w:val="00957AF8"/>
    <w:rsid w:val="00957C68"/>
    <w:rsid w:val="00957CFB"/>
    <w:rsid w:val="00957D0B"/>
    <w:rsid w:val="00957D71"/>
    <w:rsid w:val="00957D82"/>
    <w:rsid w:val="00957D83"/>
    <w:rsid w:val="00957E73"/>
    <w:rsid w:val="009600F8"/>
    <w:rsid w:val="00960132"/>
    <w:rsid w:val="00960325"/>
    <w:rsid w:val="009603BF"/>
    <w:rsid w:val="009603C4"/>
    <w:rsid w:val="009603EE"/>
    <w:rsid w:val="00960416"/>
    <w:rsid w:val="009604CD"/>
    <w:rsid w:val="00960657"/>
    <w:rsid w:val="009606D4"/>
    <w:rsid w:val="00960748"/>
    <w:rsid w:val="00960777"/>
    <w:rsid w:val="009609A0"/>
    <w:rsid w:val="00960A25"/>
    <w:rsid w:val="00960A8A"/>
    <w:rsid w:val="00960C2D"/>
    <w:rsid w:val="00961174"/>
    <w:rsid w:val="00961456"/>
    <w:rsid w:val="0096146B"/>
    <w:rsid w:val="0096149B"/>
    <w:rsid w:val="00961595"/>
    <w:rsid w:val="0096181A"/>
    <w:rsid w:val="0096186E"/>
    <w:rsid w:val="00961944"/>
    <w:rsid w:val="009619E5"/>
    <w:rsid w:val="00961A43"/>
    <w:rsid w:val="00961E2D"/>
    <w:rsid w:val="00961E4D"/>
    <w:rsid w:val="00961EE9"/>
    <w:rsid w:val="00962059"/>
    <w:rsid w:val="00962088"/>
    <w:rsid w:val="00962094"/>
    <w:rsid w:val="0096210C"/>
    <w:rsid w:val="00962242"/>
    <w:rsid w:val="009622FD"/>
    <w:rsid w:val="009623EF"/>
    <w:rsid w:val="00962575"/>
    <w:rsid w:val="009625F0"/>
    <w:rsid w:val="0096279F"/>
    <w:rsid w:val="009627A9"/>
    <w:rsid w:val="00962834"/>
    <w:rsid w:val="009628DD"/>
    <w:rsid w:val="009628F5"/>
    <w:rsid w:val="00962948"/>
    <w:rsid w:val="009629AB"/>
    <w:rsid w:val="00962AD8"/>
    <w:rsid w:val="00962AD9"/>
    <w:rsid w:val="00962BBD"/>
    <w:rsid w:val="00962C60"/>
    <w:rsid w:val="00962EA3"/>
    <w:rsid w:val="009630E6"/>
    <w:rsid w:val="00963182"/>
    <w:rsid w:val="009633A4"/>
    <w:rsid w:val="009635E4"/>
    <w:rsid w:val="00963717"/>
    <w:rsid w:val="0096390A"/>
    <w:rsid w:val="00963ACB"/>
    <w:rsid w:val="00963BB3"/>
    <w:rsid w:val="00963C5D"/>
    <w:rsid w:val="00963D1F"/>
    <w:rsid w:val="00964131"/>
    <w:rsid w:val="00964137"/>
    <w:rsid w:val="00964303"/>
    <w:rsid w:val="0096433B"/>
    <w:rsid w:val="009643B9"/>
    <w:rsid w:val="0096442A"/>
    <w:rsid w:val="00964549"/>
    <w:rsid w:val="00964697"/>
    <w:rsid w:val="009646E7"/>
    <w:rsid w:val="00964811"/>
    <w:rsid w:val="0096499D"/>
    <w:rsid w:val="009649C0"/>
    <w:rsid w:val="009649C1"/>
    <w:rsid w:val="00964B7B"/>
    <w:rsid w:val="00964BC1"/>
    <w:rsid w:val="00964C8B"/>
    <w:rsid w:val="00964D3B"/>
    <w:rsid w:val="00964D7D"/>
    <w:rsid w:val="00964E82"/>
    <w:rsid w:val="00964F46"/>
    <w:rsid w:val="0096503A"/>
    <w:rsid w:val="00965218"/>
    <w:rsid w:val="0096523A"/>
    <w:rsid w:val="0096528F"/>
    <w:rsid w:val="0096535A"/>
    <w:rsid w:val="009653A4"/>
    <w:rsid w:val="00965450"/>
    <w:rsid w:val="009655DA"/>
    <w:rsid w:val="00965613"/>
    <w:rsid w:val="00965632"/>
    <w:rsid w:val="009656C7"/>
    <w:rsid w:val="00965730"/>
    <w:rsid w:val="00965732"/>
    <w:rsid w:val="0096576D"/>
    <w:rsid w:val="009657CA"/>
    <w:rsid w:val="00965AD3"/>
    <w:rsid w:val="00965B7A"/>
    <w:rsid w:val="00965BBC"/>
    <w:rsid w:val="00965D13"/>
    <w:rsid w:val="00965EE7"/>
    <w:rsid w:val="00965EE9"/>
    <w:rsid w:val="00965FAF"/>
    <w:rsid w:val="0096613A"/>
    <w:rsid w:val="0096616F"/>
    <w:rsid w:val="00966170"/>
    <w:rsid w:val="0096626F"/>
    <w:rsid w:val="0096635F"/>
    <w:rsid w:val="00966588"/>
    <w:rsid w:val="009666F9"/>
    <w:rsid w:val="009667DB"/>
    <w:rsid w:val="00966874"/>
    <w:rsid w:val="009668F1"/>
    <w:rsid w:val="009669C2"/>
    <w:rsid w:val="00966AE8"/>
    <w:rsid w:val="00966BF8"/>
    <w:rsid w:val="00966C23"/>
    <w:rsid w:val="00966C52"/>
    <w:rsid w:val="00966CDC"/>
    <w:rsid w:val="00966DB8"/>
    <w:rsid w:val="00966DD9"/>
    <w:rsid w:val="00966E30"/>
    <w:rsid w:val="00966FC3"/>
    <w:rsid w:val="0096701E"/>
    <w:rsid w:val="009670AF"/>
    <w:rsid w:val="009670F7"/>
    <w:rsid w:val="00967150"/>
    <w:rsid w:val="00967229"/>
    <w:rsid w:val="00967386"/>
    <w:rsid w:val="009673D0"/>
    <w:rsid w:val="00967465"/>
    <w:rsid w:val="009674A2"/>
    <w:rsid w:val="00967501"/>
    <w:rsid w:val="0096752B"/>
    <w:rsid w:val="00967674"/>
    <w:rsid w:val="0096769C"/>
    <w:rsid w:val="009677EA"/>
    <w:rsid w:val="009677F4"/>
    <w:rsid w:val="00967B5A"/>
    <w:rsid w:val="00967C21"/>
    <w:rsid w:val="00967CE3"/>
    <w:rsid w:val="00967DDE"/>
    <w:rsid w:val="00967E47"/>
    <w:rsid w:val="009700E0"/>
    <w:rsid w:val="009703B2"/>
    <w:rsid w:val="0097056F"/>
    <w:rsid w:val="0097085C"/>
    <w:rsid w:val="009709B4"/>
    <w:rsid w:val="00970B7F"/>
    <w:rsid w:val="00970D45"/>
    <w:rsid w:val="00970E1C"/>
    <w:rsid w:val="00970E8E"/>
    <w:rsid w:val="00970E9E"/>
    <w:rsid w:val="00970F17"/>
    <w:rsid w:val="00970F74"/>
    <w:rsid w:val="00971015"/>
    <w:rsid w:val="00971093"/>
    <w:rsid w:val="00971183"/>
    <w:rsid w:val="009711A8"/>
    <w:rsid w:val="009711D3"/>
    <w:rsid w:val="009711DF"/>
    <w:rsid w:val="009713BF"/>
    <w:rsid w:val="009713E7"/>
    <w:rsid w:val="0097153A"/>
    <w:rsid w:val="00971547"/>
    <w:rsid w:val="0097161C"/>
    <w:rsid w:val="00971652"/>
    <w:rsid w:val="0097168B"/>
    <w:rsid w:val="0097172E"/>
    <w:rsid w:val="0097175B"/>
    <w:rsid w:val="0097189D"/>
    <w:rsid w:val="009718B1"/>
    <w:rsid w:val="009718B9"/>
    <w:rsid w:val="00971C37"/>
    <w:rsid w:val="00971D10"/>
    <w:rsid w:val="00971E98"/>
    <w:rsid w:val="00971ED6"/>
    <w:rsid w:val="0097218F"/>
    <w:rsid w:val="009721B5"/>
    <w:rsid w:val="00972223"/>
    <w:rsid w:val="0097222E"/>
    <w:rsid w:val="00972350"/>
    <w:rsid w:val="00972365"/>
    <w:rsid w:val="0097238F"/>
    <w:rsid w:val="0097239D"/>
    <w:rsid w:val="0097244B"/>
    <w:rsid w:val="0097245E"/>
    <w:rsid w:val="009724B8"/>
    <w:rsid w:val="0097256E"/>
    <w:rsid w:val="0097262D"/>
    <w:rsid w:val="009726F2"/>
    <w:rsid w:val="00972823"/>
    <w:rsid w:val="00972849"/>
    <w:rsid w:val="00972A55"/>
    <w:rsid w:val="00972B2E"/>
    <w:rsid w:val="00972BEC"/>
    <w:rsid w:val="00972C0B"/>
    <w:rsid w:val="00972D1F"/>
    <w:rsid w:val="00972DBE"/>
    <w:rsid w:val="00972DED"/>
    <w:rsid w:val="00973259"/>
    <w:rsid w:val="00973287"/>
    <w:rsid w:val="009732AC"/>
    <w:rsid w:val="009732D4"/>
    <w:rsid w:val="009733E0"/>
    <w:rsid w:val="00973521"/>
    <w:rsid w:val="009735C5"/>
    <w:rsid w:val="009735D4"/>
    <w:rsid w:val="0097366E"/>
    <w:rsid w:val="009736F3"/>
    <w:rsid w:val="0097388D"/>
    <w:rsid w:val="00973B36"/>
    <w:rsid w:val="00973C3F"/>
    <w:rsid w:val="00973C97"/>
    <w:rsid w:val="00973CD0"/>
    <w:rsid w:val="00973FA1"/>
    <w:rsid w:val="0097404F"/>
    <w:rsid w:val="00974105"/>
    <w:rsid w:val="00974208"/>
    <w:rsid w:val="0097423D"/>
    <w:rsid w:val="00974397"/>
    <w:rsid w:val="0097450D"/>
    <w:rsid w:val="00974836"/>
    <w:rsid w:val="00974906"/>
    <w:rsid w:val="00974936"/>
    <w:rsid w:val="00974996"/>
    <w:rsid w:val="009749DF"/>
    <w:rsid w:val="00974B40"/>
    <w:rsid w:val="00974B78"/>
    <w:rsid w:val="00974CC9"/>
    <w:rsid w:val="00974E7D"/>
    <w:rsid w:val="00975002"/>
    <w:rsid w:val="00975651"/>
    <w:rsid w:val="009756B0"/>
    <w:rsid w:val="0097576E"/>
    <w:rsid w:val="00975A41"/>
    <w:rsid w:val="00975A59"/>
    <w:rsid w:val="00975AD1"/>
    <w:rsid w:val="00975B7C"/>
    <w:rsid w:val="00975C2D"/>
    <w:rsid w:val="00975C49"/>
    <w:rsid w:val="00975C84"/>
    <w:rsid w:val="00975D67"/>
    <w:rsid w:val="00975D92"/>
    <w:rsid w:val="00975E17"/>
    <w:rsid w:val="00975E4C"/>
    <w:rsid w:val="00975E6B"/>
    <w:rsid w:val="00975F26"/>
    <w:rsid w:val="00975F7C"/>
    <w:rsid w:val="00976027"/>
    <w:rsid w:val="0097609E"/>
    <w:rsid w:val="009760AE"/>
    <w:rsid w:val="009761EE"/>
    <w:rsid w:val="00976242"/>
    <w:rsid w:val="009762E9"/>
    <w:rsid w:val="00976343"/>
    <w:rsid w:val="0097640D"/>
    <w:rsid w:val="00976446"/>
    <w:rsid w:val="0097645B"/>
    <w:rsid w:val="00976563"/>
    <w:rsid w:val="00976892"/>
    <w:rsid w:val="009768A3"/>
    <w:rsid w:val="009768F5"/>
    <w:rsid w:val="0097690D"/>
    <w:rsid w:val="0097692F"/>
    <w:rsid w:val="00976993"/>
    <w:rsid w:val="00976B3E"/>
    <w:rsid w:val="00976B6F"/>
    <w:rsid w:val="00976C06"/>
    <w:rsid w:val="00976C6D"/>
    <w:rsid w:val="00976D25"/>
    <w:rsid w:val="00976DFE"/>
    <w:rsid w:val="00976E79"/>
    <w:rsid w:val="00976ED5"/>
    <w:rsid w:val="009770EB"/>
    <w:rsid w:val="00977215"/>
    <w:rsid w:val="0097733D"/>
    <w:rsid w:val="00977467"/>
    <w:rsid w:val="0097748C"/>
    <w:rsid w:val="00977843"/>
    <w:rsid w:val="00977848"/>
    <w:rsid w:val="0097785D"/>
    <w:rsid w:val="00977962"/>
    <w:rsid w:val="009779B4"/>
    <w:rsid w:val="009779D3"/>
    <w:rsid w:val="009779F7"/>
    <w:rsid w:val="00977A6A"/>
    <w:rsid w:val="00977AC1"/>
    <w:rsid w:val="00977BF5"/>
    <w:rsid w:val="00977C29"/>
    <w:rsid w:val="00977C59"/>
    <w:rsid w:val="00977F18"/>
    <w:rsid w:val="00977FA2"/>
    <w:rsid w:val="009801BC"/>
    <w:rsid w:val="00980201"/>
    <w:rsid w:val="00980331"/>
    <w:rsid w:val="0098034B"/>
    <w:rsid w:val="009803E1"/>
    <w:rsid w:val="009803E3"/>
    <w:rsid w:val="009805DE"/>
    <w:rsid w:val="00980619"/>
    <w:rsid w:val="0098062D"/>
    <w:rsid w:val="00980752"/>
    <w:rsid w:val="00980838"/>
    <w:rsid w:val="00980A40"/>
    <w:rsid w:val="00980ABD"/>
    <w:rsid w:val="00980D28"/>
    <w:rsid w:val="00980E47"/>
    <w:rsid w:val="00980F82"/>
    <w:rsid w:val="00980FA1"/>
    <w:rsid w:val="00980FC5"/>
    <w:rsid w:val="00980FF6"/>
    <w:rsid w:val="009810D2"/>
    <w:rsid w:val="00981145"/>
    <w:rsid w:val="0098121C"/>
    <w:rsid w:val="009812B3"/>
    <w:rsid w:val="009813AB"/>
    <w:rsid w:val="00981412"/>
    <w:rsid w:val="0098155C"/>
    <w:rsid w:val="0098178F"/>
    <w:rsid w:val="009817C7"/>
    <w:rsid w:val="0098188F"/>
    <w:rsid w:val="00981BF2"/>
    <w:rsid w:val="00981BF8"/>
    <w:rsid w:val="00981C0B"/>
    <w:rsid w:val="00981E89"/>
    <w:rsid w:val="00982276"/>
    <w:rsid w:val="009822FE"/>
    <w:rsid w:val="00982335"/>
    <w:rsid w:val="009824AE"/>
    <w:rsid w:val="009824B5"/>
    <w:rsid w:val="009824EE"/>
    <w:rsid w:val="0098259E"/>
    <w:rsid w:val="00982651"/>
    <w:rsid w:val="009828B7"/>
    <w:rsid w:val="009829B2"/>
    <w:rsid w:val="00982A38"/>
    <w:rsid w:val="00982BEE"/>
    <w:rsid w:val="00982D1D"/>
    <w:rsid w:val="00982E79"/>
    <w:rsid w:val="00983247"/>
    <w:rsid w:val="00983349"/>
    <w:rsid w:val="00983698"/>
    <w:rsid w:val="00983949"/>
    <w:rsid w:val="00983AC7"/>
    <w:rsid w:val="00983B2F"/>
    <w:rsid w:val="00983BA0"/>
    <w:rsid w:val="00983BC6"/>
    <w:rsid w:val="00983CA1"/>
    <w:rsid w:val="00983CDC"/>
    <w:rsid w:val="00983CF9"/>
    <w:rsid w:val="00983EAA"/>
    <w:rsid w:val="009840BC"/>
    <w:rsid w:val="00984194"/>
    <w:rsid w:val="00984329"/>
    <w:rsid w:val="00984338"/>
    <w:rsid w:val="00984397"/>
    <w:rsid w:val="00984424"/>
    <w:rsid w:val="0098442B"/>
    <w:rsid w:val="00984493"/>
    <w:rsid w:val="009844D4"/>
    <w:rsid w:val="0098459D"/>
    <w:rsid w:val="009847D7"/>
    <w:rsid w:val="0098480F"/>
    <w:rsid w:val="0098485C"/>
    <w:rsid w:val="009848F3"/>
    <w:rsid w:val="00984A01"/>
    <w:rsid w:val="00984D06"/>
    <w:rsid w:val="00984D77"/>
    <w:rsid w:val="00984EEF"/>
    <w:rsid w:val="00984F09"/>
    <w:rsid w:val="00984F1F"/>
    <w:rsid w:val="00984FD6"/>
    <w:rsid w:val="0098509F"/>
    <w:rsid w:val="00985115"/>
    <w:rsid w:val="009852E4"/>
    <w:rsid w:val="00985428"/>
    <w:rsid w:val="00985473"/>
    <w:rsid w:val="00985502"/>
    <w:rsid w:val="009855DE"/>
    <w:rsid w:val="00985856"/>
    <w:rsid w:val="00985AC2"/>
    <w:rsid w:val="00985B76"/>
    <w:rsid w:val="00985C44"/>
    <w:rsid w:val="00985CC8"/>
    <w:rsid w:val="00985D7C"/>
    <w:rsid w:val="00985EF6"/>
    <w:rsid w:val="00985F0E"/>
    <w:rsid w:val="00985F40"/>
    <w:rsid w:val="00986084"/>
    <w:rsid w:val="009863C9"/>
    <w:rsid w:val="0098659A"/>
    <w:rsid w:val="00986636"/>
    <w:rsid w:val="0098669E"/>
    <w:rsid w:val="009866AF"/>
    <w:rsid w:val="009866B9"/>
    <w:rsid w:val="009866D0"/>
    <w:rsid w:val="0098672A"/>
    <w:rsid w:val="0098684B"/>
    <w:rsid w:val="009868CC"/>
    <w:rsid w:val="0098692F"/>
    <w:rsid w:val="00986952"/>
    <w:rsid w:val="00986AEF"/>
    <w:rsid w:val="00986FD4"/>
    <w:rsid w:val="0098715C"/>
    <w:rsid w:val="009871C8"/>
    <w:rsid w:val="00987202"/>
    <w:rsid w:val="009872E1"/>
    <w:rsid w:val="00987335"/>
    <w:rsid w:val="0098737D"/>
    <w:rsid w:val="009874F9"/>
    <w:rsid w:val="00987626"/>
    <w:rsid w:val="00987935"/>
    <w:rsid w:val="0098793C"/>
    <w:rsid w:val="00987A0D"/>
    <w:rsid w:val="00987BB1"/>
    <w:rsid w:val="00987DF7"/>
    <w:rsid w:val="00987E5E"/>
    <w:rsid w:val="00987EDC"/>
    <w:rsid w:val="00987FE8"/>
    <w:rsid w:val="009901F9"/>
    <w:rsid w:val="009901FB"/>
    <w:rsid w:val="00990325"/>
    <w:rsid w:val="009903AA"/>
    <w:rsid w:val="00990434"/>
    <w:rsid w:val="009904E1"/>
    <w:rsid w:val="009904ED"/>
    <w:rsid w:val="00990780"/>
    <w:rsid w:val="009907B6"/>
    <w:rsid w:val="009907DA"/>
    <w:rsid w:val="009909C4"/>
    <w:rsid w:val="00990AE2"/>
    <w:rsid w:val="00990B6E"/>
    <w:rsid w:val="00990B82"/>
    <w:rsid w:val="00990BE6"/>
    <w:rsid w:val="00990D20"/>
    <w:rsid w:val="00990EDA"/>
    <w:rsid w:val="00990FE9"/>
    <w:rsid w:val="00990FF9"/>
    <w:rsid w:val="009911DF"/>
    <w:rsid w:val="009911E4"/>
    <w:rsid w:val="0099135F"/>
    <w:rsid w:val="0099160B"/>
    <w:rsid w:val="00991641"/>
    <w:rsid w:val="00991648"/>
    <w:rsid w:val="00991748"/>
    <w:rsid w:val="009917DB"/>
    <w:rsid w:val="0099186A"/>
    <w:rsid w:val="009918E2"/>
    <w:rsid w:val="009919B2"/>
    <w:rsid w:val="00991B55"/>
    <w:rsid w:val="00991B71"/>
    <w:rsid w:val="00991C5F"/>
    <w:rsid w:val="00991CF2"/>
    <w:rsid w:val="00991D2E"/>
    <w:rsid w:val="00991DB4"/>
    <w:rsid w:val="00991DDE"/>
    <w:rsid w:val="00991E23"/>
    <w:rsid w:val="0099202C"/>
    <w:rsid w:val="009920C9"/>
    <w:rsid w:val="009922DB"/>
    <w:rsid w:val="009922EA"/>
    <w:rsid w:val="0099230D"/>
    <w:rsid w:val="00992355"/>
    <w:rsid w:val="0099236C"/>
    <w:rsid w:val="00992523"/>
    <w:rsid w:val="00992556"/>
    <w:rsid w:val="00992653"/>
    <w:rsid w:val="00992875"/>
    <w:rsid w:val="00992912"/>
    <w:rsid w:val="00992EFC"/>
    <w:rsid w:val="00993006"/>
    <w:rsid w:val="00993055"/>
    <w:rsid w:val="009930DA"/>
    <w:rsid w:val="009930E2"/>
    <w:rsid w:val="00993285"/>
    <w:rsid w:val="00993337"/>
    <w:rsid w:val="009934C6"/>
    <w:rsid w:val="009934E2"/>
    <w:rsid w:val="009937CF"/>
    <w:rsid w:val="00993842"/>
    <w:rsid w:val="00993A2B"/>
    <w:rsid w:val="00993A92"/>
    <w:rsid w:val="00993A96"/>
    <w:rsid w:val="00993AF6"/>
    <w:rsid w:val="00993B17"/>
    <w:rsid w:val="00993D43"/>
    <w:rsid w:val="00993D57"/>
    <w:rsid w:val="00993D6B"/>
    <w:rsid w:val="00993FAD"/>
    <w:rsid w:val="009940E4"/>
    <w:rsid w:val="00994165"/>
    <w:rsid w:val="0099444B"/>
    <w:rsid w:val="009944E9"/>
    <w:rsid w:val="0099450B"/>
    <w:rsid w:val="00994518"/>
    <w:rsid w:val="009945B9"/>
    <w:rsid w:val="0099466F"/>
    <w:rsid w:val="009946E8"/>
    <w:rsid w:val="00994723"/>
    <w:rsid w:val="00994781"/>
    <w:rsid w:val="00994799"/>
    <w:rsid w:val="009947D0"/>
    <w:rsid w:val="009949BA"/>
    <w:rsid w:val="00994A44"/>
    <w:rsid w:val="00994A88"/>
    <w:rsid w:val="00994B28"/>
    <w:rsid w:val="00994C40"/>
    <w:rsid w:val="00994CD8"/>
    <w:rsid w:val="00994D39"/>
    <w:rsid w:val="00994D5C"/>
    <w:rsid w:val="00994E37"/>
    <w:rsid w:val="00994FB4"/>
    <w:rsid w:val="0099503D"/>
    <w:rsid w:val="00995062"/>
    <w:rsid w:val="0099542C"/>
    <w:rsid w:val="00995532"/>
    <w:rsid w:val="00995543"/>
    <w:rsid w:val="0099557B"/>
    <w:rsid w:val="009958AA"/>
    <w:rsid w:val="009958B0"/>
    <w:rsid w:val="00995A15"/>
    <w:rsid w:val="00995A64"/>
    <w:rsid w:val="00995AAF"/>
    <w:rsid w:val="00995AF9"/>
    <w:rsid w:val="00995B51"/>
    <w:rsid w:val="00995CC0"/>
    <w:rsid w:val="00995D06"/>
    <w:rsid w:val="00995D5A"/>
    <w:rsid w:val="00995EB0"/>
    <w:rsid w:val="00995EF1"/>
    <w:rsid w:val="00995EFC"/>
    <w:rsid w:val="00995F44"/>
    <w:rsid w:val="00995FDC"/>
    <w:rsid w:val="0099602B"/>
    <w:rsid w:val="00996090"/>
    <w:rsid w:val="00996222"/>
    <w:rsid w:val="009962D5"/>
    <w:rsid w:val="0099630C"/>
    <w:rsid w:val="009963E2"/>
    <w:rsid w:val="0099644B"/>
    <w:rsid w:val="009964E2"/>
    <w:rsid w:val="0099650D"/>
    <w:rsid w:val="0099675A"/>
    <w:rsid w:val="009968AC"/>
    <w:rsid w:val="009968C8"/>
    <w:rsid w:val="009968E5"/>
    <w:rsid w:val="009968F5"/>
    <w:rsid w:val="009969BD"/>
    <w:rsid w:val="009969C6"/>
    <w:rsid w:val="00996AA5"/>
    <w:rsid w:val="00996AAB"/>
    <w:rsid w:val="00996BC8"/>
    <w:rsid w:val="00996E8A"/>
    <w:rsid w:val="00997265"/>
    <w:rsid w:val="009972B6"/>
    <w:rsid w:val="009972FF"/>
    <w:rsid w:val="00997417"/>
    <w:rsid w:val="00997493"/>
    <w:rsid w:val="00997527"/>
    <w:rsid w:val="009975D3"/>
    <w:rsid w:val="00997669"/>
    <w:rsid w:val="0099767C"/>
    <w:rsid w:val="009976A2"/>
    <w:rsid w:val="00997880"/>
    <w:rsid w:val="00997906"/>
    <w:rsid w:val="00997B08"/>
    <w:rsid w:val="00997B26"/>
    <w:rsid w:val="00997B64"/>
    <w:rsid w:val="00997B87"/>
    <w:rsid w:val="00997B92"/>
    <w:rsid w:val="00997BA0"/>
    <w:rsid w:val="00997C9C"/>
    <w:rsid w:val="00997EE7"/>
    <w:rsid w:val="009A01E4"/>
    <w:rsid w:val="009A0320"/>
    <w:rsid w:val="009A049B"/>
    <w:rsid w:val="009A0677"/>
    <w:rsid w:val="009A079B"/>
    <w:rsid w:val="009A0911"/>
    <w:rsid w:val="009A0B1F"/>
    <w:rsid w:val="009A0B53"/>
    <w:rsid w:val="009A0BF1"/>
    <w:rsid w:val="009A0CA6"/>
    <w:rsid w:val="009A0E0B"/>
    <w:rsid w:val="009A104B"/>
    <w:rsid w:val="009A1090"/>
    <w:rsid w:val="009A11F4"/>
    <w:rsid w:val="009A126E"/>
    <w:rsid w:val="009A14A4"/>
    <w:rsid w:val="009A1592"/>
    <w:rsid w:val="009A1597"/>
    <w:rsid w:val="009A1619"/>
    <w:rsid w:val="009A1635"/>
    <w:rsid w:val="009A16ED"/>
    <w:rsid w:val="009A19A1"/>
    <w:rsid w:val="009A19B0"/>
    <w:rsid w:val="009A19FB"/>
    <w:rsid w:val="009A1AF5"/>
    <w:rsid w:val="009A1AF7"/>
    <w:rsid w:val="009A1C50"/>
    <w:rsid w:val="009A1D9D"/>
    <w:rsid w:val="009A1DED"/>
    <w:rsid w:val="009A1F98"/>
    <w:rsid w:val="009A20B3"/>
    <w:rsid w:val="009A2167"/>
    <w:rsid w:val="009A2430"/>
    <w:rsid w:val="009A24AF"/>
    <w:rsid w:val="009A2717"/>
    <w:rsid w:val="009A272B"/>
    <w:rsid w:val="009A278A"/>
    <w:rsid w:val="009A27AD"/>
    <w:rsid w:val="009A27FB"/>
    <w:rsid w:val="009A2853"/>
    <w:rsid w:val="009A285B"/>
    <w:rsid w:val="009A287A"/>
    <w:rsid w:val="009A293C"/>
    <w:rsid w:val="009A295E"/>
    <w:rsid w:val="009A2960"/>
    <w:rsid w:val="009A2B8A"/>
    <w:rsid w:val="009A2D06"/>
    <w:rsid w:val="009A2DDD"/>
    <w:rsid w:val="009A2DEB"/>
    <w:rsid w:val="009A2FC4"/>
    <w:rsid w:val="009A300F"/>
    <w:rsid w:val="009A317C"/>
    <w:rsid w:val="009A31DA"/>
    <w:rsid w:val="009A32EC"/>
    <w:rsid w:val="009A3421"/>
    <w:rsid w:val="009A3546"/>
    <w:rsid w:val="009A3616"/>
    <w:rsid w:val="009A36B1"/>
    <w:rsid w:val="009A3852"/>
    <w:rsid w:val="009A3A77"/>
    <w:rsid w:val="009A3BFB"/>
    <w:rsid w:val="009A3DB9"/>
    <w:rsid w:val="009A3EEC"/>
    <w:rsid w:val="009A4510"/>
    <w:rsid w:val="009A4569"/>
    <w:rsid w:val="009A46B2"/>
    <w:rsid w:val="009A4881"/>
    <w:rsid w:val="009A492A"/>
    <w:rsid w:val="009A49F0"/>
    <w:rsid w:val="009A4A72"/>
    <w:rsid w:val="009A4AE0"/>
    <w:rsid w:val="009A4B2E"/>
    <w:rsid w:val="009A4C70"/>
    <w:rsid w:val="009A4CA0"/>
    <w:rsid w:val="009A4D4D"/>
    <w:rsid w:val="009A4DCB"/>
    <w:rsid w:val="009A4E33"/>
    <w:rsid w:val="009A4E80"/>
    <w:rsid w:val="009A4F7E"/>
    <w:rsid w:val="009A4F94"/>
    <w:rsid w:val="009A500A"/>
    <w:rsid w:val="009A5052"/>
    <w:rsid w:val="009A5072"/>
    <w:rsid w:val="009A5115"/>
    <w:rsid w:val="009A5183"/>
    <w:rsid w:val="009A51DF"/>
    <w:rsid w:val="009A5293"/>
    <w:rsid w:val="009A52D2"/>
    <w:rsid w:val="009A52F3"/>
    <w:rsid w:val="009A5307"/>
    <w:rsid w:val="009A5693"/>
    <w:rsid w:val="009A5A3C"/>
    <w:rsid w:val="009A5FE8"/>
    <w:rsid w:val="009A601A"/>
    <w:rsid w:val="009A60EC"/>
    <w:rsid w:val="009A61B8"/>
    <w:rsid w:val="009A61BF"/>
    <w:rsid w:val="009A631F"/>
    <w:rsid w:val="009A6366"/>
    <w:rsid w:val="009A6372"/>
    <w:rsid w:val="009A63F7"/>
    <w:rsid w:val="009A6511"/>
    <w:rsid w:val="009A65EF"/>
    <w:rsid w:val="009A6655"/>
    <w:rsid w:val="009A68B2"/>
    <w:rsid w:val="009A6AF9"/>
    <w:rsid w:val="009A6B00"/>
    <w:rsid w:val="009A6CBC"/>
    <w:rsid w:val="009A6CCA"/>
    <w:rsid w:val="009A6D6C"/>
    <w:rsid w:val="009A6F8B"/>
    <w:rsid w:val="009A70AE"/>
    <w:rsid w:val="009A7186"/>
    <w:rsid w:val="009A71F9"/>
    <w:rsid w:val="009A7271"/>
    <w:rsid w:val="009A742E"/>
    <w:rsid w:val="009A7439"/>
    <w:rsid w:val="009A74EA"/>
    <w:rsid w:val="009A762C"/>
    <w:rsid w:val="009A78FF"/>
    <w:rsid w:val="009A790A"/>
    <w:rsid w:val="009A79AB"/>
    <w:rsid w:val="009A7BC6"/>
    <w:rsid w:val="009A7C22"/>
    <w:rsid w:val="009B0201"/>
    <w:rsid w:val="009B0257"/>
    <w:rsid w:val="009B026D"/>
    <w:rsid w:val="009B02AD"/>
    <w:rsid w:val="009B02D0"/>
    <w:rsid w:val="009B033C"/>
    <w:rsid w:val="009B03CB"/>
    <w:rsid w:val="009B042B"/>
    <w:rsid w:val="009B0547"/>
    <w:rsid w:val="009B0590"/>
    <w:rsid w:val="009B0706"/>
    <w:rsid w:val="009B077C"/>
    <w:rsid w:val="009B0790"/>
    <w:rsid w:val="009B0872"/>
    <w:rsid w:val="009B091F"/>
    <w:rsid w:val="009B09AC"/>
    <w:rsid w:val="009B09D6"/>
    <w:rsid w:val="009B0B4F"/>
    <w:rsid w:val="009B0BAB"/>
    <w:rsid w:val="009B0BC0"/>
    <w:rsid w:val="009B0C0A"/>
    <w:rsid w:val="009B0C8D"/>
    <w:rsid w:val="009B0DDD"/>
    <w:rsid w:val="009B0E20"/>
    <w:rsid w:val="009B0E65"/>
    <w:rsid w:val="009B0F41"/>
    <w:rsid w:val="009B0F96"/>
    <w:rsid w:val="009B1098"/>
    <w:rsid w:val="009B10F1"/>
    <w:rsid w:val="009B117F"/>
    <w:rsid w:val="009B122A"/>
    <w:rsid w:val="009B1243"/>
    <w:rsid w:val="009B127B"/>
    <w:rsid w:val="009B12BC"/>
    <w:rsid w:val="009B12E8"/>
    <w:rsid w:val="009B131F"/>
    <w:rsid w:val="009B1385"/>
    <w:rsid w:val="009B13F1"/>
    <w:rsid w:val="009B1741"/>
    <w:rsid w:val="009B18ED"/>
    <w:rsid w:val="009B1914"/>
    <w:rsid w:val="009B1A1C"/>
    <w:rsid w:val="009B1A6A"/>
    <w:rsid w:val="009B1B53"/>
    <w:rsid w:val="009B1BF0"/>
    <w:rsid w:val="009B1CCF"/>
    <w:rsid w:val="009B1EEA"/>
    <w:rsid w:val="009B1F24"/>
    <w:rsid w:val="009B1F53"/>
    <w:rsid w:val="009B2000"/>
    <w:rsid w:val="009B2118"/>
    <w:rsid w:val="009B21C0"/>
    <w:rsid w:val="009B231C"/>
    <w:rsid w:val="009B2328"/>
    <w:rsid w:val="009B236F"/>
    <w:rsid w:val="009B23A8"/>
    <w:rsid w:val="009B2447"/>
    <w:rsid w:val="009B2677"/>
    <w:rsid w:val="009B26CF"/>
    <w:rsid w:val="009B2787"/>
    <w:rsid w:val="009B2902"/>
    <w:rsid w:val="009B2A15"/>
    <w:rsid w:val="009B2A81"/>
    <w:rsid w:val="009B2E1E"/>
    <w:rsid w:val="009B2F69"/>
    <w:rsid w:val="009B3028"/>
    <w:rsid w:val="009B30B0"/>
    <w:rsid w:val="009B31F8"/>
    <w:rsid w:val="009B3214"/>
    <w:rsid w:val="009B3265"/>
    <w:rsid w:val="009B32F3"/>
    <w:rsid w:val="009B3315"/>
    <w:rsid w:val="009B34BF"/>
    <w:rsid w:val="009B350D"/>
    <w:rsid w:val="009B3573"/>
    <w:rsid w:val="009B3889"/>
    <w:rsid w:val="009B38AF"/>
    <w:rsid w:val="009B3B3C"/>
    <w:rsid w:val="009B3C50"/>
    <w:rsid w:val="009B3CC8"/>
    <w:rsid w:val="009B3D3F"/>
    <w:rsid w:val="009B3DD3"/>
    <w:rsid w:val="009B3ECA"/>
    <w:rsid w:val="009B3FAF"/>
    <w:rsid w:val="009B3FCF"/>
    <w:rsid w:val="009B410C"/>
    <w:rsid w:val="009B4238"/>
    <w:rsid w:val="009B42AB"/>
    <w:rsid w:val="009B4509"/>
    <w:rsid w:val="009B4630"/>
    <w:rsid w:val="009B467B"/>
    <w:rsid w:val="009B493F"/>
    <w:rsid w:val="009B4A2E"/>
    <w:rsid w:val="009B4A4E"/>
    <w:rsid w:val="009B4AFB"/>
    <w:rsid w:val="009B4BB1"/>
    <w:rsid w:val="009B4C5B"/>
    <w:rsid w:val="009B4F58"/>
    <w:rsid w:val="009B500B"/>
    <w:rsid w:val="009B5135"/>
    <w:rsid w:val="009B5222"/>
    <w:rsid w:val="009B5285"/>
    <w:rsid w:val="009B52C3"/>
    <w:rsid w:val="009B52D6"/>
    <w:rsid w:val="009B5328"/>
    <w:rsid w:val="009B532A"/>
    <w:rsid w:val="009B538A"/>
    <w:rsid w:val="009B54C1"/>
    <w:rsid w:val="009B558A"/>
    <w:rsid w:val="009B5974"/>
    <w:rsid w:val="009B5A42"/>
    <w:rsid w:val="009B5AC7"/>
    <w:rsid w:val="009B5AFC"/>
    <w:rsid w:val="009B5B5D"/>
    <w:rsid w:val="009B5C18"/>
    <w:rsid w:val="009B5D85"/>
    <w:rsid w:val="009B5DCA"/>
    <w:rsid w:val="009B5DE9"/>
    <w:rsid w:val="009B5E1B"/>
    <w:rsid w:val="009B5E92"/>
    <w:rsid w:val="009B5EE7"/>
    <w:rsid w:val="009B5F18"/>
    <w:rsid w:val="009B5F85"/>
    <w:rsid w:val="009B6014"/>
    <w:rsid w:val="009B608B"/>
    <w:rsid w:val="009B60C6"/>
    <w:rsid w:val="009B628D"/>
    <w:rsid w:val="009B646E"/>
    <w:rsid w:val="009B6489"/>
    <w:rsid w:val="009B653E"/>
    <w:rsid w:val="009B686C"/>
    <w:rsid w:val="009B696B"/>
    <w:rsid w:val="009B6AA0"/>
    <w:rsid w:val="009B6AB4"/>
    <w:rsid w:val="009B6AF1"/>
    <w:rsid w:val="009B6B02"/>
    <w:rsid w:val="009B6BD0"/>
    <w:rsid w:val="009B6DD0"/>
    <w:rsid w:val="009B6E56"/>
    <w:rsid w:val="009B71CA"/>
    <w:rsid w:val="009B726A"/>
    <w:rsid w:val="009B733A"/>
    <w:rsid w:val="009B7350"/>
    <w:rsid w:val="009B73C7"/>
    <w:rsid w:val="009B7423"/>
    <w:rsid w:val="009B749D"/>
    <w:rsid w:val="009B77DB"/>
    <w:rsid w:val="009B7815"/>
    <w:rsid w:val="009B7A38"/>
    <w:rsid w:val="009B7B05"/>
    <w:rsid w:val="009B7D8B"/>
    <w:rsid w:val="009B7E76"/>
    <w:rsid w:val="009B7F6A"/>
    <w:rsid w:val="009C0051"/>
    <w:rsid w:val="009C025C"/>
    <w:rsid w:val="009C0291"/>
    <w:rsid w:val="009C04D3"/>
    <w:rsid w:val="009C04E7"/>
    <w:rsid w:val="009C0798"/>
    <w:rsid w:val="009C080B"/>
    <w:rsid w:val="009C0B8C"/>
    <w:rsid w:val="009C0DBE"/>
    <w:rsid w:val="009C0E17"/>
    <w:rsid w:val="009C0E84"/>
    <w:rsid w:val="009C10A3"/>
    <w:rsid w:val="009C12DA"/>
    <w:rsid w:val="009C12FF"/>
    <w:rsid w:val="009C13F1"/>
    <w:rsid w:val="009C1414"/>
    <w:rsid w:val="009C14CA"/>
    <w:rsid w:val="009C1655"/>
    <w:rsid w:val="009C16A5"/>
    <w:rsid w:val="009C16C1"/>
    <w:rsid w:val="009C18F6"/>
    <w:rsid w:val="009C1962"/>
    <w:rsid w:val="009C1A14"/>
    <w:rsid w:val="009C1C12"/>
    <w:rsid w:val="009C2204"/>
    <w:rsid w:val="009C222D"/>
    <w:rsid w:val="009C22DA"/>
    <w:rsid w:val="009C2330"/>
    <w:rsid w:val="009C2819"/>
    <w:rsid w:val="009C28E0"/>
    <w:rsid w:val="009C2ACB"/>
    <w:rsid w:val="009C2AF2"/>
    <w:rsid w:val="009C2AF8"/>
    <w:rsid w:val="009C2B31"/>
    <w:rsid w:val="009C2C55"/>
    <w:rsid w:val="009C2D84"/>
    <w:rsid w:val="009C2DB4"/>
    <w:rsid w:val="009C2DC2"/>
    <w:rsid w:val="009C2F53"/>
    <w:rsid w:val="009C30BD"/>
    <w:rsid w:val="009C30D5"/>
    <w:rsid w:val="009C31D2"/>
    <w:rsid w:val="009C32A5"/>
    <w:rsid w:val="009C3413"/>
    <w:rsid w:val="009C343E"/>
    <w:rsid w:val="009C3568"/>
    <w:rsid w:val="009C364D"/>
    <w:rsid w:val="009C373B"/>
    <w:rsid w:val="009C3759"/>
    <w:rsid w:val="009C3773"/>
    <w:rsid w:val="009C3A1C"/>
    <w:rsid w:val="009C3BC2"/>
    <w:rsid w:val="009C3C14"/>
    <w:rsid w:val="009C3D38"/>
    <w:rsid w:val="009C4046"/>
    <w:rsid w:val="009C41B5"/>
    <w:rsid w:val="009C4257"/>
    <w:rsid w:val="009C44BB"/>
    <w:rsid w:val="009C44E7"/>
    <w:rsid w:val="009C45DB"/>
    <w:rsid w:val="009C4658"/>
    <w:rsid w:val="009C4718"/>
    <w:rsid w:val="009C4792"/>
    <w:rsid w:val="009C483E"/>
    <w:rsid w:val="009C4868"/>
    <w:rsid w:val="009C489F"/>
    <w:rsid w:val="009C48AE"/>
    <w:rsid w:val="009C4912"/>
    <w:rsid w:val="009C492F"/>
    <w:rsid w:val="009C4936"/>
    <w:rsid w:val="009C496A"/>
    <w:rsid w:val="009C4BA0"/>
    <w:rsid w:val="009C4BD8"/>
    <w:rsid w:val="009C4CCB"/>
    <w:rsid w:val="009C4DB0"/>
    <w:rsid w:val="009C4F23"/>
    <w:rsid w:val="009C50A2"/>
    <w:rsid w:val="009C5158"/>
    <w:rsid w:val="009C5269"/>
    <w:rsid w:val="009C527E"/>
    <w:rsid w:val="009C52EB"/>
    <w:rsid w:val="009C5486"/>
    <w:rsid w:val="009C5751"/>
    <w:rsid w:val="009C57B4"/>
    <w:rsid w:val="009C57B5"/>
    <w:rsid w:val="009C58BF"/>
    <w:rsid w:val="009C5909"/>
    <w:rsid w:val="009C59D9"/>
    <w:rsid w:val="009C59F6"/>
    <w:rsid w:val="009C5A20"/>
    <w:rsid w:val="009C5A68"/>
    <w:rsid w:val="009C5A8A"/>
    <w:rsid w:val="009C5A9B"/>
    <w:rsid w:val="009C5C47"/>
    <w:rsid w:val="009C5CC9"/>
    <w:rsid w:val="009C5D73"/>
    <w:rsid w:val="009C5D76"/>
    <w:rsid w:val="009C5E4E"/>
    <w:rsid w:val="009C601A"/>
    <w:rsid w:val="009C6031"/>
    <w:rsid w:val="009C60BF"/>
    <w:rsid w:val="009C61E8"/>
    <w:rsid w:val="009C6275"/>
    <w:rsid w:val="009C62F4"/>
    <w:rsid w:val="009C634C"/>
    <w:rsid w:val="009C63CB"/>
    <w:rsid w:val="009C63FF"/>
    <w:rsid w:val="009C6422"/>
    <w:rsid w:val="009C64DB"/>
    <w:rsid w:val="009C64DF"/>
    <w:rsid w:val="009C6608"/>
    <w:rsid w:val="009C678B"/>
    <w:rsid w:val="009C67AC"/>
    <w:rsid w:val="009C6801"/>
    <w:rsid w:val="009C692A"/>
    <w:rsid w:val="009C6A1E"/>
    <w:rsid w:val="009C6F14"/>
    <w:rsid w:val="009C7049"/>
    <w:rsid w:val="009C7082"/>
    <w:rsid w:val="009C71CD"/>
    <w:rsid w:val="009C71CF"/>
    <w:rsid w:val="009C72E9"/>
    <w:rsid w:val="009C7753"/>
    <w:rsid w:val="009C77AF"/>
    <w:rsid w:val="009C77D0"/>
    <w:rsid w:val="009C789B"/>
    <w:rsid w:val="009C7939"/>
    <w:rsid w:val="009C7966"/>
    <w:rsid w:val="009C7A49"/>
    <w:rsid w:val="009C7AC1"/>
    <w:rsid w:val="009C7B4B"/>
    <w:rsid w:val="009C7B86"/>
    <w:rsid w:val="009C7C9B"/>
    <w:rsid w:val="009C7E48"/>
    <w:rsid w:val="009D0060"/>
    <w:rsid w:val="009D00D0"/>
    <w:rsid w:val="009D0131"/>
    <w:rsid w:val="009D020E"/>
    <w:rsid w:val="009D0597"/>
    <w:rsid w:val="009D06E5"/>
    <w:rsid w:val="009D073B"/>
    <w:rsid w:val="009D08E4"/>
    <w:rsid w:val="009D095C"/>
    <w:rsid w:val="009D09EC"/>
    <w:rsid w:val="009D09F9"/>
    <w:rsid w:val="009D0A77"/>
    <w:rsid w:val="009D0AD1"/>
    <w:rsid w:val="009D0C1C"/>
    <w:rsid w:val="009D0CE8"/>
    <w:rsid w:val="009D0D2C"/>
    <w:rsid w:val="009D0E0B"/>
    <w:rsid w:val="009D0EF6"/>
    <w:rsid w:val="009D1286"/>
    <w:rsid w:val="009D128F"/>
    <w:rsid w:val="009D1375"/>
    <w:rsid w:val="009D1409"/>
    <w:rsid w:val="009D153C"/>
    <w:rsid w:val="009D1705"/>
    <w:rsid w:val="009D1785"/>
    <w:rsid w:val="009D1851"/>
    <w:rsid w:val="009D18BA"/>
    <w:rsid w:val="009D18F9"/>
    <w:rsid w:val="009D198C"/>
    <w:rsid w:val="009D1B7B"/>
    <w:rsid w:val="009D1C1E"/>
    <w:rsid w:val="009D1C95"/>
    <w:rsid w:val="009D1CCF"/>
    <w:rsid w:val="009D1DE9"/>
    <w:rsid w:val="009D1E2F"/>
    <w:rsid w:val="009D1E94"/>
    <w:rsid w:val="009D1ED7"/>
    <w:rsid w:val="009D1F0F"/>
    <w:rsid w:val="009D1F5E"/>
    <w:rsid w:val="009D1FA7"/>
    <w:rsid w:val="009D20F2"/>
    <w:rsid w:val="009D2127"/>
    <w:rsid w:val="009D2177"/>
    <w:rsid w:val="009D23CD"/>
    <w:rsid w:val="009D25AC"/>
    <w:rsid w:val="009D2612"/>
    <w:rsid w:val="009D2811"/>
    <w:rsid w:val="009D281F"/>
    <w:rsid w:val="009D2A2D"/>
    <w:rsid w:val="009D2A4C"/>
    <w:rsid w:val="009D2B4D"/>
    <w:rsid w:val="009D2BD2"/>
    <w:rsid w:val="009D2C7F"/>
    <w:rsid w:val="009D2CC4"/>
    <w:rsid w:val="009D2D58"/>
    <w:rsid w:val="009D2EB8"/>
    <w:rsid w:val="009D2F0C"/>
    <w:rsid w:val="009D2F56"/>
    <w:rsid w:val="009D2FC9"/>
    <w:rsid w:val="009D3048"/>
    <w:rsid w:val="009D3052"/>
    <w:rsid w:val="009D32AC"/>
    <w:rsid w:val="009D32D9"/>
    <w:rsid w:val="009D331C"/>
    <w:rsid w:val="009D33A2"/>
    <w:rsid w:val="009D33FB"/>
    <w:rsid w:val="009D356D"/>
    <w:rsid w:val="009D3821"/>
    <w:rsid w:val="009D3916"/>
    <w:rsid w:val="009D3938"/>
    <w:rsid w:val="009D3AE1"/>
    <w:rsid w:val="009D3B1F"/>
    <w:rsid w:val="009D3C5A"/>
    <w:rsid w:val="009D3D94"/>
    <w:rsid w:val="009D3E31"/>
    <w:rsid w:val="009D3F22"/>
    <w:rsid w:val="009D406D"/>
    <w:rsid w:val="009D4433"/>
    <w:rsid w:val="009D4506"/>
    <w:rsid w:val="009D477C"/>
    <w:rsid w:val="009D478B"/>
    <w:rsid w:val="009D49DC"/>
    <w:rsid w:val="009D4C63"/>
    <w:rsid w:val="009D4C86"/>
    <w:rsid w:val="009D4DC1"/>
    <w:rsid w:val="009D4E09"/>
    <w:rsid w:val="009D4F76"/>
    <w:rsid w:val="009D5048"/>
    <w:rsid w:val="009D50E6"/>
    <w:rsid w:val="009D51AD"/>
    <w:rsid w:val="009D51C1"/>
    <w:rsid w:val="009D51D8"/>
    <w:rsid w:val="009D5216"/>
    <w:rsid w:val="009D55E3"/>
    <w:rsid w:val="009D5625"/>
    <w:rsid w:val="009D5635"/>
    <w:rsid w:val="009D5757"/>
    <w:rsid w:val="009D584B"/>
    <w:rsid w:val="009D5885"/>
    <w:rsid w:val="009D58AC"/>
    <w:rsid w:val="009D58D2"/>
    <w:rsid w:val="009D58E4"/>
    <w:rsid w:val="009D58FC"/>
    <w:rsid w:val="009D591E"/>
    <w:rsid w:val="009D5922"/>
    <w:rsid w:val="009D5961"/>
    <w:rsid w:val="009D59A6"/>
    <w:rsid w:val="009D5A38"/>
    <w:rsid w:val="009D5C1B"/>
    <w:rsid w:val="009D5D2C"/>
    <w:rsid w:val="009D5EDD"/>
    <w:rsid w:val="009D5EE1"/>
    <w:rsid w:val="009D6271"/>
    <w:rsid w:val="009D633B"/>
    <w:rsid w:val="009D6457"/>
    <w:rsid w:val="009D6588"/>
    <w:rsid w:val="009D6590"/>
    <w:rsid w:val="009D659A"/>
    <w:rsid w:val="009D65B8"/>
    <w:rsid w:val="009D6612"/>
    <w:rsid w:val="009D6762"/>
    <w:rsid w:val="009D6820"/>
    <w:rsid w:val="009D6AE6"/>
    <w:rsid w:val="009D6AFC"/>
    <w:rsid w:val="009D6B7D"/>
    <w:rsid w:val="009D6D45"/>
    <w:rsid w:val="009D6E96"/>
    <w:rsid w:val="009D6FE1"/>
    <w:rsid w:val="009D7024"/>
    <w:rsid w:val="009D7139"/>
    <w:rsid w:val="009D741C"/>
    <w:rsid w:val="009D742E"/>
    <w:rsid w:val="009D74B0"/>
    <w:rsid w:val="009D74D0"/>
    <w:rsid w:val="009D75A6"/>
    <w:rsid w:val="009D75FC"/>
    <w:rsid w:val="009D76E2"/>
    <w:rsid w:val="009D792E"/>
    <w:rsid w:val="009D7A7C"/>
    <w:rsid w:val="009D7BA3"/>
    <w:rsid w:val="009D7CA1"/>
    <w:rsid w:val="009D7D55"/>
    <w:rsid w:val="009D7D80"/>
    <w:rsid w:val="009D7DD6"/>
    <w:rsid w:val="009D7E7A"/>
    <w:rsid w:val="009D7EF9"/>
    <w:rsid w:val="009E00A9"/>
    <w:rsid w:val="009E0550"/>
    <w:rsid w:val="009E05CF"/>
    <w:rsid w:val="009E060E"/>
    <w:rsid w:val="009E074E"/>
    <w:rsid w:val="009E079F"/>
    <w:rsid w:val="009E091B"/>
    <w:rsid w:val="009E09D9"/>
    <w:rsid w:val="009E0B31"/>
    <w:rsid w:val="009E0B54"/>
    <w:rsid w:val="009E0B85"/>
    <w:rsid w:val="009E0B8E"/>
    <w:rsid w:val="009E0C6A"/>
    <w:rsid w:val="009E0F32"/>
    <w:rsid w:val="009E0F5E"/>
    <w:rsid w:val="009E1003"/>
    <w:rsid w:val="009E118F"/>
    <w:rsid w:val="009E11C9"/>
    <w:rsid w:val="009E120D"/>
    <w:rsid w:val="009E1221"/>
    <w:rsid w:val="009E1224"/>
    <w:rsid w:val="009E1296"/>
    <w:rsid w:val="009E12F4"/>
    <w:rsid w:val="009E1343"/>
    <w:rsid w:val="009E152A"/>
    <w:rsid w:val="009E1648"/>
    <w:rsid w:val="009E1657"/>
    <w:rsid w:val="009E1750"/>
    <w:rsid w:val="009E1764"/>
    <w:rsid w:val="009E178A"/>
    <w:rsid w:val="009E178F"/>
    <w:rsid w:val="009E1858"/>
    <w:rsid w:val="009E1863"/>
    <w:rsid w:val="009E18D2"/>
    <w:rsid w:val="009E19CF"/>
    <w:rsid w:val="009E19E9"/>
    <w:rsid w:val="009E19F2"/>
    <w:rsid w:val="009E1C9C"/>
    <w:rsid w:val="009E1DC4"/>
    <w:rsid w:val="009E1E08"/>
    <w:rsid w:val="009E1F03"/>
    <w:rsid w:val="009E2128"/>
    <w:rsid w:val="009E2472"/>
    <w:rsid w:val="009E2501"/>
    <w:rsid w:val="009E2509"/>
    <w:rsid w:val="009E27A5"/>
    <w:rsid w:val="009E27B2"/>
    <w:rsid w:val="009E28EF"/>
    <w:rsid w:val="009E2913"/>
    <w:rsid w:val="009E29C4"/>
    <w:rsid w:val="009E2A1E"/>
    <w:rsid w:val="009E2B8E"/>
    <w:rsid w:val="009E2BCE"/>
    <w:rsid w:val="009E2BED"/>
    <w:rsid w:val="009E2D7D"/>
    <w:rsid w:val="009E2F86"/>
    <w:rsid w:val="009E3067"/>
    <w:rsid w:val="009E311C"/>
    <w:rsid w:val="009E3122"/>
    <w:rsid w:val="009E3159"/>
    <w:rsid w:val="009E329B"/>
    <w:rsid w:val="009E3458"/>
    <w:rsid w:val="009E3478"/>
    <w:rsid w:val="009E3601"/>
    <w:rsid w:val="009E3643"/>
    <w:rsid w:val="009E3708"/>
    <w:rsid w:val="009E37E8"/>
    <w:rsid w:val="009E3829"/>
    <w:rsid w:val="009E38BC"/>
    <w:rsid w:val="009E39AB"/>
    <w:rsid w:val="009E3A3F"/>
    <w:rsid w:val="009E3AFD"/>
    <w:rsid w:val="009E3B55"/>
    <w:rsid w:val="009E3B82"/>
    <w:rsid w:val="009E3BFA"/>
    <w:rsid w:val="009E3D82"/>
    <w:rsid w:val="009E3ED1"/>
    <w:rsid w:val="009E4009"/>
    <w:rsid w:val="009E4013"/>
    <w:rsid w:val="009E4163"/>
    <w:rsid w:val="009E4202"/>
    <w:rsid w:val="009E4423"/>
    <w:rsid w:val="009E4535"/>
    <w:rsid w:val="009E46D8"/>
    <w:rsid w:val="009E4740"/>
    <w:rsid w:val="009E47CE"/>
    <w:rsid w:val="009E487C"/>
    <w:rsid w:val="009E49D5"/>
    <w:rsid w:val="009E49F4"/>
    <w:rsid w:val="009E4B47"/>
    <w:rsid w:val="009E4C6A"/>
    <w:rsid w:val="009E4D3D"/>
    <w:rsid w:val="009E4F4D"/>
    <w:rsid w:val="009E500E"/>
    <w:rsid w:val="009E510C"/>
    <w:rsid w:val="009E530D"/>
    <w:rsid w:val="009E5323"/>
    <w:rsid w:val="009E54F8"/>
    <w:rsid w:val="009E5555"/>
    <w:rsid w:val="009E559A"/>
    <w:rsid w:val="009E57BA"/>
    <w:rsid w:val="009E57E5"/>
    <w:rsid w:val="009E58C8"/>
    <w:rsid w:val="009E5980"/>
    <w:rsid w:val="009E5AE9"/>
    <w:rsid w:val="009E5B3F"/>
    <w:rsid w:val="009E5B4A"/>
    <w:rsid w:val="009E5CC2"/>
    <w:rsid w:val="009E5CEF"/>
    <w:rsid w:val="009E5D22"/>
    <w:rsid w:val="009E5DA9"/>
    <w:rsid w:val="009E5E6D"/>
    <w:rsid w:val="009E5FD6"/>
    <w:rsid w:val="009E6121"/>
    <w:rsid w:val="009E62F1"/>
    <w:rsid w:val="009E63EA"/>
    <w:rsid w:val="009E643A"/>
    <w:rsid w:val="009E6457"/>
    <w:rsid w:val="009E6514"/>
    <w:rsid w:val="009E65C0"/>
    <w:rsid w:val="009E66C3"/>
    <w:rsid w:val="009E6795"/>
    <w:rsid w:val="009E67F8"/>
    <w:rsid w:val="009E68BB"/>
    <w:rsid w:val="009E6916"/>
    <w:rsid w:val="009E6925"/>
    <w:rsid w:val="009E69B0"/>
    <w:rsid w:val="009E6A99"/>
    <w:rsid w:val="009E6AE5"/>
    <w:rsid w:val="009E6BAC"/>
    <w:rsid w:val="009E6C69"/>
    <w:rsid w:val="009E6CCD"/>
    <w:rsid w:val="009E6D6C"/>
    <w:rsid w:val="009E6DDE"/>
    <w:rsid w:val="009E6ECD"/>
    <w:rsid w:val="009E6EEE"/>
    <w:rsid w:val="009E6F14"/>
    <w:rsid w:val="009E6F92"/>
    <w:rsid w:val="009E6FBC"/>
    <w:rsid w:val="009E713A"/>
    <w:rsid w:val="009E7192"/>
    <w:rsid w:val="009E72AE"/>
    <w:rsid w:val="009E7365"/>
    <w:rsid w:val="009E73CD"/>
    <w:rsid w:val="009E7456"/>
    <w:rsid w:val="009E76DC"/>
    <w:rsid w:val="009E7840"/>
    <w:rsid w:val="009E7B04"/>
    <w:rsid w:val="009E7BCA"/>
    <w:rsid w:val="009E7C33"/>
    <w:rsid w:val="009E7C42"/>
    <w:rsid w:val="009E7E4E"/>
    <w:rsid w:val="009E7F6A"/>
    <w:rsid w:val="009E7F71"/>
    <w:rsid w:val="009F005C"/>
    <w:rsid w:val="009F013E"/>
    <w:rsid w:val="009F0149"/>
    <w:rsid w:val="009F01AA"/>
    <w:rsid w:val="009F0224"/>
    <w:rsid w:val="009F028D"/>
    <w:rsid w:val="009F031F"/>
    <w:rsid w:val="009F03AC"/>
    <w:rsid w:val="009F03F4"/>
    <w:rsid w:val="009F04FF"/>
    <w:rsid w:val="009F06BD"/>
    <w:rsid w:val="009F07B9"/>
    <w:rsid w:val="009F08EA"/>
    <w:rsid w:val="009F09D8"/>
    <w:rsid w:val="009F0C23"/>
    <w:rsid w:val="009F0CC1"/>
    <w:rsid w:val="009F0D69"/>
    <w:rsid w:val="009F0F1C"/>
    <w:rsid w:val="009F0F87"/>
    <w:rsid w:val="009F0FC5"/>
    <w:rsid w:val="009F147B"/>
    <w:rsid w:val="009F16AE"/>
    <w:rsid w:val="009F19D6"/>
    <w:rsid w:val="009F1A32"/>
    <w:rsid w:val="009F1AAB"/>
    <w:rsid w:val="009F1AF0"/>
    <w:rsid w:val="009F1DB3"/>
    <w:rsid w:val="009F1E0D"/>
    <w:rsid w:val="009F1F8D"/>
    <w:rsid w:val="009F207A"/>
    <w:rsid w:val="009F21F0"/>
    <w:rsid w:val="009F2431"/>
    <w:rsid w:val="009F2888"/>
    <w:rsid w:val="009F2A15"/>
    <w:rsid w:val="009F2B36"/>
    <w:rsid w:val="009F2BBE"/>
    <w:rsid w:val="009F2C4A"/>
    <w:rsid w:val="009F2CBA"/>
    <w:rsid w:val="009F2E2B"/>
    <w:rsid w:val="009F2ECC"/>
    <w:rsid w:val="009F2EE8"/>
    <w:rsid w:val="009F3080"/>
    <w:rsid w:val="009F310C"/>
    <w:rsid w:val="009F332E"/>
    <w:rsid w:val="009F3454"/>
    <w:rsid w:val="009F34EB"/>
    <w:rsid w:val="009F35A1"/>
    <w:rsid w:val="009F36E0"/>
    <w:rsid w:val="009F3743"/>
    <w:rsid w:val="009F3751"/>
    <w:rsid w:val="009F38B8"/>
    <w:rsid w:val="009F3A16"/>
    <w:rsid w:val="009F3A8E"/>
    <w:rsid w:val="009F3B3C"/>
    <w:rsid w:val="009F3B9F"/>
    <w:rsid w:val="009F3CB5"/>
    <w:rsid w:val="009F3D84"/>
    <w:rsid w:val="009F3D9A"/>
    <w:rsid w:val="009F3E11"/>
    <w:rsid w:val="009F3F79"/>
    <w:rsid w:val="009F4084"/>
    <w:rsid w:val="009F412D"/>
    <w:rsid w:val="009F4198"/>
    <w:rsid w:val="009F433F"/>
    <w:rsid w:val="009F43BA"/>
    <w:rsid w:val="009F4413"/>
    <w:rsid w:val="009F444B"/>
    <w:rsid w:val="009F448E"/>
    <w:rsid w:val="009F451E"/>
    <w:rsid w:val="009F4774"/>
    <w:rsid w:val="009F4789"/>
    <w:rsid w:val="009F47B2"/>
    <w:rsid w:val="009F47EA"/>
    <w:rsid w:val="009F4874"/>
    <w:rsid w:val="009F4975"/>
    <w:rsid w:val="009F49C7"/>
    <w:rsid w:val="009F4B55"/>
    <w:rsid w:val="009F4CB0"/>
    <w:rsid w:val="009F5037"/>
    <w:rsid w:val="009F5097"/>
    <w:rsid w:val="009F50F8"/>
    <w:rsid w:val="009F52E8"/>
    <w:rsid w:val="009F5392"/>
    <w:rsid w:val="009F549C"/>
    <w:rsid w:val="009F570A"/>
    <w:rsid w:val="009F5719"/>
    <w:rsid w:val="009F5752"/>
    <w:rsid w:val="009F5778"/>
    <w:rsid w:val="009F57AC"/>
    <w:rsid w:val="009F5834"/>
    <w:rsid w:val="009F58E1"/>
    <w:rsid w:val="009F58EF"/>
    <w:rsid w:val="009F5A1A"/>
    <w:rsid w:val="009F5A65"/>
    <w:rsid w:val="009F5B08"/>
    <w:rsid w:val="009F5B43"/>
    <w:rsid w:val="009F5BBB"/>
    <w:rsid w:val="009F5D64"/>
    <w:rsid w:val="009F5D82"/>
    <w:rsid w:val="009F5EBD"/>
    <w:rsid w:val="009F5FE9"/>
    <w:rsid w:val="009F6289"/>
    <w:rsid w:val="009F62A3"/>
    <w:rsid w:val="009F62BE"/>
    <w:rsid w:val="009F63CD"/>
    <w:rsid w:val="009F645F"/>
    <w:rsid w:val="009F646F"/>
    <w:rsid w:val="009F649F"/>
    <w:rsid w:val="009F64D6"/>
    <w:rsid w:val="009F65EC"/>
    <w:rsid w:val="009F67B7"/>
    <w:rsid w:val="009F6997"/>
    <w:rsid w:val="009F6998"/>
    <w:rsid w:val="009F6A92"/>
    <w:rsid w:val="009F6ADD"/>
    <w:rsid w:val="009F6AEA"/>
    <w:rsid w:val="009F6C6F"/>
    <w:rsid w:val="009F6E30"/>
    <w:rsid w:val="009F6EC6"/>
    <w:rsid w:val="009F6F06"/>
    <w:rsid w:val="009F705F"/>
    <w:rsid w:val="009F70FD"/>
    <w:rsid w:val="009F7128"/>
    <w:rsid w:val="009F733C"/>
    <w:rsid w:val="009F765D"/>
    <w:rsid w:val="009F76BB"/>
    <w:rsid w:val="009F7AD6"/>
    <w:rsid w:val="009F7AEE"/>
    <w:rsid w:val="009F7C8F"/>
    <w:rsid w:val="009F7D2A"/>
    <w:rsid w:val="009F7F9F"/>
    <w:rsid w:val="009F7FE5"/>
    <w:rsid w:val="00A001D1"/>
    <w:rsid w:val="00A00206"/>
    <w:rsid w:val="00A002A8"/>
    <w:rsid w:val="00A0052A"/>
    <w:rsid w:val="00A0055E"/>
    <w:rsid w:val="00A00630"/>
    <w:rsid w:val="00A00716"/>
    <w:rsid w:val="00A00762"/>
    <w:rsid w:val="00A00831"/>
    <w:rsid w:val="00A008A0"/>
    <w:rsid w:val="00A00C1B"/>
    <w:rsid w:val="00A00C60"/>
    <w:rsid w:val="00A00E31"/>
    <w:rsid w:val="00A00FF9"/>
    <w:rsid w:val="00A010BA"/>
    <w:rsid w:val="00A010CD"/>
    <w:rsid w:val="00A011B7"/>
    <w:rsid w:val="00A0129C"/>
    <w:rsid w:val="00A012DB"/>
    <w:rsid w:val="00A01463"/>
    <w:rsid w:val="00A0149D"/>
    <w:rsid w:val="00A01585"/>
    <w:rsid w:val="00A0162A"/>
    <w:rsid w:val="00A0162B"/>
    <w:rsid w:val="00A016DB"/>
    <w:rsid w:val="00A01765"/>
    <w:rsid w:val="00A0178A"/>
    <w:rsid w:val="00A017C3"/>
    <w:rsid w:val="00A0186C"/>
    <w:rsid w:val="00A01897"/>
    <w:rsid w:val="00A018DE"/>
    <w:rsid w:val="00A019BF"/>
    <w:rsid w:val="00A01D0A"/>
    <w:rsid w:val="00A01EBB"/>
    <w:rsid w:val="00A01FF0"/>
    <w:rsid w:val="00A01FF2"/>
    <w:rsid w:val="00A01FFC"/>
    <w:rsid w:val="00A02081"/>
    <w:rsid w:val="00A02116"/>
    <w:rsid w:val="00A02145"/>
    <w:rsid w:val="00A0218B"/>
    <w:rsid w:val="00A0233D"/>
    <w:rsid w:val="00A02469"/>
    <w:rsid w:val="00A024C2"/>
    <w:rsid w:val="00A024F5"/>
    <w:rsid w:val="00A02603"/>
    <w:rsid w:val="00A0274A"/>
    <w:rsid w:val="00A027EA"/>
    <w:rsid w:val="00A0285F"/>
    <w:rsid w:val="00A028BD"/>
    <w:rsid w:val="00A02C14"/>
    <w:rsid w:val="00A02C75"/>
    <w:rsid w:val="00A02D08"/>
    <w:rsid w:val="00A02EF2"/>
    <w:rsid w:val="00A02FCF"/>
    <w:rsid w:val="00A02FED"/>
    <w:rsid w:val="00A03076"/>
    <w:rsid w:val="00A0307C"/>
    <w:rsid w:val="00A031D9"/>
    <w:rsid w:val="00A03305"/>
    <w:rsid w:val="00A03384"/>
    <w:rsid w:val="00A035A5"/>
    <w:rsid w:val="00A0363F"/>
    <w:rsid w:val="00A0378A"/>
    <w:rsid w:val="00A03928"/>
    <w:rsid w:val="00A0393E"/>
    <w:rsid w:val="00A03A9C"/>
    <w:rsid w:val="00A03AB5"/>
    <w:rsid w:val="00A03B25"/>
    <w:rsid w:val="00A03F06"/>
    <w:rsid w:val="00A03F0A"/>
    <w:rsid w:val="00A04036"/>
    <w:rsid w:val="00A0407A"/>
    <w:rsid w:val="00A041EA"/>
    <w:rsid w:val="00A04224"/>
    <w:rsid w:val="00A044DD"/>
    <w:rsid w:val="00A04522"/>
    <w:rsid w:val="00A04574"/>
    <w:rsid w:val="00A045FC"/>
    <w:rsid w:val="00A04781"/>
    <w:rsid w:val="00A0486C"/>
    <w:rsid w:val="00A048AF"/>
    <w:rsid w:val="00A0498F"/>
    <w:rsid w:val="00A04A55"/>
    <w:rsid w:val="00A04A7D"/>
    <w:rsid w:val="00A04AC0"/>
    <w:rsid w:val="00A04BD0"/>
    <w:rsid w:val="00A04C70"/>
    <w:rsid w:val="00A04E9C"/>
    <w:rsid w:val="00A050F4"/>
    <w:rsid w:val="00A05176"/>
    <w:rsid w:val="00A05186"/>
    <w:rsid w:val="00A05330"/>
    <w:rsid w:val="00A054FF"/>
    <w:rsid w:val="00A05522"/>
    <w:rsid w:val="00A0575D"/>
    <w:rsid w:val="00A05892"/>
    <w:rsid w:val="00A05934"/>
    <w:rsid w:val="00A05AAB"/>
    <w:rsid w:val="00A05ADC"/>
    <w:rsid w:val="00A05CF7"/>
    <w:rsid w:val="00A05D6C"/>
    <w:rsid w:val="00A061CA"/>
    <w:rsid w:val="00A0624A"/>
    <w:rsid w:val="00A06367"/>
    <w:rsid w:val="00A0652E"/>
    <w:rsid w:val="00A065B1"/>
    <w:rsid w:val="00A06608"/>
    <w:rsid w:val="00A068EA"/>
    <w:rsid w:val="00A06A3E"/>
    <w:rsid w:val="00A06A69"/>
    <w:rsid w:val="00A06C62"/>
    <w:rsid w:val="00A06C6A"/>
    <w:rsid w:val="00A06CB7"/>
    <w:rsid w:val="00A06E48"/>
    <w:rsid w:val="00A0716A"/>
    <w:rsid w:val="00A0718F"/>
    <w:rsid w:val="00A071B1"/>
    <w:rsid w:val="00A073B6"/>
    <w:rsid w:val="00A073BE"/>
    <w:rsid w:val="00A074F5"/>
    <w:rsid w:val="00A07535"/>
    <w:rsid w:val="00A075E0"/>
    <w:rsid w:val="00A07608"/>
    <w:rsid w:val="00A077A7"/>
    <w:rsid w:val="00A077B3"/>
    <w:rsid w:val="00A077C6"/>
    <w:rsid w:val="00A07974"/>
    <w:rsid w:val="00A079C1"/>
    <w:rsid w:val="00A079C2"/>
    <w:rsid w:val="00A07B05"/>
    <w:rsid w:val="00A07CC9"/>
    <w:rsid w:val="00A07CD6"/>
    <w:rsid w:val="00A07D84"/>
    <w:rsid w:val="00A07D8D"/>
    <w:rsid w:val="00A07DA4"/>
    <w:rsid w:val="00A07E60"/>
    <w:rsid w:val="00A07E68"/>
    <w:rsid w:val="00A07F4D"/>
    <w:rsid w:val="00A1020A"/>
    <w:rsid w:val="00A10243"/>
    <w:rsid w:val="00A102C2"/>
    <w:rsid w:val="00A10310"/>
    <w:rsid w:val="00A1058E"/>
    <w:rsid w:val="00A105A4"/>
    <w:rsid w:val="00A105BB"/>
    <w:rsid w:val="00A10883"/>
    <w:rsid w:val="00A10964"/>
    <w:rsid w:val="00A1099E"/>
    <w:rsid w:val="00A10A27"/>
    <w:rsid w:val="00A10CA8"/>
    <w:rsid w:val="00A10D0E"/>
    <w:rsid w:val="00A10E50"/>
    <w:rsid w:val="00A110BD"/>
    <w:rsid w:val="00A112B8"/>
    <w:rsid w:val="00A11301"/>
    <w:rsid w:val="00A1178F"/>
    <w:rsid w:val="00A117E5"/>
    <w:rsid w:val="00A117ED"/>
    <w:rsid w:val="00A11825"/>
    <w:rsid w:val="00A11A9B"/>
    <w:rsid w:val="00A11B0E"/>
    <w:rsid w:val="00A11B84"/>
    <w:rsid w:val="00A11BDE"/>
    <w:rsid w:val="00A11D24"/>
    <w:rsid w:val="00A11D35"/>
    <w:rsid w:val="00A11F33"/>
    <w:rsid w:val="00A11FF8"/>
    <w:rsid w:val="00A12047"/>
    <w:rsid w:val="00A12209"/>
    <w:rsid w:val="00A124E4"/>
    <w:rsid w:val="00A1255C"/>
    <w:rsid w:val="00A125CC"/>
    <w:rsid w:val="00A125DF"/>
    <w:rsid w:val="00A126B4"/>
    <w:rsid w:val="00A126FF"/>
    <w:rsid w:val="00A128FE"/>
    <w:rsid w:val="00A12AB1"/>
    <w:rsid w:val="00A12ABF"/>
    <w:rsid w:val="00A12B17"/>
    <w:rsid w:val="00A12EF3"/>
    <w:rsid w:val="00A130F2"/>
    <w:rsid w:val="00A1326D"/>
    <w:rsid w:val="00A1328A"/>
    <w:rsid w:val="00A132B9"/>
    <w:rsid w:val="00A13374"/>
    <w:rsid w:val="00A133E3"/>
    <w:rsid w:val="00A13415"/>
    <w:rsid w:val="00A134C7"/>
    <w:rsid w:val="00A13625"/>
    <w:rsid w:val="00A13872"/>
    <w:rsid w:val="00A138CC"/>
    <w:rsid w:val="00A1392A"/>
    <w:rsid w:val="00A13975"/>
    <w:rsid w:val="00A139A3"/>
    <w:rsid w:val="00A13A14"/>
    <w:rsid w:val="00A13BCD"/>
    <w:rsid w:val="00A13BF7"/>
    <w:rsid w:val="00A13C2D"/>
    <w:rsid w:val="00A13D00"/>
    <w:rsid w:val="00A13D16"/>
    <w:rsid w:val="00A13E35"/>
    <w:rsid w:val="00A13F7C"/>
    <w:rsid w:val="00A142FE"/>
    <w:rsid w:val="00A14555"/>
    <w:rsid w:val="00A14663"/>
    <w:rsid w:val="00A14689"/>
    <w:rsid w:val="00A14AAF"/>
    <w:rsid w:val="00A14BC2"/>
    <w:rsid w:val="00A14C68"/>
    <w:rsid w:val="00A14C84"/>
    <w:rsid w:val="00A14D99"/>
    <w:rsid w:val="00A14F25"/>
    <w:rsid w:val="00A14F60"/>
    <w:rsid w:val="00A14F72"/>
    <w:rsid w:val="00A15209"/>
    <w:rsid w:val="00A15230"/>
    <w:rsid w:val="00A153D4"/>
    <w:rsid w:val="00A15511"/>
    <w:rsid w:val="00A158B4"/>
    <w:rsid w:val="00A15C4E"/>
    <w:rsid w:val="00A15D1B"/>
    <w:rsid w:val="00A15DC6"/>
    <w:rsid w:val="00A15DDB"/>
    <w:rsid w:val="00A15F53"/>
    <w:rsid w:val="00A16120"/>
    <w:rsid w:val="00A16123"/>
    <w:rsid w:val="00A1624B"/>
    <w:rsid w:val="00A163C0"/>
    <w:rsid w:val="00A163D9"/>
    <w:rsid w:val="00A165E7"/>
    <w:rsid w:val="00A166EB"/>
    <w:rsid w:val="00A16715"/>
    <w:rsid w:val="00A168B7"/>
    <w:rsid w:val="00A1694B"/>
    <w:rsid w:val="00A1696D"/>
    <w:rsid w:val="00A16CEB"/>
    <w:rsid w:val="00A16DFB"/>
    <w:rsid w:val="00A16E34"/>
    <w:rsid w:val="00A16F55"/>
    <w:rsid w:val="00A17182"/>
    <w:rsid w:val="00A171E1"/>
    <w:rsid w:val="00A17371"/>
    <w:rsid w:val="00A176DF"/>
    <w:rsid w:val="00A178EE"/>
    <w:rsid w:val="00A17918"/>
    <w:rsid w:val="00A1792F"/>
    <w:rsid w:val="00A17B54"/>
    <w:rsid w:val="00A17C0B"/>
    <w:rsid w:val="00A17CB6"/>
    <w:rsid w:val="00A17D18"/>
    <w:rsid w:val="00A17D3F"/>
    <w:rsid w:val="00A17D40"/>
    <w:rsid w:val="00A17D91"/>
    <w:rsid w:val="00A17E90"/>
    <w:rsid w:val="00A17FDF"/>
    <w:rsid w:val="00A20073"/>
    <w:rsid w:val="00A20117"/>
    <w:rsid w:val="00A2054D"/>
    <w:rsid w:val="00A20735"/>
    <w:rsid w:val="00A209B5"/>
    <w:rsid w:val="00A209E6"/>
    <w:rsid w:val="00A20B50"/>
    <w:rsid w:val="00A20BA6"/>
    <w:rsid w:val="00A20CBB"/>
    <w:rsid w:val="00A20D30"/>
    <w:rsid w:val="00A20DCB"/>
    <w:rsid w:val="00A20FF9"/>
    <w:rsid w:val="00A2105A"/>
    <w:rsid w:val="00A21223"/>
    <w:rsid w:val="00A21359"/>
    <w:rsid w:val="00A2155E"/>
    <w:rsid w:val="00A2161C"/>
    <w:rsid w:val="00A2161F"/>
    <w:rsid w:val="00A21621"/>
    <w:rsid w:val="00A216DF"/>
    <w:rsid w:val="00A2178F"/>
    <w:rsid w:val="00A217C1"/>
    <w:rsid w:val="00A2183A"/>
    <w:rsid w:val="00A21911"/>
    <w:rsid w:val="00A219D6"/>
    <w:rsid w:val="00A21A31"/>
    <w:rsid w:val="00A21B13"/>
    <w:rsid w:val="00A21C45"/>
    <w:rsid w:val="00A21CFF"/>
    <w:rsid w:val="00A21D80"/>
    <w:rsid w:val="00A21F07"/>
    <w:rsid w:val="00A2227B"/>
    <w:rsid w:val="00A222B3"/>
    <w:rsid w:val="00A222CC"/>
    <w:rsid w:val="00A22315"/>
    <w:rsid w:val="00A22398"/>
    <w:rsid w:val="00A224A5"/>
    <w:rsid w:val="00A224BF"/>
    <w:rsid w:val="00A22640"/>
    <w:rsid w:val="00A22641"/>
    <w:rsid w:val="00A227C9"/>
    <w:rsid w:val="00A22865"/>
    <w:rsid w:val="00A2297C"/>
    <w:rsid w:val="00A22B2B"/>
    <w:rsid w:val="00A22BBB"/>
    <w:rsid w:val="00A22CD8"/>
    <w:rsid w:val="00A22EB4"/>
    <w:rsid w:val="00A22F1A"/>
    <w:rsid w:val="00A22FC7"/>
    <w:rsid w:val="00A23153"/>
    <w:rsid w:val="00A23352"/>
    <w:rsid w:val="00A233F2"/>
    <w:rsid w:val="00A23421"/>
    <w:rsid w:val="00A2347B"/>
    <w:rsid w:val="00A23518"/>
    <w:rsid w:val="00A23552"/>
    <w:rsid w:val="00A237CC"/>
    <w:rsid w:val="00A2388C"/>
    <w:rsid w:val="00A23942"/>
    <w:rsid w:val="00A23BBD"/>
    <w:rsid w:val="00A23D42"/>
    <w:rsid w:val="00A23DC5"/>
    <w:rsid w:val="00A23E43"/>
    <w:rsid w:val="00A23E9D"/>
    <w:rsid w:val="00A23EF6"/>
    <w:rsid w:val="00A23F9D"/>
    <w:rsid w:val="00A2404E"/>
    <w:rsid w:val="00A2409F"/>
    <w:rsid w:val="00A240CF"/>
    <w:rsid w:val="00A241BC"/>
    <w:rsid w:val="00A244E3"/>
    <w:rsid w:val="00A245AF"/>
    <w:rsid w:val="00A246F0"/>
    <w:rsid w:val="00A2476B"/>
    <w:rsid w:val="00A247C6"/>
    <w:rsid w:val="00A2495B"/>
    <w:rsid w:val="00A2497D"/>
    <w:rsid w:val="00A24B01"/>
    <w:rsid w:val="00A24B02"/>
    <w:rsid w:val="00A24BEB"/>
    <w:rsid w:val="00A24C57"/>
    <w:rsid w:val="00A24D44"/>
    <w:rsid w:val="00A24E20"/>
    <w:rsid w:val="00A24FAF"/>
    <w:rsid w:val="00A25000"/>
    <w:rsid w:val="00A25052"/>
    <w:rsid w:val="00A25131"/>
    <w:rsid w:val="00A2514B"/>
    <w:rsid w:val="00A25197"/>
    <w:rsid w:val="00A251BC"/>
    <w:rsid w:val="00A251CC"/>
    <w:rsid w:val="00A253AE"/>
    <w:rsid w:val="00A2545D"/>
    <w:rsid w:val="00A2565E"/>
    <w:rsid w:val="00A256D6"/>
    <w:rsid w:val="00A25738"/>
    <w:rsid w:val="00A2578F"/>
    <w:rsid w:val="00A2580C"/>
    <w:rsid w:val="00A25848"/>
    <w:rsid w:val="00A25923"/>
    <w:rsid w:val="00A25A31"/>
    <w:rsid w:val="00A25A3A"/>
    <w:rsid w:val="00A25A3F"/>
    <w:rsid w:val="00A25A43"/>
    <w:rsid w:val="00A25ABE"/>
    <w:rsid w:val="00A25B0D"/>
    <w:rsid w:val="00A25B13"/>
    <w:rsid w:val="00A25C2C"/>
    <w:rsid w:val="00A25D40"/>
    <w:rsid w:val="00A25ECA"/>
    <w:rsid w:val="00A25EFE"/>
    <w:rsid w:val="00A25F3A"/>
    <w:rsid w:val="00A25FC2"/>
    <w:rsid w:val="00A26057"/>
    <w:rsid w:val="00A26191"/>
    <w:rsid w:val="00A263D2"/>
    <w:rsid w:val="00A263F7"/>
    <w:rsid w:val="00A26604"/>
    <w:rsid w:val="00A26833"/>
    <w:rsid w:val="00A26926"/>
    <w:rsid w:val="00A26A08"/>
    <w:rsid w:val="00A26ABF"/>
    <w:rsid w:val="00A26B83"/>
    <w:rsid w:val="00A26CB1"/>
    <w:rsid w:val="00A26D3A"/>
    <w:rsid w:val="00A26F05"/>
    <w:rsid w:val="00A26F97"/>
    <w:rsid w:val="00A2726E"/>
    <w:rsid w:val="00A27390"/>
    <w:rsid w:val="00A273DE"/>
    <w:rsid w:val="00A2745A"/>
    <w:rsid w:val="00A2755E"/>
    <w:rsid w:val="00A275B8"/>
    <w:rsid w:val="00A275BA"/>
    <w:rsid w:val="00A275ED"/>
    <w:rsid w:val="00A275F6"/>
    <w:rsid w:val="00A2772B"/>
    <w:rsid w:val="00A27870"/>
    <w:rsid w:val="00A278DD"/>
    <w:rsid w:val="00A27A08"/>
    <w:rsid w:val="00A27A9B"/>
    <w:rsid w:val="00A27AF1"/>
    <w:rsid w:val="00A27AFA"/>
    <w:rsid w:val="00A27FE7"/>
    <w:rsid w:val="00A30165"/>
    <w:rsid w:val="00A301DD"/>
    <w:rsid w:val="00A30223"/>
    <w:rsid w:val="00A30509"/>
    <w:rsid w:val="00A30716"/>
    <w:rsid w:val="00A30720"/>
    <w:rsid w:val="00A3078D"/>
    <w:rsid w:val="00A3089B"/>
    <w:rsid w:val="00A30937"/>
    <w:rsid w:val="00A30A04"/>
    <w:rsid w:val="00A30ABB"/>
    <w:rsid w:val="00A30BBF"/>
    <w:rsid w:val="00A30D3D"/>
    <w:rsid w:val="00A30F55"/>
    <w:rsid w:val="00A30F89"/>
    <w:rsid w:val="00A30FFA"/>
    <w:rsid w:val="00A3108F"/>
    <w:rsid w:val="00A310F4"/>
    <w:rsid w:val="00A310F5"/>
    <w:rsid w:val="00A31242"/>
    <w:rsid w:val="00A31324"/>
    <w:rsid w:val="00A3132F"/>
    <w:rsid w:val="00A31392"/>
    <w:rsid w:val="00A31484"/>
    <w:rsid w:val="00A31590"/>
    <w:rsid w:val="00A315DE"/>
    <w:rsid w:val="00A31681"/>
    <w:rsid w:val="00A319AC"/>
    <w:rsid w:val="00A319E0"/>
    <w:rsid w:val="00A31A78"/>
    <w:rsid w:val="00A31CB3"/>
    <w:rsid w:val="00A31EFE"/>
    <w:rsid w:val="00A31EFF"/>
    <w:rsid w:val="00A31FB2"/>
    <w:rsid w:val="00A32160"/>
    <w:rsid w:val="00A3235F"/>
    <w:rsid w:val="00A32424"/>
    <w:rsid w:val="00A32485"/>
    <w:rsid w:val="00A324EB"/>
    <w:rsid w:val="00A32503"/>
    <w:rsid w:val="00A3255E"/>
    <w:rsid w:val="00A32708"/>
    <w:rsid w:val="00A3270E"/>
    <w:rsid w:val="00A3272C"/>
    <w:rsid w:val="00A327B2"/>
    <w:rsid w:val="00A329D5"/>
    <w:rsid w:val="00A32A10"/>
    <w:rsid w:val="00A32EBE"/>
    <w:rsid w:val="00A32F76"/>
    <w:rsid w:val="00A32F7E"/>
    <w:rsid w:val="00A32FB9"/>
    <w:rsid w:val="00A33146"/>
    <w:rsid w:val="00A333A8"/>
    <w:rsid w:val="00A333AF"/>
    <w:rsid w:val="00A3343C"/>
    <w:rsid w:val="00A3354F"/>
    <w:rsid w:val="00A337F0"/>
    <w:rsid w:val="00A33834"/>
    <w:rsid w:val="00A33886"/>
    <w:rsid w:val="00A33A74"/>
    <w:rsid w:val="00A33AAA"/>
    <w:rsid w:val="00A33B31"/>
    <w:rsid w:val="00A33B39"/>
    <w:rsid w:val="00A33CD8"/>
    <w:rsid w:val="00A33DC3"/>
    <w:rsid w:val="00A33E68"/>
    <w:rsid w:val="00A3414E"/>
    <w:rsid w:val="00A341B9"/>
    <w:rsid w:val="00A341DF"/>
    <w:rsid w:val="00A3443C"/>
    <w:rsid w:val="00A344AF"/>
    <w:rsid w:val="00A3454D"/>
    <w:rsid w:val="00A3459B"/>
    <w:rsid w:val="00A346A7"/>
    <w:rsid w:val="00A34755"/>
    <w:rsid w:val="00A347A7"/>
    <w:rsid w:val="00A3485B"/>
    <w:rsid w:val="00A34874"/>
    <w:rsid w:val="00A3487E"/>
    <w:rsid w:val="00A349CA"/>
    <w:rsid w:val="00A34A3B"/>
    <w:rsid w:val="00A34CA4"/>
    <w:rsid w:val="00A34FE5"/>
    <w:rsid w:val="00A35028"/>
    <w:rsid w:val="00A3528B"/>
    <w:rsid w:val="00A3533A"/>
    <w:rsid w:val="00A35727"/>
    <w:rsid w:val="00A35903"/>
    <w:rsid w:val="00A35C17"/>
    <w:rsid w:val="00A35CD3"/>
    <w:rsid w:val="00A35CEC"/>
    <w:rsid w:val="00A35ED8"/>
    <w:rsid w:val="00A35EFE"/>
    <w:rsid w:val="00A35FA4"/>
    <w:rsid w:val="00A36094"/>
    <w:rsid w:val="00A360D0"/>
    <w:rsid w:val="00A363A3"/>
    <w:rsid w:val="00A36603"/>
    <w:rsid w:val="00A36685"/>
    <w:rsid w:val="00A36710"/>
    <w:rsid w:val="00A367F1"/>
    <w:rsid w:val="00A367F5"/>
    <w:rsid w:val="00A36826"/>
    <w:rsid w:val="00A36840"/>
    <w:rsid w:val="00A36972"/>
    <w:rsid w:val="00A369AD"/>
    <w:rsid w:val="00A36A23"/>
    <w:rsid w:val="00A36AFD"/>
    <w:rsid w:val="00A36D9C"/>
    <w:rsid w:val="00A36DF3"/>
    <w:rsid w:val="00A36E07"/>
    <w:rsid w:val="00A36E48"/>
    <w:rsid w:val="00A36E4B"/>
    <w:rsid w:val="00A36E60"/>
    <w:rsid w:val="00A36F3C"/>
    <w:rsid w:val="00A36F7B"/>
    <w:rsid w:val="00A36F85"/>
    <w:rsid w:val="00A37048"/>
    <w:rsid w:val="00A37109"/>
    <w:rsid w:val="00A3712A"/>
    <w:rsid w:val="00A371EB"/>
    <w:rsid w:val="00A37243"/>
    <w:rsid w:val="00A372CD"/>
    <w:rsid w:val="00A373BC"/>
    <w:rsid w:val="00A37457"/>
    <w:rsid w:val="00A3750F"/>
    <w:rsid w:val="00A37572"/>
    <w:rsid w:val="00A375AF"/>
    <w:rsid w:val="00A37739"/>
    <w:rsid w:val="00A3775B"/>
    <w:rsid w:val="00A37A02"/>
    <w:rsid w:val="00A37AC2"/>
    <w:rsid w:val="00A37AF6"/>
    <w:rsid w:val="00A37B1A"/>
    <w:rsid w:val="00A37B4A"/>
    <w:rsid w:val="00A37B91"/>
    <w:rsid w:val="00A37C2A"/>
    <w:rsid w:val="00A37D0C"/>
    <w:rsid w:val="00A37D0E"/>
    <w:rsid w:val="00A37DB4"/>
    <w:rsid w:val="00A37E6B"/>
    <w:rsid w:val="00A37EDA"/>
    <w:rsid w:val="00A37EDC"/>
    <w:rsid w:val="00A4019F"/>
    <w:rsid w:val="00A4024F"/>
    <w:rsid w:val="00A4039D"/>
    <w:rsid w:val="00A40435"/>
    <w:rsid w:val="00A4043A"/>
    <w:rsid w:val="00A40452"/>
    <w:rsid w:val="00A4045F"/>
    <w:rsid w:val="00A40485"/>
    <w:rsid w:val="00A404D5"/>
    <w:rsid w:val="00A405E9"/>
    <w:rsid w:val="00A40670"/>
    <w:rsid w:val="00A406C4"/>
    <w:rsid w:val="00A4074B"/>
    <w:rsid w:val="00A4074F"/>
    <w:rsid w:val="00A4079D"/>
    <w:rsid w:val="00A408BF"/>
    <w:rsid w:val="00A40916"/>
    <w:rsid w:val="00A4099C"/>
    <w:rsid w:val="00A40A29"/>
    <w:rsid w:val="00A40B19"/>
    <w:rsid w:val="00A40C58"/>
    <w:rsid w:val="00A40E96"/>
    <w:rsid w:val="00A40F2E"/>
    <w:rsid w:val="00A40F7B"/>
    <w:rsid w:val="00A410FD"/>
    <w:rsid w:val="00A412B4"/>
    <w:rsid w:val="00A4130D"/>
    <w:rsid w:val="00A4147A"/>
    <w:rsid w:val="00A41543"/>
    <w:rsid w:val="00A41620"/>
    <w:rsid w:val="00A4191C"/>
    <w:rsid w:val="00A4193C"/>
    <w:rsid w:val="00A419B5"/>
    <w:rsid w:val="00A41DB7"/>
    <w:rsid w:val="00A41DDB"/>
    <w:rsid w:val="00A41EB1"/>
    <w:rsid w:val="00A41EE3"/>
    <w:rsid w:val="00A41F1B"/>
    <w:rsid w:val="00A41F3E"/>
    <w:rsid w:val="00A41F64"/>
    <w:rsid w:val="00A41FE6"/>
    <w:rsid w:val="00A4202E"/>
    <w:rsid w:val="00A420EF"/>
    <w:rsid w:val="00A42291"/>
    <w:rsid w:val="00A42354"/>
    <w:rsid w:val="00A423FD"/>
    <w:rsid w:val="00A42474"/>
    <w:rsid w:val="00A424CA"/>
    <w:rsid w:val="00A4281A"/>
    <w:rsid w:val="00A42A83"/>
    <w:rsid w:val="00A42AFC"/>
    <w:rsid w:val="00A42C70"/>
    <w:rsid w:val="00A4304E"/>
    <w:rsid w:val="00A431E8"/>
    <w:rsid w:val="00A43237"/>
    <w:rsid w:val="00A43281"/>
    <w:rsid w:val="00A43296"/>
    <w:rsid w:val="00A43354"/>
    <w:rsid w:val="00A433AA"/>
    <w:rsid w:val="00A434E7"/>
    <w:rsid w:val="00A43513"/>
    <w:rsid w:val="00A4380E"/>
    <w:rsid w:val="00A43830"/>
    <w:rsid w:val="00A43887"/>
    <w:rsid w:val="00A439D6"/>
    <w:rsid w:val="00A439F0"/>
    <w:rsid w:val="00A43A38"/>
    <w:rsid w:val="00A43AD2"/>
    <w:rsid w:val="00A43BFA"/>
    <w:rsid w:val="00A43C7E"/>
    <w:rsid w:val="00A43E98"/>
    <w:rsid w:val="00A43FD2"/>
    <w:rsid w:val="00A44023"/>
    <w:rsid w:val="00A441C9"/>
    <w:rsid w:val="00A44217"/>
    <w:rsid w:val="00A4427C"/>
    <w:rsid w:val="00A4437D"/>
    <w:rsid w:val="00A443D2"/>
    <w:rsid w:val="00A4441D"/>
    <w:rsid w:val="00A4443B"/>
    <w:rsid w:val="00A44473"/>
    <w:rsid w:val="00A44558"/>
    <w:rsid w:val="00A446C2"/>
    <w:rsid w:val="00A447D8"/>
    <w:rsid w:val="00A447DA"/>
    <w:rsid w:val="00A44947"/>
    <w:rsid w:val="00A44973"/>
    <w:rsid w:val="00A44B49"/>
    <w:rsid w:val="00A44D7B"/>
    <w:rsid w:val="00A44E58"/>
    <w:rsid w:val="00A44E9F"/>
    <w:rsid w:val="00A44F12"/>
    <w:rsid w:val="00A44F56"/>
    <w:rsid w:val="00A45171"/>
    <w:rsid w:val="00A451E2"/>
    <w:rsid w:val="00A453D4"/>
    <w:rsid w:val="00A45491"/>
    <w:rsid w:val="00A454F6"/>
    <w:rsid w:val="00A454F7"/>
    <w:rsid w:val="00A45540"/>
    <w:rsid w:val="00A45674"/>
    <w:rsid w:val="00A456E4"/>
    <w:rsid w:val="00A45726"/>
    <w:rsid w:val="00A457F0"/>
    <w:rsid w:val="00A45811"/>
    <w:rsid w:val="00A45AAE"/>
    <w:rsid w:val="00A45B1F"/>
    <w:rsid w:val="00A45B3B"/>
    <w:rsid w:val="00A45C4E"/>
    <w:rsid w:val="00A45CB9"/>
    <w:rsid w:val="00A45CC0"/>
    <w:rsid w:val="00A45CDF"/>
    <w:rsid w:val="00A45E6E"/>
    <w:rsid w:val="00A45E6F"/>
    <w:rsid w:val="00A45F79"/>
    <w:rsid w:val="00A46034"/>
    <w:rsid w:val="00A46042"/>
    <w:rsid w:val="00A461B9"/>
    <w:rsid w:val="00A46229"/>
    <w:rsid w:val="00A46250"/>
    <w:rsid w:val="00A4639F"/>
    <w:rsid w:val="00A463C8"/>
    <w:rsid w:val="00A463F1"/>
    <w:rsid w:val="00A464C3"/>
    <w:rsid w:val="00A4650D"/>
    <w:rsid w:val="00A465D8"/>
    <w:rsid w:val="00A4668E"/>
    <w:rsid w:val="00A466D4"/>
    <w:rsid w:val="00A46BAE"/>
    <w:rsid w:val="00A46BEA"/>
    <w:rsid w:val="00A46E92"/>
    <w:rsid w:val="00A47150"/>
    <w:rsid w:val="00A47245"/>
    <w:rsid w:val="00A472A8"/>
    <w:rsid w:val="00A473EA"/>
    <w:rsid w:val="00A474CD"/>
    <w:rsid w:val="00A474F1"/>
    <w:rsid w:val="00A475BC"/>
    <w:rsid w:val="00A47698"/>
    <w:rsid w:val="00A476D5"/>
    <w:rsid w:val="00A476EC"/>
    <w:rsid w:val="00A47765"/>
    <w:rsid w:val="00A477C5"/>
    <w:rsid w:val="00A4781C"/>
    <w:rsid w:val="00A4781D"/>
    <w:rsid w:val="00A478CE"/>
    <w:rsid w:val="00A47948"/>
    <w:rsid w:val="00A47972"/>
    <w:rsid w:val="00A47A7D"/>
    <w:rsid w:val="00A47B8C"/>
    <w:rsid w:val="00A47C43"/>
    <w:rsid w:val="00A47C6C"/>
    <w:rsid w:val="00A47C9A"/>
    <w:rsid w:val="00A47CC7"/>
    <w:rsid w:val="00A47E30"/>
    <w:rsid w:val="00A47F40"/>
    <w:rsid w:val="00A47FAC"/>
    <w:rsid w:val="00A50169"/>
    <w:rsid w:val="00A5016C"/>
    <w:rsid w:val="00A502B0"/>
    <w:rsid w:val="00A502D7"/>
    <w:rsid w:val="00A50350"/>
    <w:rsid w:val="00A503A3"/>
    <w:rsid w:val="00A504DB"/>
    <w:rsid w:val="00A5057E"/>
    <w:rsid w:val="00A505F5"/>
    <w:rsid w:val="00A507EF"/>
    <w:rsid w:val="00A5081E"/>
    <w:rsid w:val="00A50823"/>
    <w:rsid w:val="00A50868"/>
    <w:rsid w:val="00A50A49"/>
    <w:rsid w:val="00A50B3E"/>
    <w:rsid w:val="00A50C26"/>
    <w:rsid w:val="00A50D74"/>
    <w:rsid w:val="00A51026"/>
    <w:rsid w:val="00A5106C"/>
    <w:rsid w:val="00A5138A"/>
    <w:rsid w:val="00A51431"/>
    <w:rsid w:val="00A5153F"/>
    <w:rsid w:val="00A515E4"/>
    <w:rsid w:val="00A5164D"/>
    <w:rsid w:val="00A51691"/>
    <w:rsid w:val="00A516C0"/>
    <w:rsid w:val="00A5170A"/>
    <w:rsid w:val="00A517D0"/>
    <w:rsid w:val="00A517F5"/>
    <w:rsid w:val="00A519DD"/>
    <w:rsid w:val="00A51CEA"/>
    <w:rsid w:val="00A51E9C"/>
    <w:rsid w:val="00A51F2D"/>
    <w:rsid w:val="00A52027"/>
    <w:rsid w:val="00A52041"/>
    <w:rsid w:val="00A520CB"/>
    <w:rsid w:val="00A52185"/>
    <w:rsid w:val="00A52298"/>
    <w:rsid w:val="00A52486"/>
    <w:rsid w:val="00A52661"/>
    <w:rsid w:val="00A526AF"/>
    <w:rsid w:val="00A52755"/>
    <w:rsid w:val="00A5281E"/>
    <w:rsid w:val="00A52866"/>
    <w:rsid w:val="00A52AA3"/>
    <w:rsid w:val="00A52C33"/>
    <w:rsid w:val="00A52D03"/>
    <w:rsid w:val="00A52DEE"/>
    <w:rsid w:val="00A52DF9"/>
    <w:rsid w:val="00A52FDB"/>
    <w:rsid w:val="00A53238"/>
    <w:rsid w:val="00A532C0"/>
    <w:rsid w:val="00A532DD"/>
    <w:rsid w:val="00A53306"/>
    <w:rsid w:val="00A533CB"/>
    <w:rsid w:val="00A5342E"/>
    <w:rsid w:val="00A53503"/>
    <w:rsid w:val="00A53523"/>
    <w:rsid w:val="00A53538"/>
    <w:rsid w:val="00A535AB"/>
    <w:rsid w:val="00A538A9"/>
    <w:rsid w:val="00A53A4F"/>
    <w:rsid w:val="00A53AF5"/>
    <w:rsid w:val="00A53BBD"/>
    <w:rsid w:val="00A53C30"/>
    <w:rsid w:val="00A53CDA"/>
    <w:rsid w:val="00A53EBB"/>
    <w:rsid w:val="00A53ED4"/>
    <w:rsid w:val="00A53FB1"/>
    <w:rsid w:val="00A53FFA"/>
    <w:rsid w:val="00A540AC"/>
    <w:rsid w:val="00A54100"/>
    <w:rsid w:val="00A54372"/>
    <w:rsid w:val="00A54526"/>
    <w:rsid w:val="00A5458B"/>
    <w:rsid w:val="00A54662"/>
    <w:rsid w:val="00A546DC"/>
    <w:rsid w:val="00A546EE"/>
    <w:rsid w:val="00A54761"/>
    <w:rsid w:val="00A5478D"/>
    <w:rsid w:val="00A547EA"/>
    <w:rsid w:val="00A54A26"/>
    <w:rsid w:val="00A54B4C"/>
    <w:rsid w:val="00A54D61"/>
    <w:rsid w:val="00A54D86"/>
    <w:rsid w:val="00A54DB2"/>
    <w:rsid w:val="00A54DE3"/>
    <w:rsid w:val="00A54FB3"/>
    <w:rsid w:val="00A55045"/>
    <w:rsid w:val="00A5517D"/>
    <w:rsid w:val="00A5522E"/>
    <w:rsid w:val="00A552FB"/>
    <w:rsid w:val="00A5531F"/>
    <w:rsid w:val="00A555BD"/>
    <w:rsid w:val="00A5561D"/>
    <w:rsid w:val="00A55738"/>
    <w:rsid w:val="00A55739"/>
    <w:rsid w:val="00A55830"/>
    <w:rsid w:val="00A5588B"/>
    <w:rsid w:val="00A558E7"/>
    <w:rsid w:val="00A55A7B"/>
    <w:rsid w:val="00A55AD4"/>
    <w:rsid w:val="00A55B3A"/>
    <w:rsid w:val="00A55B46"/>
    <w:rsid w:val="00A55BDA"/>
    <w:rsid w:val="00A55BF0"/>
    <w:rsid w:val="00A55C05"/>
    <w:rsid w:val="00A55C5B"/>
    <w:rsid w:val="00A55C7D"/>
    <w:rsid w:val="00A55D52"/>
    <w:rsid w:val="00A55E26"/>
    <w:rsid w:val="00A55EB5"/>
    <w:rsid w:val="00A55FF5"/>
    <w:rsid w:val="00A5608F"/>
    <w:rsid w:val="00A5614A"/>
    <w:rsid w:val="00A5619B"/>
    <w:rsid w:val="00A5630B"/>
    <w:rsid w:val="00A563D6"/>
    <w:rsid w:val="00A56487"/>
    <w:rsid w:val="00A564E9"/>
    <w:rsid w:val="00A5650E"/>
    <w:rsid w:val="00A5674B"/>
    <w:rsid w:val="00A56764"/>
    <w:rsid w:val="00A567DB"/>
    <w:rsid w:val="00A567EB"/>
    <w:rsid w:val="00A568F0"/>
    <w:rsid w:val="00A5692C"/>
    <w:rsid w:val="00A5693B"/>
    <w:rsid w:val="00A56947"/>
    <w:rsid w:val="00A56BB1"/>
    <w:rsid w:val="00A56DDA"/>
    <w:rsid w:val="00A56E70"/>
    <w:rsid w:val="00A56FE7"/>
    <w:rsid w:val="00A56FEA"/>
    <w:rsid w:val="00A570EC"/>
    <w:rsid w:val="00A5716A"/>
    <w:rsid w:val="00A57384"/>
    <w:rsid w:val="00A573CD"/>
    <w:rsid w:val="00A57779"/>
    <w:rsid w:val="00A577ED"/>
    <w:rsid w:val="00A577F2"/>
    <w:rsid w:val="00A578EA"/>
    <w:rsid w:val="00A57931"/>
    <w:rsid w:val="00A57B00"/>
    <w:rsid w:val="00A57B2E"/>
    <w:rsid w:val="00A57B84"/>
    <w:rsid w:val="00A57C4A"/>
    <w:rsid w:val="00A57D34"/>
    <w:rsid w:val="00A57E14"/>
    <w:rsid w:val="00A57F77"/>
    <w:rsid w:val="00A57FA8"/>
    <w:rsid w:val="00A57FCA"/>
    <w:rsid w:val="00A57FE4"/>
    <w:rsid w:val="00A60035"/>
    <w:rsid w:val="00A60124"/>
    <w:rsid w:val="00A6020D"/>
    <w:rsid w:val="00A6028C"/>
    <w:rsid w:val="00A603BF"/>
    <w:rsid w:val="00A60424"/>
    <w:rsid w:val="00A605B4"/>
    <w:rsid w:val="00A60639"/>
    <w:rsid w:val="00A60657"/>
    <w:rsid w:val="00A60697"/>
    <w:rsid w:val="00A60737"/>
    <w:rsid w:val="00A608B8"/>
    <w:rsid w:val="00A60954"/>
    <w:rsid w:val="00A609A8"/>
    <w:rsid w:val="00A609C7"/>
    <w:rsid w:val="00A60A51"/>
    <w:rsid w:val="00A60ABA"/>
    <w:rsid w:val="00A60B5D"/>
    <w:rsid w:val="00A60C16"/>
    <w:rsid w:val="00A60DC8"/>
    <w:rsid w:val="00A60DE4"/>
    <w:rsid w:val="00A60E28"/>
    <w:rsid w:val="00A60ECE"/>
    <w:rsid w:val="00A60F70"/>
    <w:rsid w:val="00A60FB2"/>
    <w:rsid w:val="00A610AB"/>
    <w:rsid w:val="00A611BD"/>
    <w:rsid w:val="00A612E2"/>
    <w:rsid w:val="00A6131B"/>
    <w:rsid w:val="00A61427"/>
    <w:rsid w:val="00A615AD"/>
    <w:rsid w:val="00A618DE"/>
    <w:rsid w:val="00A61931"/>
    <w:rsid w:val="00A61969"/>
    <w:rsid w:val="00A61994"/>
    <w:rsid w:val="00A6199F"/>
    <w:rsid w:val="00A61B5A"/>
    <w:rsid w:val="00A61C3D"/>
    <w:rsid w:val="00A61D1F"/>
    <w:rsid w:val="00A61D38"/>
    <w:rsid w:val="00A61DD3"/>
    <w:rsid w:val="00A61DE0"/>
    <w:rsid w:val="00A61E95"/>
    <w:rsid w:val="00A61E9F"/>
    <w:rsid w:val="00A62001"/>
    <w:rsid w:val="00A6208B"/>
    <w:rsid w:val="00A6209C"/>
    <w:rsid w:val="00A620CD"/>
    <w:rsid w:val="00A62206"/>
    <w:rsid w:val="00A62230"/>
    <w:rsid w:val="00A623C0"/>
    <w:rsid w:val="00A623DB"/>
    <w:rsid w:val="00A6263B"/>
    <w:rsid w:val="00A626ED"/>
    <w:rsid w:val="00A6275F"/>
    <w:rsid w:val="00A6278F"/>
    <w:rsid w:val="00A6290D"/>
    <w:rsid w:val="00A6294F"/>
    <w:rsid w:val="00A62974"/>
    <w:rsid w:val="00A629DE"/>
    <w:rsid w:val="00A62A5A"/>
    <w:rsid w:val="00A62AB7"/>
    <w:rsid w:val="00A62C12"/>
    <w:rsid w:val="00A62C67"/>
    <w:rsid w:val="00A62E6A"/>
    <w:rsid w:val="00A62EAC"/>
    <w:rsid w:val="00A62F38"/>
    <w:rsid w:val="00A63455"/>
    <w:rsid w:val="00A6358A"/>
    <w:rsid w:val="00A6377A"/>
    <w:rsid w:val="00A637BF"/>
    <w:rsid w:val="00A63833"/>
    <w:rsid w:val="00A639DD"/>
    <w:rsid w:val="00A639F3"/>
    <w:rsid w:val="00A63B85"/>
    <w:rsid w:val="00A63B94"/>
    <w:rsid w:val="00A63BD1"/>
    <w:rsid w:val="00A63C9D"/>
    <w:rsid w:val="00A63E5B"/>
    <w:rsid w:val="00A63E91"/>
    <w:rsid w:val="00A64163"/>
    <w:rsid w:val="00A64178"/>
    <w:rsid w:val="00A6420E"/>
    <w:rsid w:val="00A64273"/>
    <w:rsid w:val="00A6432D"/>
    <w:rsid w:val="00A6458F"/>
    <w:rsid w:val="00A645C1"/>
    <w:rsid w:val="00A6477E"/>
    <w:rsid w:val="00A647AB"/>
    <w:rsid w:val="00A64950"/>
    <w:rsid w:val="00A649B6"/>
    <w:rsid w:val="00A64BF2"/>
    <w:rsid w:val="00A64C58"/>
    <w:rsid w:val="00A64C69"/>
    <w:rsid w:val="00A64E20"/>
    <w:rsid w:val="00A64F35"/>
    <w:rsid w:val="00A6505F"/>
    <w:rsid w:val="00A65061"/>
    <w:rsid w:val="00A6506A"/>
    <w:rsid w:val="00A6508B"/>
    <w:rsid w:val="00A650BF"/>
    <w:rsid w:val="00A65222"/>
    <w:rsid w:val="00A6526B"/>
    <w:rsid w:val="00A652A5"/>
    <w:rsid w:val="00A652F9"/>
    <w:rsid w:val="00A65327"/>
    <w:rsid w:val="00A65456"/>
    <w:rsid w:val="00A654B3"/>
    <w:rsid w:val="00A654D6"/>
    <w:rsid w:val="00A6558C"/>
    <w:rsid w:val="00A656FC"/>
    <w:rsid w:val="00A6571F"/>
    <w:rsid w:val="00A65786"/>
    <w:rsid w:val="00A6586C"/>
    <w:rsid w:val="00A65969"/>
    <w:rsid w:val="00A65A03"/>
    <w:rsid w:val="00A65B5C"/>
    <w:rsid w:val="00A65C34"/>
    <w:rsid w:val="00A65D0F"/>
    <w:rsid w:val="00A65DE1"/>
    <w:rsid w:val="00A65DFE"/>
    <w:rsid w:val="00A65F7D"/>
    <w:rsid w:val="00A65FD2"/>
    <w:rsid w:val="00A66081"/>
    <w:rsid w:val="00A66131"/>
    <w:rsid w:val="00A66222"/>
    <w:rsid w:val="00A66613"/>
    <w:rsid w:val="00A6665C"/>
    <w:rsid w:val="00A6687D"/>
    <w:rsid w:val="00A668CC"/>
    <w:rsid w:val="00A669B6"/>
    <w:rsid w:val="00A66A5C"/>
    <w:rsid w:val="00A66A9B"/>
    <w:rsid w:val="00A66B64"/>
    <w:rsid w:val="00A66BAF"/>
    <w:rsid w:val="00A66C16"/>
    <w:rsid w:val="00A66CA3"/>
    <w:rsid w:val="00A66D85"/>
    <w:rsid w:val="00A66DFA"/>
    <w:rsid w:val="00A66E88"/>
    <w:rsid w:val="00A66E9A"/>
    <w:rsid w:val="00A66F1B"/>
    <w:rsid w:val="00A67073"/>
    <w:rsid w:val="00A671E8"/>
    <w:rsid w:val="00A67255"/>
    <w:rsid w:val="00A6731F"/>
    <w:rsid w:val="00A67328"/>
    <w:rsid w:val="00A673C1"/>
    <w:rsid w:val="00A673E9"/>
    <w:rsid w:val="00A6741D"/>
    <w:rsid w:val="00A674A1"/>
    <w:rsid w:val="00A67544"/>
    <w:rsid w:val="00A6757E"/>
    <w:rsid w:val="00A676A5"/>
    <w:rsid w:val="00A6776D"/>
    <w:rsid w:val="00A678AD"/>
    <w:rsid w:val="00A67ACA"/>
    <w:rsid w:val="00A67B09"/>
    <w:rsid w:val="00A67B68"/>
    <w:rsid w:val="00A67C85"/>
    <w:rsid w:val="00A67DBD"/>
    <w:rsid w:val="00A67DEE"/>
    <w:rsid w:val="00A67EA9"/>
    <w:rsid w:val="00A67F13"/>
    <w:rsid w:val="00A7026F"/>
    <w:rsid w:val="00A7039E"/>
    <w:rsid w:val="00A703C1"/>
    <w:rsid w:val="00A70460"/>
    <w:rsid w:val="00A70468"/>
    <w:rsid w:val="00A704D4"/>
    <w:rsid w:val="00A70512"/>
    <w:rsid w:val="00A705DA"/>
    <w:rsid w:val="00A70659"/>
    <w:rsid w:val="00A70775"/>
    <w:rsid w:val="00A708C4"/>
    <w:rsid w:val="00A709F5"/>
    <w:rsid w:val="00A70AFD"/>
    <w:rsid w:val="00A70B77"/>
    <w:rsid w:val="00A70DE0"/>
    <w:rsid w:val="00A70F46"/>
    <w:rsid w:val="00A710ED"/>
    <w:rsid w:val="00A711DA"/>
    <w:rsid w:val="00A71230"/>
    <w:rsid w:val="00A712AC"/>
    <w:rsid w:val="00A712F1"/>
    <w:rsid w:val="00A7132A"/>
    <w:rsid w:val="00A71357"/>
    <w:rsid w:val="00A713E1"/>
    <w:rsid w:val="00A714D1"/>
    <w:rsid w:val="00A714DB"/>
    <w:rsid w:val="00A7158A"/>
    <w:rsid w:val="00A71692"/>
    <w:rsid w:val="00A71895"/>
    <w:rsid w:val="00A71937"/>
    <w:rsid w:val="00A71AB6"/>
    <w:rsid w:val="00A71C82"/>
    <w:rsid w:val="00A71D41"/>
    <w:rsid w:val="00A71D4A"/>
    <w:rsid w:val="00A71EAB"/>
    <w:rsid w:val="00A71F51"/>
    <w:rsid w:val="00A72036"/>
    <w:rsid w:val="00A7215C"/>
    <w:rsid w:val="00A721E9"/>
    <w:rsid w:val="00A72286"/>
    <w:rsid w:val="00A72287"/>
    <w:rsid w:val="00A7234A"/>
    <w:rsid w:val="00A72390"/>
    <w:rsid w:val="00A72404"/>
    <w:rsid w:val="00A72597"/>
    <w:rsid w:val="00A725FF"/>
    <w:rsid w:val="00A726A7"/>
    <w:rsid w:val="00A7279F"/>
    <w:rsid w:val="00A7284D"/>
    <w:rsid w:val="00A7291E"/>
    <w:rsid w:val="00A72B45"/>
    <w:rsid w:val="00A72C41"/>
    <w:rsid w:val="00A72C43"/>
    <w:rsid w:val="00A72CBB"/>
    <w:rsid w:val="00A72D5D"/>
    <w:rsid w:val="00A72E99"/>
    <w:rsid w:val="00A72FBD"/>
    <w:rsid w:val="00A73029"/>
    <w:rsid w:val="00A73106"/>
    <w:rsid w:val="00A732BD"/>
    <w:rsid w:val="00A73352"/>
    <w:rsid w:val="00A73394"/>
    <w:rsid w:val="00A7339D"/>
    <w:rsid w:val="00A733AA"/>
    <w:rsid w:val="00A73435"/>
    <w:rsid w:val="00A73537"/>
    <w:rsid w:val="00A735D1"/>
    <w:rsid w:val="00A736AB"/>
    <w:rsid w:val="00A73746"/>
    <w:rsid w:val="00A7379B"/>
    <w:rsid w:val="00A738A4"/>
    <w:rsid w:val="00A739B8"/>
    <w:rsid w:val="00A73CDD"/>
    <w:rsid w:val="00A73D10"/>
    <w:rsid w:val="00A73E9E"/>
    <w:rsid w:val="00A73F07"/>
    <w:rsid w:val="00A73F2F"/>
    <w:rsid w:val="00A73FCB"/>
    <w:rsid w:val="00A73FF9"/>
    <w:rsid w:val="00A740C3"/>
    <w:rsid w:val="00A740D7"/>
    <w:rsid w:val="00A74158"/>
    <w:rsid w:val="00A742A0"/>
    <w:rsid w:val="00A74337"/>
    <w:rsid w:val="00A743F4"/>
    <w:rsid w:val="00A74424"/>
    <w:rsid w:val="00A7442C"/>
    <w:rsid w:val="00A74611"/>
    <w:rsid w:val="00A74638"/>
    <w:rsid w:val="00A746EA"/>
    <w:rsid w:val="00A74AE9"/>
    <w:rsid w:val="00A74B7A"/>
    <w:rsid w:val="00A74B90"/>
    <w:rsid w:val="00A74EB6"/>
    <w:rsid w:val="00A74F6A"/>
    <w:rsid w:val="00A74FFB"/>
    <w:rsid w:val="00A75027"/>
    <w:rsid w:val="00A7507F"/>
    <w:rsid w:val="00A750C8"/>
    <w:rsid w:val="00A7516C"/>
    <w:rsid w:val="00A7516D"/>
    <w:rsid w:val="00A75231"/>
    <w:rsid w:val="00A7523D"/>
    <w:rsid w:val="00A752D0"/>
    <w:rsid w:val="00A752F8"/>
    <w:rsid w:val="00A7543A"/>
    <w:rsid w:val="00A754B1"/>
    <w:rsid w:val="00A754F4"/>
    <w:rsid w:val="00A75686"/>
    <w:rsid w:val="00A756F1"/>
    <w:rsid w:val="00A75828"/>
    <w:rsid w:val="00A75866"/>
    <w:rsid w:val="00A75A89"/>
    <w:rsid w:val="00A75BC4"/>
    <w:rsid w:val="00A75C17"/>
    <w:rsid w:val="00A75D12"/>
    <w:rsid w:val="00A75D7D"/>
    <w:rsid w:val="00A76059"/>
    <w:rsid w:val="00A76072"/>
    <w:rsid w:val="00A760F0"/>
    <w:rsid w:val="00A7627E"/>
    <w:rsid w:val="00A76610"/>
    <w:rsid w:val="00A76630"/>
    <w:rsid w:val="00A766DD"/>
    <w:rsid w:val="00A7689E"/>
    <w:rsid w:val="00A7694E"/>
    <w:rsid w:val="00A76B46"/>
    <w:rsid w:val="00A76B52"/>
    <w:rsid w:val="00A76CAD"/>
    <w:rsid w:val="00A76E40"/>
    <w:rsid w:val="00A76E53"/>
    <w:rsid w:val="00A7702A"/>
    <w:rsid w:val="00A770F6"/>
    <w:rsid w:val="00A7713B"/>
    <w:rsid w:val="00A773C5"/>
    <w:rsid w:val="00A77507"/>
    <w:rsid w:val="00A7751F"/>
    <w:rsid w:val="00A77735"/>
    <w:rsid w:val="00A778F4"/>
    <w:rsid w:val="00A77A99"/>
    <w:rsid w:val="00A77AB5"/>
    <w:rsid w:val="00A77B88"/>
    <w:rsid w:val="00A77BD7"/>
    <w:rsid w:val="00A77CCB"/>
    <w:rsid w:val="00A77D50"/>
    <w:rsid w:val="00A77F7C"/>
    <w:rsid w:val="00A77FFA"/>
    <w:rsid w:val="00A8002D"/>
    <w:rsid w:val="00A8013A"/>
    <w:rsid w:val="00A802C5"/>
    <w:rsid w:val="00A802EE"/>
    <w:rsid w:val="00A802F7"/>
    <w:rsid w:val="00A803DB"/>
    <w:rsid w:val="00A8071F"/>
    <w:rsid w:val="00A80791"/>
    <w:rsid w:val="00A807CC"/>
    <w:rsid w:val="00A808AA"/>
    <w:rsid w:val="00A809EB"/>
    <w:rsid w:val="00A80BCF"/>
    <w:rsid w:val="00A80C76"/>
    <w:rsid w:val="00A80CF2"/>
    <w:rsid w:val="00A80E8D"/>
    <w:rsid w:val="00A80F21"/>
    <w:rsid w:val="00A810DE"/>
    <w:rsid w:val="00A810E9"/>
    <w:rsid w:val="00A81169"/>
    <w:rsid w:val="00A811AB"/>
    <w:rsid w:val="00A811B8"/>
    <w:rsid w:val="00A812B4"/>
    <w:rsid w:val="00A812D5"/>
    <w:rsid w:val="00A81332"/>
    <w:rsid w:val="00A813A6"/>
    <w:rsid w:val="00A81403"/>
    <w:rsid w:val="00A81412"/>
    <w:rsid w:val="00A814C0"/>
    <w:rsid w:val="00A814C6"/>
    <w:rsid w:val="00A81598"/>
    <w:rsid w:val="00A81650"/>
    <w:rsid w:val="00A8169B"/>
    <w:rsid w:val="00A817DE"/>
    <w:rsid w:val="00A81884"/>
    <w:rsid w:val="00A81967"/>
    <w:rsid w:val="00A81973"/>
    <w:rsid w:val="00A81AEB"/>
    <w:rsid w:val="00A81C5C"/>
    <w:rsid w:val="00A81CE2"/>
    <w:rsid w:val="00A82182"/>
    <w:rsid w:val="00A821BD"/>
    <w:rsid w:val="00A822FE"/>
    <w:rsid w:val="00A82359"/>
    <w:rsid w:val="00A8255E"/>
    <w:rsid w:val="00A825D1"/>
    <w:rsid w:val="00A8263B"/>
    <w:rsid w:val="00A8270E"/>
    <w:rsid w:val="00A827BF"/>
    <w:rsid w:val="00A827CA"/>
    <w:rsid w:val="00A82814"/>
    <w:rsid w:val="00A82AB2"/>
    <w:rsid w:val="00A82B0D"/>
    <w:rsid w:val="00A82C7D"/>
    <w:rsid w:val="00A82D8B"/>
    <w:rsid w:val="00A82DC6"/>
    <w:rsid w:val="00A82E6F"/>
    <w:rsid w:val="00A82EEC"/>
    <w:rsid w:val="00A82F95"/>
    <w:rsid w:val="00A83018"/>
    <w:rsid w:val="00A830D6"/>
    <w:rsid w:val="00A83134"/>
    <w:rsid w:val="00A831D5"/>
    <w:rsid w:val="00A831F5"/>
    <w:rsid w:val="00A83218"/>
    <w:rsid w:val="00A83310"/>
    <w:rsid w:val="00A83390"/>
    <w:rsid w:val="00A8346A"/>
    <w:rsid w:val="00A834E8"/>
    <w:rsid w:val="00A8350F"/>
    <w:rsid w:val="00A8354E"/>
    <w:rsid w:val="00A8364A"/>
    <w:rsid w:val="00A83669"/>
    <w:rsid w:val="00A8369C"/>
    <w:rsid w:val="00A83A34"/>
    <w:rsid w:val="00A83BDD"/>
    <w:rsid w:val="00A83D35"/>
    <w:rsid w:val="00A83DE2"/>
    <w:rsid w:val="00A83EAE"/>
    <w:rsid w:val="00A83EDF"/>
    <w:rsid w:val="00A83F11"/>
    <w:rsid w:val="00A83F4E"/>
    <w:rsid w:val="00A8406A"/>
    <w:rsid w:val="00A84228"/>
    <w:rsid w:val="00A84265"/>
    <w:rsid w:val="00A842B1"/>
    <w:rsid w:val="00A84496"/>
    <w:rsid w:val="00A844B4"/>
    <w:rsid w:val="00A84671"/>
    <w:rsid w:val="00A84700"/>
    <w:rsid w:val="00A8474C"/>
    <w:rsid w:val="00A847B2"/>
    <w:rsid w:val="00A848B7"/>
    <w:rsid w:val="00A8499E"/>
    <w:rsid w:val="00A84A65"/>
    <w:rsid w:val="00A84B16"/>
    <w:rsid w:val="00A84CA1"/>
    <w:rsid w:val="00A84D83"/>
    <w:rsid w:val="00A84DFE"/>
    <w:rsid w:val="00A84E10"/>
    <w:rsid w:val="00A85257"/>
    <w:rsid w:val="00A853D8"/>
    <w:rsid w:val="00A85413"/>
    <w:rsid w:val="00A855B4"/>
    <w:rsid w:val="00A8563E"/>
    <w:rsid w:val="00A856FF"/>
    <w:rsid w:val="00A857DA"/>
    <w:rsid w:val="00A85D70"/>
    <w:rsid w:val="00A85ED7"/>
    <w:rsid w:val="00A85F84"/>
    <w:rsid w:val="00A8613C"/>
    <w:rsid w:val="00A86195"/>
    <w:rsid w:val="00A861D5"/>
    <w:rsid w:val="00A8621B"/>
    <w:rsid w:val="00A8629A"/>
    <w:rsid w:val="00A862BB"/>
    <w:rsid w:val="00A86476"/>
    <w:rsid w:val="00A86579"/>
    <w:rsid w:val="00A86708"/>
    <w:rsid w:val="00A867E7"/>
    <w:rsid w:val="00A8682C"/>
    <w:rsid w:val="00A86946"/>
    <w:rsid w:val="00A869D8"/>
    <w:rsid w:val="00A86A5D"/>
    <w:rsid w:val="00A86AE1"/>
    <w:rsid w:val="00A86CC1"/>
    <w:rsid w:val="00A86DFE"/>
    <w:rsid w:val="00A86EBE"/>
    <w:rsid w:val="00A87003"/>
    <w:rsid w:val="00A8714F"/>
    <w:rsid w:val="00A871CB"/>
    <w:rsid w:val="00A8724B"/>
    <w:rsid w:val="00A873BE"/>
    <w:rsid w:val="00A874B5"/>
    <w:rsid w:val="00A874CB"/>
    <w:rsid w:val="00A87610"/>
    <w:rsid w:val="00A879A6"/>
    <w:rsid w:val="00A87A1F"/>
    <w:rsid w:val="00A87B25"/>
    <w:rsid w:val="00A87BC2"/>
    <w:rsid w:val="00A87E10"/>
    <w:rsid w:val="00A87EBC"/>
    <w:rsid w:val="00A87FEE"/>
    <w:rsid w:val="00A90074"/>
    <w:rsid w:val="00A90143"/>
    <w:rsid w:val="00A901ED"/>
    <w:rsid w:val="00A90212"/>
    <w:rsid w:val="00A902AB"/>
    <w:rsid w:val="00A9043F"/>
    <w:rsid w:val="00A904DA"/>
    <w:rsid w:val="00A904DC"/>
    <w:rsid w:val="00A904F7"/>
    <w:rsid w:val="00A90575"/>
    <w:rsid w:val="00A90627"/>
    <w:rsid w:val="00A90808"/>
    <w:rsid w:val="00A9082B"/>
    <w:rsid w:val="00A90B2B"/>
    <w:rsid w:val="00A90C62"/>
    <w:rsid w:val="00A90CC4"/>
    <w:rsid w:val="00A90CD1"/>
    <w:rsid w:val="00A90D2A"/>
    <w:rsid w:val="00A90DE0"/>
    <w:rsid w:val="00A90DE7"/>
    <w:rsid w:val="00A90E45"/>
    <w:rsid w:val="00A90EC8"/>
    <w:rsid w:val="00A90FB2"/>
    <w:rsid w:val="00A911C0"/>
    <w:rsid w:val="00A91202"/>
    <w:rsid w:val="00A91218"/>
    <w:rsid w:val="00A912E8"/>
    <w:rsid w:val="00A9135E"/>
    <w:rsid w:val="00A9144F"/>
    <w:rsid w:val="00A914A6"/>
    <w:rsid w:val="00A914EE"/>
    <w:rsid w:val="00A91540"/>
    <w:rsid w:val="00A915FB"/>
    <w:rsid w:val="00A91735"/>
    <w:rsid w:val="00A91785"/>
    <w:rsid w:val="00A91797"/>
    <w:rsid w:val="00A9185C"/>
    <w:rsid w:val="00A91862"/>
    <w:rsid w:val="00A918EC"/>
    <w:rsid w:val="00A918F2"/>
    <w:rsid w:val="00A91960"/>
    <w:rsid w:val="00A9196D"/>
    <w:rsid w:val="00A91AB4"/>
    <w:rsid w:val="00A91CF6"/>
    <w:rsid w:val="00A91D9B"/>
    <w:rsid w:val="00A91FAA"/>
    <w:rsid w:val="00A91FBC"/>
    <w:rsid w:val="00A920DD"/>
    <w:rsid w:val="00A920F6"/>
    <w:rsid w:val="00A921BA"/>
    <w:rsid w:val="00A9228D"/>
    <w:rsid w:val="00A922CB"/>
    <w:rsid w:val="00A923CC"/>
    <w:rsid w:val="00A923F4"/>
    <w:rsid w:val="00A9245B"/>
    <w:rsid w:val="00A9248C"/>
    <w:rsid w:val="00A92535"/>
    <w:rsid w:val="00A92602"/>
    <w:rsid w:val="00A926C5"/>
    <w:rsid w:val="00A92909"/>
    <w:rsid w:val="00A92911"/>
    <w:rsid w:val="00A92930"/>
    <w:rsid w:val="00A92A20"/>
    <w:rsid w:val="00A92B3C"/>
    <w:rsid w:val="00A92C03"/>
    <w:rsid w:val="00A92C3B"/>
    <w:rsid w:val="00A92CA0"/>
    <w:rsid w:val="00A92DF0"/>
    <w:rsid w:val="00A92EDC"/>
    <w:rsid w:val="00A93046"/>
    <w:rsid w:val="00A930B2"/>
    <w:rsid w:val="00A932B0"/>
    <w:rsid w:val="00A932D0"/>
    <w:rsid w:val="00A93496"/>
    <w:rsid w:val="00A934DD"/>
    <w:rsid w:val="00A93525"/>
    <w:rsid w:val="00A93808"/>
    <w:rsid w:val="00A939DF"/>
    <w:rsid w:val="00A93AC8"/>
    <w:rsid w:val="00A93B95"/>
    <w:rsid w:val="00A93BF8"/>
    <w:rsid w:val="00A93C08"/>
    <w:rsid w:val="00A93C10"/>
    <w:rsid w:val="00A93C24"/>
    <w:rsid w:val="00A93D43"/>
    <w:rsid w:val="00A93D89"/>
    <w:rsid w:val="00A93E6E"/>
    <w:rsid w:val="00A93E88"/>
    <w:rsid w:val="00A93F19"/>
    <w:rsid w:val="00A9401D"/>
    <w:rsid w:val="00A940F1"/>
    <w:rsid w:val="00A94120"/>
    <w:rsid w:val="00A94166"/>
    <w:rsid w:val="00A9423F"/>
    <w:rsid w:val="00A942E9"/>
    <w:rsid w:val="00A943F7"/>
    <w:rsid w:val="00A94443"/>
    <w:rsid w:val="00A9447D"/>
    <w:rsid w:val="00A944C2"/>
    <w:rsid w:val="00A94536"/>
    <w:rsid w:val="00A94566"/>
    <w:rsid w:val="00A94752"/>
    <w:rsid w:val="00A9476E"/>
    <w:rsid w:val="00A94929"/>
    <w:rsid w:val="00A94B87"/>
    <w:rsid w:val="00A94C2C"/>
    <w:rsid w:val="00A94EA0"/>
    <w:rsid w:val="00A94ED8"/>
    <w:rsid w:val="00A94F5F"/>
    <w:rsid w:val="00A94F62"/>
    <w:rsid w:val="00A9522D"/>
    <w:rsid w:val="00A955BE"/>
    <w:rsid w:val="00A955F4"/>
    <w:rsid w:val="00A956E8"/>
    <w:rsid w:val="00A956EC"/>
    <w:rsid w:val="00A95721"/>
    <w:rsid w:val="00A95951"/>
    <w:rsid w:val="00A95A79"/>
    <w:rsid w:val="00A95AEB"/>
    <w:rsid w:val="00A95B32"/>
    <w:rsid w:val="00A95B56"/>
    <w:rsid w:val="00A95CD7"/>
    <w:rsid w:val="00A95DA3"/>
    <w:rsid w:val="00A95EAC"/>
    <w:rsid w:val="00A96078"/>
    <w:rsid w:val="00A961BF"/>
    <w:rsid w:val="00A9641E"/>
    <w:rsid w:val="00A96467"/>
    <w:rsid w:val="00A964E2"/>
    <w:rsid w:val="00A96565"/>
    <w:rsid w:val="00A9656C"/>
    <w:rsid w:val="00A96692"/>
    <w:rsid w:val="00A96695"/>
    <w:rsid w:val="00A96711"/>
    <w:rsid w:val="00A96859"/>
    <w:rsid w:val="00A969BD"/>
    <w:rsid w:val="00A96B96"/>
    <w:rsid w:val="00A96BA8"/>
    <w:rsid w:val="00A96C53"/>
    <w:rsid w:val="00A96CB5"/>
    <w:rsid w:val="00A96D98"/>
    <w:rsid w:val="00A96FED"/>
    <w:rsid w:val="00A970DE"/>
    <w:rsid w:val="00A97146"/>
    <w:rsid w:val="00A9736B"/>
    <w:rsid w:val="00A97410"/>
    <w:rsid w:val="00A9745C"/>
    <w:rsid w:val="00A974EE"/>
    <w:rsid w:val="00A97562"/>
    <w:rsid w:val="00A9756C"/>
    <w:rsid w:val="00A975CF"/>
    <w:rsid w:val="00A97816"/>
    <w:rsid w:val="00A979A5"/>
    <w:rsid w:val="00A97BF0"/>
    <w:rsid w:val="00A97C78"/>
    <w:rsid w:val="00A97CE0"/>
    <w:rsid w:val="00AA0011"/>
    <w:rsid w:val="00AA004E"/>
    <w:rsid w:val="00AA0173"/>
    <w:rsid w:val="00AA017A"/>
    <w:rsid w:val="00AA029E"/>
    <w:rsid w:val="00AA05B3"/>
    <w:rsid w:val="00AA066B"/>
    <w:rsid w:val="00AA0754"/>
    <w:rsid w:val="00AA07DF"/>
    <w:rsid w:val="00AA0826"/>
    <w:rsid w:val="00AA08A9"/>
    <w:rsid w:val="00AA0900"/>
    <w:rsid w:val="00AA0924"/>
    <w:rsid w:val="00AA0989"/>
    <w:rsid w:val="00AA0B2E"/>
    <w:rsid w:val="00AA0EE3"/>
    <w:rsid w:val="00AA10C4"/>
    <w:rsid w:val="00AA1236"/>
    <w:rsid w:val="00AA1327"/>
    <w:rsid w:val="00AA150B"/>
    <w:rsid w:val="00AA159C"/>
    <w:rsid w:val="00AA1684"/>
    <w:rsid w:val="00AA1689"/>
    <w:rsid w:val="00AA16FE"/>
    <w:rsid w:val="00AA17B8"/>
    <w:rsid w:val="00AA1919"/>
    <w:rsid w:val="00AA19BE"/>
    <w:rsid w:val="00AA1AD9"/>
    <w:rsid w:val="00AA1B57"/>
    <w:rsid w:val="00AA1CDF"/>
    <w:rsid w:val="00AA1CF6"/>
    <w:rsid w:val="00AA1E23"/>
    <w:rsid w:val="00AA1ED0"/>
    <w:rsid w:val="00AA1FE0"/>
    <w:rsid w:val="00AA2088"/>
    <w:rsid w:val="00AA20C0"/>
    <w:rsid w:val="00AA212B"/>
    <w:rsid w:val="00AA21F1"/>
    <w:rsid w:val="00AA2291"/>
    <w:rsid w:val="00AA23CB"/>
    <w:rsid w:val="00AA23DA"/>
    <w:rsid w:val="00AA243E"/>
    <w:rsid w:val="00AA24C9"/>
    <w:rsid w:val="00AA2506"/>
    <w:rsid w:val="00AA25A8"/>
    <w:rsid w:val="00AA2855"/>
    <w:rsid w:val="00AA2874"/>
    <w:rsid w:val="00AA2C15"/>
    <w:rsid w:val="00AA2CCF"/>
    <w:rsid w:val="00AA2D29"/>
    <w:rsid w:val="00AA2D45"/>
    <w:rsid w:val="00AA2D9B"/>
    <w:rsid w:val="00AA2F20"/>
    <w:rsid w:val="00AA2FCD"/>
    <w:rsid w:val="00AA3045"/>
    <w:rsid w:val="00AA323B"/>
    <w:rsid w:val="00AA3295"/>
    <w:rsid w:val="00AA32C3"/>
    <w:rsid w:val="00AA34A5"/>
    <w:rsid w:val="00AA3746"/>
    <w:rsid w:val="00AA37D1"/>
    <w:rsid w:val="00AA3837"/>
    <w:rsid w:val="00AA394A"/>
    <w:rsid w:val="00AA39E7"/>
    <w:rsid w:val="00AA3AA1"/>
    <w:rsid w:val="00AA3D6E"/>
    <w:rsid w:val="00AA3DA2"/>
    <w:rsid w:val="00AA3E78"/>
    <w:rsid w:val="00AA3F26"/>
    <w:rsid w:val="00AA3F30"/>
    <w:rsid w:val="00AA3FB5"/>
    <w:rsid w:val="00AA3FC5"/>
    <w:rsid w:val="00AA3FF6"/>
    <w:rsid w:val="00AA40E7"/>
    <w:rsid w:val="00AA40FA"/>
    <w:rsid w:val="00AA4380"/>
    <w:rsid w:val="00AA43AE"/>
    <w:rsid w:val="00AA43E8"/>
    <w:rsid w:val="00AA4583"/>
    <w:rsid w:val="00AA45C4"/>
    <w:rsid w:val="00AA46C3"/>
    <w:rsid w:val="00AA479F"/>
    <w:rsid w:val="00AA4826"/>
    <w:rsid w:val="00AA48EB"/>
    <w:rsid w:val="00AA496F"/>
    <w:rsid w:val="00AA4983"/>
    <w:rsid w:val="00AA49ED"/>
    <w:rsid w:val="00AA4B44"/>
    <w:rsid w:val="00AA4C3D"/>
    <w:rsid w:val="00AA4D31"/>
    <w:rsid w:val="00AA4E21"/>
    <w:rsid w:val="00AA4E9A"/>
    <w:rsid w:val="00AA4EAE"/>
    <w:rsid w:val="00AA5095"/>
    <w:rsid w:val="00AA50AF"/>
    <w:rsid w:val="00AA5114"/>
    <w:rsid w:val="00AA516B"/>
    <w:rsid w:val="00AA51E8"/>
    <w:rsid w:val="00AA547B"/>
    <w:rsid w:val="00AA55E0"/>
    <w:rsid w:val="00AA561A"/>
    <w:rsid w:val="00AA5729"/>
    <w:rsid w:val="00AA5770"/>
    <w:rsid w:val="00AA57F3"/>
    <w:rsid w:val="00AA57F9"/>
    <w:rsid w:val="00AA583F"/>
    <w:rsid w:val="00AA5856"/>
    <w:rsid w:val="00AA5977"/>
    <w:rsid w:val="00AA5A30"/>
    <w:rsid w:val="00AA5B8B"/>
    <w:rsid w:val="00AA5D0F"/>
    <w:rsid w:val="00AA5EF5"/>
    <w:rsid w:val="00AA5FF0"/>
    <w:rsid w:val="00AA602C"/>
    <w:rsid w:val="00AA619A"/>
    <w:rsid w:val="00AA63B0"/>
    <w:rsid w:val="00AA63C2"/>
    <w:rsid w:val="00AA63CF"/>
    <w:rsid w:val="00AA641A"/>
    <w:rsid w:val="00AA64BD"/>
    <w:rsid w:val="00AA64D6"/>
    <w:rsid w:val="00AA653A"/>
    <w:rsid w:val="00AA6592"/>
    <w:rsid w:val="00AA6731"/>
    <w:rsid w:val="00AA673F"/>
    <w:rsid w:val="00AA6850"/>
    <w:rsid w:val="00AA69A3"/>
    <w:rsid w:val="00AA6A17"/>
    <w:rsid w:val="00AA6A5D"/>
    <w:rsid w:val="00AA6AF7"/>
    <w:rsid w:val="00AA6C58"/>
    <w:rsid w:val="00AA6CEB"/>
    <w:rsid w:val="00AA6DFB"/>
    <w:rsid w:val="00AA70DB"/>
    <w:rsid w:val="00AA713B"/>
    <w:rsid w:val="00AA72C7"/>
    <w:rsid w:val="00AA72DB"/>
    <w:rsid w:val="00AA74BF"/>
    <w:rsid w:val="00AA751A"/>
    <w:rsid w:val="00AA7610"/>
    <w:rsid w:val="00AA76A9"/>
    <w:rsid w:val="00AA7739"/>
    <w:rsid w:val="00AA775A"/>
    <w:rsid w:val="00AA7954"/>
    <w:rsid w:val="00AA7A4C"/>
    <w:rsid w:val="00AA7A84"/>
    <w:rsid w:val="00AA7A9D"/>
    <w:rsid w:val="00AA7AFD"/>
    <w:rsid w:val="00AA7BAD"/>
    <w:rsid w:val="00AA7BB6"/>
    <w:rsid w:val="00AA7CDC"/>
    <w:rsid w:val="00AA7EDA"/>
    <w:rsid w:val="00AA7EF1"/>
    <w:rsid w:val="00AA7F6D"/>
    <w:rsid w:val="00AB0022"/>
    <w:rsid w:val="00AB002B"/>
    <w:rsid w:val="00AB0243"/>
    <w:rsid w:val="00AB0290"/>
    <w:rsid w:val="00AB02CC"/>
    <w:rsid w:val="00AB04A7"/>
    <w:rsid w:val="00AB0667"/>
    <w:rsid w:val="00AB0687"/>
    <w:rsid w:val="00AB0709"/>
    <w:rsid w:val="00AB0883"/>
    <w:rsid w:val="00AB08B9"/>
    <w:rsid w:val="00AB08D2"/>
    <w:rsid w:val="00AB0A19"/>
    <w:rsid w:val="00AB0A2E"/>
    <w:rsid w:val="00AB0C93"/>
    <w:rsid w:val="00AB0CD4"/>
    <w:rsid w:val="00AB0D68"/>
    <w:rsid w:val="00AB0E20"/>
    <w:rsid w:val="00AB0FCB"/>
    <w:rsid w:val="00AB1027"/>
    <w:rsid w:val="00AB1124"/>
    <w:rsid w:val="00AB113E"/>
    <w:rsid w:val="00AB13B8"/>
    <w:rsid w:val="00AB1489"/>
    <w:rsid w:val="00AB1568"/>
    <w:rsid w:val="00AB1738"/>
    <w:rsid w:val="00AB17DC"/>
    <w:rsid w:val="00AB1A61"/>
    <w:rsid w:val="00AB1A83"/>
    <w:rsid w:val="00AB1AE7"/>
    <w:rsid w:val="00AB1BB8"/>
    <w:rsid w:val="00AB1C5E"/>
    <w:rsid w:val="00AB1DBB"/>
    <w:rsid w:val="00AB1F45"/>
    <w:rsid w:val="00AB2200"/>
    <w:rsid w:val="00AB2302"/>
    <w:rsid w:val="00AB230A"/>
    <w:rsid w:val="00AB2494"/>
    <w:rsid w:val="00AB267E"/>
    <w:rsid w:val="00AB2757"/>
    <w:rsid w:val="00AB276B"/>
    <w:rsid w:val="00AB284A"/>
    <w:rsid w:val="00AB2865"/>
    <w:rsid w:val="00AB297C"/>
    <w:rsid w:val="00AB2B14"/>
    <w:rsid w:val="00AB2C8D"/>
    <w:rsid w:val="00AB2DAE"/>
    <w:rsid w:val="00AB2E70"/>
    <w:rsid w:val="00AB2E9E"/>
    <w:rsid w:val="00AB2F1B"/>
    <w:rsid w:val="00AB3053"/>
    <w:rsid w:val="00AB3155"/>
    <w:rsid w:val="00AB319B"/>
    <w:rsid w:val="00AB31D7"/>
    <w:rsid w:val="00AB3269"/>
    <w:rsid w:val="00AB327F"/>
    <w:rsid w:val="00AB32BD"/>
    <w:rsid w:val="00AB33C1"/>
    <w:rsid w:val="00AB33F6"/>
    <w:rsid w:val="00AB343D"/>
    <w:rsid w:val="00AB34AF"/>
    <w:rsid w:val="00AB34E9"/>
    <w:rsid w:val="00AB3504"/>
    <w:rsid w:val="00AB353B"/>
    <w:rsid w:val="00AB38F0"/>
    <w:rsid w:val="00AB3948"/>
    <w:rsid w:val="00AB39B4"/>
    <w:rsid w:val="00AB39F5"/>
    <w:rsid w:val="00AB3B1A"/>
    <w:rsid w:val="00AB3C9A"/>
    <w:rsid w:val="00AB3D07"/>
    <w:rsid w:val="00AB3DF1"/>
    <w:rsid w:val="00AB3E03"/>
    <w:rsid w:val="00AB3E7B"/>
    <w:rsid w:val="00AB3EAF"/>
    <w:rsid w:val="00AB3F61"/>
    <w:rsid w:val="00AB3FC1"/>
    <w:rsid w:val="00AB40D2"/>
    <w:rsid w:val="00AB40E7"/>
    <w:rsid w:val="00AB4291"/>
    <w:rsid w:val="00AB4292"/>
    <w:rsid w:val="00AB44F1"/>
    <w:rsid w:val="00AB45ED"/>
    <w:rsid w:val="00AB468C"/>
    <w:rsid w:val="00AB483F"/>
    <w:rsid w:val="00AB4840"/>
    <w:rsid w:val="00AB48ED"/>
    <w:rsid w:val="00AB4943"/>
    <w:rsid w:val="00AB495C"/>
    <w:rsid w:val="00AB4C26"/>
    <w:rsid w:val="00AB4D41"/>
    <w:rsid w:val="00AB4D7E"/>
    <w:rsid w:val="00AB4E8D"/>
    <w:rsid w:val="00AB4EAB"/>
    <w:rsid w:val="00AB4F57"/>
    <w:rsid w:val="00AB52FF"/>
    <w:rsid w:val="00AB5592"/>
    <w:rsid w:val="00AB564F"/>
    <w:rsid w:val="00AB58C7"/>
    <w:rsid w:val="00AB5BDE"/>
    <w:rsid w:val="00AB5C96"/>
    <w:rsid w:val="00AB5DB5"/>
    <w:rsid w:val="00AB5EB4"/>
    <w:rsid w:val="00AB6082"/>
    <w:rsid w:val="00AB60C1"/>
    <w:rsid w:val="00AB663D"/>
    <w:rsid w:val="00AB6752"/>
    <w:rsid w:val="00AB6764"/>
    <w:rsid w:val="00AB6971"/>
    <w:rsid w:val="00AB6B96"/>
    <w:rsid w:val="00AB6BDA"/>
    <w:rsid w:val="00AB6C51"/>
    <w:rsid w:val="00AB6C5E"/>
    <w:rsid w:val="00AB70C0"/>
    <w:rsid w:val="00AB7240"/>
    <w:rsid w:val="00AB738B"/>
    <w:rsid w:val="00AB7434"/>
    <w:rsid w:val="00AB7498"/>
    <w:rsid w:val="00AB7542"/>
    <w:rsid w:val="00AB76AB"/>
    <w:rsid w:val="00AB76DC"/>
    <w:rsid w:val="00AB7864"/>
    <w:rsid w:val="00AB7A7E"/>
    <w:rsid w:val="00AB7B12"/>
    <w:rsid w:val="00AB7C5B"/>
    <w:rsid w:val="00AB7CE6"/>
    <w:rsid w:val="00AB7D4F"/>
    <w:rsid w:val="00AB7D61"/>
    <w:rsid w:val="00AB7DE5"/>
    <w:rsid w:val="00AC0153"/>
    <w:rsid w:val="00AC01A0"/>
    <w:rsid w:val="00AC01E0"/>
    <w:rsid w:val="00AC0228"/>
    <w:rsid w:val="00AC0251"/>
    <w:rsid w:val="00AC02A2"/>
    <w:rsid w:val="00AC0674"/>
    <w:rsid w:val="00AC069A"/>
    <w:rsid w:val="00AC0747"/>
    <w:rsid w:val="00AC07A1"/>
    <w:rsid w:val="00AC0842"/>
    <w:rsid w:val="00AC08CC"/>
    <w:rsid w:val="00AC096B"/>
    <w:rsid w:val="00AC098D"/>
    <w:rsid w:val="00AC0C78"/>
    <w:rsid w:val="00AC0C8B"/>
    <w:rsid w:val="00AC0DEC"/>
    <w:rsid w:val="00AC0F68"/>
    <w:rsid w:val="00AC0FA9"/>
    <w:rsid w:val="00AC0FE5"/>
    <w:rsid w:val="00AC10A8"/>
    <w:rsid w:val="00AC11FB"/>
    <w:rsid w:val="00AC130F"/>
    <w:rsid w:val="00AC137B"/>
    <w:rsid w:val="00AC13BD"/>
    <w:rsid w:val="00AC13D9"/>
    <w:rsid w:val="00AC14D1"/>
    <w:rsid w:val="00AC14D6"/>
    <w:rsid w:val="00AC1567"/>
    <w:rsid w:val="00AC15F4"/>
    <w:rsid w:val="00AC185F"/>
    <w:rsid w:val="00AC1BAB"/>
    <w:rsid w:val="00AC1BE9"/>
    <w:rsid w:val="00AC1C29"/>
    <w:rsid w:val="00AC1C6C"/>
    <w:rsid w:val="00AC1D15"/>
    <w:rsid w:val="00AC1D20"/>
    <w:rsid w:val="00AC1F78"/>
    <w:rsid w:val="00AC2025"/>
    <w:rsid w:val="00AC2039"/>
    <w:rsid w:val="00AC21D8"/>
    <w:rsid w:val="00AC222D"/>
    <w:rsid w:val="00AC230D"/>
    <w:rsid w:val="00AC234B"/>
    <w:rsid w:val="00AC23F5"/>
    <w:rsid w:val="00AC245B"/>
    <w:rsid w:val="00AC25B2"/>
    <w:rsid w:val="00AC25B4"/>
    <w:rsid w:val="00AC2677"/>
    <w:rsid w:val="00AC276A"/>
    <w:rsid w:val="00AC28B9"/>
    <w:rsid w:val="00AC2AB1"/>
    <w:rsid w:val="00AC2B0E"/>
    <w:rsid w:val="00AC2CAF"/>
    <w:rsid w:val="00AC2CFF"/>
    <w:rsid w:val="00AC2D7F"/>
    <w:rsid w:val="00AC2E3B"/>
    <w:rsid w:val="00AC333E"/>
    <w:rsid w:val="00AC34D3"/>
    <w:rsid w:val="00AC35C5"/>
    <w:rsid w:val="00AC373E"/>
    <w:rsid w:val="00AC3977"/>
    <w:rsid w:val="00AC397D"/>
    <w:rsid w:val="00AC3A31"/>
    <w:rsid w:val="00AC3A93"/>
    <w:rsid w:val="00AC3AB5"/>
    <w:rsid w:val="00AC3C21"/>
    <w:rsid w:val="00AC3C28"/>
    <w:rsid w:val="00AC3C73"/>
    <w:rsid w:val="00AC3DA5"/>
    <w:rsid w:val="00AC3EA9"/>
    <w:rsid w:val="00AC402B"/>
    <w:rsid w:val="00AC40D9"/>
    <w:rsid w:val="00AC4225"/>
    <w:rsid w:val="00AC427D"/>
    <w:rsid w:val="00AC44A0"/>
    <w:rsid w:val="00AC45C8"/>
    <w:rsid w:val="00AC4624"/>
    <w:rsid w:val="00AC4634"/>
    <w:rsid w:val="00AC47BB"/>
    <w:rsid w:val="00AC4AFF"/>
    <w:rsid w:val="00AC4BA3"/>
    <w:rsid w:val="00AC4C0B"/>
    <w:rsid w:val="00AC4E5E"/>
    <w:rsid w:val="00AC51EE"/>
    <w:rsid w:val="00AC5240"/>
    <w:rsid w:val="00AC5285"/>
    <w:rsid w:val="00AC5350"/>
    <w:rsid w:val="00AC54EE"/>
    <w:rsid w:val="00AC5504"/>
    <w:rsid w:val="00AC5538"/>
    <w:rsid w:val="00AC5694"/>
    <w:rsid w:val="00AC56A6"/>
    <w:rsid w:val="00AC56EF"/>
    <w:rsid w:val="00AC57D8"/>
    <w:rsid w:val="00AC584A"/>
    <w:rsid w:val="00AC5891"/>
    <w:rsid w:val="00AC58BF"/>
    <w:rsid w:val="00AC5A11"/>
    <w:rsid w:val="00AC5BF8"/>
    <w:rsid w:val="00AC5D6E"/>
    <w:rsid w:val="00AC5D8B"/>
    <w:rsid w:val="00AC5EFD"/>
    <w:rsid w:val="00AC5F3C"/>
    <w:rsid w:val="00AC5F59"/>
    <w:rsid w:val="00AC6013"/>
    <w:rsid w:val="00AC628F"/>
    <w:rsid w:val="00AC6326"/>
    <w:rsid w:val="00AC64F3"/>
    <w:rsid w:val="00AC6673"/>
    <w:rsid w:val="00AC6729"/>
    <w:rsid w:val="00AC68CB"/>
    <w:rsid w:val="00AC6AF1"/>
    <w:rsid w:val="00AC6B84"/>
    <w:rsid w:val="00AC6BBD"/>
    <w:rsid w:val="00AC6C35"/>
    <w:rsid w:val="00AC6CFE"/>
    <w:rsid w:val="00AC6D39"/>
    <w:rsid w:val="00AC6D6B"/>
    <w:rsid w:val="00AC6D7F"/>
    <w:rsid w:val="00AC6E61"/>
    <w:rsid w:val="00AC6EAA"/>
    <w:rsid w:val="00AC6FFC"/>
    <w:rsid w:val="00AC7105"/>
    <w:rsid w:val="00AC720F"/>
    <w:rsid w:val="00AC7311"/>
    <w:rsid w:val="00AC73CD"/>
    <w:rsid w:val="00AC7451"/>
    <w:rsid w:val="00AC7545"/>
    <w:rsid w:val="00AC7570"/>
    <w:rsid w:val="00AC7592"/>
    <w:rsid w:val="00AC75B9"/>
    <w:rsid w:val="00AC7706"/>
    <w:rsid w:val="00AC7714"/>
    <w:rsid w:val="00AC77BE"/>
    <w:rsid w:val="00AC79DD"/>
    <w:rsid w:val="00AC7B21"/>
    <w:rsid w:val="00AC7B74"/>
    <w:rsid w:val="00AC7BF1"/>
    <w:rsid w:val="00AC7C11"/>
    <w:rsid w:val="00AC7CF6"/>
    <w:rsid w:val="00AC7D3B"/>
    <w:rsid w:val="00AC7E97"/>
    <w:rsid w:val="00AC7EE2"/>
    <w:rsid w:val="00AC7F0A"/>
    <w:rsid w:val="00AD01A9"/>
    <w:rsid w:val="00AD02F9"/>
    <w:rsid w:val="00AD031D"/>
    <w:rsid w:val="00AD0403"/>
    <w:rsid w:val="00AD0510"/>
    <w:rsid w:val="00AD05DF"/>
    <w:rsid w:val="00AD073F"/>
    <w:rsid w:val="00AD076F"/>
    <w:rsid w:val="00AD0871"/>
    <w:rsid w:val="00AD0910"/>
    <w:rsid w:val="00AD0C9E"/>
    <w:rsid w:val="00AD0D5E"/>
    <w:rsid w:val="00AD0D99"/>
    <w:rsid w:val="00AD0DA8"/>
    <w:rsid w:val="00AD0FB2"/>
    <w:rsid w:val="00AD0FCC"/>
    <w:rsid w:val="00AD1038"/>
    <w:rsid w:val="00AD1141"/>
    <w:rsid w:val="00AD1185"/>
    <w:rsid w:val="00AD119E"/>
    <w:rsid w:val="00AD13CF"/>
    <w:rsid w:val="00AD148D"/>
    <w:rsid w:val="00AD1620"/>
    <w:rsid w:val="00AD18E6"/>
    <w:rsid w:val="00AD18FF"/>
    <w:rsid w:val="00AD19E7"/>
    <w:rsid w:val="00AD1B8E"/>
    <w:rsid w:val="00AD1D1F"/>
    <w:rsid w:val="00AD1E4F"/>
    <w:rsid w:val="00AD1ED1"/>
    <w:rsid w:val="00AD1F65"/>
    <w:rsid w:val="00AD1FD4"/>
    <w:rsid w:val="00AD209E"/>
    <w:rsid w:val="00AD240C"/>
    <w:rsid w:val="00AD2502"/>
    <w:rsid w:val="00AD2517"/>
    <w:rsid w:val="00AD25A3"/>
    <w:rsid w:val="00AD26C9"/>
    <w:rsid w:val="00AD27E7"/>
    <w:rsid w:val="00AD2ACD"/>
    <w:rsid w:val="00AD2C2E"/>
    <w:rsid w:val="00AD2C7B"/>
    <w:rsid w:val="00AD2CF1"/>
    <w:rsid w:val="00AD2EFA"/>
    <w:rsid w:val="00AD2FBE"/>
    <w:rsid w:val="00AD31A2"/>
    <w:rsid w:val="00AD3265"/>
    <w:rsid w:val="00AD32C4"/>
    <w:rsid w:val="00AD3327"/>
    <w:rsid w:val="00AD335E"/>
    <w:rsid w:val="00AD3668"/>
    <w:rsid w:val="00AD389D"/>
    <w:rsid w:val="00AD3AB8"/>
    <w:rsid w:val="00AD3B84"/>
    <w:rsid w:val="00AD3D09"/>
    <w:rsid w:val="00AD3D4E"/>
    <w:rsid w:val="00AD3E97"/>
    <w:rsid w:val="00AD3EA8"/>
    <w:rsid w:val="00AD3EF5"/>
    <w:rsid w:val="00AD3F01"/>
    <w:rsid w:val="00AD3F3D"/>
    <w:rsid w:val="00AD41B5"/>
    <w:rsid w:val="00AD44C6"/>
    <w:rsid w:val="00AD4583"/>
    <w:rsid w:val="00AD45C3"/>
    <w:rsid w:val="00AD47A0"/>
    <w:rsid w:val="00AD4879"/>
    <w:rsid w:val="00AD49F7"/>
    <w:rsid w:val="00AD4A61"/>
    <w:rsid w:val="00AD4B70"/>
    <w:rsid w:val="00AD4BC8"/>
    <w:rsid w:val="00AD4C0D"/>
    <w:rsid w:val="00AD4D55"/>
    <w:rsid w:val="00AD4E3A"/>
    <w:rsid w:val="00AD4F6E"/>
    <w:rsid w:val="00AD4FF3"/>
    <w:rsid w:val="00AD5035"/>
    <w:rsid w:val="00AD505D"/>
    <w:rsid w:val="00AD5115"/>
    <w:rsid w:val="00AD5132"/>
    <w:rsid w:val="00AD51C4"/>
    <w:rsid w:val="00AD527E"/>
    <w:rsid w:val="00AD5366"/>
    <w:rsid w:val="00AD5517"/>
    <w:rsid w:val="00AD56FC"/>
    <w:rsid w:val="00AD5975"/>
    <w:rsid w:val="00AD5A51"/>
    <w:rsid w:val="00AD5C1E"/>
    <w:rsid w:val="00AD5C80"/>
    <w:rsid w:val="00AD5CE6"/>
    <w:rsid w:val="00AD5D02"/>
    <w:rsid w:val="00AD5D36"/>
    <w:rsid w:val="00AD5DA7"/>
    <w:rsid w:val="00AD5DBD"/>
    <w:rsid w:val="00AD604C"/>
    <w:rsid w:val="00AD607E"/>
    <w:rsid w:val="00AD60F1"/>
    <w:rsid w:val="00AD6419"/>
    <w:rsid w:val="00AD6443"/>
    <w:rsid w:val="00AD64E4"/>
    <w:rsid w:val="00AD65BA"/>
    <w:rsid w:val="00AD674F"/>
    <w:rsid w:val="00AD677F"/>
    <w:rsid w:val="00AD692A"/>
    <w:rsid w:val="00AD6964"/>
    <w:rsid w:val="00AD6A2A"/>
    <w:rsid w:val="00AD6AEE"/>
    <w:rsid w:val="00AD6C7F"/>
    <w:rsid w:val="00AD6D8E"/>
    <w:rsid w:val="00AD6DA1"/>
    <w:rsid w:val="00AD6DE7"/>
    <w:rsid w:val="00AD6E35"/>
    <w:rsid w:val="00AD6FB2"/>
    <w:rsid w:val="00AD6FD4"/>
    <w:rsid w:val="00AD701B"/>
    <w:rsid w:val="00AD7066"/>
    <w:rsid w:val="00AD70CC"/>
    <w:rsid w:val="00AD7125"/>
    <w:rsid w:val="00AD71E6"/>
    <w:rsid w:val="00AD74FE"/>
    <w:rsid w:val="00AD7521"/>
    <w:rsid w:val="00AD7655"/>
    <w:rsid w:val="00AD768A"/>
    <w:rsid w:val="00AD76DC"/>
    <w:rsid w:val="00AD77D3"/>
    <w:rsid w:val="00AD782D"/>
    <w:rsid w:val="00AD7917"/>
    <w:rsid w:val="00AD7A67"/>
    <w:rsid w:val="00AD7ABD"/>
    <w:rsid w:val="00AD7AE1"/>
    <w:rsid w:val="00AD7B0A"/>
    <w:rsid w:val="00AD7B22"/>
    <w:rsid w:val="00AD7BAE"/>
    <w:rsid w:val="00AD7BE4"/>
    <w:rsid w:val="00AD7C33"/>
    <w:rsid w:val="00AD7C47"/>
    <w:rsid w:val="00AD7E54"/>
    <w:rsid w:val="00AD7EEF"/>
    <w:rsid w:val="00AE01BC"/>
    <w:rsid w:val="00AE0281"/>
    <w:rsid w:val="00AE02AC"/>
    <w:rsid w:val="00AE03C1"/>
    <w:rsid w:val="00AE0449"/>
    <w:rsid w:val="00AE0583"/>
    <w:rsid w:val="00AE06F8"/>
    <w:rsid w:val="00AE08BD"/>
    <w:rsid w:val="00AE08F0"/>
    <w:rsid w:val="00AE0A2A"/>
    <w:rsid w:val="00AE0A80"/>
    <w:rsid w:val="00AE0D95"/>
    <w:rsid w:val="00AE0E3E"/>
    <w:rsid w:val="00AE0FFF"/>
    <w:rsid w:val="00AE1070"/>
    <w:rsid w:val="00AE111D"/>
    <w:rsid w:val="00AE121C"/>
    <w:rsid w:val="00AE13D0"/>
    <w:rsid w:val="00AE13DA"/>
    <w:rsid w:val="00AE1636"/>
    <w:rsid w:val="00AE170D"/>
    <w:rsid w:val="00AE1810"/>
    <w:rsid w:val="00AE1848"/>
    <w:rsid w:val="00AE18CE"/>
    <w:rsid w:val="00AE1A35"/>
    <w:rsid w:val="00AE1CDA"/>
    <w:rsid w:val="00AE1CEF"/>
    <w:rsid w:val="00AE1D54"/>
    <w:rsid w:val="00AE1ED3"/>
    <w:rsid w:val="00AE2053"/>
    <w:rsid w:val="00AE20D6"/>
    <w:rsid w:val="00AE2438"/>
    <w:rsid w:val="00AE2534"/>
    <w:rsid w:val="00AE254A"/>
    <w:rsid w:val="00AE25B8"/>
    <w:rsid w:val="00AE27B1"/>
    <w:rsid w:val="00AE27C0"/>
    <w:rsid w:val="00AE2890"/>
    <w:rsid w:val="00AE2AE7"/>
    <w:rsid w:val="00AE2D0D"/>
    <w:rsid w:val="00AE2D36"/>
    <w:rsid w:val="00AE2ECA"/>
    <w:rsid w:val="00AE2F8A"/>
    <w:rsid w:val="00AE2FA6"/>
    <w:rsid w:val="00AE3189"/>
    <w:rsid w:val="00AE3264"/>
    <w:rsid w:val="00AE328E"/>
    <w:rsid w:val="00AE332C"/>
    <w:rsid w:val="00AE34C0"/>
    <w:rsid w:val="00AE3521"/>
    <w:rsid w:val="00AE35E7"/>
    <w:rsid w:val="00AE36B3"/>
    <w:rsid w:val="00AE371C"/>
    <w:rsid w:val="00AE398F"/>
    <w:rsid w:val="00AE3A0D"/>
    <w:rsid w:val="00AE3CFE"/>
    <w:rsid w:val="00AE3D31"/>
    <w:rsid w:val="00AE3E79"/>
    <w:rsid w:val="00AE3EAE"/>
    <w:rsid w:val="00AE3F84"/>
    <w:rsid w:val="00AE40F7"/>
    <w:rsid w:val="00AE41A1"/>
    <w:rsid w:val="00AE41D3"/>
    <w:rsid w:val="00AE41D6"/>
    <w:rsid w:val="00AE4305"/>
    <w:rsid w:val="00AE4456"/>
    <w:rsid w:val="00AE44C5"/>
    <w:rsid w:val="00AE450D"/>
    <w:rsid w:val="00AE4569"/>
    <w:rsid w:val="00AE45D8"/>
    <w:rsid w:val="00AE460D"/>
    <w:rsid w:val="00AE4750"/>
    <w:rsid w:val="00AE4A94"/>
    <w:rsid w:val="00AE4B00"/>
    <w:rsid w:val="00AE4B53"/>
    <w:rsid w:val="00AE4B79"/>
    <w:rsid w:val="00AE4BEA"/>
    <w:rsid w:val="00AE4DF3"/>
    <w:rsid w:val="00AE4E4B"/>
    <w:rsid w:val="00AE4F1F"/>
    <w:rsid w:val="00AE4F58"/>
    <w:rsid w:val="00AE50FB"/>
    <w:rsid w:val="00AE51E0"/>
    <w:rsid w:val="00AE543A"/>
    <w:rsid w:val="00AE563C"/>
    <w:rsid w:val="00AE56A9"/>
    <w:rsid w:val="00AE5704"/>
    <w:rsid w:val="00AE5758"/>
    <w:rsid w:val="00AE5AE8"/>
    <w:rsid w:val="00AE5B8B"/>
    <w:rsid w:val="00AE5CE2"/>
    <w:rsid w:val="00AE5D8D"/>
    <w:rsid w:val="00AE5EA0"/>
    <w:rsid w:val="00AE5F70"/>
    <w:rsid w:val="00AE5F83"/>
    <w:rsid w:val="00AE5F89"/>
    <w:rsid w:val="00AE5FB5"/>
    <w:rsid w:val="00AE606F"/>
    <w:rsid w:val="00AE6074"/>
    <w:rsid w:val="00AE60AD"/>
    <w:rsid w:val="00AE60B6"/>
    <w:rsid w:val="00AE633D"/>
    <w:rsid w:val="00AE6412"/>
    <w:rsid w:val="00AE6555"/>
    <w:rsid w:val="00AE66EA"/>
    <w:rsid w:val="00AE67A0"/>
    <w:rsid w:val="00AE6938"/>
    <w:rsid w:val="00AE69BD"/>
    <w:rsid w:val="00AE69E6"/>
    <w:rsid w:val="00AE6A3B"/>
    <w:rsid w:val="00AE6ADD"/>
    <w:rsid w:val="00AE6B37"/>
    <w:rsid w:val="00AE6B55"/>
    <w:rsid w:val="00AE6ECF"/>
    <w:rsid w:val="00AE6F10"/>
    <w:rsid w:val="00AE6F2D"/>
    <w:rsid w:val="00AE7141"/>
    <w:rsid w:val="00AE749C"/>
    <w:rsid w:val="00AE7597"/>
    <w:rsid w:val="00AE761F"/>
    <w:rsid w:val="00AE7707"/>
    <w:rsid w:val="00AE77DA"/>
    <w:rsid w:val="00AE784D"/>
    <w:rsid w:val="00AE790F"/>
    <w:rsid w:val="00AE7982"/>
    <w:rsid w:val="00AE7B72"/>
    <w:rsid w:val="00AE7D71"/>
    <w:rsid w:val="00AE7E78"/>
    <w:rsid w:val="00AE7EAA"/>
    <w:rsid w:val="00AE7F15"/>
    <w:rsid w:val="00AE7F82"/>
    <w:rsid w:val="00AF0081"/>
    <w:rsid w:val="00AF00FB"/>
    <w:rsid w:val="00AF0117"/>
    <w:rsid w:val="00AF0148"/>
    <w:rsid w:val="00AF02D0"/>
    <w:rsid w:val="00AF0304"/>
    <w:rsid w:val="00AF0634"/>
    <w:rsid w:val="00AF075F"/>
    <w:rsid w:val="00AF076D"/>
    <w:rsid w:val="00AF0804"/>
    <w:rsid w:val="00AF08FB"/>
    <w:rsid w:val="00AF0ADB"/>
    <w:rsid w:val="00AF0B2C"/>
    <w:rsid w:val="00AF0BB3"/>
    <w:rsid w:val="00AF0EFD"/>
    <w:rsid w:val="00AF0F54"/>
    <w:rsid w:val="00AF0F81"/>
    <w:rsid w:val="00AF0F83"/>
    <w:rsid w:val="00AF118B"/>
    <w:rsid w:val="00AF1195"/>
    <w:rsid w:val="00AF12DE"/>
    <w:rsid w:val="00AF1402"/>
    <w:rsid w:val="00AF142D"/>
    <w:rsid w:val="00AF1468"/>
    <w:rsid w:val="00AF14DA"/>
    <w:rsid w:val="00AF14E8"/>
    <w:rsid w:val="00AF151F"/>
    <w:rsid w:val="00AF15E7"/>
    <w:rsid w:val="00AF173C"/>
    <w:rsid w:val="00AF17B7"/>
    <w:rsid w:val="00AF17DC"/>
    <w:rsid w:val="00AF1835"/>
    <w:rsid w:val="00AF1888"/>
    <w:rsid w:val="00AF18D2"/>
    <w:rsid w:val="00AF1A05"/>
    <w:rsid w:val="00AF1A41"/>
    <w:rsid w:val="00AF1BA9"/>
    <w:rsid w:val="00AF1C59"/>
    <w:rsid w:val="00AF1CE9"/>
    <w:rsid w:val="00AF1D6F"/>
    <w:rsid w:val="00AF1DB5"/>
    <w:rsid w:val="00AF1DCF"/>
    <w:rsid w:val="00AF1FB9"/>
    <w:rsid w:val="00AF20D9"/>
    <w:rsid w:val="00AF2452"/>
    <w:rsid w:val="00AF2570"/>
    <w:rsid w:val="00AF25BD"/>
    <w:rsid w:val="00AF273C"/>
    <w:rsid w:val="00AF2766"/>
    <w:rsid w:val="00AF2936"/>
    <w:rsid w:val="00AF2973"/>
    <w:rsid w:val="00AF2B15"/>
    <w:rsid w:val="00AF2BE8"/>
    <w:rsid w:val="00AF2CBB"/>
    <w:rsid w:val="00AF2D19"/>
    <w:rsid w:val="00AF2F1A"/>
    <w:rsid w:val="00AF2FD1"/>
    <w:rsid w:val="00AF3164"/>
    <w:rsid w:val="00AF3455"/>
    <w:rsid w:val="00AF348A"/>
    <w:rsid w:val="00AF3684"/>
    <w:rsid w:val="00AF369A"/>
    <w:rsid w:val="00AF36C4"/>
    <w:rsid w:val="00AF3832"/>
    <w:rsid w:val="00AF3A94"/>
    <w:rsid w:val="00AF3AB0"/>
    <w:rsid w:val="00AF3B4F"/>
    <w:rsid w:val="00AF3C63"/>
    <w:rsid w:val="00AF3E30"/>
    <w:rsid w:val="00AF3E68"/>
    <w:rsid w:val="00AF3E90"/>
    <w:rsid w:val="00AF3EAD"/>
    <w:rsid w:val="00AF3F82"/>
    <w:rsid w:val="00AF3FF8"/>
    <w:rsid w:val="00AF4005"/>
    <w:rsid w:val="00AF4042"/>
    <w:rsid w:val="00AF404C"/>
    <w:rsid w:val="00AF41DE"/>
    <w:rsid w:val="00AF420A"/>
    <w:rsid w:val="00AF424A"/>
    <w:rsid w:val="00AF4363"/>
    <w:rsid w:val="00AF439A"/>
    <w:rsid w:val="00AF45F6"/>
    <w:rsid w:val="00AF476A"/>
    <w:rsid w:val="00AF4803"/>
    <w:rsid w:val="00AF490F"/>
    <w:rsid w:val="00AF4938"/>
    <w:rsid w:val="00AF4987"/>
    <w:rsid w:val="00AF49D3"/>
    <w:rsid w:val="00AF4B55"/>
    <w:rsid w:val="00AF4BD0"/>
    <w:rsid w:val="00AF4C74"/>
    <w:rsid w:val="00AF4C9E"/>
    <w:rsid w:val="00AF4CF9"/>
    <w:rsid w:val="00AF4D2F"/>
    <w:rsid w:val="00AF4E31"/>
    <w:rsid w:val="00AF4EA6"/>
    <w:rsid w:val="00AF4ED6"/>
    <w:rsid w:val="00AF4EDE"/>
    <w:rsid w:val="00AF5017"/>
    <w:rsid w:val="00AF5060"/>
    <w:rsid w:val="00AF50B5"/>
    <w:rsid w:val="00AF5190"/>
    <w:rsid w:val="00AF523D"/>
    <w:rsid w:val="00AF53DF"/>
    <w:rsid w:val="00AF5548"/>
    <w:rsid w:val="00AF5602"/>
    <w:rsid w:val="00AF5799"/>
    <w:rsid w:val="00AF59E6"/>
    <w:rsid w:val="00AF59F4"/>
    <w:rsid w:val="00AF5A1D"/>
    <w:rsid w:val="00AF5A22"/>
    <w:rsid w:val="00AF5D11"/>
    <w:rsid w:val="00AF5E47"/>
    <w:rsid w:val="00AF5ED5"/>
    <w:rsid w:val="00AF6133"/>
    <w:rsid w:val="00AF626A"/>
    <w:rsid w:val="00AF626B"/>
    <w:rsid w:val="00AF630D"/>
    <w:rsid w:val="00AF6599"/>
    <w:rsid w:val="00AF6623"/>
    <w:rsid w:val="00AF6667"/>
    <w:rsid w:val="00AF677B"/>
    <w:rsid w:val="00AF6860"/>
    <w:rsid w:val="00AF69C0"/>
    <w:rsid w:val="00AF69FB"/>
    <w:rsid w:val="00AF6B53"/>
    <w:rsid w:val="00AF6CE8"/>
    <w:rsid w:val="00AF6DA6"/>
    <w:rsid w:val="00AF703F"/>
    <w:rsid w:val="00AF7104"/>
    <w:rsid w:val="00AF71C8"/>
    <w:rsid w:val="00AF7252"/>
    <w:rsid w:val="00AF7331"/>
    <w:rsid w:val="00AF739E"/>
    <w:rsid w:val="00AF740B"/>
    <w:rsid w:val="00AF76DB"/>
    <w:rsid w:val="00AF7742"/>
    <w:rsid w:val="00AF7790"/>
    <w:rsid w:val="00AF78A7"/>
    <w:rsid w:val="00AF7905"/>
    <w:rsid w:val="00AF7976"/>
    <w:rsid w:val="00AF7A02"/>
    <w:rsid w:val="00AF7A52"/>
    <w:rsid w:val="00AF7A8A"/>
    <w:rsid w:val="00AF7AEF"/>
    <w:rsid w:val="00AF7BAA"/>
    <w:rsid w:val="00AF7C4A"/>
    <w:rsid w:val="00AF7D08"/>
    <w:rsid w:val="00AF7D1A"/>
    <w:rsid w:val="00AF7E2C"/>
    <w:rsid w:val="00AF7ED2"/>
    <w:rsid w:val="00AF7F9E"/>
    <w:rsid w:val="00B0000F"/>
    <w:rsid w:val="00B00156"/>
    <w:rsid w:val="00B004DE"/>
    <w:rsid w:val="00B0094F"/>
    <w:rsid w:val="00B00A31"/>
    <w:rsid w:val="00B00B20"/>
    <w:rsid w:val="00B00C38"/>
    <w:rsid w:val="00B00C9B"/>
    <w:rsid w:val="00B00E67"/>
    <w:rsid w:val="00B00EE0"/>
    <w:rsid w:val="00B00EEA"/>
    <w:rsid w:val="00B00F28"/>
    <w:rsid w:val="00B00FBC"/>
    <w:rsid w:val="00B01052"/>
    <w:rsid w:val="00B01118"/>
    <w:rsid w:val="00B0118E"/>
    <w:rsid w:val="00B01226"/>
    <w:rsid w:val="00B012BE"/>
    <w:rsid w:val="00B0147E"/>
    <w:rsid w:val="00B015B8"/>
    <w:rsid w:val="00B016B1"/>
    <w:rsid w:val="00B01745"/>
    <w:rsid w:val="00B017D5"/>
    <w:rsid w:val="00B018BC"/>
    <w:rsid w:val="00B0196C"/>
    <w:rsid w:val="00B019A1"/>
    <w:rsid w:val="00B01C6E"/>
    <w:rsid w:val="00B01C77"/>
    <w:rsid w:val="00B0208D"/>
    <w:rsid w:val="00B020FC"/>
    <w:rsid w:val="00B02133"/>
    <w:rsid w:val="00B02273"/>
    <w:rsid w:val="00B02277"/>
    <w:rsid w:val="00B02286"/>
    <w:rsid w:val="00B022BC"/>
    <w:rsid w:val="00B0234A"/>
    <w:rsid w:val="00B023D5"/>
    <w:rsid w:val="00B025A5"/>
    <w:rsid w:val="00B025BB"/>
    <w:rsid w:val="00B029EB"/>
    <w:rsid w:val="00B029F6"/>
    <w:rsid w:val="00B029F7"/>
    <w:rsid w:val="00B02A29"/>
    <w:rsid w:val="00B02B3B"/>
    <w:rsid w:val="00B02C7F"/>
    <w:rsid w:val="00B02EA4"/>
    <w:rsid w:val="00B0310C"/>
    <w:rsid w:val="00B03148"/>
    <w:rsid w:val="00B03195"/>
    <w:rsid w:val="00B032A9"/>
    <w:rsid w:val="00B0336C"/>
    <w:rsid w:val="00B034A6"/>
    <w:rsid w:val="00B03525"/>
    <w:rsid w:val="00B0354A"/>
    <w:rsid w:val="00B0354B"/>
    <w:rsid w:val="00B0360F"/>
    <w:rsid w:val="00B036BF"/>
    <w:rsid w:val="00B03828"/>
    <w:rsid w:val="00B0385F"/>
    <w:rsid w:val="00B03977"/>
    <w:rsid w:val="00B03A28"/>
    <w:rsid w:val="00B03AB8"/>
    <w:rsid w:val="00B03B1D"/>
    <w:rsid w:val="00B03B33"/>
    <w:rsid w:val="00B03B8F"/>
    <w:rsid w:val="00B03C14"/>
    <w:rsid w:val="00B03C86"/>
    <w:rsid w:val="00B03D9E"/>
    <w:rsid w:val="00B03DCB"/>
    <w:rsid w:val="00B03EB7"/>
    <w:rsid w:val="00B03F04"/>
    <w:rsid w:val="00B03F3C"/>
    <w:rsid w:val="00B0415A"/>
    <w:rsid w:val="00B0441A"/>
    <w:rsid w:val="00B044B7"/>
    <w:rsid w:val="00B04700"/>
    <w:rsid w:val="00B04722"/>
    <w:rsid w:val="00B0491F"/>
    <w:rsid w:val="00B04ADE"/>
    <w:rsid w:val="00B04C0C"/>
    <w:rsid w:val="00B04C48"/>
    <w:rsid w:val="00B04C59"/>
    <w:rsid w:val="00B04D2B"/>
    <w:rsid w:val="00B04E05"/>
    <w:rsid w:val="00B04F4B"/>
    <w:rsid w:val="00B04F8B"/>
    <w:rsid w:val="00B0518A"/>
    <w:rsid w:val="00B053A3"/>
    <w:rsid w:val="00B054BE"/>
    <w:rsid w:val="00B05515"/>
    <w:rsid w:val="00B05529"/>
    <w:rsid w:val="00B0559B"/>
    <w:rsid w:val="00B05786"/>
    <w:rsid w:val="00B05B52"/>
    <w:rsid w:val="00B05CFF"/>
    <w:rsid w:val="00B05D50"/>
    <w:rsid w:val="00B05D5B"/>
    <w:rsid w:val="00B05DCC"/>
    <w:rsid w:val="00B05E80"/>
    <w:rsid w:val="00B05ED2"/>
    <w:rsid w:val="00B05EDF"/>
    <w:rsid w:val="00B05F5A"/>
    <w:rsid w:val="00B05F5F"/>
    <w:rsid w:val="00B062F7"/>
    <w:rsid w:val="00B06431"/>
    <w:rsid w:val="00B065D0"/>
    <w:rsid w:val="00B065DC"/>
    <w:rsid w:val="00B066AD"/>
    <w:rsid w:val="00B068D9"/>
    <w:rsid w:val="00B069DA"/>
    <w:rsid w:val="00B06AA8"/>
    <w:rsid w:val="00B06BF8"/>
    <w:rsid w:val="00B06D0E"/>
    <w:rsid w:val="00B06D31"/>
    <w:rsid w:val="00B06FDF"/>
    <w:rsid w:val="00B0707B"/>
    <w:rsid w:val="00B0719C"/>
    <w:rsid w:val="00B07250"/>
    <w:rsid w:val="00B07260"/>
    <w:rsid w:val="00B073D3"/>
    <w:rsid w:val="00B073E2"/>
    <w:rsid w:val="00B074FF"/>
    <w:rsid w:val="00B07571"/>
    <w:rsid w:val="00B07582"/>
    <w:rsid w:val="00B075A7"/>
    <w:rsid w:val="00B07601"/>
    <w:rsid w:val="00B077E7"/>
    <w:rsid w:val="00B0788A"/>
    <w:rsid w:val="00B079A1"/>
    <w:rsid w:val="00B079A3"/>
    <w:rsid w:val="00B079AB"/>
    <w:rsid w:val="00B07A0D"/>
    <w:rsid w:val="00B07A7B"/>
    <w:rsid w:val="00B07AFC"/>
    <w:rsid w:val="00B07B0C"/>
    <w:rsid w:val="00B07B21"/>
    <w:rsid w:val="00B07CB7"/>
    <w:rsid w:val="00B07DDE"/>
    <w:rsid w:val="00B10023"/>
    <w:rsid w:val="00B1011E"/>
    <w:rsid w:val="00B10230"/>
    <w:rsid w:val="00B1023B"/>
    <w:rsid w:val="00B10267"/>
    <w:rsid w:val="00B102D8"/>
    <w:rsid w:val="00B1033B"/>
    <w:rsid w:val="00B103A3"/>
    <w:rsid w:val="00B103C1"/>
    <w:rsid w:val="00B104C8"/>
    <w:rsid w:val="00B108F9"/>
    <w:rsid w:val="00B109A1"/>
    <w:rsid w:val="00B10A34"/>
    <w:rsid w:val="00B10B3B"/>
    <w:rsid w:val="00B10C72"/>
    <w:rsid w:val="00B10D7B"/>
    <w:rsid w:val="00B10EDB"/>
    <w:rsid w:val="00B1100F"/>
    <w:rsid w:val="00B1104A"/>
    <w:rsid w:val="00B110C1"/>
    <w:rsid w:val="00B11184"/>
    <w:rsid w:val="00B111A1"/>
    <w:rsid w:val="00B111C4"/>
    <w:rsid w:val="00B112D8"/>
    <w:rsid w:val="00B11304"/>
    <w:rsid w:val="00B11397"/>
    <w:rsid w:val="00B115BA"/>
    <w:rsid w:val="00B11730"/>
    <w:rsid w:val="00B1183C"/>
    <w:rsid w:val="00B11862"/>
    <w:rsid w:val="00B11A21"/>
    <w:rsid w:val="00B11B2F"/>
    <w:rsid w:val="00B11B80"/>
    <w:rsid w:val="00B11C0F"/>
    <w:rsid w:val="00B11D1A"/>
    <w:rsid w:val="00B11E75"/>
    <w:rsid w:val="00B11E98"/>
    <w:rsid w:val="00B11EB4"/>
    <w:rsid w:val="00B11F4A"/>
    <w:rsid w:val="00B12023"/>
    <w:rsid w:val="00B12072"/>
    <w:rsid w:val="00B120F9"/>
    <w:rsid w:val="00B1214E"/>
    <w:rsid w:val="00B1218F"/>
    <w:rsid w:val="00B12383"/>
    <w:rsid w:val="00B123AD"/>
    <w:rsid w:val="00B124E0"/>
    <w:rsid w:val="00B12561"/>
    <w:rsid w:val="00B1268B"/>
    <w:rsid w:val="00B1269E"/>
    <w:rsid w:val="00B12706"/>
    <w:rsid w:val="00B12D91"/>
    <w:rsid w:val="00B12E0F"/>
    <w:rsid w:val="00B12EBD"/>
    <w:rsid w:val="00B13085"/>
    <w:rsid w:val="00B130D7"/>
    <w:rsid w:val="00B130E7"/>
    <w:rsid w:val="00B131B9"/>
    <w:rsid w:val="00B132F5"/>
    <w:rsid w:val="00B134BA"/>
    <w:rsid w:val="00B134F3"/>
    <w:rsid w:val="00B13526"/>
    <w:rsid w:val="00B135D0"/>
    <w:rsid w:val="00B13680"/>
    <w:rsid w:val="00B1375B"/>
    <w:rsid w:val="00B13861"/>
    <w:rsid w:val="00B13867"/>
    <w:rsid w:val="00B13892"/>
    <w:rsid w:val="00B1397C"/>
    <w:rsid w:val="00B13996"/>
    <w:rsid w:val="00B139EB"/>
    <w:rsid w:val="00B13A10"/>
    <w:rsid w:val="00B13AC3"/>
    <w:rsid w:val="00B13AE0"/>
    <w:rsid w:val="00B13C62"/>
    <w:rsid w:val="00B13DAC"/>
    <w:rsid w:val="00B13E04"/>
    <w:rsid w:val="00B13EC5"/>
    <w:rsid w:val="00B13F76"/>
    <w:rsid w:val="00B14052"/>
    <w:rsid w:val="00B14162"/>
    <w:rsid w:val="00B1419B"/>
    <w:rsid w:val="00B141A9"/>
    <w:rsid w:val="00B1425A"/>
    <w:rsid w:val="00B14418"/>
    <w:rsid w:val="00B14553"/>
    <w:rsid w:val="00B146FC"/>
    <w:rsid w:val="00B1473D"/>
    <w:rsid w:val="00B14741"/>
    <w:rsid w:val="00B1476C"/>
    <w:rsid w:val="00B147DF"/>
    <w:rsid w:val="00B14919"/>
    <w:rsid w:val="00B14A60"/>
    <w:rsid w:val="00B14B05"/>
    <w:rsid w:val="00B14B48"/>
    <w:rsid w:val="00B14C47"/>
    <w:rsid w:val="00B14E03"/>
    <w:rsid w:val="00B14E3A"/>
    <w:rsid w:val="00B14ECB"/>
    <w:rsid w:val="00B14FD6"/>
    <w:rsid w:val="00B150B9"/>
    <w:rsid w:val="00B152EB"/>
    <w:rsid w:val="00B15313"/>
    <w:rsid w:val="00B153F4"/>
    <w:rsid w:val="00B15430"/>
    <w:rsid w:val="00B15436"/>
    <w:rsid w:val="00B15470"/>
    <w:rsid w:val="00B15483"/>
    <w:rsid w:val="00B15492"/>
    <w:rsid w:val="00B154D8"/>
    <w:rsid w:val="00B154F1"/>
    <w:rsid w:val="00B1553A"/>
    <w:rsid w:val="00B1557E"/>
    <w:rsid w:val="00B1567A"/>
    <w:rsid w:val="00B15686"/>
    <w:rsid w:val="00B15747"/>
    <w:rsid w:val="00B157B2"/>
    <w:rsid w:val="00B158A3"/>
    <w:rsid w:val="00B159AE"/>
    <w:rsid w:val="00B15A00"/>
    <w:rsid w:val="00B15A23"/>
    <w:rsid w:val="00B15A71"/>
    <w:rsid w:val="00B15B06"/>
    <w:rsid w:val="00B15B9E"/>
    <w:rsid w:val="00B15C2C"/>
    <w:rsid w:val="00B15CBE"/>
    <w:rsid w:val="00B15D63"/>
    <w:rsid w:val="00B15DF5"/>
    <w:rsid w:val="00B15F3D"/>
    <w:rsid w:val="00B15FF4"/>
    <w:rsid w:val="00B16090"/>
    <w:rsid w:val="00B1614D"/>
    <w:rsid w:val="00B1617C"/>
    <w:rsid w:val="00B161C1"/>
    <w:rsid w:val="00B16286"/>
    <w:rsid w:val="00B162AD"/>
    <w:rsid w:val="00B162EA"/>
    <w:rsid w:val="00B16364"/>
    <w:rsid w:val="00B163B6"/>
    <w:rsid w:val="00B16452"/>
    <w:rsid w:val="00B16509"/>
    <w:rsid w:val="00B165D3"/>
    <w:rsid w:val="00B166DC"/>
    <w:rsid w:val="00B16729"/>
    <w:rsid w:val="00B1682D"/>
    <w:rsid w:val="00B169AF"/>
    <w:rsid w:val="00B16A41"/>
    <w:rsid w:val="00B16A6A"/>
    <w:rsid w:val="00B16AC5"/>
    <w:rsid w:val="00B16B88"/>
    <w:rsid w:val="00B16C12"/>
    <w:rsid w:val="00B16C4E"/>
    <w:rsid w:val="00B16C73"/>
    <w:rsid w:val="00B16E45"/>
    <w:rsid w:val="00B16F4D"/>
    <w:rsid w:val="00B172DE"/>
    <w:rsid w:val="00B173DF"/>
    <w:rsid w:val="00B175B1"/>
    <w:rsid w:val="00B175C7"/>
    <w:rsid w:val="00B175D2"/>
    <w:rsid w:val="00B1764A"/>
    <w:rsid w:val="00B17657"/>
    <w:rsid w:val="00B17666"/>
    <w:rsid w:val="00B17724"/>
    <w:rsid w:val="00B17798"/>
    <w:rsid w:val="00B177A6"/>
    <w:rsid w:val="00B17928"/>
    <w:rsid w:val="00B17A90"/>
    <w:rsid w:val="00B17BA6"/>
    <w:rsid w:val="00B17BB3"/>
    <w:rsid w:val="00B17CAC"/>
    <w:rsid w:val="00B17E7F"/>
    <w:rsid w:val="00B17EC2"/>
    <w:rsid w:val="00B17F3D"/>
    <w:rsid w:val="00B2013E"/>
    <w:rsid w:val="00B201F6"/>
    <w:rsid w:val="00B20370"/>
    <w:rsid w:val="00B2044E"/>
    <w:rsid w:val="00B204CD"/>
    <w:rsid w:val="00B2051F"/>
    <w:rsid w:val="00B207D2"/>
    <w:rsid w:val="00B208B3"/>
    <w:rsid w:val="00B20943"/>
    <w:rsid w:val="00B2099F"/>
    <w:rsid w:val="00B209BF"/>
    <w:rsid w:val="00B209F4"/>
    <w:rsid w:val="00B20A62"/>
    <w:rsid w:val="00B20B7A"/>
    <w:rsid w:val="00B20C76"/>
    <w:rsid w:val="00B2111C"/>
    <w:rsid w:val="00B21159"/>
    <w:rsid w:val="00B21197"/>
    <w:rsid w:val="00B21243"/>
    <w:rsid w:val="00B2151F"/>
    <w:rsid w:val="00B218EB"/>
    <w:rsid w:val="00B21A8B"/>
    <w:rsid w:val="00B21C66"/>
    <w:rsid w:val="00B21C93"/>
    <w:rsid w:val="00B21D82"/>
    <w:rsid w:val="00B21DB1"/>
    <w:rsid w:val="00B21DDE"/>
    <w:rsid w:val="00B21FFB"/>
    <w:rsid w:val="00B220B2"/>
    <w:rsid w:val="00B22146"/>
    <w:rsid w:val="00B221DF"/>
    <w:rsid w:val="00B223DE"/>
    <w:rsid w:val="00B224BA"/>
    <w:rsid w:val="00B224F4"/>
    <w:rsid w:val="00B2251D"/>
    <w:rsid w:val="00B22579"/>
    <w:rsid w:val="00B22619"/>
    <w:rsid w:val="00B22688"/>
    <w:rsid w:val="00B22795"/>
    <w:rsid w:val="00B228C6"/>
    <w:rsid w:val="00B22A0F"/>
    <w:rsid w:val="00B22E64"/>
    <w:rsid w:val="00B22E82"/>
    <w:rsid w:val="00B22F03"/>
    <w:rsid w:val="00B23065"/>
    <w:rsid w:val="00B23184"/>
    <w:rsid w:val="00B23206"/>
    <w:rsid w:val="00B23253"/>
    <w:rsid w:val="00B232AD"/>
    <w:rsid w:val="00B23307"/>
    <w:rsid w:val="00B23371"/>
    <w:rsid w:val="00B233CA"/>
    <w:rsid w:val="00B23416"/>
    <w:rsid w:val="00B23533"/>
    <w:rsid w:val="00B23660"/>
    <w:rsid w:val="00B237B5"/>
    <w:rsid w:val="00B23900"/>
    <w:rsid w:val="00B2390B"/>
    <w:rsid w:val="00B23912"/>
    <w:rsid w:val="00B239F4"/>
    <w:rsid w:val="00B23AD9"/>
    <w:rsid w:val="00B23BAE"/>
    <w:rsid w:val="00B23BB2"/>
    <w:rsid w:val="00B23CDB"/>
    <w:rsid w:val="00B23D34"/>
    <w:rsid w:val="00B23D54"/>
    <w:rsid w:val="00B23DBE"/>
    <w:rsid w:val="00B23E45"/>
    <w:rsid w:val="00B23F96"/>
    <w:rsid w:val="00B2406A"/>
    <w:rsid w:val="00B240A8"/>
    <w:rsid w:val="00B2437A"/>
    <w:rsid w:val="00B243A7"/>
    <w:rsid w:val="00B243F8"/>
    <w:rsid w:val="00B24416"/>
    <w:rsid w:val="00B244D5"/>
    <w:rsid w:val="00B24586"/>
    <w:rsid w:val="00B24609"/>
    <w:rsid w:val="00B246A4"/>
    <w:rsid w:val="00B2472D"/>
    <w:rsid w:val="00B2473E"/>
    <w:rsid w:val="00B24741"/>
    <w:rsid w:val="00B248BB"/>
    <w:rsid w:val="00B248F6"/>
    <w:rsid w:val="00B24AAF"/>
    <w:rsid w:val="00B24B29"/>
    <w:rsid w:val="00B24B59"/>
    <w:rsid w:val="00B24E03"/>
    <w:rsid w:val="00B24E45"/>
    <w:rsid w:val="00B24EB2"/>
    <w:rsid w:val="00B2508F"/>
    <w:rsid w:val="00B2517C"/>
    <w:rsid w:val="00B251EB"/>
    <w:rsid w:val="00B251F5"/>
    <w:rsid w:val="00B25277"/>
    <w:rsid w:val="00B252E0"/>
    <w:rsid w:val="00B25434"/>
    <w:rsid w:val="00B25559"/>
    <w:rsid w:val="00B25563"/>
    <w:rsid w:val="00B25578"/>
    <w:rsid w:val="00B25669"/>
    <w:rsid w:val="00B2567C"/>
    <w:rsid w:val="00B256C2"/>
    <w:rsid w:val="00B2588B"/>
    <w:rsid w:val="00B25918"/>
    <w:rsid w:val="00B25A33"/>
    <w:rsid w:val="00B25AB0"/>
    <w:rsid w:val="00B25BD0"/>
    <w:rsid w:val="00B25C7D"/>
    <w:rsid w:val="00B25DB7"/>
    <w:rsid w:val="00B25DE6"/>
    <w:rsid w:val="00B25E09"/>
    <w:rsid w:val="00B2609A"/>
    <w:rsid w:val="00B26112"/>
    <w:rsid w:val="00B2622A"/>
    <w:rsid w:val="00B2628C"/>
    <w:rsid w:val="00B26425"/>
    <w:rsid w:val="00B264C4"/>
    <w:rsid w:val="00B26791"/>
    <w:rsid w:val="00B267D6"/>
    <w:rsid w:val="00B267D7"/>
    <w:rsid w:val="00B26821"/>
    <w:rsid w:val="00B26988"/>
    <w:rsid w:val="00B269C5"/>
    <w:rsid w:val="00B269F8"/>
    <w:rsid w:val="00B26B24"/>
    <w:rsid w:val="00B26B72"/>
    <w:rsid w:val="00B26D48"/>
    <w:rsid w:val="00B26DB6"/>
    <w:rsid w:val="00B26E23"/>
    <w:rsid w:val="00B26E32"/>
    <w:rsid w:val="00B26FC9"/>
    <w:rsid w:val="00B271A3"/>
    <w:rsid w:val="00B27298"/>
    <w:rsid w:val="00B272E8"/>
    <w:rsid w:val="00B27449"/>
    <w:rsid w:val="00B2745A"/>
    <w:rsid w:val="00B27515"/>
    <w:rsid w:val="00B275D5"/>
    <w:rsid w:val="00B277D5"/>
    <w:rsid w:val="00B2785B"/>
    <w:rsid w:val="00B2789F"/>
    <w:rsid w:val="00B27E47"/>
    <w:rsid w:val="00B27E58"/>
    <w:rsid w:val="00B27F05"/>
    <w:rsid w:val="00B27FC4"/>
    <w:rsid w:val="00B3004E"/>
    <w:rsid w:val="00B300B1"/>
    <w:rsid w:val="00B301DD"/>
    <w:rsid w:val="00B302A3"/>
    <w:rsid w:val="00B30352"/>
    <w:rsid w:val="00B303FA"/>
    <w:rsid w:val="00B304CB"/>
    <w:rsid w:val="00B305CE"/>
    <w:rsid w:val="00B30617"/>
    <w:rsid w:val="00B3063B"/>
    <w:rsid w:val="00B308EC"/>
    <w:rsid w:val="00B30A2F"/>
    <w:rsid w:val="00B30A90"/>
    <w:rsid w:val="00B30C38"/>
    <w:rsid w:val="00B30CA5"/>
    <w:rsid w:val="00B30D88"/>
    <w:rsid w:val="00B30E70"/>
    <w:rsid w:val="00B311BC"/>
    <w:rsid w:val="00B311DF"/>
    <w:rsid w:val="00B3120F"/>
    <w:rsid w:val="00B31232"/>
    <w:rsid w:val="00B31492"/>
    <w:rsid w:val="00B316CA"/>
    <w:rsid w:val="00B317D3"/>
    <w:rsid w:val="00B3186D"/>
    <w:rsid w:val="00B318F8"/>
    <w:rsid w:val="00B31BFB"/>
    <w:rsid w:val="00B31C31"/>
    <w:rsid w:val="00B31D1D"/>
    <w:rsid w:val="00B31F04"/>
    <w:rsid w:val="00B31F68"/>
    <w:rsid w:val="00B32010"/>
    <w:rsid w:val="00B320F7"/>
    <w:rsid w:val="00B321AA"/>
    <w:rsid w:val="00B321CB"/>
    <w:rsid w:val="00B322CC"/>
    <w:rsid w:val="00B324AC"/>
    <w:rsid w:val="00B3254C"/>
    <w:rsid w:val="00B32737"/>
    <w:rsid w:val="00B32746"/>
    <w:rsid w:val="00B3283B"/>
    <w:rsid w:val="00B3288D"/>
    <w:rsid w:val="00B32B2E"/>
    <w:rsid w:val="00B32C04"/>
    <w:rsid w:val="00B32C37"/>
    <w:rsid w:val="00B32CFF"/>
    <w:rsid w:val="00B32D2B"/>
    <w:rsid w:val="00B32EA8"/>
    <w:rsid w:val="00B32F6C"/>
    <w:rsid w:val="00B33049"/>
    <w:rsid w:val="00B3317E"/>
    <w:rsid w:val="00B3332D"/>
    <w:rsid w:val="00B33335"/>
    <w:rsid w:val="00B33386"/>
    <w:rsid w:val="00B333B9"/>
    <w:rsid w:val="00B33437"/>
    <w:rsid w:val="00B3359A"/>
    <w:rsid w:val="00B335F2"/>
    <w:rsid w:val="00B336F5"/>
    <w:rsid w:val="00B337D6"/>
    <w:rsid w:val="00B33942"/>
    <w:rsid w:val="00B339F8"/>
    <w:rsid w:val="00B33A56"/>
    <w:rsid w:val="00B33A98"/>
    <w:rsid w:val="00B33B45"/>
    <w:rsid w:val="00B33C56"/>
    <w:rsid w:val="00B33D86"/>
    <w:rsid w:val="00B33F49"/>
    <w:rsid w:val="00B33F71"/>
    <w:rsid w:val="00B33F90"/>
    <w:rsid w:val="00B33FE9"/>
    <w:rsid w:val="00B3404F"/>
    <w:rsid w:val="00B340A4"/>
    <w:rsid w:val="00B340AB"/>
    <w:rsid w:val="00B34141"/>
    <w:rsid w:val="00B3414E"/>
    <w:rsid w:val="00B34154"/>
    <w:rsid w:val="00B3417D"/>
    <w:rsid w:val="00B34294"/>
    <w:rsid w:val="00B342CF"/>
    <w:rsid w:val="00B34470"/>
    <w:rsid w:val="00B34544"/>
    <w:rsid w:val="00B3455C"/>
    <w:rsid w:val="00B3457B"/>
    <w:rsid w:val="00B34845"/>
    <w:rsid w:val="00B34A6E"/>
    <w:rsid w:val="00B34ABF"/>
    <w:rsid w:val="00B34B3B"/>
    <w:rsid w:val="00B34C82"/>
    <w:rsid w:val="00B34CA4"/>
    <w:rsid w:val="00B34CC6"/>
    <w:rsid w:val="00B34DB1"/>
    <w:rsid w:val="00B34E5A"/>
    <w:rsid w:val="00B34F63"/>
    <w:rsid w:val="00B34F99"/>
    <w:rsid w:val="00B350EB"/>
    <w:rsid w:val="00B3519F"/>
    <w:rsid w:val="00B352E3"/>
    <w:rsid w:val="00B354F3"/>
    <w:rsid w:val="00B355E0"/>
    <w:rsid w:val="00B35609"/>
    <w:rsid w:val="00B3567A"/>
    <w:rsid w:val="00B357D0"/>
    <w:rsid w:val="00B35D36"/>
    <w:rsid w:val="00B35DD2"/>
    <w:rsid w:val="00B35EC3"/>
    <w:rsid w:val="00B36175"/>
    <w:rsid w:val="00B36246"/>
    <w:rsid w:val="00B3637A"/>
    <w:rsid w:val="00B363C1"/>
    <w:rsid w:val="00B3644D"/>
    <w:rsid w:val="00B36450"/>
    <w:rsid w:val="00B36517"/>
    <w:rsid w:val="00B3665D"/>
    <w:rsid w:val="00B366E7"/>
    <w:rsid w:val="00B367EF"/>
    <w:rsid w:val="00B36A56"/>
    <w:rsid w:val="00B36ABE"/>
    <w:rsid w:val="00B36B92"/>
    <w:rsid w:val="00B36D19"/>
    <w:rsid w:val="00B36DF6"/>
    <w:rsid w:val="00B36EB7"/>
    <w:rsid w:val="00B36FCA"/>
    <w:rsid w:val="00B370F6"/>
    <w:rsid w:val="00B37172"/>
    <w:rsid w:val="00B37177"/>
    <w:rsid w:val="00B37181"/>
    <w:rsid w:val="00B372CC"/>
    <w:rsid w:val="00B37356"/>
    <w:rsid w:val="00B3740D"/>
    <w:rsid w:val="00B374A3"/>
    <w:rsid w:val="00B3771A"/>
    <w:rsid w:val="00B3776A"/>
    <w:rsid w:val="00B377A4"/>
    <w:rsid w:val="00B377B5"/>
    <w:rsid w:val="00B379C8"/>
    <w:rsid w:val="00B37A4F"/>
    <w:rsid w:val="00B37A67"/>
    <w:rsid w:val="00B37C03"/>
    <w:rsid w:val="00B37C46"/>
    <w:rsid w:val="00B37CA8"/>
    <w:rsid w:val="00B37CB8"/>
    <w:rsid w:val="00B37E77"/>
    <w:rsid w:val="00B400D9"/>
    <w:rsid w:val="00B40143"/>
    <w:rsid w:val="00B40154"/>
    <w:rsid w:val="00B401ED"/>
    <w:rsid w:val="00B40311"/>
    <w:rsid w:val="00B404B7"/>
    <w:rsid w:val="00B40525"/>
    <w:rsid w:val="00B40536"/>
    <w:rsid w:val="00B4069B"/>
    <w:rsid w:val="00B406ED"/>
    <w:rsid w:val="00B40759"/>
    <w:rsid w:val="00B40822"/>
    <w:rsid w:val="00B40949"/>
    <w:rsid w:val="00B409AD"/>
    <w:rsid w:val="00B40D05"/>
    <w:rsid w:val="00B40D7A"/>
    <w:rsid w:val="00B40D80"/>
    <w:rsid w:val="00B40FD3"/>
    <w:rsid w:val="00B4113C"/>
    <w:rsid w:val="00B41200"/>
    <w:rsid w:val="00B412A3"/>
    <w:rsid w:val="00B41412"/>
    <w:rsid w:val="00B4143C"/>
    <w:rsid w:val="00B414FA"/>
    <w:rsid w:val="00B415BD"/>
    <w:rsid w:val="00B415CD"/>
    <w:rsid w:val="00B416B1"/>
    <w:rsid w:val="00B416FB"/>
    <w:rsid w:val="00B41701"/>
    <w:rsid w:val="00B4170B"/>
    <w:rsid w:val="00B41857"/>
    <w:rsid w:val="00B41900"/>
    <w:rsid w:val="00B41993"/>
    <w:rsid w:val="00B419CF"/>
    <w:rsid w:val="00B41C4B"/>
    <w:rsid w:val="00B41C55"/>
    <w:rsid w:val="00B41DFC"/>
    <w:rsid w:val="00B41EF4"/>
    <w:rsid w:val="00B41F7B"/>
    <w:rsid w:val="00B41FC1"/>
    <w:rsid w:val="00B42468"/>
    <w:rsid w:val="00B425F1"/>
    <w:rsid w:val="00B4275E"/>
    <w:rsid w:val="00B427B6"/>
    <w:rsid w:val="00B428D2"/>
    <w:rsid w:val="00B428E9"/>
    <w:rsid w:val="00B4294F"/>
    <w:rsid w:val="00B429AA"/>
    <w:rsid w:val="00B42A74"/>
    <w:rsid w:val="00B42AA6"/>
    <w:rsid w:val="00B42AC4"/>
    <w:rsid w:val="00B42B04"/>
    <w:rsid w:val="00B42B05"/>
    <w:rsid w:val="00B42C6B"/>
    <w:rsid w:val="00B42D91"/>
    <w:rsid w:val="00B42E7F"/>
    <w:rsid w:val="00B42EE1"/>
    <w:rsid w:val="00B42F2F"/>
    <w:rsid w:val="00B43022"/>
    <w:rsid w:val="00B430FF"/>
    <w:rsid w:val="00B431E3"/>
    <w:rsid w:val="00B431EC"/>
    <w:rsid w:val="00B4328E"/>
    <w:rsid w:val="00B4337D"/>
    <w:rsid w:val="00B433EB"/>
    <w:rsid w:val="00B434A8"/>
    <w:rsid w:val="00B43531"/>
    <w:rsid w:val="00B4357F"/>
    <w:rsid w:val="00B436BE"/>
    <w:rsid w:val="00B43725"/>
    <w:rsid w:val="00B4373D"/>
    <w:rsid w:val="00B43756"/>
    <w:rsid w:val="00B4383B"/>
    <w:rsid w:val="00B4387C"/>
    <w:rsid w:val="00B43922"/>
    <w:rsid w:val="00B43BEA"/>
    <w:rsid w:val="00B43C28"/>
    <w:rsid w:val="00B43C54"/>
    <w:rsid w:val="00B43C63"/>
    <w:rsid w:val="00B43E0D"/>
    <w:rsid w:val="00B4400E"/>
    <w:rsid w:val="00B44339"/>
    <w:rsid w:val="00B44418"/>
    <w:rsid w:val="00B44441"/>
    <w:rsid w:val="00B44572"/>
    <w:rsid w:val="00B445AC"/>
    <w:rsid w:val="00B445AF"/>
    <w:rsid w:val="00B4485B"/>
    <w:rsid w:val="00B448BE"/>
    <w:rsid w:val="00B44ABA"/>
    <w:rsid w:val="00B44EF6"/>
    <w:rsid w:val="00B44F74"/>
    <w:rsid w:val="00B4514F"/>
    <w:rsid w:val="00B4519A"/>
    <w:rsid w:val="00B454C9"/>
    <w:rsid w:val="00B4565F"/>
    <w:rsid w:val="00B45878"/>
    <w:rsid w:val="00B45A32"/>
    <w:rsid w:val="00B45A61"/>
    <w:rsid w:val="00B45ADA"/>
    <w:rsid w:val="00B45DAB"/>
    <w:rsid w:val="00B45E83"/>
    <w:rsid w:val="00B45ECB"/>
    <w:rsid w:val="00B46003"/>
    <w:rsid w:val="00B461E2"/>
    <w:rsid w:val="00B4625D"/>
    <w:rsid w:val="00B462AE"/>
    <w:rsid w:val="00B46336"/>
    <w:rsid w:val="00B46387"/>
    <w:rsid w:val="00B4656D"/>
    <w:rsid w:val="00B4657A"/>
    <w:rsid w:val="00B468E4"/>
    <w:rsid w:val="00B468FB"/>
    <w:rsid w:val="00B46A18"/>
    <w:rsid w:val="00B46AE7"/>
    <w:rsid w:val="00B46C0F"/>
    <w:rsid w:val="00B46C62"/>
    <w:rsid w:val="00B46E4D"/>
    <w:rsid w:val="00B46E74"/>
    <w:rsid w:val="00B46E76"/>
    <w:rsid w:val="00B46F97"/>
    <w:rsid w:val="00B4705F"/>
    <w:rsid w:val="00B4712C"/>
    <w:rsid w:val="00B47184"/>
    <w:rsid w:val="00B47377"/>
    <w:rsid w:val="00B47392"/>
    <w:rsid w:val="00B47410"/>
    <w:rsid w:val="00B4745E"/>
    <w:rsid w:val="00B475BD"/>
    <w:rsid w:val="00B47839"/>
    <w:rsid w:val="00B479DC"/>
    <w:rsid w:val="00B47A59"/>
    <w:rsid w:val="00B47ABC"/>
    <w:rsid w:val="00B47C6B"/>
    <w:rsid w:val="00B47D12"/>
    <w:rsid w:val="00B47E2D"/>
    <w:rsid w:val="00B47F6D"/>
    <w:rsid w:val="00B47F96"/>
    <w:rsid w:val="00B50077"/>
    <w:rsid w:val="00B502E7"/>
    <w:rsid w:val="00B50354"/>
    <w:rsid w:val="00B50366"/>
    <w:rsid w:val="00B5038C"/>
    <w:rsid w:val="00B503D6"/>
    <w:rsid w:val="00B50441"/>
    <w:rsid w:val="00B505ED"/>
    <w:rsid w:val="00B506F3"/>
    <w:rsid w:val="00B5073A"/>
    <w:rsid w:val="00B507EA"/>
    <w:rsid w:val="00B509E0"/>
    <w:rsid w:val="00B50AC2"/>
    <w:rsid w:val="00B50F00"/>
    <w:rsid w:val="00B50F77"/>
    <w:rsid w:val="00B50F78"/>
    <w:rsid w:val="00B50FEC"/>
    <w:rsid w:val="00B510FC"/>
    <w:rsid w:val="00B511D1"/>
    <w:rsid w:val="00B51540"/>
    <w:rsid w:val="00B5163A"/>
    <w:rsid w:val="00B51736"/>
    <w:rsid w:val="00B5185F"/>
    <w:rsid w:val="00B5193F"/>
    <w:rsid w:val="00B51995"/>
    <w:rsid w:val="00B51A0F"/>
    <w:rsid w:val="00B51AA3"/>
    <w:rsid w:val="00B51B37"/>
    <w:rsid w:val="00B51C25"/>
    <w:rsid w:val="00B51CB5"/>
    <w:rsid w:val="00B51CE4"/>
    <w:rsid w:val="00B51D56"/>
    <w:rsid w:val="00B51D72"/>
    <w:rsid w:val="00B51E18"/>
    <w:rsid w:val="00B51E46"/>
    <w:rsid w:val="00B51F0A"/>
    <w:rsid w:val="00B520FA"/>
    <w:rsid w:val="00B521E9"/>
    <w:rsid w:val="00B52212"/>
    <w:rsid w:val="00B522A6"/>
    <w:rsid w:val="00B522A9"/>
    <w:rsid w:val="00B52403"/>
    <w:rsid w:val="00B5258E"/>
    <w:rsid w:val="00B52634"/>
    <w:rsid w:val="00B5264F"/>
    <w:rsid w:val="00B52680"/>
    <w:rsid w:val="00B5272A"/>
    <w:rsid w:val="00B5286F"/>
    <w:rsid w:val="00B528B0"/>
    <w:rsid w:val="00B528BC"/>
    <w:rsid w:val="00B52970"/>
    <w:rsid w:val="00B529F7"/>
    <w:rsid w:val="00B52A00"/>
    <w:rsid w:val="00B52AE3"/>
    <w:rsid w:val="00B52B80"/>
    <w:rsid w:val="00B52D3E"/>
    <w:rsid w:val="00B52E52"/>
    <w:rsid w:val="00B52E64"/>
    <w:rsid w:val="00B52EBA"/>
    <w:rsid w:val="00B52FBC"/>
    <w:rsid w:val="00B53012"/>
    <w:rsid w:val="00B53064"/>
    <w:rsid w:val="00B5314C"/>
    <w:rsid w:val="00B5327E"/>
    <w:rsid w:val="00B5335F"/>
    <w:rsid w:val="00B53479"/>
    <w:rsid w:val="00B5349B"/>
    <w:rsid w:val="00B535C3"/>
    <w:rsid w:val="00B53B08"/>
    <w:rsid w:val="00B53BAB"/>
    <w:rsid w:val="00B53D06"/>
    <w:rsid w:val="00B53DA6"/>
    <w:rsid w:val="00B53E30"/>
    <w:rsid w:val="00B53EA6"/>
    <w:rsid w:val="00B53FED"/>
    <w:rsid w:val="00B53FF7"/>
    <w:rsid w:val="00B54134"/>
    <w:rsid w:val="00B54163"/>
    <w:rsid w:val="00B54194"/>
    <w:rsid w:val="00B541AD"/>
    <w:rsid w:val="00B5446E"/>
    <w:rsid w:val="00B54534"/>
    <w:rsid w:val="00B54634"/>
    <w:rsid w:val="00B54644"/>
    <w:rsid w:val="00B54668"/>
    <w:rsid w:val="00B547D1"/>
    <w:rsid w:val="00B54825"/>
    <w:rsid w:val="00B548B3"/>
    <w:rsid w:val="00B548D8"/>
    <w:rsid w:val="00B5496B"/>
    <w:rsid w:val="00B54988"/>
    <w:rsid w:val="00B54A63"/>
    <w:rsid w:val="00B54A8A"/>
    <w:rsid w:val="00B54B38"/>
    <w:rsid w:val="00B54C6C"/>
    <w:rsid w:val="00B54DC7"/>
    <w:rsid w:val="00B54E88"/>
    <w:rsid w:val="00B54F5A"/>
    <w:rsid w:val="00B550A4"/>
    <w:rsid w:val="00B551D2"/>
    <w:rsid w:val="00B55299"/>
    <w:rsid w:val="00B553EA"/>
    <w:rsid w:val="00B5546C"/>
    <w:rsid w:val="00B55553"/>
    <w:rsid w:val="00B556AC"/>
    <w:rsid w:val="00B556D6"/>
    <w:rsid w:val="00B559D6"/>
    <w:rsid w:val="00B55A53"/>
    <w:rsid w:val="00B55A9F"/>
    <w:rsid w:val="00B55B2E"/>
    <w:rsid w:val="00B55C2F"/>
    <w:rsid w:val="00B55C78"/>
    <w:rsid w:val="00B55DFC"/>
    <w:rsid w:val="00B560D8"/>
    <w:rsid w:val="00B560DD"/>
    <w:rsid w:val="00B56152"/>
    <w:rsid w:val="00B561E2"/>
    <w:rsid w:val="00B56214"/>
    <w:rsid w:val="00B56270"/>
    <w:rsid w:val="00B56282"/>
    <w:rsid w:val="00B56300"/>
    <w:rsid w:val="00B563E5"/>
    <w:rsid w:val="00B56416"/>
    <w:rsid w:val="00B5649C"/>
    <w:rsid w:val="00B565EE"/>
    <w:rsid w:val="00B5667E"/>
    <w:rsid w:val="00B56882"/>
    <w:rsid w:val="00B5691B"/>
    <w:rsid w:val="00B56A81"/>
    <w:rsid w:val="00B56B63"/>
    <w:rsid w:val="00B56C15"/>
    <w:rsid w:val="00B56DBD"/>
    <w:rsid w:val="00B56F6C"/>
    <w:rsid w:val="00B57155"/>
    <w:rsid w:val="00B57184"/>
    <w:rsid w:val="00B575B7"/>
    <w:rsid w:val="00B575D2"/>
    <w:rsid w:val="00B57705"/>
    <w:rsid w:val="00B577A3"/>
    <w:rsid w:val="00B5781B"/>
    <w:rsid w:val="00B57A7F"/>
    <w:rsid w:val="00B57A82"/>
    <w:rsid w:val="00B57C52"/>
    <w:rsid w:val="00B57DD4"/>
    <w:rsid w:val="00B57FF6"/>
    <w:rsid w:val="00B6007F"/>
    <w:rsid w:val="00B6010E"/>
    <w:rsid w:val="00B6019E"/>
    <w:rsid w:val="00B60201"/>
    <w:rsid w:val="00B60477"/>
    <w:rsid w:val="00B604DD"/>
    <w:rsid w:val="00B60679"/>
    <w:rsid w:val="00B60834"/>
    <w:rsid w:val="00B608C0"/>
    <w:rsid w:val="00B60B67"/>
    <w:rsid w:val="00B60B97"/>
    <w:rsid w:val="00B60BA9"/>
    <w:rsid w:val="00B60BC0"/>
    <w:rsid w:val="00B60D4C"/>
    <w:rsid w:val="00B60EAE"/>
    <w:rsid w:val="00B6103F"/>
    <w:rsid w:val="00B61097"/>
    <w:rsid w:val="00B6117D"/>
    <w:rsid w:val="00B611BA"/>
    <w:rsid w:val="00B6122C"/>
    <w:rsid w:val="00B61288"/>
    <w:rsid w:val="00B6132D"/>
    <w:rsid w:val="00B6150C"/>
    <w:rsid w:val="00B615F6"/>
    <w:rsid w:val="00B616C2"/>
    <w:rsid w:val="00B617A8"/>
    <w:rsid w:val="00B61892"/>
    <w:rsid w:val="00B61941"/>
    <w:rsid w:val="00B61AA5"/>
    <w:rsid w:val="00B61B28"/>
    <w:rsid w:val="00B61E7D"/>
    <w:rsid w:val="00B6206B"/>
    <w:rsid w:val="00B62148"/>
    <w:rsid w:val="00B621F0"/>
    <w:rsid w:val="00B62239"/>
    <w:rsid w:val="00B622D9"/>
    <w:rsid w:val="00B62444"/>
    <w:rsid w:val="00B624D8"/>
    <w:rsid w:val="00B62655"/>
    <w:rsid w:val="00B62742"/>
    <w:rsid w:val="00B627DB"/>
    <w:rsid w:val="00B62868"/>
    <w:rsid w:val="00B62BF6"/>
    <w:rsid w:val="00B62CEA"/>
    <w:rsid w:val="00B62D23"/>
    <w:rsid w:val="00B62D67"/>
    <w:rsid w:val="00B62DA1"/>
    <w:rsid w:val="00B62E83"/>
    <w:rsid w:val="00B62F4C"/>
    <w:rsid w:val="00B6308F"/>
    <w:rsid w:val="00B630FA"/>
    <w:rsid w:val="00B631CB"/>
    <w:rsid w:val="00B63263"/>
    <w:rsid w:val="00B63468"/>
    <w:rsid w:val="00B634B8"/>
    <w:rsid w:val="00B634D0"/>
    <w:rsid w:val="00B6357B"/>
    <w:rsid w:val="00B635AE"/>
    <w:rsid w:val="00B637CF"/>
    <w:rsid w:val="00B63818"/>
    <w:rsid w:val="00B639CF"/>
    <w:rsid w:val="00B63AF6"/>
    <w:rsid w:val="00B63B67"/>
    <w:rsid w:val="00B63B95"/>
    <w:rsid w:val="00B63D04"/>
    <w:rsid w:val="00B63DD6"/>
    <w:rsid w:val="00B63EEE"/>
    <w:rsid w:val="00B64000"/>
    <w:rsid w:val="00B6401D"/>
    <w:rsid w:val="00B6406D"/>
    <w:rsid w:val="00B64260"/>
    <w:rsid w:val="00B6446A"/>
    <w:rsid w:val="00B64515"/>
    <w:rsid w:val="00B6463F"/>
    <w:rsid w:val="00B6467E"/>
    <w:rsid w:val="00B646F7"/>
    <w:rsid w:val="00B647DF"/>
    <w:rsid w:val="00B64A5A"/>
    <w:rsid w:val="00B64B48"/>
    <w:rsid w:val="00B64C25"/>
    <w:rsid w:val="00B64D07"/>
    <w:rsid w:val="00B64FDE"/>
    <w:rsid w:val="00B652F8"/>
    <w:rsid w:val="00B653C7"/>
    <w:rsid w:val="00B6542A"/>
    <w:rsid w:val="00B65A2C"/>
    <w:rsid w:val="00B65A77"/>
    <w:rsid w:val="00B65B70"/>
    <w:rsid w:val="00B65B89"/>
    <w:rsid w:val="00B65BDA"/>
    <w:rsid w:val="00B65DE1"/>
    <w:rsid w:val="00B65EF6"/>
    <w:rsid w:val="00B65F34"/>
    <w:rsid w:val="00B65F99"/>
    <w:rsid w:val="00B6604D"/>
    <w:rsid w:val="00B6605F"/>
    <w:rsid w:val="00B6607B"/>
    <w:rsid w:val="00B661B5"/>
    <w:rsid w:val="00B662A2"/>
    <w:rsid w:val="00B6639C"/>
    <w:rsid w:val="00B6646C"/>
    <w:rsid w:val="00B6658D"/>
    <w:rsid w:val="00B665C3"/>
    <w:rsid w:val="00B66642"/>
    <w:rsid w:val="00B666E2"/>
    <w:rsid w:val="00B66814"/>
    <w:rsid w:val="00B6685C"/>
    <w:rsid w:val="00B6690F"/>
    <w:rsid w:val="00B669D4"/>
    <w:rsid w:val="00B66B49"/>
    <w:rsid w:val="00B66BD6"/>
    <w:rsid w:val="00B66C2F"/>
    <w:rsid w:val="00B66CBB"/>
    <w:rsid w:val="00B66DFF"/>
    <w:rsid w:val="00B66FA7"/>
    <w:rsid w:val="00B670FA"/>
    <w:rsid w:val="00B671B2"/>
    <w:rsid w:val="00B67205"/>
    <w:rsid w:val="00B67263"/>
    <w:rsid w:val="00B673BE"/>
    <w:rsid w:val="00B675C4"/>
    <w:rsid w:val="00B676F6"/>
    <w:rsid w:val="00B67787"/>
    <w:rsid w:val="00B6779E"/>
    <w:rsid w:val="00B677ED"/>
    <w:rsid w:val="00B67817"/>
    <w:rsid w:val="00B67905"/>
    <w:rsid w:val="00B67B44"/>
    <w:rsid w:val="00B67C3F"/>
    <w:rsid w:val="00B67C64"/>
    <w:rsid w:val="00B67C66"/>
    <w:rsid w:val="00B67DF5"/>
    <w:rsid w:val="00B67FFB"/>
    <w:rsid w:val="00B70098"/>
    <w:rsid w:val="00B7016A"/>
    <w:rsid w:val="00B7030C"/>
    <w:rsid w:val="00B703B4"/>
    <w:rsid w:val="00B704A0"/>
    <w:rsid w:val="00B7057F"/>
    <w:rsid w:val="00B70820"/>
    <w:rsid w:val="00B70A0B"/>
    <w:rsid w:val="00B70A6C"/>
    <w:rsid w:val="00B70B16"/>
    <w:rsid w:val="00B70B5F"/>
    <w:rsid w:val="00B70CAC"/>
    <w:rsid w:val="00B70D13"/>
    <w:rsid w:val="00B70E64"/>
    <w:rsid w:val="00B70E84"/>
    <w:rsid w:val="00B70EB4"/>
    <w:rsid w:val="00B710D8"/>
    <w:rsid w:val="00B710E4"/>
    <w:rsid w:val="00B71140"/>
    <w:rsid w:val="00B7138A"/>
    <w:rsid w:val="00B713B9"/>
    <w:rsid w:val="00B715D0"/>
    <w:rsid w:val="00B71716"/>
    <w:rsid w:val="00B71739"/>
    <w:rsid w:val="00B7176F"/>
    <w:rsid w:val="00B71827"/>
    <w:rsid w:val="00B7184A"/>
    <w:rsid w:val="00B71ADB"/>
    <w:rsid w:val="00B71B17"/>
    <w:rsid w:val="00B71CAB"/>
    <w:rsid w:val="00B71CC8"/>
    <w:rsid w:val="00B71D4D"/>
    <w:rsid w:val="00B71E5B"/>
    <w:rsid w:val="00B71EEC"/>
    <w:rsid w:val="00B71FC9"/>
    <w:rsid w:val="00B720E3"/>
    <w:rsid w:val="00B7239C"/>
    <w:rsid w:val="00B723AC"/>
    <w:rsid w:val="00B723B3"/>
    <w:rsid w:val="00B72572"/>
    <w:rsid w:val="00B726B5"/>
    <w:rsid w:val="00B7273A"/>
    <w:rsid w:val="00B7279A"/>
    <w:rsid w:val="00B72888"/>
    <w:rsid w:val="00B72920"/>
    <w:rsid w:val="00B72929"/>
    <w:rsid w:val="00B72948"/>
    <w:rsid w:val="00B72960"/>
    <w:rsid w:val="00B72A86"/>
    <w:rsid w:val="00B72AA2"/>
    <w:rsid w:val="00B72B47"/>
    <w:rsid w:val="00B72C8E"/>
    <w:rsid w:val="00B72D13"/>
    <w:rsid w:val="00B72D90"/>
    <w:rsid w:val="00B72E1D"/>
    <w:rsid w:val="00B72F7C"/>
    <w:rsid w:val="00B72FDA"/>
    <w:rsid w:val="00B7304B"/>
    <w:rsid w:val="00B730D8"/>
    <w:rsid w:val="00B734B7"/>
    <w:rsid w:val="00B73679"/>
    <w:rsid w:val="00B7376A"/>
    <w:rsid w:val="00B73854"/>
    <w:rsid w:val="00B7385E"/>
    <w:rsid w:val="00B73889"/>
    <w:rsid w:val="00B739B1"/>
    <w:rsid w:val="00B73B83"/>
    <w:rsid w:val="00B73CF8"/>
    <w:rsid w:val="00B73D2F"/>
    <w:rsid w:val="00B73DF0"/>
    <w:rsid w:val="00B73DFF"/>
    <w:rsid w:val="00B73F3E"/>
    <w:rsid w:val="00B7401A"/>
    <w:rsid w:val="00B7409F"/>
    <w:rsid w:val="00B7432A"/>
    <w:rsid w:val="00B74349"/>
    <w:rsid w:val="00B7444F"/>
    <w:rsid w:val="00B744DC"/>
    <w:rsid w:val="00B74547"/>
    <w:rsid w:val="00B7454A"/>
    <w:rsid w:val="00B74692"/>
    <w:rsid w:val="00B74805"/>
    <w:rsid w:val="00B749AB"/>
    <w:rsid w:val="00B749D1"/>
    <w:rsid w:val="00B74A29"/>
    <w:rsid w:val="00B74AC2"/>
    <w:rsid w:val="00B74D21"/>
    <w:rsid w:val="00B74D5F"/>
    <w:rsid w:val="00B74DD2"/>
    <w:rsid w:val="00B74E25"/>
    <w:rsid w:val="00B74E54"/>
    <w:rsid w:val="00B74ED8"/>
    <w:rsid w:val="00B74EE7"/>
    <w:rsid w:val="00B74FE5"/>
    <w:rsid w:val="00B75056"/>
    <w:rsid w:val="00B7516C"/>
    <w:rsid w:val="00B751A9"/>
    <w:rsid w:val="00B752C6"/>
    <w:rsid w:val="00B75320"/>
    <w:rsid w:val="00B753DA"/>
    <w:rsid w:val="00B753E9"/>
    <w:rsid w:val="00B753EA"/>
    <w:rsid w:val="00B754A4"/>
    <w:rsid w:val="00B754F7"/>
    <w:rsid w:val="00B756C3"/>
    <w:rsid w:val="00B757ED"/>
    <w:rsid w:val="00B7584C"/>
    <w:rsid w:val="00B75939"/>
    <w:rsid w:val="00B75986"/>
    <w:rsid w:val="00B7598A"/>
    <w:rsid w:val="00B75B1B"/>
    <w:rsid w:val="00B75BFA"/>
    <w:rsid w:val="00B75C20"/>
    <w:rsid w:val="00B75C97"/>
    <w:rsid w:val="00B75E23"/>
    <w:rsid w:val="00B75EA2"/>
    <w:rsid w:val="00B75F9F"/>
    <w:rsid w:val="00B760B6"/>
    <w:rsid w:val="00B762A1"/>
    <w:rsid w:val="00B762AD"/>
    <w:rsid w:val="00B762CF"/>
    <w:rsid w:val="00B7648B"/>
    <w:rsid w:val="00B7659D"/>
    <w:rsid w:val="00B765D7"/>
    <w:rsid w:val="00B76610"/>
    <w:rsid w:val="00B766CE"/>
    <w:rsid w:val="00B76711"/>
    <w:rsid w:val="00B7672E"/>
    <w:rsid w:val="00B769FA"/>
    <w:rsid w:val="00B76A08"/>
    <w:rsid w:val="00B76E13"/>
    <w:rsid w:val="00B76E50"/>
    <w:rsid w:val="00B76F25"/>
    <w:rsid w:val="00B76F5B"/>
    <w:rsid w:val="00B76FAD"/>
    <w:rsid w:val="00B76FF5"/>
    <w:rsid w:val="00B7701A"/>
    <w:rsid w:val="00B77091"/>
    <w:rsid w:val="00B771A3"/>
    <w:rsid w:val="00B772BA"/>
    <w:rsid w:val="00B77330"/>
    <w:rsid w:val="00B77374"/>
    <w:rsid w:val="00B773D2"/>
    <w:rsid w:val="00B775A5"/>
    <w:rsid w:val="00B775A8"/>
    <w:rsid w:val="00B775EB"/>
    <w:rsid w:val="00B77616"/>
    <w:rsid w:val="00B77669"/>
    <w:rsid w:val="00B777A7"/>
    <w:rsid w:val="00B77983"/>
    <w:rsid w:val="00B77A48"/>
    <w:rsid w:val="00B77A99"/>
    <w:rsid w:val="00B77B41"/>
    <w:rsid w:val="00B77CF0"/>
    <w:rsid w:val="00B77D34"/>
    <w:rsid w:val="00B77DA5"/>
    <w:rsid w:val="00B77E1A"/>
    <w:rsid w:val="00B77E27"/>
    <w:rsid w:val="00B77E33"/>
    <w:rsid w:val="00B77F2D"/>
    <w:rsid w:val="00B80003"/>
    <w:rsid w:val="00B803C3"/>
    <w:rsid w:val="00B8048C"/>
    <w:rsid w:val="00B80657"/>
    <w:rsid w:val="00B806AD"/>
    <w:rsid w:val="00B8075A"/>
    <w:rsid w:val="00B80774"/>
    <w:rsid w:val="00B8094B"/>
    <w:rsid w:val="00B80985"/>
    <w:rsid w:val="00B809C5"/>
    <w:rsid w:val="00B80AD9"/>
    <w:rsid w:val="00B80BDD"/>
    <w:rsid w:val="00B80C06"/>
    <w:rsid w:val="00B80CEC"/>
    <w:rsid w:val="00B80D31"/>
    <w:rsid w:val="00B80D46"/>
    <w:rsid w:val="00B80E18"/>
    <w:rsid w:val="00B80E57"/>
    <w:rsid w:val="00B80F36"/>
    <w:rsid w:val="00B81028"/>
    <w:rsid w:val="00B8112A"/>
    <w:rsid w:val="00B81202"/>
    <w:rsid w:val="00B81222"/>
    <w:rsid w:val="00B81559"/>
    <w:rsid w:val="00B8157B"/>
    <w:rsid w:val="00B81633"/>
    <w:rsid w:val="00B81706"/>
    <w:rsid w:val="00B8178A"/>
    <w:rsid w:val="00B81836"/>
    <w:rsid w:val="00B81857"/>
    <w:rsid w:val="00B81C56"/>
    <w:rsid w:val="00B81CFE"/>
    <w:rsid w:val="00B81D58"/>
    <w:rsid w:val="00B81EBF"/>
    <w:rsid w:val="00B81F25"/>
    <w:rsid w:val="00B81F26"/>
    <w:rsid w:val="00B82042"/>
    <w:rsid w:val="00B8209B"/>
    <w:rsid w:val="00B821FF"/>
    <w:rsid w:val="00B822BC"/>
    <w:rsid w:val="00B824FE"/>
    <w:rsid w:val="00B82559"/>
    <w:rsid w:val="00B825C1"/>
    <w:rsid w:val="00B8266D"/>
    <w:rsid w:val="00B826DD"/>
    <w:rsid w:val="00B82754"/>
    <w:rsid w:val="00B827D3"/>
    <w:rsid w:val="00B827FE"/>
    <w:rsid w:val="00B828FE"/>
    <w:rsid w:val="00B8293D"/>
    <w:rsid w:val="00B82957"/>
    <w:rsid w:val="00B82A7F"/>
    <w:rsid w:val="00B82AC6"/>
    <w:rsid w:val="00B82ADD"/>
    <w:rsid w:val="00B82B5D"/>
    <w:rsid w:val="00B82C87"/>
    <w:rsid w:val="00B82C9E"/>
    <w:rsid w:val="00B82D37"/>
    <w:rsid w:val="00B82EA4"/>
    <w:rsid w:val="00B82F48"/>
    <w:rsid w:val="00B83053"/>
    <w:rsid w:val="00B8308F"/>
    <w:rsid w:val="00B830E5"/>
    <w:rsid w:val="00B830EB"/>
    <w:rsid w:val="00B834E8"/>
    <w:rsid w:val="00B8367D"/>
    <w:rsid w:val="00B83708"/>
    <w:rsid w:val="00B839D6"/>
    <w:rsid w:val="00B83C58"/>
    <w:rsid w:val="00B83E22"/>
    <w:rsid w:val="00B83EF3"/>
    <w:rsid w:val="00B83F31"/>
    <w:rsid w:val="00B84233"/>
    <w:rsid w:val="00B844E4"/>
    <w:rsid w:val="00B844FC"/>
    <w:rsid w:val="00B84596"/>
    <w:rsid w:val="00B845D4"/>
    <w:rsid w:val="00B845D7"/>
    <w:rsid w:val="00B845ED"/>
    <w:rsid w:val="00B84610"/>
    <w:rsid w:val="00B8467A"/>
    <w:rsid w:val="00B848B5"/>
    <w:rsid w:val="00B848CB"/>
    <w:rsid w:val="00B84BBB"/>
    <w:rsid w:val="00B84F04"/>
    <w:rsid w:val="00B851B8"/>
    <w:rsid w:val="00B85338"/>
    <w:rsid w:val="00B85568"/>
    <w:rsid w:val="00B856A8"/>
    <w:rsid w:val="00B85855"/>
    <w:rsid w:val="00B85883"/>
    <w:rsid w:val="00B8589F"/>
    <w:rsid w:val="00B85A84"/>
    <w:rsid w:val="00B85C6F"/>
    <w:rsid w:val="00B85FDE"/>
    <w:rsid w:val="00B8600C"/>
    <w:rsid w:val="00B86049"/>
    <w:rsid w:val="00B86059"/>
    <w:rsid w:val="00B86121"/>
    <w:rsid w:val="00B86201"/>
    <w:rsid w:val="00B8623A"/>
    <w:rsid w:val="00B862A3"/>
    <w:rsid w:val="00B862C0"/>
    <w:rsid w:val="00B865D6"/>
    <w:rsid w:val="00B86625"/>
    <w:rsid w:val="00B86626"/>
    <w:rsid w:val="00B868B5"/>
    <w:rsid w:val="00B86B14"/>
    <w:rsid w:val="00B86B44"/>
    <w:rsid w:val="00B86B4B"/>
    <w:rsid w:val="00B86B69"/>
    <w:rsid w:val="00B86BAD"/>
    <w:rsid w:val="00B86BC1"/>
    <w:rsid w:val="00B86C39"/>
    <w:rsid w:val="00B86C3E"/>
    <w:rsid w:val="00B86C48"/>
    <w:rsid w:val="00B86C70"/>
    <w:rsid w:val="00B86D07"/>
    <w:rsid w:val="00B86EF2"/>
    <w:rsid w:val="00B871A2"/>
    <w:rsid w:val="00B87294"/>
    <w:rsid w:val="00B873E5"/>
    <w:rsid w:val="00B87474"/>
    <w:rsid w:val="00B874F7"/>
    <w:rsid w:val="00B8751D"/>
    <w:rsid w:val="00B8763C"/>
    <w:rsid w:val="00B87735"/>
    <w:rsid w:val="00B87A49"/>
    <w:rsid w:val="00B87B07"/>
    <w:rsid w:val="00B87C25"/>
    <w:rsid w:val="00B87CE7"/>
    <w:rsid w:val="00B87D1D"/>
    <w:rsid w:val="00B87E90"/>
    <w:rsid w:val="00B90012"/>
    <w:rsid w:val="00B90050"/>
    <w:rsid w:val="00B900F6"/>
    <w:rsid w:val="00B903A5"/>
    <w:rsid w:val="00B9056E"/>
    <w:rsid w:val="00B905A1"/>
    <w:rsid w:val="00B9078D"/>
    <w:rsid w:val="00B907B4"/>
    <w:rsid w:val="00B907B5"/>
    <w:rsid w:val="00B90AF6"/>
    <w:rsid w:val="00B90B95"/>
    <w:rsid w:val="00B90C56"/>
    <w:rsid w:val="00B9137D"/>
    <w:rsid w:val="00B913E9"/>
    <w:rsid w:val="00B9147E"/>
    <w:rsid w:val="00B91498"/>
    <w:rsid w:val="00B9154F"/>
    <w:rsid w:val="00B91600"/>
    <w:rsid w:val="00B9162A"/>
    <w:rsid w:val="00B916EC"/>
    <w:rsid w:val="00B91776"/>
    <w:rsid w:val="00B917C1"/>
    <w:rsid w:val="00B9180B"/>
    <w:rsid w:val="00B9182B"/>
    <w:rsid w:val="00B91831"/>
    <w:rsid w:val="00B918B1"/>
    <w:rsid w:val="00B919A3"/>
    <w:rsid w:val="00B91A1B"/>
    <w:rsid w:val="00B91A88"/>
    <w:rsid w:val="00B91BC8"/>
    <w:rsid w:val="00B91BD4"/>
    <w:rsid w:val="00B91DF3"/>
    <w:rsid w:val="00B91ECE"/>
    <w:rsid w:val="00B91EDF"/>
    <w:rsid w:val="00B9240D"/>
    <w:rsid w:val="00B92453"/>
    <w:rsid w:val="00B92478"/>
    <w:rsid w:val="00B9271C"/>
    <w:rsid w:val="00B9276B"/>
    <w:rsid w:val="00B9279E"/>
    <w:rsid w:val="00B9292C"/>
    <w:rsid w:val="00B9293E"/>
    <w:rsid w:val="00B92B60"/>
    <w:rsid w:val="00B92B9C"/>
    <w:rsid w:val="00B92E44"/>
    <w:rsid w:val="00B92F6E"/>
    <w:rsid w:val="00B92FF3"/>
    <w:rsid w:val="00B930AB"/>
    <w:rsid w:val="00B931E5"/>
    <w:rsid w:val="00B9328C"/>
    <w:rsid w:val="00B9343F"/>
    <w:rsid w:val="00B93448"/>
    <w:rsid w:val="00B93542"/>
    <w:rsid w:val="00B936C3"/>
    <w:rsid w:val="00B93986"/>
    <w:rsid w:val="00B939E4"/>
    <w:rsid w:val="00B93A56"/>
    <w:rsid w:val="00B93BFA"/>
    <w:rsid w:val="00B93E3A"/>
    <w:rsid w:val="00B93EA4"/>
    <w:rsid w:val="00B93FCC"/>
    <w:rsid w:val="00B93FF8"/>
    <w:rsid w:val="00B93FF9"/>
    <w:rsid w:val="00B9401E"/>
    <w:rsid w:val="00B94083"/>
    <w:rsid w:val="00B940FD"/>
    <w:rsid w:val="00B943D0"/>
    <w:rsid w:val="00B943FB"/>
    <w:rsid w:val="00B9441B"/>
    <w:rsid w:val="00B94446"/>
    <w:rsid w:val="00B945C7"/>
    <w:rsid w:val="00B94676"/>
    <w:rsid w:val="00B9478F"/>
    <w:rsid w:val="00B94919"/>
    <w:rsid w:val="00B949D6"/>
    <w:rsid w:val="00B94A1C"/>
    <w:rsid w:val="00B94A8B"/>
    <w:rsid w:val="00B94B10"/>
    <w:rsid w:val="00B94B51"/>
    <w:rsid w:val="00B94B5D"/>
    <w:rsid w:val="00B94DAD"/>
    <w:rsid w:val="00B94E4F"/>
    <w:rsid w:val="00B94E85"/>
    <w:rsid w:val="00B94F5C"/>
    <w:rsid w:val="00B95043"/>
    <w:rsid w:val="00B950AB"/>
    <w:rsid w:val="00B950AC"/>
    <w:rsid w:val="00B95162"/>
    <w:rsid w:val="00B952AF"/>
    <w:rsid w:val="00B953C9"/>
    <w:rsid w:val="00B956C4"/>
    <w:rsid w:val="00B95915"/>
    <w:rsid w:val="00B9591B"/>
    <w:rsid w:val="00B95979"/>
    <w:rsid w:val="00B95B35"/>
    <w:rsid w:val="00B95BD7"/>
    <w:rsid w:val="00B95C81"/>
    <w:rsid w:val="00B95CA4"/>
    <w:rsid w:val="00B95E00"/>
    <w:rsid w:val="00B95F49"/>
    <w:rsid w:val="00B95F52"/>
    <w:rsid w:val="00B96192"/>
    <w:rsid w:val="00B961A1"/>
    <w:rsid w:val="00B9621B"/>
    <w:rsid w:val="00B9621C"/>
    <w:rsid w:val="00B96238"/>
    <w:rsid w:val="00B9623C"/>
    <w:rsid w:val="00B96282"/>
    <w:rsid w:val="00B962FE"/>
    <w:rsid w:val="00B963F1"/>
    <w:rsid w:val="00B9640F"/>
    <w:rsid w:val="00B9654F"/>
    <w:rsid w:val="00B965A6"/>
    <w:rsid w:val="00B96691"/>
    <w:rsid w:val="00B96752"/>
    <w:rsid w:val="00B96755"/>
    <w:rsid w:val="00B96809"/>
    <w:rsid w:val="00B96883"/>
    <w:rsid w:val="00B96B4C"/>
    <w:rsid w:val="00B96B8A"/>
    <w:rsid w:val="00B96E11"/>
    <w:rsid w:val="00B96F09"/>
    <w:rsid w:val="00B96F35"/>
    <w:rsid w:val="00B970F8"/>
    <w:rsid w:val="00B9728E"/>
    <w:rsid w:val="00B97290"/>
    <w:rsid w:val="00B97463"/>
    <w:rsid w:val="00B974B6"/>
    <w:rsid w:val="00B974FD"/>
    <w:rsid w:val="00B97560"/>
    <w:rsid w:val="00B9762D"/>
    <w:rsid w:val="00B97863"/>
    <w:rsid w:val="00B9798A"/>
    <w:rsid w:val="00B97ABE"/>
    <w:rsid w:val="00B97B29"/>
    <w:rsid w:val="00B97C75"/>
    <w:rsid w:val="00B97E81"/>
    <w:rsid w:val="00B97EC3"/>
    <w:rsid w:val="00BA0216"/>
    <w:rsid w:val="00BA0224"/>
    <w:rsid w:val="00BA0329"/>
    <w:rsid w:val="00BA0406"/>
    <w:rsid w:val="00BA05E4"/>
    <w:rsid w:val="00BA0621"/>
    <w:rsid w:val="00BA082C"/>
    <w:rsid w:val="00BA095A"/>
    <w:rsid w:val="00BA0C29"/>
    <w:rsid w:val="00BA0CAB"/>
    <w:rsid w:val="00BA0E42"/>
    <w:rsid w:val="00BA1060"/>
    <w:rsid w:val="00BA1092"/>
    <w:rsid w:val="00BA109F"/>
    <w:rsid w:val="00BA11D0"/>
    <w:rsid w:val="00BA1210"/>
    <w:rsid w:val="00BA12FE"/>
    <w:rsid w:val="00BA1328"/>
    <w:rsid w:val="00BA1346"/>
    <w:rsid w:val="00BA138A"/>
    <w:rsid w:val="00BA13A1"/>
    <w:rsid w:val="00BA14BC"/>
    <w:rsid w:val="00BA155B"/>
    <w:rsid w:val="00BA1589"/>
    <w:rsid w:val="00BA1851"/>
    <w:rsid w:val="00BA1968"/>
    <w:rsid w:val="00BA19AB"/>
    <w:rsid w:val="00BA1AB2"/>
    <w:rsid w:val="00BA1B4D"/>
    <w:rsid w:val="00BA1B72"/>
    <w:rsid w:val="00BA1B90"/>
    <w:rsid w:val="00BA1D4E"/>
    <w:rsid w:val="00BA1DF5"/>
    <w:rsid w:val="00BA1E1F"/>
    <w:rsid w:val="00BA1EC2"/>
    <w:rsid w:val="00BA200F"/>
    <w:rsid w:val="00BA2036"/>
    <w:rsid w:val="00BA214F"/>
    <w:rsid w:val="00BA236A"/>
    <w:rsid w:val="00BA2436"/>
    <w:rsid w:val="00BA24F2"/>
    <w:rsid w:val="00BA25B4"/>
    <w:rsid w:val="00BA260C"/>
    <w:rsid w:val="00BA2746"/>
    <w:rsid w:val="00BA288E"/>
    <w:rsid w:val="00BA28D1"/>
    <w:rsid w:val="00BA2A9C"/>
    <w:rsid w:val="00BA2AFA"/>
    <w:rsid w:val="00BA2B2F"/>
    <w:rsid w:val="00BA2B56"/>
    <w:rsid w:val="00BA2B96"/>
    <w:rsid w:val="00BA2DDE"/>
    <w:rsid w:val="00BA2F11"/>
    <w:rsid w:val="00BA2FF7"/>
    <w:rsid w:val="00BA307F"/>
    <w:rsid w:val="00BA30D1"/>
    <w:rsid w:val="00BA31E2"/>
    <w:rsid w:val="00BA353E"/>
    <w:rsid w:val="00BA3547"/>
    <w:rsid w:val="00BA355D"/>
    <w:rsid w:val="00BA35C4"/>
    <w:rsid w:val="00BA361E"/>
    <w:rsid w:val="00BA36BA"/>
    <w:rsid w:val="00BA3989"/>
    <w:rsid w:val="00BA39B4"/>
    <w:rsid w:val="00BA3A4E"/>
    <w:rsid w:val="00BA3B13"/>
    <w:rsid w:val="00BA3C0D"/>
    <w:rsid w:val="00BA3D1F"/>
    <w:rsid w:val="00BA3DAB"/>
    <w:rsid w:val="00BA3DE9"/>
    <w:rsid w:val="00BA3EA4"/>
    <w:rsid w:val="00BA3F8D"/>
    <w:rsid w:val="00BA40EE"/>
    <w:rsid w:val="00BA40F1"/>
    <w:rsid w:val="00BA42F2"/>
    <w:rsid w:val="00BA4302"/>
    <w:rsid w:val="00BA4404"/>
    <w:rsid w:val="00BA4679"/>
    <w:rsid w:val="00BA46AB"/>
    <w:rsid w:val="00BA46E4"/>
    <w:rsid w:val="00BA4736"/>
    <w:rsid w:val="00BA48A5"/>
    <w:rsid w:val="00BA491A"/>
    <w:rsid w:val="00BA49BA"/>
    <w:rsid w:val="00BA49EB"/>
    <w:rsid w:val="00BA4A84"/>
    <w:rsid w:val="00BA4B03"/>
    <w:rsid w:val="00BA4E92"/>
    <w:rsid w:val="00BA4F6F"/>
    <w:rsid w:val="00BA4F89"/>
    <w:rsid w:val="00BA4FD5"/>
    <w:rsid w:val="00BA4FDD"/>
    <w:rsid w:val="00BA5019"/>
    <w:rsid w:val="00BA5259"/>
    <w:rsid w:val="00BA525D"/>
    <w:rsid w:val="00BA53C4"/>
    <w:rsid w:val="00BA5597"/>
    <w:rsid w:val="00BA5618"/>
    <w:rsid w:val="00BA5780"/>
    <w:rsid w:val="00BA585D"/>
    <w:rsid w:val="00BA5A03"/>
    <w:rsid w:val="00BA5E4B"/>
    <w:rsid w:val="00BA5FAD"/>
    <w:rsid w:val="00BA5FF2"/>
    <w:rsid w:val="00BA60E8"/>
    <w:rsid w:val="00BA6188"/>
    <w:rsid w:val="00BA6297"/>
    <w:rsid w:val="00BA62E7"/>
    <w:rsid w:val="00BA6325"/>
    <w:rsid w:val="00BA6357"/>
    <w:rsid w:val="00BA63C7"/>
    <w:rsid w:val="00BA658A"/>
    <w:rsid w:val="00BA65AF"/>
    <w:rsid w:val="00BA6649"/>
    <w:rsid w:val="00BA67C8"/>
    <w:rsid w:val="00BA67E3"/>
    <w:rsid w:val="00BA6A77"/>
    <w:rsid w:val="00BA6AD3"/>
    <w:rsid w:val="00BA6D66"/>
    <w:rsid w:val="00BA6D81"/>
    <w:rsid w:val="00BA6DC1"/>
    <w:rsid w:val="00BA6E17"/>
    <w:rsid w:val="00BA702E"/>
    <w:rsid w:val="00BA7110"/>
    <w:rsid w:val="00BA71D7"/>
    <w:rsid w:val="00BA721D"/>
    <w:rsid w:val="00BA7229"/>
    <w:rsid w:val="00BA73B0"/>
    <w:rsid w:val="00BA7473"/>
    <w:rsid w:val="00BA7479"/>
    <w:rsid w:val="00BA75C5"/>
    <w:rsid w:val="00BA7648"/>
    <w:rsid w:val="00BA7679"/>
    <w:rsid w:val="00BA76B6"/>
    <w:rsid w:val="00BA78AC"/>
    <w:rsid w:val="00BA78B5"/>
    <w:rsid w:val="00BA79E5"/>
    <w:rsid w:val="00BA7ADC"/>
    <w:rsid w:val="00BA7AEB"/>
    <w:rsid w:val="00BA7B0E"/>
    <w:rsid w:val="00BA7BF7"/>
    <w:rsid w:val="00BA7E6C"/>
    <w:rsid w:val="00BA7F5D"/>
    <w:rsid w:val="00BB002C"/>
    <w:rsid w:val="00BB0048"/>
    <w:rsid w:val="00BB0069"/>
    <w:rsid w:val="00BB00A0"/>
    <w:rsid w:val="00BB0173"/>
    <w:rsid w:val="00BB0250"/>
    <w:rsid w:val="00BB025B"/>
    <w:rsid w:val="00BB0316"/>
    <w:rsid w:val="00BB0392"/>
    <w:rsid w:val="00BB0407"/>
    <w:rsid w:val="00BB0453"/>
    <w:rsid w:val="00BB074F"/>
    <w:rsid w:val="00BB0785"/>
    <w:rsid w:val="00BB0870"/>
    <w:rsid w:val="00BB0AAB"/>
    <w:rsid w:val="00BB0C0B"/>
    <w:rsid w:val="00BB0D2D"/>
    <w:rsid w:val="00BB0E61"/>
    <w:rsid w:val="00BB1035"/>
    <w:rsid w:val="00BB1067"/>
    <w:rsid w:val="00BB1098"/>
    <w:rsid w:val="00BB14A2"/>
    <w:rsid w:val="00BB14F4"/>
    <w:rsid w:val="00BB150F"/>
    <w:rsid w:val="00BB162A"/>
    <w:rsid w:val="00BB1954"/>
    <w:rsid w:val="00BB1A68"/>
    <w:rsid w:val="00BB1C1C"/>
    <w:rsid w:val="00BB1D08"/>
    <w:rsid w:val="00BB1E35"/>
    <w:rsid w:val="00BB2049"/>
    <w:rsid w:val="00BB20F8"/>
    <w:rsid w:val="00BB21EE"/>
    <w:rsid w:val="00BB22F8"/>
    <w:rsid w:val="00BB2495"/>
    <w:rsid w:val="00BB27AD"/>
    <w:rsid w:val="00BB27CC"/>
    <w:rsid w:val="00BB27CE"/>
    <w:rsid w:val="00BB286B"/>
    <w:rsid w:val="00BB290E"/>
    <w:rsid w:val="00BB2A90"/>
    <w:rsid w:val="00BB2BC5"/>
    <w:rsid w:val="00BB2C23"/>
    <w:rsid w:val="00BB2C98"/>
    <w:rsid w:val="00BB2CB4"/>
    <w:rsid w:val="00BB2E4E"/>
    <w:rsid w:val="00BB2F16"/>
    <w:rsid w:val="00BB2FC8"/>
    <w:rsid w:val="00BB2FD9"/>
    <w:rsid w:val="00BB3201"/>
    <w:rsid w:val="00BB3369"/>
    <w:rsid w:val="00BB33EE"/>
    <w:rsid w:val="00BB346D"/>
    <w:rsid w:val="00BB34DE"/>
    <w:rsid w:val="00BB3513"/>
    <w:rsid w:val="00BB3554"/>
    <w:rsid w:val="00BB3724"/>
    <w:rsid w:val="00BB39AA"/>
    <w:rsid w:val="00BB39CA"/>
    <w:rsid w:val="00BB3A84"/>
    <w:rsid w:val="00BB3AEE"/>
    <w:rsid w:val="00BB3BC0"/>
    <w:rsid w:val="00BB3BF8"/>
    <w:rsid w:val="00BB3C21"/>
    <w:rsid w:val="00BB3DC0"/>
    <w:rsid w:val="00BB3DCC"/>
    <w:rsid w:val="00BB3E0B"/>
    <w:rsid w:val="00BB3E60"/>
    <w:rsid w:val="00BB3F29"/>
    <w:rsid w:val="00BB3F4A"/>
    <w:rsid w:val="00BB3FB5"/>
    <w:rsid w:val="00BB402C"/>
    <w:rsid w:val="00BB4081"/>
    <w:rsid w:val="00BB4188"/>
    <w:rsid w:val="00BB43EC"/>
    <w:rsid w:val="00BB44C1"/>
    <w:rsid w:val="00BB45EB"/>
    <w:rsid w:val="00BB47F5"/>
    <w:rsid w:val="00BB4A78"/>
    <w:rsid w:val="00BB4A7E"/>
    <w:rsid w:val="00BB4C25"/>
    <w:rsid w:val="00BB4C5C"/>
    <w:rsid w:val="00BB4CF3"/>
    <w:rsid w:val="00BB4ECB"/>
    <w:rsid w:val="00BB503C"/>
    <w:rsid w:val="00BB5100"/>
    <w:rsid w:val="00BB5161"/>
    <w:rsid w:val="00BB5388"/>
    <w:rsid w:val="00BB5442"/>
    <w:rsid w:val="00BB5660"/>
    <w:rsid w:val="00BB5735"/>
    <w:rsid w:val="00BB5777"/>
    <w:rsid w:val="00BB5803"/>
    <w:rsid w:val="00BB585A"/>
    <w:rsid w:val="00BB58C7"/>
    <w:rsid w:val="00BB5A3B"/>
    <w:rsid w:val="00BB5CDF"/>
    <w:rsid w:val="00BB5DC3"/>
    <w:rsid w:val="00BB5E18"/>
    <w:rsid w:val="00BB5F1F"/>
    <w:rsid w:val="00BB5F64"/>
    <w:rsid w:val="00BB5FCD"/>
    <w:rsid w:val="00BB6010"/>
    <w:rsid w:val="00BB608E"/>
    <w:rsid w:val="00BB61EE"/>
    <w:rsid w:val="00BB629A"/>
    <w:rsid w:val="00BB62C9"/>
    <w:rsid w:val="00BB635E"/>
    <w:rsid w:val="00BB63B7"/>
    <w:rsid w:val="00BB660F"/>
    <w:rsid w:val="00BB671A"/>
    <w:rsid w:val="00BB6889"/>
    <w:rsid w:val="00BB688D"/>
    <w:rsid w:val="00BB694F"/>
    <w:rsid w:val="00BB69E3"/>
    <w:rsid w:val="00BB6A87"/>
    <w:rsid w:val="00BB6AFF"/>
    <w:rsid w:val="00BB6CF9"/>
    <w:rsid w:val="00BB6DCE"/>
    <w:rsid w:val="00BB6F06"/>
    <w:rsid w:val="00BB6F8A"/>
    <w:rsid w:val="00BB6FC1"/>
    <w:rsid w:val="00BB7198"/>
    <w:rsid w:val="00BB71AF"/>
    <w:rsid w:val="00BB722A"/>
    <w:rsid w:val="00BB7288"/>
    <w:rsid w:val="00BB72B9"/>
    <w:rsid w:val="00BB73DA"/>
    <w:rsid w:val="00BB7567"/>
    <w:rsid w:val="00BB75F6"/>
    <w:rsid w:val="00BB771D"/>
    <w:rsid w:val="00BB787D"/>
    <w:rsid w:val="00BB78FE"/>
    <w:rsid w:val="00BB7950"/>
    <w:rsid w:val="00BB7A35"/>
    <w:rsid w:val="00BB7A4D"/>
    <w:rsid w:val="00BB7A59"/>
    <w:rsid w:val="00BB7C9F"/>
    <w:rsid w:val="00BB7CA9"/>
    <w:rsid w:val="00BB7CE9"/>
    <w:rsid w:val="00BB7E63"/>
    <w:rsid w:val="00BB7F04"/>
    <w:rsid w:val="00BB7FA5"/>
    <w:rsid w:val="00BB7FAE"/>
    <w:rsid w:val="00BC029D"/>
    <w:rsid w:val="00BC0440"/>
    <w:rsid w:val="00BC045A"/>
    <w:rsid w:val="00BC04F0"/>
    <w:rsid w:val="00BC0518"/>
    <w:rsid w:val="00BC06A4"/>
    <w:rsid w:val="00BC06F7"/>
    <w:rsid w:val="00BC0733"/>
    <w:rsid w:val="00BC07BD"/>
    <w:rsid w:val="00BC07C7"/>
    <w:rsid w:val="00BC07E6"/>
    <w:rsid w:val="00BC07EF"/>
    <w:rsid w:val="00BC07F0"/>
    <w:rsid w:val="00BC0946"/>
    <w:rsid w:val="00BC09EA"/>
    <w:rsid w:val="00BC0A75"/>
    <w:rsid w:val="00BC0B2C"/>
    <w:rsid w:val="00BC0BF0"/>
    <w:rsid w:val="00BC0D0B"/>
    <w:rsid w:val="00BC0D78"/>
    <w:rsid w:val="00BC0E99"/>
    <w:rsid w:val="00BC0EE0"/>
    <w:rsid w:val="00BC1234"/>
    <w:rsid w:val="00BC1246"/>
    <w:rsid w:val="00BC12D0"/>
    <w:rsid w:val="00BC13B9"/>
    <w:rsid w:val="00BC13E1"/>
    <w:rsid w:val="00BC13F7"/>
    <w:rsid w:val="00BC145F"/>
    <w:rsid w:val="00BC1498"/>
    <w:rsid w:val="00BC1592"/>
    <w:rsid w:val="00BC16D1"/>
    <w:rsid w:val="00BC16E1"/>
    <w:rsid w:val="00BC1805"/>
    <w:rsid w:val="00BC1830"/>
    <w:rsid w:val="00BC1841"/>
    <w:rsid w:val="00BC18E6"/>
    <w:rsid w:val="00BC1915"/>
    <w:rsid w:val="00BC19A7"/>
    <w:rsid w:val="00BC1A55"/>
    <w:rsid w:val="00BC1BAC"/>
    <w:rsid w:val="00BC1DCA"/>
    <w:rsid w:val="00BC1E1D"/>
    <w:rsid w:val="00BC1E2C"/>
    <w:rsid w:val="00BC1ECA"/>
    <w:rsid w:val="00BC1FC7"/>
    <w:rsid w:val="00BC2021"/>
    <w:rsid w:val="00BC2045"/>
    <w:rsid w:val="00BC233B"/>
    <w:rsid w:val="00BC249F"/>
    <w:rsid w:val="00BC24C0"/>
    <w:rsid w:val="00BC24C6"/>
    <w:rsid w:val="00BC26F8"/>
    <w:rsid w:val="00BC273A"/>
    <w:rsid w:val="00BC2748"/>
    <w:rsid w:val="00BC276F"/>
    <w:rsid w:val="00BC2833"/>
    <w:rsid w:val="00BC2890"/>
    <w:rsid w:val="00BC289D"/>
    <w:rsid w:val="00BC28B1"/>
    <w:rsid w:val="00BC2938"/>
    <w:rsid w:val="00BC2ABF"/>
    <w:rsid w:val="00BC2AF7"/>
    <w:rsid w:val="00BC2CA3"/>
    <w:rsid w:val="00BC2D50"/>
    <w:rsid w:val="00BC2ED9"/>
    <w:rsid w:val="00BC2FD7"/>
    <w:rsid w:val="00BC300D"/>
    <w:rsid w:val="00BC306D"/>
    <w:rsid w:val="00BC30CD"/>
    <w:rsid w:val="00BC336A"/>
    <w:rsid w:val="00BC3472"/>
    <w:rsid w:val="00BC34F1"/>
    <w:rsid w:val="00BC3500"/>
    <w:rsid w:val="00BC352E"/>
    <w:rsid w:val="00BC361A"/>
    <w:rsid w:val="00BC362B"/>
    <w:rsid w:val="00BC36BF"/>
    <w:rsid w:val="00BC3A90"/>
    <w:rsid w:val="00BC3A9E"/>
    <w:rsid w:val="00BC3B40"/>
    <w:rsid w:val="00BC3B5B"/>
    <w:rsid w:val="00BC3C7C"/>
    <w:rsid w:val="00BC3DF7"/>
    <w:rsid w:val="00BC3E1F"/>
    <w:rsid w:val="00BC3E2A"/>
    <w:rsid w:val="00BC3EA1"/>
    <w:rsid w:val="00BC3FEF"/>
    <w:rsid w:val="00BC4084"/>
    <w:rsid w:val="00BC40BF"/>
    <w:rsid w:val="00BC415B"/>
    <w:rsid w:val="00BC41BC"/>
    <w:rsid w:val="00BC425E"/>
    <w:rsid w:val="00BC432F"/>
    <w:rsid w:val="00BC434F"/>
    <w:rsid w:val="00BC43F9"/>
    <w:rsid w:val="00BC44D5"/>
    <w:rsid w:val="00BC4507"/>
    <w:rsid w:val="00BC4738"/>
    <w:rsid w:val="00BC4778"/>
    <w:rsid w:val="00BC47A0"/>
    <w:rsid w:val="00BC4ABF"/>
    <w:rsid w:val="00BC4B87"/>
    <w:rsid w:val="00BC4BA9"/>
    <w:rsid w:val="00BC4D43"/>
    <w:rsid w:val="00BC4D95"/>
    <w:rsid w:val="00BC4E2C"/>
    <w:rsid w:val="00BC4E38"/>
    <w:rsid w:val="00BC4EFF"/>
    <w:rsid w:val="00BC5084"/>
    <w:rsid w:val="00BC50EF"/>
    <w:rsid w:val="00BC5110"/>
    <w:rsid w:val="00BC5267"/>
    <w:rsid w:val="00BC54FC"/>
    <w:rsid w:val="00BC556D"/>
    <w:rsid w:val="00BC558E"/>
    <w:rsid w:val="00BC55AE"/>
    <w:rsid w:val="00BC55FD"/>
    <w:rsid w:val="00BC5627"/>
    <w:rsid w:val="00BC57B4"/>
    <w:rsid w:val="00BC57D7"/>
    <w:rsid w:val="00BC58A6"/>
    <w:rsid w:val="00BC5B18"/>
    <w:rsid w:val="00BC5C10"/>
    <w:rsid w:val="00BC5D5A"/>
    <w:rsid w:val="00BC5E2A"/>
    <w:rsid w:val="00BC5F83"/>
    <w:rsid w:val="00BC5FDD"/>
    <w:rsid w:val="00BC6133"/>
    <w:rsid w:val="00BC6141"/>
    <w:rsid w:val="00BC6251"/>
    <w:rsid w:val="00BC6603"/>
    <w:rsid w:val="00BC68C2"/>
    <w:rsid w:val="00BC6914"/>
    <w:rsid w:val="00BC697F"/>
    <w:rsid w:val="00BC6B93"/>
    <w:rsid w:val="00BC6BBB"/>
    <w:rsid w:val="00BC6F96"/>
    <w:rsid w:val="00BC6FC0"/>
    <w:rsid w:val="00BC7028"/>
    <w:rsid w:val="00BC7156"/>
    <w:rsid w:val="00BC7172"/>
    <w:rsid w:val="00BC7277"/>
    <w:rsid w:val="00BC72E8"/>
    <w:rsid w:val="00BC7470"/>
    <w:rsid w:val="00BC75CE"/>
    <w:rsid w:val="00BC760C"/>
    <w:rsid w:val="00BC7691"/>
    <w:rsid w:val="00BC7726"/>
    <w:rsid w:val="00BC7742"/>
    <w:rsid w:val="00BC7810"/>
    <w:rsid w:val="00BC783D"/>
    <w:rsid w:val="00BC7856"/>
    <w:rsid w:val="00BC79C7"/>
    <w:rsid w:val="00BC7A46"/>
    <w:rsid w:val="00BC7A80"/>
    <w:rsid w:val="00BC7B73"/>
    <w:rsid w:val="00BC7D3E"/>
    <w:rsid w:val="00BC7FBA"/>
    <w:rsid w:val="00BC7FBD"/>
    <w:rsid w:val="00BD0033"/>
    <w:rsid w:val="00BD0480"/>
    <w:rsid w:val="00BD08AD"/>
    <w:rsid w:val="00BD0995"/>
    <w:rsid w:val="00BD09F0"/>
    <w:rsid w:val="00BD09F2"/>
    <w:rsid w:val="00BD0D72"/>
    <w:rsid w:val="00BD0E2A"/>
    <w:rsid w:val="00BD0E77"/>
    <w:rsid w:val="00BD0F48"/>
    <w:rsid w:val="00BD1003"/>
    <w:rsid w:val="00BD11BA"/>
    <w:rsid w:val="00BD120D"/>
    <w:rsid w:val="00BD13AE"/>
    <w:rsid w:val="00BD13D5"/>
    <w:rsid w:val="00BD13E6"/>
    <w:rsid w:val="00BD14BB"/>
    <w:rsid w:val="00BD1631"/>
    <w:rsid w:val="00BD166C"/>
    <w:rsid w:val="00BD1693"/>
    <w:rsid w:val="00BD1709"/>
    <w:rsid w:val="00BD1797"/>
    <w:rsid w:val="00BD1819"/>
    <w:rsid w:val="00BD1833"/>
    <w:rsid w:val="00BD1851"/>
    <w:rsid w:val="00BD1875"/>
    <w:rsid w:val="00BD1927"/>
    <w:rsid w:val="00BD1A61"/>
    <w:rsid w:val="00BD1AF6"/>
    <w:rsid w:val="00BD1D43"/>
    <w:rsid w:val="00BD1E64"/>
    <w:rsid w:val="00BD1FD2"/>
    <w:rsid w:val="00BD1FF6"/>
    <w:rsid w:val="00BD2045"/>
    <w:rsid w:val="00BD20C3"/>
    <w:rsid w:val="00BD21C5"/>
    <w:rsid w:val="00BD23BB"/>
    <w:rsid w:val="00BD2445"/>
    <w:rsid w:val="00BD2461"/>
    <w:rsid w:val="00BD253E"/>
    <w:rsid w:val="00BD26F9"/>
    <w:rsid w:val="00BD27E1"/>
    <w:rsid w:val="00BD283B"/>
    <w:rsid w:val="00BD2998"/>
    <w:rsid w:val="00BD2A81"/>
    <w:rsid w:val="00BD2B7C"/>
    <w:rsid w:val="00BD2CA3"/>
    <w:rsid w:val="00BD2CA8"/>
    <w:rsid w:val="00BD2CA9"/>
    <w:rsid w:val="00BD2F7A"/>
    <w:rsid w:val="00BD308C"/>
    <w:rsid w:val="00BD3096"/>
    <w:rsid w:val="00BD317F"/>
    <w:rsid w:val="00BD31EE"/>
    <w:rsid w:val="00BD3450"/>
    <w:rsid w:val="00BD3487"/>
    <w:rsid w:val="00BD3538"/>
    <w:rsid w:val="00BD37FE"/>
    <w:rsid w:val="00BD381D"/>
    <w:rsid w:val="00BD38EB"/>
    <w:rsid w:val="00BD3C8B"/>
    <w:rsid w:val="00BD3D7D"/>
    <w:rsid w:val="00BD4030"/>
    <w:rsid w:val="00BD40AF"/>
    <w:rsid w:val="00BD4359"/>
    <w:rsid w:val="00BD44A3"/>
    <w:rsid w:val="00BD473F"/>
    <w:rsid w:val="00BD479A"/>
    <w:rsid w:val="00BD47E3"/>
    <w:rsid w:val="00BD47EC"/>
    <w:rsid w:val="00BD483C"/>
    <w:rsid w:val="00BD49F7"/>
    <w:rsid w:val="00BD4AF2"/>
    <w:rsid w:val="00BD4B32"/>
    <w:rsid w:val="00BD4C63"/>
    <w:rsid w:val="00BD4D11"/>
    <w:rsid w:val="00BD4D6D"/>
    <w:rsid w:val="00BD4F33"/>
    <w:rsid w:val="00BD4F62"/>
    <w:rsid w:val="00BD4FBC"/>
    <w:rsid w:val="00BD5104"/>
    <w:rsid w:val="00BD5451"/>
    <w:rsid w:val="00BD558D"/>
    <w:rsid w:val="00BD55BC"/>
    <w:rsid w:val="00BD5654"/>
    <w:rsid w:val="00BD5809"/>
    <w:rsid w:val="00BD5818"/>
    <w:rsid w:val="00BD5848"/>
    <w:rsid w:val="00BD5912"/>
    <w:rsid w:val="00BD5916"/>
    <w:rsid w:val="00BD5973"/>
    <w:rsid w:val="00BD5AA3"/>
    <w:rsid w:val="00BD5BD6"/>
    <w:rsid w:val="00BD5C15"/>
    <w:rsid w:val="00BD5C2B"/>
    <w:rsid w:val="00BD5DB1"/>
    <w:rsid w:val="00BD5E37"/>
    <w:rsid w:val="00BD5EAB"/>
    <w:rsid w:val="00BD5EDA"/>
    <w:rsid w:val="00BD5F04"/>
    <w:rsid w:val="00BD5F31"/>
    <w:rsid w:val="00BD60F7"/>
    <w:rsid w:val="00BD610C"/>
    <w:rsid w:val="00BD61A2"/>
    <w:rsid w:val="00BD61FD"/>
    <w:rsid w:val="00BD627E"/>
    <w:rsid w:val="00BD6291"/>
    <w:rsid w:val="00BD62EF"/>
    <w:rsid w:val="00BD6429"/>
    <w:rsid w:val="00BD64D8"/>
    <w:rsid w:val="00BD6622"/>
    <w:rsid w:val="00BD6675"/>
    <w:rsid w:val="00BD670B"/>
    <w:rsid w:val="00BD6872"/>
    <w:rsid w:val="00BD6920"/>
    <w:rsid w:val="00BD6956"/>
    <w:rsid w:val="00BD6A14"/>
    <w:rsid w:val="00BD6B00"/>
    <w:rsid w:val="00BD6B25"/>
    <w:rsid w:val="00BD6C06"/>
    <w:rsid w:val="00BD6C39"/>
    <w:rsid w:val="00BD6DCC"/>
    <w:rsid w:val="00BD6EE3"/>
    <w:rsid w:val="00BD6EF2"/>
    <w:rsid w:val="00BD700E"/>
    <w:rsid w:val="00BD7136"/>
    <w:rsid w:val="00BD715C"/>
    <w:rsid w:val="00BD73C4"/>
    <w:rsid w:val="00BD747D"/>
    <w:rsid w:val="00BD74DF"/>
    <w:rsid w:val="00BD75FC"/>
    <w:rsid w:val="00BD783F"/>
    <w:rsid w:val="00BD787F"/>
    <w:rsid w:val="00BD78B8"/>
    <w:rsid w:val="00BD78BF"/>
    <w:rsid w:val="00BD79AD"/>
    <w:rsid w:val="00BD7A0F"/>
    <w:rsid w:val="00BD7BDF"/>
    <w:rsid w:val="00BE003B"/>
    <w:rsid w:val="00BE00F8"/>
    <w:rsid w:val="00BE0284"/>
    <w:rsid w:val="00BE02A3"/>
    <w:rsid w:val="00BE0440"/>
    <w:rsid w:val="00BE0479"/>
    <w:rsid w:val="00BE05A5"/>
    <w:rsid w:val="00BE05C7"/>
    <w:rsid w:val="00BE05F5"/>
    <w:rsid w:val="00BE082D"/>
    <w:rsid w:val="00BE0ABB"/>
    <w:rsid w:val="00BE0F5F"/>
    <w:rsid w:val="00BE1022"/>
    <w:rsid w:val="00BE117D"/>
    <w:rsid w:val="00BE119A"/>
    <w:rsid w:val="00BE124C"/>
    <w:rsid w:val="00BE129F"/>
    <w:rsid w:val="00BE1518"/>
    <w:rsid w:val="00BE152F"/>
    <w:rsid w:val="00BE169C"/>
    <w:rsid w:val="00BE16BD"/>
    <w:rsid w:val="00BE178B"/>
    <w:rsid w:val="00BE17DE"/>
    <w:rsid w:val="00BE18F2"/>
    <w:rsid w:val="00BE1939"/>
    <w:rsid w:val="00BE1945"/>
    <w:rsid w:val="00BE1E18"/>
    <w:rsid w:val="00BE1EE7"/>
    <w:rsid w:val="00BE1F81"/>
    <w:rsid w:val="00BE2122"/>
    <w:rsid w:val="00BE218F"/>
    <w:rsid w:val="00BE21BC"/>
    <w:rsid w:val="00BE2291"/>
    <w:rsid w:val="00BE2309"/>
    <w:rsid w:val="00BE246B"/>
    <w:rsid w:val="00BE24D6"/>
    <w:rsid w:val="00BE2540"/>
    <w:rsid w:val="00BE27B8"/>
    <w:rsid w:val="00BE27D4"/>
    <w:rsid w:val="00BE27DD"/>
    <w:rsid w:val="00BE2879"/>
    <w:rsid w:val="00BE299B"/>
    <w:rsid w:val="00BE2AA8"/>
    <w:rsid w:val="00BE2E0A"/>
    <w:rsid w:val="00BE2E68"/>
    <w:rsid w:val="00BE2EA3"/>
    <w:rsid w:val="00BE2EA8"/>
    <w:rsid w:val="00BE2F11"/>
    <w:rsid w:val="00BE2FFC"/>
    <w:rsid w:val="00BE31EA"/>
    <w:rsid w:val="00BE31FD"/>
    <w:rsid w:val="00BE3283"/>
    <w:rsid w:val="00BE3539"/>
    <w:rsid w:val="00BE3689"/>
    <w:rsid w:val="00BE3AF2"/>
    <w:rsid w:val="00BE3B55"/>
    <w:rsid w:val="00BE3E4E"/>
    <w:rsid w:val="00BE40B2"/>
    <w:rsid w:val="00BE41DB"/>
    <w:rsid w:val="00BE4221"/>
    <w:rsid w:val="00BE42DD"/>
    <w:rsid w:val="00BE451E"/>
    <w:rsid w:val="00BE465A"/>
    <w:rsid w:val="00BE46D8"/>
    <w:rsid w:val="00BE4711"/>
    <w:rsid w:val="00BE4797"/>
    <w:rsid w:val="00BE484D"/>
    <w:rsid w:val="00BE4885"/>
    <w:rsid w:val="00BE48B6"/>
    <w:rsid w:val="00BE48FD"/>
    <w:rsid w:val="00BE4A48"/>
    <w:rsid w:val="00BE4B48"/>
    <w:rsid w:val="00BE4B5F"/>
    <w:rsid w:val="00BE4B9B"/>
    <w:rsid w:val="00BE4CAA"/>
    <w:rsid w:val="00BE4D9D"/>
    <w:rsid w:val="00BE4DB1"/>
    <w:rsid w:val="00BE4EBE"/>
    <w:rsid w:val="00BE4EF8"/>
    <w:rsid w:val="00BE4F59"/>
    <w:rsid w:val="00BE5057"/>
    <w:rsid w:val="00BE508F"/>
    <w:rsid w:val="00BE545D"/>
    <w:rsid w:val="00BE5580"/>
    <w:rsid w:val="00BE5594"/>
    <w:rsid w:val="00BE55AA"/>
    <w:rsid w:val="00BE565A"/>
    <w:rsid w:val="00BE567C"/>
    <w:rsid w:val="00BE5749"/>
    <w:rsid w:val="00BE5888"/>
    <w:rsid w:val="00BE58A1"/>
    <w:rsid w:val="00BE58C6"/>
    <w:rsid w:val="00BE5BE8"/>
    <w:rsid w:val="00BE5C52"/>
    <w:rsid w:val="00BE5C89"/>
    <w:rsid w:val="00BE5C94"/>
    <w:rsid w:val="00BE5D5C"/>
    <w:rsid w:val="00BE5DBD"/>
    <w:rsid w:val="00BE5E51"/>
    <w:rsid w:val="00BE5FE8"/>
    <w:rsid w:val="00BE6200"/>
    <w:rsid w:val="00BE624D"/>
    <w:rsid w:val="00BE62CC"/>
    <w:rsid w:val="00BE6460"/>
    <w:rsid w:val="00BE6501"/>
    <w:rsid w:val="00BE6599"/>
    <w:rsid w:val="00BE661C"/>
    <w:rsid w:val="00BE6871"/>
    <w:rsid w:val="00BE68AD"/>
    <w:rsid w:val="00BE6A70"/>
    <w:rsid w:val="00BE6CFE"/>
    <w:rsid w:val="00BE6F51"/>
    <w:rsid w:val="00BE73AE"/>
    <w:rsid w:val="00BE745E"/>
    <w:rsid w:val="00BE7664"/>
    <w:rsid w:val="00BE769B"/>
    <w:rsid w:val="00BE78DB"/>
    <w:rsid w:val="00BE79AC"/>
    <w:rsid w:val="00BE79AE"/>
    <w:rsid w:val="00BE79E9"/>
    <w:rsid w:val="00BE7A77"/>
    <w:rsid w:val="00BE7B69"/>
    <w:rsid w:val="00BE7BF6"/>
    <w:rsid w:val="00BE7EE5"/>
    <w:rsid w:val="00BE7FDC"/>
    <w:rsid w:val="00BF024F"/>
    <w:rsid w:val="00BF0385"/>
    <w:rsid w:val="00BF0403"/>
    <w:rsid w:val="00BF059E"/>
    <w:rsid w:val="00BF05A8"/>
    <w:rsid w:val="00BF0804"/>
    <w:rsid w:val="00BF08E5"/>
    <w:rsid w:val="00BF0929"/>
    <w:rsid w:val="00BF0A88"/>
    <w:rsid w:val="00BF0A9C"/>
    <w:rsid w:val="00BF0E1F"/>
    <w:rsid w:val="00BF0F40"/>
    <w:rsid w:val="00BF1131"/>
    <w:rsid w:val="00BF11B4"/>
    <w:rsid w:val="00BF14C4"/>
    <w:rsid w:val="00BF14C7"/>
    <w:rsid w:val="00BF166F"/>
    <w:rsid w:val="00BF1704"/>
    <w:rsid w:val="00BF181A"/>
    <w:rsid w:val="00BF1A13"/>
    <w:rsid w:val="00BF1D46"/>
    <w:rsid w:val="00BF1DCB"/>
    <w:rsid w:val="00BF1E1A"/>
    <w:rsid w:val="00BF1EB8"/>
    <w:rsid w:val="00BF1F76"/>
    <w:rsid w:val="00BF21B3"/>
    <w:rsid w:val="00BF22B1"/>
    <w:rsid w:val="00BF2596"/>
    <w:rsid w:val="00BF269A"/>
    <w:rsid w:val="00BF279D"/>
    <w:rsid w:val="00BF27D4"/>
    <w:rsid w:val="00BF284A"/>
    <w:rsid w:val="00BF288E"/>
    <w:rsid w:val="00BF2A45"/>
    <w:rsid w:val="00BF2B11"/>
    <w:rsid w:val="00BF2CFD"/>
    <w:rsid w:val="00BF2F3A"/>
    <w:rsid w:val="00BF2F83"/>
    <w:rsid w:val="00BF302A"/>
    <w:rsid w:val="00BF30F6"/>
    <w:rsid w:val="00BF30FF"/>
    <w:rsid w:val="00BF318B"/>
    <w:rsid w:val="00BF31DF"/>
    <w:rsid w:val="00BF3314"/>
    <w:rsid w:val="00BF33BE"/>
    <w:rsid w:val="00BF34D8"/>
    <w:rsid w:val="00BF35B8"/>
    <w:rsid w:val="00BF3AC9"/>
    <w:rsid w:val="00BF3B14"/>
    <w:rsid w:val="00BF3BB1"/>
    <w:rsid w:val="00BF3CBB"/>
    <w:rsid w:val="00BF3D73"/>
    <w:rsid w:val="00BF3E3B"/>
    <w:rsid w:val="00BF3EED"/>
    <w:rsid w:val="00BF4001"/>
    <w:rsid w:val="00BF4047"/>
    <w:rsid w:val="00BF42A8"/>
    <w:rsid w:val="00BF4347"/>
    <w:rsid w:val="00BF434E"/>
    <w:rsid w:val="00BF436B"/>
    <w:rsid w:val="00BF437C"/>
    <w:rsid w:val="00BF43F0"/>
    <w:rsid w:val="00BF464E"/>
    <w:rsid w:val="00BF4745"/>
    <w:rsid w:val="00BF481D"/>
    <w:rsid w:val="00BF4829"/>
    <w:rsid w:val="00BF48B1"/>
    <w:rsid w:val="00BF4974"/>
    <w:rsid w:val="00BF4A9E"/>
    <w:rsid w:val="00BF4BD9"/>
    <w:rsid w:val="00BF4BF5"/>
    <w:rsid w:val="00BF4D0E"/>
    <w:rsid w:val="00BF4D54"/>
    <w:rsid w:val="00BF4D72"/>
    <w:rsid w:val="00BF4F21"/>
    <w:rsid w:val="00BF4FF6"/>
    <w:rsid w:val="00BF50D0"/>
    <w:rsid w:val="00BF51BC"/>
    <w:rsid w:val="00BF526F"/>
    <w:rsid w:val="00BF541F"/>
    <w:rsid w:val="00BF5511"/>
    <w:rsid w:val="00BF56B3"/>
    <w:rsid w:val="00BF57C2"/>
    <w:rsid w:val="00BF5847"/>
    <w:rsid w:val="00BF58B6"/>
    <w:rsid w:val="00BF5912"/>
    <w:rsid w:val="00BF5917"/>
    <w:rsid w:val="00BF5926"/>
    <w:rsid w:val="00BF5931"/>
    <w:rsid w:val="00BF5947"/>
    <w:rsid w:val="00BF5A80"/>
    <w:rsid w:val="00BF5AB3"/>
    <w:rsid w:val="00BF5C3B"/>
    <w:rsid w:val="00BF5DE2"/>
    <w:rsid w:val="00BF5EDF"/>
    <w:rsid w:val="00BF6245"/>
    <w:rsid w:val="00BF62C2"/>
    <w:rsid w:val="00BF62E5"/>
    <w:rsid w:val="00BF6377"/>
    <w:rsid w:val="00BF646D"/>
    <w:rsid w:val="00BF646E"/>
    <w:rsid w:val="00BF650C"/>
    <w:rsid w:val="00BF6518"/>
    <w:rsid w:val="00BF65C7"/>
    <w:rsid w:val="00BF666A"/>
    <w:rsid w:val="00BF6739"/>
    <w:rsid w:val="00BF6890"/>
    <w:rsid w:val="00BF68A9"/>
    <w:rsid w:val="00BF6988"/>
    <w:rsid w:val="00BF69FA"/>
    <w:rsid w:val="00BF6C07"/>
    <w:rsid w:val="00BF6C57"/>
    <w:rsid w:val="00BF6CA1"/>
    <w:rsid w:val="00BF6CC8"/>
    <w:rsid w:val="00BF6D45"/>
    <w:rsid w:val="00BF6E20"/>
    <w:rsid w:val="00BF6FBA"/>
    <w:rsid w:val="00BF7034"/>
    <w:rsid w:val="00BF70CE"/>
    <w:rsid w:val="00BF7177"/>
    <w:rsid w:val="00BF7218"/>
    <w:rsid w:val="00BF7237"/>
    <w:rsid w:val="00BF72B7"/>
    <w:rsid w:val="00BF733E"/>
    <w:rsid w:val="00BF7419"/>
    <w:rsid w:val="00BF75DE"/>
    <w:rsid w:val="00BF7661"/>
    <w:rsid w:val="00BF76C9"/>
    <w:rsid w:val="00BF796D"/>
    <w:rsid w:val="00BF79B9"/>
    <w:rsid w:val="00BF79E8"/>
    <w:rsid w:val="00BF7A13"/>
    <w:rsid w:val="00BF7A29"/>
    <w:rsid w:val="00BF7B28"/>
    <w:rsid w:val="00BF7B9B"/>
    <w:rsid w:val="00BF7D3E"/>
    <w:rsid w:val="00C0002B"/>
    <w:rsid w:val="00C00039"/>
    <w:rsid w:val="00C000C1"/>
    <w:rsid w:val="00C00161"/>
    <w:rsid w:val="00C001BE"/>
    <w:rsid w:val="00C00280"/>
    <w:rsid w:val="00C00342"/>
    <w:rsid w:val="00C003E4"/>
    <w:rsid w:val="00C00523"/>
    <w:rsid w:val="00C005B1"/>
    <w:rsid w:val="00C006F8"/>
    <w:rsid w:val="00C006F9"/>
    <w:rsid w:val="00C00A22"/>
    <w:rsid w:val="00C00A91"/>
    <w:rsid w:val="00C00B11"/>
    <w:rsid w:val="00C00BAC"/>
    <w:rsid w:val="00C00BB5"/>
    <w:rsid w:val="00C00C4A"/>
    <w:rsid w:val="00C00EB4"/>
    <w:rsid w:val="00C00F1B"/>
    <w:rsid w:val="00C00F36"/>
    <w:rsid w:val="00C01058"/>
    <w:rsid w:val="00C011BB"/>
    <w:rsid w:val="00C0120C"/>
    <w:rsid w:val="00C01240"/>
    <w:rsid w:val="00C014A2"/>
    <w:rsid w:val="00C015BA"/>
    <w:rsid w:val="00C0165D"/>
    <w:rsid w:val="00C016F9"/>
    <w:rsid w:val="00C0176C"/>
    <w:rsid w:val="00C0176F"/>
    <w:rsid w:val="00C017A9"/>
    <w:rsid w:val="00C0184F"/>
    <w:rsid w:val="00C0185D"/>
    <w:rsid w:val="00C01AA5"/>
    <w:rsid w:val="00C01B8A"/>
    <w:rsid w:val="00C01C6D"/>
    <w:rsid w:val="00C01D16"/>
    <w:rsid w:val="00C01DAA"/>
    <w:rsid w:val="00C01F1E"/>
    <w:rsid w:val="00C01F71"/>
    <w:rsid w:val="00C02152"/>
    <w:rsid w:val="00C02354"/>
    <w:rsid w:val="00C023AD"/>
    <w:rsid w:val="00C023C3"/>
    <w:rsid w:val="00C02549"/>
    <w:rsid w:val="00C02602"/>
    <w:rsid w:val="00C02646"/>
    <w:rsid w:val="00C026FA"/>
    <w:rsid w:val="00C0271C"/>
    <w:rsid w:val="00C02790"/>
    <w:rsid w:val="00C0289E"/>
    <w:rsid w:val="00C029BF"/>
    <w:rsid w:val="00C02A59"/>
    <w:rsid w:val="00C02AB9"/>
    <w:rsid w:val="00C02B2A"/>
    <w:rsid w:val="00C02B50"/>
    <w:rsid w:val="00C02CDC"/>
    <w:rsid w:val="00C02D65"/>
    <w:rsid w:val="00C02FD4"/>
    <w:rsid w:val="00C0308F"/>
    <w:rsid w:val="00C035B5"/>
    <w:rsid w:val="00C035C1"/>
    <w:rsid w:val="00C03606"/>
    <w:rsid w:val="00C0381A"/>
    <w:rsid w:val="00C03846"/>
    <w:rsid w:val="00C03ADB"/>
    <w:rsid w:val="00C03B29"/>
    <w:rsid w:val="00C03B2B"/>
    <w:rsid w:val="00C03D8A"/>
    <w:rsid w:val="00C03E92"/>
    <w:rsid w:val="00C04089"/>
    <w:rsid w:val="00C040ED"/>
    <w:rsid w:val="00C040F9"/>
    <w:rsid w:val="00C041BC"/>
    <w:rsid w:val="00C043C5"/>
    <w:rsid w:val="00C0440D"/>
    <w:rsid w:val="00C04454"/>
    <w:rsid w:val="00C04511"/>
    <w:rsid w:val="00C0462F"/>
    <w:rsid w:val="00C048A2"/>
    <w:rsid w:val="00C048AC"/>
    <w:rsid w:val="00C048C5"/>
    <w:rsid w:val="00C049A4"/>
    <w:rsid w:val="00C04A2A"/>
    <w:rsid w:val="00C04BA2"/>
    <w:rsid w:val="00C04E1C"/>
    <w:rsid w:val="00C04E25"/>
    <w:rsid w:val="00C04F4C"/>
    <w:rsid w:val="00C0511A"/>
    <w:rsid w:val="00C05331"/>
    <w:rsid w:val="00C05383"/>
    <w:rsid w:val="00C0540F"/>
    <w:rsid w:val="00C054A4"/>
    <w:rsid w:val="00C054AF"/>
    <w:rsid w:val="00C0553F"/>
    <w:rsid w:val="00C055A4"/>
    <w:rsid w:val="00C055E9"/>
    <w:rsid w:val="00C05737"/>
    <w:rsid w:val="00C05751"/>
    <w:rsid w:val="00C057B4"/>
    <w:rsid w:val="00C057BF"/>
    <w:rsid w:val="00C05983"/>
    <w:rsid w:val="00C05AEA"/>
    <w:rsid w:val="00C05DA4"/>
    <w:rsid w:val="00C05EE8"/>
    <w:rsid w:val="00C0600D"/>
    <w:rsid w:val="00C06337"/>
    <w:rsid w:val="00C063F5"/>
    <w:rsid w:val="00C06641"/>
    <w:rsid w:val="00C0669A"/>
    <w:rsid w:val="00C06766"/>
    <w:rsid w:val="00C067D7"/>
    <w:rsid w:val="00C06845"/>
    <w:rsid w:val="00C06852"/>
    <w:rsid w:val="00C068E0"/>
    <w:rsid w:val="00C068FF"/>
    <w:rsid w:val="00C06921"/>
    <w:rsid w:val="00C06BC0"/>
    <w:rsid w:val="00C06E3C"/>
    <w:rsid w:val="00C06F15"/>
    <w:rsid w:val="00C07011"/>
    <w:rsid w:val="00C07131"/>
    <w:rsid w:val="00C07290"/>
    <w:rsid w:val="00C0732C"/>
    <w:rsid w:val="00C0736C"/>
    <w:rsid w:val="00C07462"/>
    <w:rsid w:val="00C074CA"/>
    <w:rsid w:val="00C074CE"/>
    <w:rsid w:val="00C0755A"/>
    <w:rsid w:val="00C0757C"/>
    <w:rsid w:val="00C076BA"/>
    <w:rsid w:val="00C0776D"/>
    <w:rsid w:val="00C07847"/>
    <w:rsid w:val="00C07871"/>
    <w:rsid w:val="00C07AA9"/>
    <w:rsid w:val="00C07B57"/>
    <w:rsid w:val="00C07CCF"/>
    <w:rsid w:val="00C07D88"/>
    <w:rsid w:val="00C07FAE"/>
    <w:rsid w:val="00C07FB6"/>
    <w:rsid w:val="00C10162"/>
    <w:rsid w:val="00C101BE"/>
    <w:rsid w:val="00C1032A"/>
    <w:rsid w:val="00C105A3"/>
    <w:rsid w:val="00C1064C"/>
    <w:rsid w:val="00C1076D"/>
    <w:rsid w:val="00C107A7"/>
    <w:rsid w:val="00C10993"/>
    <w:rsid w:val="00C10DDA"/>
    <w:rsid w:val="00C10E56"/>
    <w:rsid w:val="00C10F74"/>
    <w:rsid w:val="00C10FA9"/>
    <w:rsid w:val="00C1108A"/>
    <w:rsid w:val="00C11171"/>
    <w:rsid w:val="00C111AC"/>
    <w:rsid w:val="00C11264"/>
    <w:rsid w:val="00C11368"/>
    <w:rsid w:val="00C113C7"/>
    <w:rsid w:val="00C11480"/>
    <w:rsid w:val="00C11510"/>
    <w:rsid w:val="00C115AA"/>
    <w:rsid w:val="00C11632"/>
    <w:rsid w:val="00C116FB"/>
    <w:rsid w:val="00C1170C"/>
    <w:rsid w:val="00C1179E"/>
    <w:rsid w:val="00C1184A"/>
    <w:rsid w:val="00C11871"/>
    <w:rsid w:val="00C118C0"/>
    <w:rsid w:val="00C11A6D"/>
    <w:rsid w:val="00C11AC6"/>
    <w:rsid w:val="00C11B73"/>
    <w:rsid w:val="00C11C0E"/>
    <w:rsid w:val="00C11CCE"/>
    <w:rsid w:val="00C11CF1"/>
    <w:rsid w:val="00C11D1C"/>
    <w:rsid w:val="00C11E8F"/>
    <w:rsid w:val="00C12004"/>
    <w:rsid w:val="00C120C9"/>
    <w:rsid w:val="00C1216B"/>
    <w:rsid w:val="00C1227B"/>
    <w:rsid w:val="00C12332"/>
    <w:rsid w:val="00C123AB"/>
    <w:rsid w:val="00C123DC"/>
    <w:rsid w:val="00C12605"/>
    <w:rsid w:val="00C126B1"/>
    <w:rsid w:val="00C12845"/>
    <w:rsid w:val="00C12A79"/>
    <w:rsid w:val="00C12C98"/>
    <w:rsid w:val="00C12D32"/>
    <w:rsid w:val="00C12D5B"/>
    <w:rsid w:val="00C12DA1"/>
    <w:rsid w:val="00C12EED"/>
    <w:rsid w:val="00C13021"/>
    <w:rsid w:val="00C132A5"/>
    <w:rsid w:val="00C13415"/>
    <w:rsid w:val="00C13491"/>
    <w:rsid w:val="00C13560"/>
    <w:rsid w:val="00C13596"/>
    <w:rsid w:val="00C135A5"/>
    <w:rsid w:val="00C13704"/>
    <w:rsid w:val="00C13718"/>
    <w:rsid w:val="00C13763"/>
    <w:rsid w:val="00C13813"/>
    <w:rsid w:val="00C13A13"/>
    <w:rsid w:val="00C13AF9"/>
    <w:rsid w:val="00C13B7C"/>
    <w:rsid w:val="00C13BE9"/>
    <w:rsid w:val="00C13C2B"/>
    <w:rsid w:val="00C13D8A"/>
    <w:rsid w:val="00C13E5B"/>
    <w:rsid w:val="00C13F00"/>
    <w:rsid w:val="00C13F42"/>
    <w:rsid w:val="00C1401F"/>
    <w:rsid w:val="00C14129"/>
    <w:rsid w:val="00C1415D"/>
    <w:rsid w:val="00C143FC"/>
    <w:rsid w:val="00C14525"/>
    <w:rsid w:val="00C14530"/>
    <w:rsid w:val="00C14711"/>
    <w:rsid w:val="00C14771"/>
    <w:rsid w:val="00C14A33"/>
    <w:rsid w:val="00C14A8D"/>
    <w:rsid w:val="00C14AA4"/>
    <w:rsid w:val="00C14AB7"/>
    <w:rsid w:val="00C14ACD"/>
    <w:rsid w:val="00C14B95"/>
    <w:rsid w:val="00C14C02"/>
    <w:rsid w:val="00C14D16"/>
    <w:rsid w:val="00C14D20"/>
    <w:rsid w:val="00C14D8E"/>
    <w:rsid w:val="00C14F6D"/>
    <w:rsid w:val="00C14FCE"/>
    <w:rsid w:val="00C15024"/>
    <w:rsid w:val="00C15028"/>
    <w:rsid w:val="00C15149"/>
    <w:rsid w:val="00C152AA"/>
    <w:rsid w:val="00C154CB"/>
    <w:rsid w:val="00C154DC"/>
    <w:rsid w:val="00C15531"/>
    <w:rsid w:val="00C15627"/>
    <w:rsid w:val="00C156D1"/>
    <w:rsid w:val="00C1577A"/>
    <w:rsid w:val="00C1579A"/>
    <w:rsid w:val="00C157DA"/>
    <w:rsid w:val="00C157F7"/>
    <w:rsid w:val="00C15874"/>
    <w:rsid w:val="00C15987"/>
    <w:rsid w:val="00C15ACA"/>
    <w:rsid w:val="00C15AD6"/>
    <w:rsid w:val="00C15AEB"/>
    <w:rsid w:val="00C15D4D"/>
    <w:rsid w:val="00C15DB0"/>
    <w:rsid w:val="00C15F22"/>
    <w:rsid w:val="00C15F75"/>
    <w:rsid w:val="00C1609B"/>
    <w:rsid w:val="00C160D5"/>
    <w:rsid w:val="00C1618A"/>
    <w:rsid w:val="00C1622F"/>
    <w:rsid w:val="00C162B3"/>
    <w:rsid w:val="00C162F8"/>
    <w:rsid w:val="00C165D2"/>
    <w:rsid w:val="00C165FD"/>
    <w:rsid w:val="00C16608"/>
    <w:rsid w:val="00C167B3"/>
    <w:rsid w:val="00C16965"/>
    <w:rsid w:val="00C16A1A"/>
    <w:rsid w:val="00C16A41"/>
    <w:rsid w:val="00C16AFF"/>
    <w:rsid w:val="00C16B16"/>
    <w:rsid w:val="00C16B7B"/>
    <w:rsid w:val="00C16CC0"/>
    <w:rsid w:val="00C16D1D"/>
    <w:rsid w:val="00C16EFA"/>
    <w:rsid w:val="00C17095"/>
    <w:rsid w:val="00C170A1"/>
    <w:rsid w:val="00C17361"/>
    <w:rsid w:val="00C1740B"/>
    <w:rsid w:val="00C175DB"/>
    <w:rsid w:val="00C17643"/>
    <w:rsid w:val="00C17769"/>
    <w:rsid w:val="00C17879"/>
    <w:rsid w:val="00C17A61"/>
    <w:rsid w:val="00C17BCB"/>
    <w:rsid w:val="00C17C20"/>
    <w:rsid w:val="00C17C50"/>
    <w:rsid w:val="00C17D11"/>
    <w:rsid w:val="00C17E85"/>
    <w:rsid w:val="00C17EE2"/>
    <w:rsid w:val="00C17F26"/>
    <w:rsid w:val="00C2009A"/>
    <w:rsid w:val="00C20246"/>
    <w:rsid w:val="00C2028E"/>
    <w:rsid w:val="00C202B3"/>
    <w:rsid w:val="00C202FD"/>
    <w:rsid w:val="00C203D3"/>
    <w:rsid w:val="00C204A9"/>
    <w:rsid w:val="00C2056A"/>
    <w:rsid w:val="00C205FB"/>
    <w:rsid w:val="00C207C1"/>
    <w:rsid w:val="00C208A3"/>
    <w:rsid w:val="00C208AF"/>
    <w:rsid w:val="00C208B8"/>
    <w:rsid w:val="00C20A2D"/>
    <w:rsid w:val="00C20AEA"/>
    <w:rsid w:val="00C20BB7"/>
    <w:rsid w:val="00C20CEC"/>
    <w:rsid w:val="00C20F5D"/>
    <w:rsid w:val="00C210FE"/>
    <w:rsid w:val="00C2117A"/>
    <w:rsid w:val="00C21207"/>
    <w:rsid w:val="00C212B7"/>
    <w:rsid w:val="00C212FE"/>
    <w:rsid w:val="00C21326"/>
    <w:rsid w:val="00C21333"/>
    <w:rsid w:val="00C21369"/>
    <w:rsid w:val="00C2137E"/>
    <w:rsid w:val="00C2148C"/>
    <w:rsid w:val="00C214A2"/>
    <w:rsid w:val="00C21568"/>
    <w:rsid w:val="00C2158B"/>
    <w:rsid w:val="00C215D8"/>
    <w:rsid w:val="00C2161C"/>
    <w:rsid w:val="00C21679"/>
    <w:rsid w:val="00C2189D"/>
    <w:rsid w:val="00C218D8"/>
    <w:rsid w:val="00C21A86"/>
    <w:rsid w:val="00C21B06"/>
    <w:rsid w:val="00C21B35"/>
    <w:rsid w:val="00C21B58"/>
    <w:rsid w:val="00C21B81"/>
    <w:rsid w:val="00C21B8A"/>
    <w:rsid w:val="00C21D2A"/>
    <w:rsid w:val="00C21D40"/>
    <w:rsid w:val="00C22017"/>
    <w:rsid w:val="00C22032"/>
    <w:rsid w:val="00C220CB"/>
    <w:rsid w:val="00C2234D"/>
    <w:rsid w:val="00C223C4"/>
    <w:rsid w:val="00C223CA"/>
    <w:rsid w:val="00C22490"/>
    <w:rsid w:val="00C225A1"/>
    <w:rsid w:val="00C2272D"/>
    <w:rsid w:val="00C2283D"/>
    <w:rsid w:val="00C2289F"/>
    <w:rsid w:val="00C22953"/>
    <w:rsid w:val="00C22AE3"/>
    <w:rsid w:val="00C22B9C"/>
    <w:rsid w:val="00C22BB4"/>
    <w:rsid w:val="00C22C12"/>
    <w:rsid w:val="00C22CA2"/>
    <w:rsid w:val="00C22EE7"/>
    <w:rsid w:val="00C2320D"/>
    <w:rsid w:val="00C2339C"/>
    <w:rsid w:val="00C23478"/>
    <w:rsid w:val="00C2349D"/>
    <w:rsid w:val="00C235DE"/>
    <w:rsid w:val="00C2377D"/>
    <w:rsid w:val="00C238AE"/>
    <w:rsid w:val="00C238D6"/>
    <w:rsid w:val="00C238F7"/>
    <w:rsid w:val="00C2391D"/>
    <w:rsid w:val="00C23B6F"/>
    <w:rsid w:val="00C23BE1"/>
    <w:rsid w:val="00C23CC5"/>
    <w:rsid w:val="00C23CD8"/>
    <w:rsid w:val="00C23DB7"/>
    <w:rsid w:val="00C23FF5"/>
    <w:rsid w:val="00C240F9"/>
    <w:rsid w:val="00C2417E"/>
    <w:rsid w:val="00C241AD"/>
    <w:rsid w:val="00C24385"/>
    <w:rsid w:val="00C2438D"/>
    <w:rsid w:val="00C2446C"/>
    <w:rsid w:val="00C24554"/>
    <w:rsid w:val="00C24583"/>
    <w:rsid w:val="00C2464F"/>
    <w:rsid w:val="00C24652"/>
    <w:rsid w:val="00C2467A"/>
    <w:rsid w:val="00C246AF"/>
    <w:rsid w:val="00C2479D"/>
    <w:rsid w:val="00C247D5"/>
    <w:rsid w:val="00C247ED"/>
    <w:rsid w:val="00C24878"/>
    <w:rsid w:val="00C24A1C"/>
    <w:rsid w:val="00C24A6B"/>
    <w:rsid w:val="00C24A78"/>
    <w:rsid w:val="00C24AAE"/>
    <w:rsid w:val="00C24B25"/>
    <w:rsid w:val="00C24BA3"/>
    <w:rsid w:val="00C24BA5"/>
    <w:rsid w:val="00C24C23"/>
    <w:rsid w:val="00C24D88"/>
    <w:rsid w:val="00C24E8D"/>
    <w:rsid w:val="00C24EDE"/>
    <w:rsid w:val="00C24FA0"/>
    <w:rsid w:val="00C25214"/>
    <w:rsid w:val="00C2533F"/>
    <w:rsid w:val="00C253DA"/>
    <w:rsid w:val="00C25471"/>
    <w:rsid w:val="00C2547C"/>
    <w:rsid w:val="00C254C3"/>
    <w:rsid w:val="00C257C5"/>
    <w:rsid w:val="00C2597A"/>
    <w:rsid w:val="00C25A19"/>
    <w:rsid w:val="00C25BE4"/>
    <w:rsid w:val="00C25EB7"/>
    <w:rsid w:val="00C2600A"/>
    <w:rsid w:val="00C2602A"/>
    <w:rsid w:val="00C26042"/>
    <w:rsid w:val="00C260E2"/>
    <w:rsid w:val="00C26151"/>
    <w:rsid w:val="00C261AB"/>
    <w:rsid w:val="00C261EA"/>
    <w:rsid w:val="00C263AC"/>
    <w:rsid w:val="00C263E6"/>
    <w:rsid w:val="00C26694"/>
    <w:rsid w:val="00C26788"/>
    <w:rsid w:val="00C267D4"/>
    <w:rsid w:val="00C267F7"/>
    <w:rsid w:val="00C26871"/>
    <w:rsid w:val="00C2689C"/>
    <w:rsid w:val="00C26ADD"/>
    <w:rsid w:val="00C26ADE"/>
    <w:rsid w:val="00C26BE9"/>
    <w:rsid w:val="00C26D18"/>
    <w:rsid w:val="00C26D21"/>
    <w:rsid w:val="00C26EF8"/>
    <w:rsid w:val="00C26FCE"/>
    <w:rsid w:val="00C27023"/>
    <w:rsid w:val="00C2714D"/>
    <w:rsid w:val="00C27157"/>
    <w:rsid w:val="00C27178"/>
    <w:rsid w:val="00C27226"/>
    <w:rsid w:val="00C27328"/>
    <w:rsid w:val="00C273EA"/>
    <w:rsid w:val="00C27440"/>
    <w:rsid w:val="00C275A3"/>
    <w:rsid w:val="00C275A4"/>
    <w:rsid w:val="00C27649"/>
    <w:rsid w:val="00C276EF"/>
    <w:rsid w:val="00C2775A"/>
    <w:rsid w:val="00C27834"/>
    <w:rsid w:val="00C278AE"/>
    <w:rsid w:val="00C27AFF"/>
    <w:rsid w:val="00C27F90"/>
    <w:rsid w:val="00C30252"/>
    <w:rsid w:val="00C30345"/>
    <w:rsid w:val="00C303B7"/>
    <w:rsid w:val="00C303C8"/>
    <w:rsid w:val="00C30631"/>
    <w:rsid w:val="00C30930"/>
    <w:rsid w:val="00C30A87"/>
    <w:rsid w:val="00C30B1D"/>
    <w:rsid w:val="00C30CAA"/>
    <w:rsid w:val="00C30EAE"/>
    <w:rsid w:val="00C31163"/>
    <w:rsid w:val="00C3122E"/>
    <w:rsid w:val="00C312BF"/>
    <w:rsid w:val="00C312FC"/>
    <w:rsid w:val="00C31343"/>
    <w:rsid w:val="00C31355"/>
    <w:rsid w:val="00C315F2"/>
    <w:rsid w:val="00C31799"/>
    <w:rsid w:val="00C318A3"/>
    <w:rsid w:val="00C31A97"/>
    <w:rsid w:val="00C31CAC"/>
    <w:rsid w:val="00C31DBA"/>
    <w:rsid w:val="00C31E01"/>
    <w:rsid w:val="00C31E86"/>
    <w:rsid w:val="00C31EBB"/>
    <w:rsid w:val="00C31FA5"/>
    <w:rsid w:val="00C31FAA"/>
    <w:rsid w:val="00C32031"/>
    <w:rsid w:val="00C3213A"/>
    <w:rsid w:val="00C323B4"/>
    <w:rsid w:val="00C32512"/>
    <w:rsid w:val="00C32554"/>
    <w:rsid w:val="00C32669"/>
    <w:rsid w:val="00C326C7"/>
    <w:rsid w:val="00C326DE"/>
    <w:rsid w:val="00C3270D"/>
    <w:rsid w:val="00C3289A"/>
    <w:rsid w:val="00C32901"/>
    <w:rsid w:val="00C329A1"/>
    <w:rsid w:val="00C32A36"/>
    <w:rsid w:val="00C32B20"/>
    <w:rsid w:val="00C32BB4"/>
    <w:rsid w:val="00C32C91"/>
    <w:rsid w:val="00C32EBF"/>
    <w:rsid w:val="00C32F16"/>
    <w:rsid w:val="00C33456"/>
    <w:rsid w:val="00C33549"/>
    <w:rsid w:val="00C3355F"/>
    <w:rsid w:val="00C33651"/>
    <w:rsid w:val="00C3392F"/>
    <w:rsid w:val="00C33D56"/>
    <w:rsid w:val="00C33D5E"/>
    <w:rsid w:val="00C33E77"/>
    <w:rsid w:val="00C3406C"/>
    <w:rsid w:val="00C342DA"/>
    <w:rsid w:val="00C3439E"/>
    <w:rsid w:val="00C343B0"/>
    <w:rsid w:val="00C34486"/>
    <w:rsid w:val="00C3465B"/>
    <w:rsid w:val="00C346E2"/>
    <w:rsid w:val="00C3485F"/>
    <w:rsid w:val="00C3493C"/>
    <w:rsid w:val="00C34BB4"/>
    <w:rsid w:val="00C34E89"/>
    <w:rsid w:val="00C34FBF"/>
    <w:rsid w:val="00C350C5"/>
    <w:rsid w:val="00C350C9"/>
    <w:rsid w:val="00C351A6"/>
    <w:rsid w:val="00C351CD"/>
    <w:rsid w:val="00C35277"/>
    <w:rsid w:val="00C35281"/>
    <w:rsid w:val="00C35365"/>
    <w:rsid w:val="00C353DD"/>
    <w:rsid w:val="00C35476"/>
    <w:rsid w:val="00C35488"/>
    <w:rsid w:val="00C35582"/>
    <w:rsid w:val="00C3559A"/>
    <w:rsid w:val="00C3560B"/>
    <w:rsid w:val="00C3566D"/>
    <w:rsid w:val="00C356F7"/>
    <w:rsid w:val="00C35767"/>
    <w:rsid w:val="00C357F4"/>
    <w:rsid w:val="00C35873"/>
    <w:rsid w:val="00C35A1C"/>
    <w:rsid w:val="00C35A2D"/>
    <w:rsid w:val="00C35B03"/>
    <w:rsid w:val="00C35B0D"/>
    <w:rsid w:val="00C35B58"/>
    <w:rsid w:val="00C35B8B"/>
    <w:rsid w:val="00C35CDE"/>
    <w:rsid w:val="00C35CF7"/>
    <w:rsid w:val="00C35D08"/>
    <w:rsid w:val="00C35DEF"/>
    <w:rsid w:val="00C35E77"/>
    <w:rsid w:val="00C36073"/>
    <w:rsid w:val="00C3655E"/>
    <w:rsid w:val="00C367CF"/>
    <w:rsid w:val="00C367FA"/>
    <w:rsid w:val="00C368D2"/>
    <w:rsid w:val="00C368D3"/>
    <w:rsid w:val="00C368E8"/>
    <w:rsid w:val="00C368FA"/>
    <w:rsid w:val="00C3692C"/>
    <w:rsid w:val="00C36A49"/>
    <w:rsid w:val="00C36A5B"/>
    <w:rsid w:val="00C36A5F"/>
    <w:rsid w:val="00C36B89"/>
    <w:rsid w:val="00C36C32"/>
    <w:rsid w:val="00C36C65"/>
    <w:rsid w:val="00C36D79"/>
    <w:rsid w:val="00C36DE7"/>
    <w:rsid w:val="00C36E4F"/>
    <w:rsid w:val="00C3713E"/>
    <w:rsid w:val="00C373E8"/>
    <w:rsid w:val="00C377B7"/>
    <w:rsid w:val="00C378BF"/>
    <w:rsid w:val="00C37974"/>
    <w:rsid w:val="00C37AD1"/>
    <w:rsid w:val="00C37B57"/>
    <w:rsid w:val="00C37B71"/>
    <w:rsid w:val="00C37CB3"/>
    <w:rsid w:val="00C37E05"/>
    <w:rsid w:val="00C37E7E"/>
    <w:rsid w:val="00C37ECD"/>
    <w:rsid w:val="00C40063"/>
    <w:rsid w:val="00C4013F"/>
    <w:rsid w:val="00C40214"/>
    <w:rsid w:val="00C4027F"/>
    <w:rsid w:val="00C4033C"/>
    <w:rsid w:val="00C4038C"/>
    <w:rsid w:val="00C403C1"/>
    <w:rsid w:val="00C40458"/>
    <w:rsid w:val="00C405D7"/>
    <w:rsid w:val="00C4071E"/>
    <w:rsid w:val="00C4079F"/>
    <w:rsid w:val="00C408D5"/>
    <w:rsid w:val="00C40A64"/>
    <w:rsid w:val="00C40A6C"/>
    <w:rsid w:val="00C40B4F"/>
    <w:rsid w:val="00C40D25"/>
    <w:rsid w:val="00C40E57"/>
    <w:rsid w:val="00C40FB9"/>
    <w:rsid w:val="00C40FBA"/>
    <w:rsid w:val="00C41012"/>
    <w:rsid w:val="00C410F7"/>
    <w:rsid w:val="00C412DE"/>
    <w:rsid w:val="00C414B8"/>
    <w:rsid w:val="00C41678"/>
    <w:rsid w:val="00C41A11"/>
    <w:rsid w:val="00C41C0F"/>
    <w:rsid w:val="00C41D06"/>
    <w:rsid w:val="00C41D23"/>
    <w:rsid w:val="00C41D6E"/>
    <w:rsid w:val="00C41EE0"/>
    <w:rsid w:val="00C41FFD"/>
    <w:rsid w:val="00C4223A"/>
    <w:rsid w:val="00C42451"/>
    <w:rsid w:val="00C42489"/>
    <w:rsid w:val="00C424DF"/>
    <w:rsid w:val="00C4250F"/>
    <w:rsid w:val="00C4251C"/>
    <w:rsid w:val="00C4261D"/>
    <w:rsid w:val="00C4270A"/>
    <w:rsid w:val="00C42753"/>
    <w:rsid w:val="00C42931"/>
    <w:rsid w:val="00C42A09"/>
    <w:rsid w:val="00C42AAA"/>
    <w:rsid w:val="00C42DBD"/>
    <w:rsid w:val="00C42E09"/>
    <w:rsid w:val="00C42E90"/>
    <w:rsid w:val="00C42F11"/>
    <w:rsid w:val="00C42F53"/>
    <w:rsid w:val="00C42FEB"/>
    <w:rsid w:val="00C4308C"/>
    <w:rsid w:val="00C430CB"/>
    <w:rsid w:val="00C4318B"/>
    <w:rsid w:val="00C432D7"/>
    <w:rsid w:val="00C4330A"/>
    <w:rsid w:val="00C4332D"/>
    <w:rsid w:val="00C43593"/>
    <w:rsid w:val="00C437B5"/>
    <w:rsid w:val="00C43BA3"/>
    <w:rsid w:val="00C43C1D"/>
    <w:rsid w:val="00C43CA7"/>
    <w:rsid w:val="00C4417E"/>
    <w:rsid w:val="00C44311"/>
    <w:rsid w:val="00C444AC"/>
    <w:rsid w:val="00C44563"/>
    <w:rsid w:val="00C4457A"/>
    <w:rsid w:val="00C44736"/>
    <w:rsid w:val="00C44970"/>
    <w:rsid w:val="00C44A8F"/>
    <w:rsid w:val="00C44B39"/>
    <w:rsid w:val="00C44B81"/>
    <w:rsid w:val="00C44BC1"/>
    <w:rsid w:val="00C44C92"/>
    <w:rsid w:val="00C44CAD"/>
    <w:rsid w:val="00C44D5D"/>
    <w:rsid w:val="00C44DD8"/>
    <w:rsid w:val="00C44E32"/>
    <w:rsid w:val="00C44EC1"/>
    <w:rsid w:val="00C45081"/>
    <w:rsid w:val="00C451AF"/>
    <w:rsid w:val="00C45204"/>
    <w:rsid w:val="00C45377"/>
    <w:rsid w:val="00C45394"/>
    <w:rsid w:val="00C45697"/>
    <w:rsid w:val="00C45729"/>
    <w:rsid w:val="00C45884"/>
    <w:rsid w:val="00C459B7"/>
    <w:rsid w:val="00C459E1"/>
    <w:rsid w:val="00C45AB4"/>
    <w:rsid w:val="00C45C2A"/>
    <w:rsid w:val="00C45C42"/>
    <w:rsid w:val="00C45C9A"/>
    <w:rsid w:val="00C45DB8"/>
    <w:rsid w:val="00C45ED4"/>
    <w:rsid w:val="00C45F33"/>
    <w:rsid w:val="00C45F3F"/>
    <w:rsid w:val="00C46192"/>
    <w:rsid w:val="00C46307"/>
    <w:rsid w:val="00C46423"/>
    <w:rsid w:val="00C464C7"/>
    <w:rsid w:val="00C466EE"/>
    <w:rsid w:val="00C466FA"/>
    <w:rsid w:val="00C46798"/>
    <w:rsid w:val="00C46809"/>
    <w:rsid w:val="00C46A33"/>
    <w:rsid w:val="00C46B3C"/>
    <w:rsid w:val="00C46C63"/>
    <w:rsid w:val="00C46FD7"/>
    <w:rsid w:val="00C47025"/>
    <w:rsid w:val="00C47077"/>
    <w:rsid w:val="00C4708C"/>
    <w:rsid w:val="00C470BA"/>
    <w:rsid w:val="00C470BE"/>
    <w:rsid w:val="00C47310"/>
    <w:rsid w:val="00C473C9"/>
    <w:rsid w:val="00C473DA"/>
    <w:rsid w:val="00C474CA"/>
    <w:rsid w:val="00C476CF"/>
    <w:rsid w:val="00C476FA"/>
    <w:rsid w:val="00C47789"/>
    <w:rsid w:val="00C4778A"/>
    <w:rsid w:val="00C477FF"/>
    <w:rsid w:val="00C47A0A"/>
    <w:rsid w:val="00C47BC2"/>
    <w:rsid w:val="00C47D11"/>
    <w:rsid w:val="00C47F41"/>
    <w:rsid w:val="00C502B2"/>
    <w:rsid w:val="00C502D6"/>
    <w:rsid w:val="00C5035F"/>
    <w:rsid w:val="00C50395"/>
    <w:rsid w:val="00C503BF"/>
    <w:rsid w:val="00C506B1"/>
    <w:rsid w:val="00C5073C"/>
    <w:rsid w:val="00C50830"/>
    <w:rsid w:val="00C50A5D"/>
    <w:rsid w:val="00C50ADF"/>
    <w:rsid w:val="00C50BD0"/>
    <w:rsid w:val="00C50D16"/>
    <w:rsid w:val="00C50D78"/>
    <w:rsid w:val="00C50DBA"/>
    <w:rsid w:val="00C5111D"/>
    <w:rsid w:val="00C5118A"/>
    <w:rsid w:val="00C511D1"/>
    <w:rsid w:val="00C5132B"/>
    <w:rsid w:val="00C51352"/>
    <w:rsid w:val="00C513F7"/>
    <w:rsid w:val="00C51403"/>
    <w:rsid w:val="00C515C5"/>
    <w:rsid w:val="00C5160F"/>
    <w:rsid w:val="00C5165D"/>
    <w:rsid w:val="00C5169E"/>
    <w:rsid w:val="00C51743"/>
    <w:rsid w:val="00C5194C"/>
    <w:rsid w:val="00C519D2"/>
    <w:rsid w:val="00C51A7E"/>
    <w:rsid w:val="00C51AB6"/>
    <w:rsid w:val="00C51CC6"/>
    <w:rsid w:val="00C51D0F"/>
    <w:rsid w:val="00C51D69"/>
    <w:rsid w:val="00C51DB3"/>
    <w:rsid w:val="00C51E07"/>
    <w:rsid w:val="00C51F0E"/>
    <w:rsid w:val="00C5206A"/>
    <w:rsid w:val="00C52095"/>
    <w:rsid w:val="00C52172"/>
    <w:rsid w:val="00C52277"/>
    <w:rsid w:val="00C52324"/>
    <w:rsid w:val="00C52345"/>
    <w:rsid w:val="00C523E0"/>
    <w:rsid w:val="00C5253B"/>
    <w:rsid w:val="00C5258C"/>
    <w:rsid w:val="00C5280D"/>
    <w:rsid w:val="00C52884"/>
    <w:rsid w:val="00C52919"/>
    <w:rsid w:val="00C52971"/>
    <w:rsid w:val="00C52ABA"/>
    <w:rsid w:val="00C52BA9"/>
    <w:rsid w:val="00C52BFB"/>
    <w:rsid w:val="00C52C42"/>
    <w:rsid w:val="00C52CB5"/>
    <w:rsid w:val="00C52E18"/>
    <w:rsid w:val="00C52EEA"/>
    <w:rsid w:val="00C52F74"/>
    <w:rsid w:val="00C53055"/>
    <w:rsid w:val="00C5311A"/>
    <w:rsid w:val="00C5313C"/>
    <w:rsid w:val="00C532A9"/>
    <w:rsid w:val="00C5334C"/>
    <w:rsid w:val="00C533D8"/>
    <w:rsid w:val="00C53524"/>
    <w:rsid w:val="00C535F7"/>
    <w:rsid w:val="00C537A8"/>
    <w:rsid w:val="00C538A1"/>
    <w:rsid w:val="00C539D5"/>
    <w:rsid w:val="00C53A09"/>
    <w:rsid w:val="00C53D4A"/>
    <w:rsid w:val="00C53E86"/>
    <w:rsid w:val="00C53F4E"/>
    <w:rsid w:val="00C54085"/>
    <w:rsid w:val="00C5412F"/>
    <w:rsid w:val="00C54196"/>
    <w:rsid w:val="00C541D5"/>
    <w:rsid w:val="00C54392"/>
    <w:rsid w:val="00C54409"/>
    <w:rsid w:val="00C544D5"/>
    <w:rsid w:val="00C546C4"/>
    <w:rsid w:val="00C547E4"/>
    <w:rsid w:val="00C548F2"/>
    <w:rsid w:val="00C54908"/>
    <w:rsid w:val="00C54A17"/>
    <w:rsid w:val="00C54AA0"/>
    <w:rsid w:val="00C54AE0"/>
    <w:rsid w:val="00C54BCF"/>
    <w:rsid w:val="00C54C08"/>
    <w:rsid w:val="00C54C63"/>
    <w:rsid w:val="00C54CB1"/>
    <w:rsid w:val="00C54E21"/>
    <w:rsid w:val="00C54E33"/>
    <w:rsid w:val="00C54E7E"/>
    <w:rsid w:val="00C54F5C"/>
    <w:rsid w:val="00C54FEF"/>
    <w:rsid w:val="00C551A5"/>
    <w:rsid w:val="00C551A9"/>
    <w:rsid w:val="00C55211"/>
    <w:rsid w:val="00C553C8"/>
    <w:rsid w:val="00C55408"/>
    <w:rsid w:val="00C555A9"/>
    <w:rsid w:val="00C55884"/>
    <w:rsid w:val="00C5588B"/>
    <w:rsid w:val="00C5597F"/>
    <w:rsid w:val="00C55A17"/>
    <w:rsid w:val="00C55A2D"/>
    <w:rsid w:val="00C55B65"/>
    <w:rsid w:val="00C55BD1"/>
    <w:rsid w:val="00C55D29"/>
    <w:rsid w:val="00C55E47"/>
    <w:rsid w:val="00C55E59"/>
    <w:rsid w:val="00C56268"/>
    <w:rsid w:val="00C56504"/>
    <w:rsid w:val="00C566CA"/>
    <w:rsid w:val="00C567B3"/>
    <w:rsid w:val="00C567F9"/>
    <w:rsid w:val="00C567FA"/>
    <w:rsid w:val="00C5683D"/>
    <w:rsid w:val="00C56950"/>
    <w:rsid w:val="00C56A21"/>
    <w:rsid w:val="00C56A50"/>
    <w:rsid w:val="00C56AA4"/>
    <w:rsid w:val="00C56BCF"/>
    <w:rsid w:val="00C56D73"/>
    <w:rsid w:val="00C56F2E"/>
    <w:rsid w:val="00C570AD"/>
    <w:rsid w:val="00C570C1"/>
    <w:rsid w:val="00C5710D"/>
    <w:rsid w:val="00C5712C"/>
    <w:rsid w:val="00C573F5"/>
    <w:rsid w:val="00C576A3"/>
    <w:rsid w:val="00C576B8"/>
    <w:rsid w:val="00C576BA"/>
    <w:rsid w:val="00C57942"/>
    <w:rsid w:val="00C57A32"/>
    <w:rsid w:val="00C57B6E"/>
    <w:rsid w:val="00C57CC0"/>
    <w:rsid w:val="00C57D83"/>
    <w:rsid w:val="00C57E48"/>
    <w:rsid w:val="00C57F26"/>
    <w:rsid w:val="00C60069"/>
    <w:rsid w:val="00C600A1"/>
    <w:rsid w:val="00C6022C"/>
    <w:rsid w:val="00C60318"/>
    <w:rsid w:val="00C603EE"/>
    <w:rsid w:val="00C60415"/>
    <w:rsid w:val="00C60446"/>
    <w:rsid w:val="00C60463"/>
    <w:rsid w:val="00C604C0"/>
    <w:rsid w:val="00C60577"/>
    <w:rsid w:val="00C605DF"/>
    <w:rsid w:val="00C606A3"/>
    <w:rsid w:val="00C60804"/>
    <w:rsid w:val="00C6089B"/>
    <w:rsid w:val="00C608AD"/>
    <w:rsid w:val="00C60A2F"/>
    <w:rsid w:val="00C60AF4"/>
    <w:rsid w:val="00C60B0E"/>
    <w:rsid w:val="00C60B50"/>
    <w:rsid w:val="00C60BC8"/>
    <w:rsid w:val="00C60BE0"/>
    <w:rsid w:val="00C60C4D"/>
    <w:rsid w:val="00C60DB6"/>
    <w:rsid w:val="00C60E69"/>
    <w:rsid w:val="00C60EBC"/>
    <w:rsid w:val="00C61137"/>
    <w:rsid w:val="00C612D5"/>
    <w:rsid w:val="00C61309"/>
    <w:rsid w:val="00C614E7"/>
    <w:rsid w:val="00C6154F"/>
    <w:rsid w:val="00C617C2"/>
    <w:rsid w:val="00C617E8"/>
    <w:rsid w:val="00C617EE"/>
    <w:rsid w:val="00C6189B"/>
    <w:rsid w:val="00C618AF"/>
    <w:rsid w:val="00C61A11"/>
    <w:rsid w:val="00C61ACC"/>
    <w:rsid w:val="00C61B17"/>
    <w:rsid w:val="00C61BD4"/>
    <w:rsid w:val="00C61BF4"/>
    <w:rsid w:val="00C61CB0"/>
    <w:rsid w:val="00C61DC8"/>
    <w:rsid w:val="00C61DCF"/>
    <w:rsid w:val="00C61E7A"/>
    <w:rsid w:val="00C620C1"/>
    <w:rsid w:val="00C62153"/>
    <w:rsid w:val="00C62171"/>
    <w:rsid w:val="00C621EC"/>
    <w:rsid w:val="00C62246"/>
    <w:rsid w:val="00C62390"/>
    <w:rsid w:val="00C62454"/>
    <w:rsid w:val="00C6266F"/>
    <w:rsid w:val="00C62733"/>
    <w:rsid w:val="00C627BF"/>
    <w:rsid w:val="00C6284D"/>
    <w:rsid w:val="00C628BE"/>
    <w:rsid w:val="00C629C4"/>
    <w:rsid w:val="00C62A3D"/>
    <w:rsid w:val="00C62AFC"/>
    <w:rsid w:val="00C62B3A"/>
    <w:rsid w:val="00C62CF0"/>
    <w:rsid w:val="00C62D38"/>
    <w:rsid w:val="00C62DF6"/>
    <w:rsid w:val="00C62E25"/>
    <w:rsid w:val="00C62E27"/>
    <w:rsid w:val="00C62EC1"/>
    <w:rsid w:val="00C6303D"/>
    <w:rsid w:val="00C630A4"/>
    <w:rsid w:val="00C63160"/>
    <w:rsid w:val="00C63176"/>
    <w:rsid w:val="00C63325"/>
    <w:rsid w:val="00C633A2"/>
    <w:rsid w:val="00C63483"/>
    <w:rsid w:val="00C6348B"/>
    <w:rsid w:val="00C6366D"/>
    <w:rsid w:val="00C63817"/>
    <w:rsid w:val="00C63996"/>
    <w:rsid w:val="00C63A3A"/>
    <w:rsid w:val="00C63A8B"/>
    <w:rsid w:val="00C63C8B"/>
    <w:rsid w:val="00C63CC3"/>
    <w:rsid w:val="00C63D09"/>
    <w:rsid w:val="00C63F61"/>
    <w:rsid w:val="00C64220"/>
    <w:rsid w:val="00C643DB"/>
    <w:rsid w:val="00C644AA"/>
    <w:rsid w:val="00C644F4"/>
    <w:rsid w:val="00C6453F"/>
    <w:rsid w:val="00C64553"/>
    <w:rsid w:val="00C646F4"/>
    <w:rsid w:val="00C647A2"/>
    <w:rsid w:val="00C649B8"/>
    <w:rsid w:val="00C64A29"/>
    <w:rsid w:val="00C64C15"/>
    <w:rsid w:val="00C64C4E"/>
    <w:rsid w:val="00C64E2D"/>
    <w:rsid w:val="00C64FFC"/>
    <w:rsid w:val="00C650AD"/>
    <w:rsid w:val="00C650D3"/>
    <w:rsid w:val="00C6518E"/>
    <w:rsid w:val="00C652A0"/>
    <w:rsid w:val="00C653BA"/>
    <w:rsid w:val="00C6543C"/>
    <w:rsid w:val="00C65496"/>
    <w:rsid w:val="00C6551D"/>
    <w:rsid w:val="00C65675"/>
    <w:rsid w:val="00C656BF"/>
    <w:rsid w:val="00C657D4"/>
    <w:rsid w:val="00C65832"/>
    <w:rsid w:val="00C658EB"/>
    <w:rsid w:val="00C658ED"/>
    <w:rsid w:val="00C65936"/>
    <w:rsid w:val="00C65980"/>
    <w:rsid w:val="00C659BA"/>
    <w:rsid w:val="00C65AA0"/>
    <w:rsid w:val="00C65AC7"/>
    <w:rsid w:val="00C65BB6"/>
    <w:rsid w:val="00C65BCC"/>
    <w:rsid w:val="00C65C01"/>
    <w:rsid w:val="00C66257"/>
    <w:rsid w:val="00C6631C"/>
    <w:rsid w:val="00C66453"/>
    <w:rsid w:val="00C66641"/>
    <w:rsid w:val="00C6667E"/>
    <w:rsid w:val="00C666B6"/>
    <w:rsid w:val="00C666D3"/>
    <w:rsid w:val="00C66783"/>
    <w:rsid w:val="00C667B6"/>
    <w:rsid w:val="00C66806"/>
    <w:rsid w:val="00C669E9"/>
    <w:rsid w:val="00C66C00"/>
    <w:rsid w:val="00C66C16"/>
    <w:rsid w:val="00C671CB"/>
    <w:rsid w:val="00C6728F"/>
    <w:rsid w:val="00C67415"/>
    <w:rsid w:val="00C67721"/>
    <w:rsid w:val="00C677DD"/>
    <w:rsid w:val="00C678F8"/>
    <w:rsid w:val="00C67A20"/>
    <w:rsid w:val="00C67AC0"/>
    <w:rsid w:val="00C67AD0"/>
    <w:rsid w:val="00C67D72"/>
    <w:rsid w:val="00C67D82"/>
    <w:rsid w:val="00C67F25"/>
    <w:rsid w:val="00C67FF2"/>
    <w:rsid w:val="00C701A6"/>
    <w:rsid w:val="00C701AE"/>
    <w:rsid w:val="00C7034F"/>
    <w:rsid w:val="00C703E9"/>
    <w:rsid w:val="00C7042D"/>
    <w:rsid w:val="00C70463"/>
    <w:rsid w:val="00C70555"/>
    <w:rsid w:val="00C70590"/>
    <w:rsid w:val="00C70659"/>
    <w:rsid w:val="00C706FB"/>
    <w:rsid w:val="00C707B4"/>
    <w:rsid w:val="00C707E3"/>
    <w:rsid w:val="00C70883"/>
    <w:rsid w:val="00C7092E"/>
    <w:rsid w:val="00C709AD"/>
    <w:rsid w:val="00C70A0D"/>
    <w:rsid w:val="00C71010"/>
    <w:rsid w:val="00C71057"/>
    <w:rsid w:val="00C710D1"/>
    <w:rsid w:val="00C71413"/>
    <w:rsid w:val="00C71528"/>
    <w:rsid w:val="00C7157C"/>
    <w:rsid w:val="00C716E8"/>
    <w:rsid w:val="00C71722"/>
    <w:rsid w:val="00C7186A"/>
    <w:rsid w:val="00C718CB"/>
    <w:rsid w:val="00C71934"/>
    <w:rsid w:val="00C71942"/>
    <w:rsid w:val="00C71B7C"/>
    <w:rsid w:val="00C71BB5"/>
    <w:rsid w:val="00C71BF5"/>
    <w:rsid w:val="00C71C44"/>
    <w:rsid w:val="00C71D3E"/>
    <w:rsid w:val="00C71D4E"/>
    <w:rsid w:val="00C71D8D"/>
    <w:rsid w:val="00C71E9E"/>
    <w:rsid w:val="00C71EC5"/>
    <w:rsid w:val="00C71EDD"/>
    <w:rsid w:val="00C721FA"/>
    <w:rsid w:val="00C72220"/>
    <w:rsid w:val="00C724C3"/>
    <w:rsid w:val="00C7250E"/>
    <w:rsid w:val="00C726E9"/>
    <w:rsid w:val="00C727BD"/>
    <w:rsid w:val="00C72807"/>
    <w:rsid w:val="00C7285B"/>
    <w:rsid w:val="00C7298E"/>
    <w:rsid w:val="00C729C2"/>
    <w:rsid w:val="00C72A09"/>
    <w:rsid w:val="00C72A7A"/>
    <w:rsid w:val="00C72AE6"/>
    <w:rsid w:val="00C72AFD"/>
    <w:rsid w:val="00C72BAA"/>
    <w:rsid w:val="00C72C19"/>
    <w:rsid w:val="00C72D97"/>
    <w:rsid w:val="00C72E51"/>
    <w:rsid w:val="00C73148"/>
    <w:rsid w:val="00C73187"/>
    <w:rsid w:val="00C731A2"/>
    <w:rsid w:val="00C73444"/>
    <w:rsid w:val="00C734B6"/>
    <w:rsid w:val="00C73721"/>
    <w:rsid w:val="00C73800"/>
    <w:rsid w:val="00C73876"/>
    <w:rsid w:val="00C73BB6"/>
    <w:rsid w:val="00C73CB6"/>
    <w:rsid w:val="00C73F18"/>
    <w:rsid w:val="00C7403B"/>
    <w:rsid w:val="00C7406F"/>
    <w:rsid w:val="00C740DD"/>
    <w:rsid w:val="00C74311"/>
    <w:rsid w:val="00C74478"/>
    <w:rsid w:val="00C744FD"/>
    <w:rsid w:val="00C74729"/>
    <w:rsid w:val="00C7473A"/>
    <w:rsid w:val="00C749D4"/>
    <w:rsid w:val="00C74A82"/>
    <w:rsid w:val="00C74B09"/>
    <w:rsid w:val="00C74B4A"/>
    <w:rsid w:val="00C74C83"/>
    <w:rsid w:val="00C74CAB"/>
    <w:rsid w:val="00C74F1A"/>
    <w:rsid w:val="00C74F70"/>
    <w:rsid w:val="00C75148"/>
    <w:rsid w:val="00C7539F"/>
    <w:rsid w:val="00C753F2"/>
    <w:rsid w:val="00C753F8"/>
    <w:rsid w:val="00C754EB"/>
    <w:rsid w:val="00C75560"/>
    <w:rsid w:val="00C75562"/>
    <w:rsid w:val="00C75927"/>
    <w:rsid w:val="00C75963"/>
    <w:rsid w:val="00C759C3"/>
    <w:rsid w:val="00C75BD4"/>
    <w:rsid w:val="00C75C92"/>
    <w:rsid w:val="00C75EE4"/>
    <w:rsid w:val="00C75F22"/>
    <w:rsid w:val="00C7601C"/>
    <w:rsid w:val="00C76127"/>
    <w:rsid w:val="00C761FC"/>
    <w:rsid w:val="00C7623B"/>
    <w:rsid w:val="00C76317"/>
    <w:rsid w:val="00C76375"/>
    <w:rsid w:val="00C763F6"/>
    <w:rsid w:val="00C764FE"/>
    <w:rsid w:val="00C765AC"/>
    <w:rsid w:val="00C7666B"/>
    <w:rsid w:val="00C767B7"/>
    <w:rsid w:val="00C767B8"/>
    <w:rsid w:val="00C76907"/>
    <w:rsid w:val="00C76B22"/>
    <w:rsid w:val="00C76B49"/>
    <w:rsid w:val="00C76B67"/>
    <w:rsid w:val="00C76BD8"/>
    <w:rsid w:val="00C76D10"/>
    <w:rsid w:val="00C76E75"/>
    <w:rsid w:val="00C76FB8"/>
    <w:rsid w:val="00C7710C"/>
    <w:rsid w:val="00C7719B"/>
    <w:rsid w:val="00C7720F"/>
    <w:rsid w:val="00C77641"/>
    <w:rsid w:val="00C77808"/>
    <w:rsid w:val="00C77936"/>
    <w:rsid w:val="00C77AB8"/>
    <w:rsid w:val="00C77B8E"/>
    <w:rsid w:val="00C77BD1"/>
    <w:rsid w:val="00C77D04"/>
    <w:rsid w:val="00C77D1F"/>
    <w:rsid w:val="00C77F84"/>
    <w:rsid w:val="00C77FC2"/>
    <w:rsid w:val="00C77FD9"/>
    <w:rsid w:val="00C80123"/>
    <w:rsid w:val="00C801B2"/>
    <w:rsid w:val="00C802DE"/>
    <w:rsid w:val="00C8033E"/>
    <w:rsid w:val="00C803E5"/>
    <w:rsid w:val="00C80416"/>
    <w:rsid w:val="00C80465"/>
    <w:rsid w:val="00C804F0"/>
    <w:rsid w:val="00C805D2"/>
    <w:rsid w:val="00C80825"/>
    <w:rsid w:val="00C8088E"/>
    <w:rsid w:val="00C80913"/>
    <w:rsid w:val="00C80935"/>
    <w:rsid w:val="00C80A50"/>
    <w:rsid w:val="00C80BEC"/>
    <w:rsid w:val="00C80CA7"/>
    <w:rsid w:val="00C80D73"/>
    <w:rsid w:val="00C80F37"/>
    <w:rsid w:val="00C8118A"/>
    <w:rsid w:val="00C81371"/>
    <w:rsid w:val="00C81411"/>
    <w:rsid w:val="00C81548"/>
    <w:rsid w:val="00C81655"/>
    <w:rsid w:val="00C81683"/>
    <w:rsid w:val="00C817B9"/>
    <w:rsid w:val="00C81B67"/>
    <w:rsid w:val="00C81C47"/>
    <w:rsid w:val="00C81C8C"/>
    <w:rsid w:val="00C81FF4"/>
    <w:rsid w:val="00C82059"/>
    <w:rsid w:val="00C8211A"/>
    <w:rsid w:val="00C82153"/>
    <w:rsid w:val="00C821FF"/>
    <w:rsid w:val="00C82297"/>
    <w:rsid w:val="00C82533"/>
    <w:rsid w:val="00C82552"/>
    <w:rsid w:val="00C82569"/>
    <w:rsid w:val="00C82691"/>
    <w:rsid w:val="00C826FE"/>
    <w:rsid w:val="00C8271E"/>
    <w:rsid w:val="00C82775"/>
    <w:rsid w:val="00C827A8"/>
    <w:rsid w:val="00C8291C"/>
    <w:rsid w:val="00C829D6"/>
    <w:rsid w:val="00C82BB2"/>
    <w:rsid w:val="00C82D52"/>
    <w:rsid w:val="00C82E2F"/>
    <w:rsid w:val="00C82E60"/>
    <w:rsid w:val="00C82E6E"/>
    <w:rsid w:val="00C82F24"/>
    <w:rsid w:val="00C82FCA"/>
    <w:rsid w:val="00C83203"/>
    <w:rsid w:val="00C83290"/>
    <w:rsid w:val="00C8329F"/>
    <w:rsid w:val="00C8335B"/>
    <w:rsid w:val="00C833B3"/>
    <w:rsid w:val="00C83464"/>
    <w:rsid w:val="00C835FF"/>
    <w:rsid w:val="00C836F7"/>
    <w:rsid w:val="00C838E7"/>
    <w:rsid w:val="00C83A96"/>
    <w:rsid w:val="00C83B0D"/>
    <w:rsid w:val="00C83BD9"/>
    <w:rsid w:val="00C83C45"/>
    <w:rsid w:val="00C83D29"/>
    <w:rsid w:val="00C83DB6"/>
    <w:rsid w:val="00C83E31"/>
    <w:rsid w:val="00C83E83"/>
    <w:rsid w:val="00C8405C"/>
    <w:rsid w:val="00C8410B"/>
    <w:rsid w:val="00C84129"/>
    <w:rsid w:val="00C84133"/>
    <w:rsid w:val="00C841F3"/>
    <w:rsid w:val="00C8438E"/>
    <w:rsid w:val="00C8439B"/>
    <w:rsid w:val="00C845AC"/>
    <w:rsid w:val="00C84660"/>
    <w:rsid w:val="00C846DC"/>
    <w:rsid w:val="00C84838"/>
    <w:rsid w:val="00C848D8"/>
    <w:rsid w:val="00C84A41"/>
    <w:rsid w:val="00C84C93"/>
    <w:rsid w:val="00C84E37"/>
    <w:rsid w:val="00C84FA0"/>
    <w:rsid w:val="00C84FE6"/>
    <w:rsid w:val="00C85327"/>
    <w:rsid w:val="00C85470"/>
    <w:rsid w:val="00C854C8"/>
    <w:rsid w:val="00C8555C"/>
    <w:rsid w:val="00C85573"/>
    <w:rsid w:val="00C857EC"/>
    <w:rsid w:val="00C85830"/>
    <w:rsid w:val="00C85856"/>
    <w:rsid w:val="00C8588F"/>
    <w:rsid w:val="00C85933"/>
    <w:rsid w:val="00C8594C"/>
    <w:rsid w:val="00C85AB9"/>
    <w:rsid w:val="00C85BF5"/>
    <w:rsid w:val="00C85C86"/>
    <w:rsid w:val="00C85CC1"/>
    <w:rsid w:val="00C85EF8"/>
    <w:rsid w:val="00C85F5B"/>
    <w:rsid w:val="00C85F6B"/>
    <w:rsid w:val="00C860EB"/>
    <w:rsid w:val="00C864C4"/>
    <w:rsid w:val="00C86591"/>
    <w:rsid w:val="00C8659E"/>
    <w:rsid w:val="00C86667"/>
    <w:rsid w:val="00C86768"/>
    <w:rsid w:val="00C8690E"/>
    <w:rsid w:val="00C86915"/>
    <w:rsid w:val="00C86916"/>
    <w:rsid w:val="00C869F2"/>
    <w:rsid w:val="00C86AB5"/>
    <w:rsid w:val="00C86AC8"/>
    <w:rsid w:val="00C86D06"/>
    <w:rsid w:val="00C86D88"/>
    <w:rsid w:val="00C86DDA"/>
    <w:rsid w:val="00C86E40"/>
    <w:rsid w:val="00C86ECC"/>
    <w:rsid w:val="00C86EF7"/>
    <w:rsid w:val="00C86F6D"/>
    <w:rsid w:val="00C86FB8"/>
    <w:rsid w:val="00C870CE"/>
    <w:rsid w:val="00C8714B"/>
    <w:rsid w:val="00C87232"/>
    <w:rsid w:val="00C87264"/>
    <w:rsid w:val="00C87450"/>
    <w:rsid w:val="00C87512"/>
    <w:rsid w:val="00C8758B"/>
    <w:rsid w:val="00C8772A"/>
    <w:rsid w:val="00C877B1"/>
    <w:rsid w:val="00C878BA"/>
    <w:rsid w:val="00C878E5"/>
    <w:rsid w:val="00C87B10"/>
    <w:rsid w:val="00C87B23"/>
    <w:rsid w:val="00C87B24"/>
    <w:rsid w:val="00C87B72"/>
    <w:rsid w:val="00C87B80"/>
    <w:rsid w:val="00C87C8C"/>
    <w:rsid w:val="00C87E78"/>
    <w:rsid w:val="00C87FC2"/>
    <w:rsid w:val="00C900AF"/>
    <w:rsid w:val="00C901B3"/>
    <w:rsid w:val="00C90281"/>
    <w:rsid w:val="00C9039E"/>
    <w:rsid w:val="00C903EC"/>
    <w:rsid w:val="00C904FB"/>
    <w:rsid w:val="00C9079F"/>
    <w:rsid w:val="00C908E0"/>
    <w:rsid w:val="00C90A0E"/>
    <w:rsid w:val="00C90A20"/>
    <w:rsid w:val="00C90B05"/>
    <w:rsid w:val="00C90BE4"/>
    <w:rsid w:val="00C90F08"/>
    <w:rsid w:val="00C91042"/>
    <w:rsid w:val="00C91191"/>
    <w:rsid w:val="00C911B6"/>
    <w:rsid w:val="00C91228"/>
    <w:rsid w:val="00C91241"/>
    <w:rsid w:val="00C91383"/>
    <w:rsid w:val="00C913A1"/>
    <w:rsid w:val="00C9156E"/>
    <w:rsid w:val="00C91671"/>
    <w:rsid w:val="00C91814"/>
    <w:rsid w:val="00C91926"/>
    <w:rsid w:val="00C91991"/>
    <w:rsid w:val="00C91A29"/>
    <w:rsid w:val="00C91A84"/>
    <w:rsid w:val="00C91B12"/>
    <w:rsid w:val="00C91B30"/>
    <w:rsid w:val="00C91BCD"/>
    <w:rsid w:val="00C91C58"/>
    <w:rsid w:val="00C91CB4"/>
    <w:rsid w:val="00C91DBB"/>
    <w:rsid w:val="00C91E46"/>
    <w:rsid w:val="00C92222"/>
    <w:rsid w:val="00C92313"/>
    <w:rsid w:val="00C9233E"/>
    <w:rsid w:val="00C9234C"/>
    <w:rsid w:val="00C92403"/>
    <w:rsid w:val="00C924BD"/>
    <w:rsid w:val="00C92616"/>
    <w:rsid w:val="00C9277A"/>
    <w:rsid w:val="00C927AB"/>
    <w:rsid w:val="00C92811"/>
    <w:rsid w:val="00C92853"/>
    <w:rsid w:val="00C92871"/>
    <w:rsid w:val="00C929BA"/>
    <w:rsid w:val="00C92A1C"/>
    <w:rsid w:val="00C92A33"/>
    <w:rsid w:val="00C92ADE"/>
    <w:rsid w:val="00C92B01"/>
    <w:rsid w:val="00C92CBF"/>
    <w:rsid w:val="00C92EE8"/>
    <w:rsid w:val="00C92F2B"/>
    <w:rsid w:val="00C93037"/>
    <w:rsid w:val="00C9313C"/>
    <w:rsid w:val="00C93145"/>
    <w:rsid w:val="00C93188"/>
    <w:rsid w:val="00C931BD"/>
    <w:rsid w:val="00C9326F"/>
    <w:rsid w:val="00C933BE"/>
    <w:rsid w:val="00C9342F"/>
    <w:rsid w:val="00C93844"/>
    <w:rsid w:val="00C9394A"/>
    <w:rsid w:val="00C939AF"/>
    <w:rsid w:val="00C93B32"/>
    <w:rsid w:val="00C93D68"/>
    <w:rsid w:val="00C93D88"/>
    <w:rsid w:val="00C93F85"/>
    <w:rsid w:val="00C93FCD"/>
    <w:rsid w:val="00C93FDF"/>
    <w:rsid w:val="00C94278"/>
    <w:rsid w:val="00C944E2"/>
    <w:rsid w:val="00C945E4"/>
    <w:rsid w:val="00C947CD"/>
    <w:rsid w:val="00C947EE"/>
    <w:rsid w:val="00C9485A"/>
    <w:rsid w:val="00C948D4"/>
    <w:rsid w:val="00C948D8"/>
    <w:rsid w:val="00C94915"/>
    <w:rsid w:val="00C949EF"/>
    <w:rsid w:val="00C949F9"/>
    <w:rsid w:val="00C94A7C"/>
    <w:rsid w:val="00C94D00"/>
    <w:rsid w:val="00C94D19"/>
    <w:rsid w:val="00C94D52"/>
    <w:rsid w:val="00C94DB2"/>
    <w:rsid w:val="00C94DE7"/>
    <w:rsid w:val="00C9501E"/>
    <w:rsid w:val="00C95147"/>
    <w:rsid w:val="00C95163"/>
    <w:rsid w:val="00C951FD"/>
    <w:rsid w:val="00C952B6"/>
    <w:rsid w:val="00C95541"/>
    <w:rsid w:val="00C95550"/>
    <w:rsid w:val="00C95617"/>
    <w:rsid w:val="00C95654"/>
    <w:rsid w:val="00C95792"/>
    <w:rsid w:val="00C95934"/>
    <w:rsid w:val="00C95975"/>
    <w:rsid w:val="00C95A8A"/>
    <w:rsid w:val="00C95AF4"/>
    <w:rsid w:val="00C95B48"/>
    <w:rsid w:val="00C95B8E"/>
    <w:rsid w:val="00C95BAE"/>
    <w:rsid w:val="00C95BC4"/>
    <w:rsid w:val="00C95C0D"/>
    <w:rsid w:val="00C95C67"/>
    <w:rsid w:val="00C95CEA"/>
    <w:rsid w:val="00C95E95"/>
    <w:rsid w:val="00C95EC7"/>
    <w:rsid w:val="00C95F39"/>
    <w:rsid w:val="00C960C5"/>
    <w:rsid w:val="00C9619B"/>
    <w:rsid w:val="00C9627E"/>
    <w:rsid w:val="00C9635A"/>
    <w:rsid w:val="00C963F1"/>
    <w:rsid w:val="00C96491"/>
    <w:rsid w:val="00C965E2"/>
    <w:rsid w:val="00C965E5"/>
    <w:rsid w:val="00C96776"/>
    <w:rsid w:val="00C9695A"/>
    <w:rsid w:val="00C969E4"/>
    <w:rsid w:val="00C96A6F"/>
    <w:rsid w:val="00C96B6D"/>
    <w:rsid w:val="00C96D1D"/>
    <w:rsid w:val="00C96E4A"/>
    <w:rsid w:val="00C96E64"/>
    <w:rsid w:val="00C97087"/>
    <w:rsid w:val="00C97531"/>
    <w:rsid w:val="00C97626"/>
    <w:rsid w:val="00C97646"/>
    <w:rsid w:val="00C976CF"/>
    <w:rsid w:val="00C979E4"/>
    <w:rsid w:val="00C97A44"/>
    <w:rsid w:val="00C97B13"/>
    <w:rsid w:val="00C97B60"/>
    <w:rsid w:val="00C97C76"/>
    <w:rsid w:val="00C97D00"/>
    <w:rsid w:val="00C97DA2"/>
    <w:rsid w:val="00C97E10"/>
    <w:rsid w:val="00C97E61"/>
    <w:rsid w:val="00CA00B7"/>
    <w:rsid w:val="00CA00BF"/>
    <w:rsid w:val="00CA026C"/>
    <w:rsid w:val="00CA0693"/>
    <w:rsid w:val="00CA095C"/>
    <w:rsid w:val="00CA0A2C"/>
    <w:rsid w:val="00CA0B39"/>
    <w:rsid w:val="00CA0BE9"/>
    <w:rsid w:val="00CA0C33"/>
    <w:rsid w:val="00CA0CF4"/>
    <w:rsid w:val="00CA0D97"/>
    <w:rsid w:val="00CA0E1C"/>
    <w:rsid w:val="00CA0E51"/>
    <w:rsid w:val="00CA0F38"/>
    <w:rsid w:val="00CA0FF3"/>
    <w:rsid w:val="00CA111E"/>
    <w:rsid w:val="00CA1129"/>
    <w:rsid w:val="00CA12CD"/>
    <w:rsid w:val="00CA131E"/>
    <w:rsid w:val="00CA138D"/>
    <w:rsid w:val="00CA145C"/>
    <w:rsid w:val="00CA1529"/>
    <w:rsid w:val="00CA1552"/>
    <w:rsid w:val="00CA157F"/>
    <w:rsid w:val="00CA15A2"/>
    <w:rsid w:val="00CA1624"/>
    <w:rsid w:val="00CA1780"/>
    <w:rsid w:val="00CA187C"/>
    <w:rsid w:val="00CA19F0"/>
    <w:rsid w:val="00CA1ADF"/>
    <w:rsid w:val="00CA1AED"/>
    <w:rsid w:val="00CA1B6D"/>
    <w:rsid w:val="00CA1BE4"/>
    <w:rsid w:val="00CA1DDC"/>
    <w:rsid w:val="00CA2075"/>
    <w:rsid w:val="00CA2223"/>
    <w:rsid w:val="00CA23DF"/>
    <w:rsid w:val="00CA23F7"/>
    <w:rsid w:val="00CA265F"/>
    <w:rsid w:val="00CA2947"/>
    <w:rsid w:val="00CA2A63"/>
    <w:rsid w:val="00CA2BE0"/>
    <w:rsid w:val="00CA2EDA"/>
    <w:rsid w:val="00CA2F4F"/>
    <w:rsid w:val="00CA2FD2"/>
    <w:rsid w:val="00CA3154"/>
    <w:rsid w:val="00CA3202"/>
    <w:rsid w:val="00CA3366"/>
    <w:rsid w:val="00CA33B5"/>
    <w:rsid w:val="00CA3442"/>
    <w:rsid w:val="00CA3461"/>
    <w:rsid w:val="00CA36B8"/>
    <w:rsid w:val="00CA37DF"/>
    <w:rsid w:val="00CA3880"/>
    <w:rsid w:val="00CA38B0"/>
    <w:rsid w:val="00CA3971"/>
    <w:rsid w:val="00CA3A03"/>
    <w:rsid w:val="00CA3A06"/>
    <w:rsid w:val="00CA3AD8"/>
    <w:rsid w:val="00CA3F49"/>
    <w:rsid w:val="00CA400E"/>
    <w:rsid w:val="00CA40DF"/>
    <w:rsid w:val="00CA431F"/>
    <w:rsid w:val="00CA43E0"/>
    <w:rsid w:val="00CA43F8"/>
    <w:rsid w:val="00CA4459"/>
    <w:rsid w:val="00CA45B6"/>
    <w:rsid w:val="00CA4651"/>
    <w:rsid w:val="00CA467F"/>
    <w:rsid w:val="00CA4784"/>
    <w:rsid w:val="00CA4890"/>
    <w:rsid w:val="00CA494A"/>
    <w:rsid w:val="00CA49DF"/>
    <w:rsid w:val="00CA4A13"/>
    <w:rsid w:val="00CA4A5B"/>
    <w:rsid w:val="00CA4B86"/>
    <w:rsid w:val="00CA4C25"/>
    <w:rsid w:val="00CA4E79"/>
    <w:rsid w:val="00CA4EE4"/>
    <w:rsid w:val="00CA50D4"/>
    <w:rsid w:val="00CA512A"/>
    <w:rsid w:val="00CA51CA"/>
    <w:rsid w:val="00CA528D"/>
    <w:rsid w:val="00CA529E"/>
    <w:rsid w:val="00CA52EA"/>
    <w:rsid w:val="00CA53D2"/>
    <w:rsid w:val="00CA564D"/>
    <w:rsid w:val="00CA566F"/>
    <w:rsid w:val="00CA571B"/>
    <w:rsid w:val="00CA576B"/>
    <w:rsid w:val="00CA577F"/>
    <w:rsid w:val="00CA57D9"/>
    <w:rsid w:val="00CA57DB"/>
    <w:rsid w:val="00CA5812"/>
    <w:rsid w:val="00CA58C9"/>
    <w:rsid w:val="00CA5982"/>
    <w:rsid w:val="00CA5B55"/>
    <w:rsid w:val="00CA5C06"/>
    <w:rsid w:val="00CA5CC5"/>
    <w:rsid w:val="00CA5D67"/>
    <w:rsid w:val="00CA5DC6"/>
    <w:rsid w:val="00CA5EA9"/>
    <w:rsid w:val="00CA5F5C"/>
    <w:rsid w:val="00CA5FD2"/>
    <w:rsid w:val="00CA60DB"/>
    <w:rsid w:val="00CA61DA"/>
    <w:rsid w:val="00CA626A"/>
    <w:rsid w:val="00CA6326"/>
    <w:rsid w:val="00CA665D"/>
    <w:rsid w:val="00CA671C"/>
    <w:rsid w:val="00CA684B"/>
    <w:rsid w:val="00CA68F9"/>
    <w:rsid w:val="00CA6A6B"/>
    <w:rsid w:val="00CA6ABC"/>
    <w:rsid w:val="00CA6B53"/>
    <w:rsid w:val="00CA6BA8"/>
    <w:rsid w:val="00CA6C39"/>
    <w:rsid w:val="00CA74DB"/>
    <w:rsid w:val="00CA75BC"/>
    <w:rsid w:val="00CA75BD"/>
    <w:rsid w:val="00CA76BC"/>
    <w:rsid w:val="00CA7819"/>
    <w:rsid w:val="00CA782E"/>
    <w:rsid w:val="00CA79FE"/>
    <w:rsid w:val="00CA7A35"/>
    <w:rsid w:val="00CA7A3E"/>
    <w:rsid w:val="00CA7AAE"/>
    <w:rsid w:val="00CA7BD6"/>
    <w:rsid w:val="00CA7C96"/>
    <w:rsid w:val="00CA7CD6"/>
    <w:rsid w:val="00CA7EB3"/>
    <w:rsid w:val="00CA7EC4"/>
    <w:rsid w:val="00CA7F0B"/>
    <w:rsid w:val="00CA7FD4"/>
    <w:rsid w:val="00CB01B0"/>
    <w:rsid w:val="00CB021C"/>
    <w:rsid w:val="00CB025D"/>
    <w:rsid w:val="00CB0275"/>
    <w:rsid w:val="00CB0296"/>
    <w:rsid w:val="00CB045E"/>
    <w:rsid w:val="00CB0506"/>
    <w:rsid w:val="00CB0899"/>
    <w:rsid w:val="00CB09FB"/>
    <w:rsid w:val="00CB0B68"/>
    <w:rsid w:val="00CB0B86"/>
    <w:rsid w:val="00CB0CCE"/>
    <w:rsid w:val="00CB0ECA"/>
    <w:rsid w:val="00CB0F06"/>
    <w:rsid w:val="00CB1289"/>
    <w:rsid w:val="00CB1317"/>
    <w:rsid w:val="00CB13AC"/>
    <w:rsid w:val="00CB1445"/>
    <w:rsid w:val="00CB14A8"/>
    <w:rsid w:val="00CB16A4"/>
    <w:rsid w:val="00CB18D4"/>
    <w:rsid w:val="00CB1A50"/>
    <w:rsid w:val="00CB1CF8"/>
    <w:rsid w:val="00CB1D01"/>
    <w:rsid w:val="00CB1D47"/>
    <w:rsid w:val="00CB1DA8"/>
    <w:rsid w:val="00CB1EE9"/>
    <w:rsid w:val="00CB1EF3"/>
    <w:rsid w:val="00CB1FB5"/>
    <w:rsid w:val="00CB2005"/>
    <w:rsid w:val="00CB2138"/>
    <w:rsid w:val="00CB21C5"/>
    <w:rsid w:val="00CB22FB"/>
    <w:rsid w:val="00CB23EB"/>
    <w:rsid w:val="00CB23EF"/>
    <w:rsid w:val="00CB24F0"/>
    <w:rsid w:val="00CB25D3"/>
    <w:rsid w:val="00CB2643"/>
    <w:rsid w:val="00CB26D9"/>
    <w:rsid w:val="00CB27DC"/>
    <w:rsid w:val="00CB2994"/>
    <w:rsid w:val="00CB29EB"/>
    <w:rsid w:val="00CB2ACD"/>
    <w:rsid w:val="00CB2F1B"/>
    <w:rsid w:val="00CB2FDF"/>
    <w:rsid w:val="00CB304E"/>
    <w:rsid w:val="00CB30A5"/>
    <w:rsid w:val="00CB3133"/>
    <w:rsid w:val="00CB31D3"/>
    <w:rsid w:val="00CB3223"/>
    <w:rsid w:val="00CB32E2"/>
    <w:rsid w:val="00CB32FD"/>
    <w:rsid w:val="00CB3323"/>
    <w:rsid w:val="00CB349E"/>
    <w:rsid w:val="00CB3570"/>
    <w:rsid w:val="00CB35C4"/>
    <w:rsid w:val="00CB3777"/>
    <w:rsid w:val="00CB378F"/>
    <w:rsid w:val="00CB3840"/>
    <w:rsid w:val="00CB38B4"/>
    <w:rsid w:val="00CB38D4"/>
    <w:rsid w:val="00CB39FE"/>
    <w:rsid w:val="00CB3B0F"/>
    <w:rsid w:val="00CB3B1C"/>
    <w:rsid w:val="00CB3D19"/>
    <w:rsid w:val="00CB3D7B"/>
    <w:rsid w:val="00CB3E60"/>
    <w:rsid w:val="00CB3E7D"/>
    <w:rsid w:val="00CB3F7E"/>
    <w:rsid w:val="00CB4002"/>
    <w:rsid w:val="00CB40B4"/>
    <w:rsid w:val="00CB425A"/>
    <w:rsid w:val="00CB437F"/>
    <w:rsid w:val="00CB44BB"/>
    <w:rsid w:val="00CB45F2"/>
    <w:rsid w:val="00CB48AE"/>
    <w:rsid w:val="00CB48C7"/>
    <w:rsid w:val="00CB49B8"/>
    <w:rsid w:val="00CB49C9"/>
    <w:rsid w:val="00CB4AEC"/>
    <w:rsid w:val="00CB4C07"/>
    <w:rsid w:val="00CB4CDF"/>
    <w:rsid w:val="00CB4EA2"/>
    <w:rsid w:val="00CB4F66"/>
    <w:rsid w:val="00CB50CB"/>
    <w:rsid w:val="00CB5169"/>
    <w:rsid w:val="00CB5294"/>
    <w:rsid w:val="00CB53A6"/>
    <w:rsid w:val="00CB53EA"/>
    <w:rsid w:val="00CB5603"/>
    <w:rsid w:val="00CB5641"/>
    <w:rsid w:val="00CB568D"/>
    <w:rsid w:val="00CB5763"/>
    <w:rsid w:val="00CB592A"/>
    <w:rsid w:val="00CB5970"/>
    <w:rsid w:val="00CB59DD"/>
    <w:rsid w:val="00CB5B2B"/>
    <w:rsid w:val="00CB5B5B"/>
    <w:rsid w:val="00CB5BA1"/>
    <w:rsid w:val="00CB5C5E"/>
    <w:rsid w:val="00CB5C85"/>
    <w:rsid w:val="00CB5D5F"/>
    <w:rsid w:val="00CB5E9F"/>
    <w:rsid w:val="00CB607C"/>
    <w:rsid w:val="00CB613C"/>
    <w:rsid w:val="00CB618E"/>
    <w:rsid w:val="00CB6231"/>
    <w:rsid w:val="00CB624B"/>
    <w:rsid w:val="00CB62CE"/>
    <w:rsid w:val="00CB62DB"/>
    <w:rsid w:val="00CB6696"/>
    <w:rsid w:val="00CB67B7"/>
    <w:rsid w:val="00CB684F"/>
    <w:rsid w:val="00CB6877"/>
    <w:rsid w:val="00CB6899"/>
    <w:rsid w:val="00CB68B2"/>
    <w:rsid w:val="00CB692E"/>
    <w:rsid w:val="00CB69A7"/>
    <w:rsid w:val="00CB6A5C"/>
    <w:rsid w:val="00CB6AB7"/>
    <w:rsid w:val="00CB6B4F"/>
    <w:rsid w:val="00CB6D5D"/>
    <w:rsid w:val="00CB6F2B"/>
    <w:rsid w:val="00CB70AF"/>
    <w:rsid w:val="00CB71E3"/>
    <w:rsid w:val="00CB720B"/>
    <w:rsid w:val="00CB72A8"/>
    <w:rsid w:val="00CB72BD"/>
    <w:rsid w:val="00CB7367"/>
    <w:rsid w:val="00CB7376"/>
    <w:rsid w:val="00CB7435"/>
    <w:rsid w:val="00CB74BA"/>
    <w:rsid w:val="00CB7501"/>
    <w:rsid w:val="00CB751A"/>
    <w:rsid w:val="00CB75AB"/>
    <w:rsid w:val="00CB7661"/>
    <w:rsid w:val="00CB76A4"/>
    <w:rsid w:val="00CB77BD"/>
    <w:rsid w:val="00CB7A4B"/>
    <w:rsid w:val="00CB7B57"/>
    <w:rsid w:val="00CB7D91"/>
    <w:rsid w:val="00CB7D9E"/>
    <w:rsid w:val="00CB7EA4"/>
    <w:rsid w:val="00CB7FB1"/>
    <w:rsid w:val="00CC01A6"/>
    <w:rsid w:val="00CC01DC"/>
    <w:rsid w:val="00CC01E9"/>
    <w:rsid w:val="00CC0206"/>
    <w:rsid w:val="00CC0218"/>
    <w:rsid w:val="00CC03FB"/>
    <w:rsid w:val="00CC06ED"/>
    <w:rsid w:val="00CC0923"/>
    <w:rsid w:val="00CC0991"/>
    <w:rsid w:val="00CC09FD"/>
    <w:rsid w:val="00CC0D4D"/>
    <w:rsid w:val="00CC0EA9"/>
    <w:rsid w:val="00CC0F34"/>
    <w:rsid w:val="00CC0FEE"/>
    <w:rsid w:val="00CC0FEF"/>
    <w:rsid w:val="00CC1170"/>
    <w:rsid w:val="00CC11C7"/>
    <w:rsid w:val="00CC125E"/>
    <w:rsid w:val="00CC12B3"/>
    <w:rsid w:val="00CC13D6"/>
    <w:rsid w:val="00CC14BF"/>
    <w:rsid w:val="00CC19F7"/>
    <w:rsid w:val="00CC1A08"/>
    <w:rsid w:val="00CC1AF1"/>
    <w:rsid w:val="00CC1BD4"/>
    <w:rsid w:val="00CC1C46"/>
    <w:rsid w:val="00CC1C96"/>
    <w:rsid w:val="00CC1CD6"/>
    <w:rsid w:val="00CC1E9B"/>
    <w:rsid w:val="00CC1EA8"/>
    <w:rsid w:val="00CC1FAF"/>
    <w:rsid w:val="00CC21CD"/>
    <w:rsid w:val="00CC220F"/>
    <w:rsid w:val="00CC2316"/>
    <w:rsid w:val="00CC2433"/>
    <w:rsid w:val="00CC24B4"/>
    <w:rsid w:val="00CC2587"/>
    <w:rsid w:val="00CC2866"/>
    <w:rsid w:val="00CC29CA"/>
    <w:rsid w:val="00CC2AFE"/>
    <w:rsid w:val="00CC2C30"/>
    <w:rsid w:val="00CC2C99"/>
    <w:rsid w:val="00CC2E73"/>
    <w:rsid w:val="00CC2F27"/>
    <w:rsid w:val="00CC2F4E"/>
    <w:rsid w:val="00CC3037"/>
    <w:rsid w:val="00CC3137"/>
    <w:rsid w:val="00CC31EF"/>
    <w:rsid w:val="00CC327C"/>
    <w:rsid w:val="00CC329B"/>
    <w:rsid w:val="00CC33A3"/>
    <w:rsid w:val="00CC3436"/>
    <w:rsid w:val="00CC365C"/>
    <w:rsid w:val="00CC377D"/>
    <w:rsid w:val="00CC379F"/>
    <w:rsid w:val="00CC384D"/>
    <w:rsid w:val="00CC3874"/>
    <w:rsid w:val="00CC388A"/>
    <w:rsid w:val="00CC3B70"/>
    <w:rsid w:val="00CC40EE"/>
    <w:rsid w:val="00CC418F"/>
    <w:rsid w:val="00CC4197"/>
    <w:rsid w:val="00CC426F"/>
    <w:rsid w:val="00CC42BA"/>
    <w:rsid w:val="00CC430F"/>
    <w:rsid w:val="00CC438E"/>
    <w:rsid w:val="00CC43AE"/>
    <w:rsid w:val="00CC445A"/>
    <w:rsid w:val="00CC457C"/>
    <w:rsid w:val="00CC4582"/>
    <w:rsid w:val="00CC45E9"/>
    <w:rsid w:val="00CC4670"/>
    <w:rsid w:val="00CC46AA"/>
    <w:rsid w:val="00CC46D7"/>
    <w:rsid w:val="00CC47A1"/>
    <w:rsid w:val="00CC4BB9"/>
    <w:rsid w:val="00CC4C79"/>
    <w:rsid w:val="00CC4CDA"/>
    <w:rsid w:val="00CC4EF3"/>
    <w:rsid w:val="00CC504E"/>
    <w:rsid w:val="00CC53A3"/>
    <w:rsid w:val="00CC54C9"/>
    <w:rsid w:val="00CC5742"/>
    <w:rsid w:val="00CC5785"/>
    <w:rsid w:val="00CC5A1D"/>
    <w:rsid w:val="00CC5A42"/>
    <w:rsid w:val="00CC5A64"/>
    <w:rsid w:val="00CC5CF9"/>
    <w:rsid w:val="00CC5D93"/>
    <w:rsid w:val="00CC5DEA"/>
    <w:rsid w:val="00CC5E36"/>
    <w:rsid w:val="00CC5FA4"/>
    <w:rsid w:val="00CC60A3"/>
    <w:rsid w:val="00CC623C"/>
    <w:rsid w:val="00CC6280"/>
    <w:rsid w:val="00CC6396"/>
    <w:rsid w:val="00CC6437"/>
    <w:rsid w:val="00CC648B"/>
    <w:rsid w:val="00CC6505"/>
    <w:rsid w:val="00CC65F5"/>
    <w:rsid w:val="00CC66A3"/>
    <w:rsid w:val="00CC670F"/>
    <w:rsid w:val="00CC696E"/>
    <w:rsid w:val="00CC69AD"/>
    <w:rsid w:val="00CC6B1D"/>
    <w:rsid w:val="00CC6B38"/>
    <w:rsid w:val="00CC7028"/>
    <w:rsid w:val="00CC7041"/>
    <w:rsid w:val="00CC7060"/>
    <w:rsid w:val="00CC72E5"/>
    <w:rsid w:val="00CC72EE"/>
    <w:rsid w:val="00CC7357"/>
    <w:rsid w:val="00CC7367"/>
    <w:rsid w:val="00CC749F"/>
    <w:rsid w:val="00CC7641"/>
    <w:rsid w:val="00CC7692"/>
    <w:rsid w:val="00CC773C"/>
    <w:rsid w:val="00CC78FE"/>
    <w:rsid w:val="00CC791C"/>
    <w:rsid w:val="00CC7A35"/>
    <w:rsid w:val="00CC7A4D"/>
    <w:rsid w:val="00CC7AC7"/>
    <w:rsid w:val="00CC7AD8"/>
    <w:rsid w:val="00CC7BA1"/>
    <w:rsid w:val="00CC7E1D"/>
    <w:rsid w:val="00CC7F31"/>
    <w:rsid w:val="00CD0132"/>
    <w:rsid w:val="00CD0158"/>
    <w:rsid w:val="00CD01E0"/>
    <w:rsid w:val="00CD0376"/>
    <w:rsid w:val="00CD048D"/>
    <w:rsid w:val="00CD05BC"/>
    <w:rsid w:val="00CD05E2"/>
    <w:rsid w:val="00CD0617"/>
    <w:rsid w:val="00CD06CA"/>
    <w:rsid w:val="00CD0780"/>
    <w:rsid w:val="00CD07F6"/>
    <w:rsid w:val="00CD0822"/>
    <w:rsid w:val="00CD0B49"/>
    <w:rsid w:val="00CD0C2A"/>
    <w:rsid w:val="00CD0D14"/>
    <w:rsid w:val="00CD0E45"/>
    <w:rsid w:val="00CD0F07"/>
    <w:rsid w:val="00CD0FE8"/>
    <w:rsid w:val="00CD10FF"/>
    <w:rsid w:val="00CD1101"/>
    <w:rsid w:val="00CD1116"/>
    <w:rsid w:val="00CD111D"/>
    <w:rsid w:val="00CD1159"/>
    <w:rsid w:val="00CD11DE"/>
    <w:rsid w:val="00CD1297"/>
    <w:rsid w:val="00CD1386"/>
    <w:rsid w:val="00CD13C0"/>
    <w:rsid w:val="00CD142D"/>
    <w:rsid w:val="00CD16B0"/>
    <w:rsid w:val="00CD1704"/>
    <w:rsid w:val="00CD1753"/>
    <w:rsid w:val="00CD17C5"/>
    <w:rsid w:val="00CD17CF"/>
    <w:rsid w:val="00CD1888"/>
    <w:rsid w:val="00CD188F"/>
    <w:rsid w:val="00CD1A86"/>
    <w:rsid w:val="00CD1C65"/>
    <w:rsid w:val="00CD1D76"/>
    <w:rsid w:val="00CD1F64"/>
    <w:rsid w:val="00CD1F6C"/>
    <w:rsid w:val="00CD2157"/>
    <w:rsid w:val="00CD21E7"/>
    <w:rsid w:val="00CD22DE"/>
    <w:rsid w:val="00CD237D"/>
    <w:rsid w:val="00CD2390"/>
    <w:rsid w:val="00CD23A6"/>
    <w:rsid w:val="00CD253B"/>
    <w:rsid w:val="00CD25B9"/>
    <w:rsid w:val="00CD25F1"/>
    <w:rsid w:val="00CD279F"/>
    <w:rsid w:val="00CD2800"/>
    <w:rsid w:val="00CD2B14"/>
    <w:rsid w:val="00CD2B30"/>
    <w:rsid w:val="00CD2C67"/>
    <w:rsid w:val="00CD2F36"/>
    <w:rsid w:val="00CD3017"/>
    <w:rsid w:val="00CD325B"/>
    <w:rsid w:val="00CD32A5"/>
    <w:rsid w:val="00CD330D"/>
    <w:rsid w:val="00CD3383"/>
    <w:rsid w:val="00CD354F"/>
    <w:rsid w:val="00CD35CC"/>
    <w:rsid w:val="00CD3621"/>
    <w:rsid w:val="00CD36A3"/>
    <w:rsid w:val="00CD371C"/>
    <w:rsid w:val="00CD3722"/>
    <w:rsid w:val="00CD376A"/>
    <w:rsid w:val="00CD3823"/>
    <w:rsid w:val="00CD3981"/>
    <w:rsid w:val="00CD3AD1"/>
    <w:rsid w:val="00CD3B53"/>
    <w:rsid w:val="00CD3D55"/>
    <w:rsid w:val="00CD3E1C"/>
    <w:rsid w:val="00CD3EC2"/>
    <w:rsid w:val="00CD3F53"/>
    <w:rsid w:val="00CD3F77"/>
    <w:rsid w:val="00CD3FEF"/>
    <w:rsid w:val="00CD4028"/>
    <w:rsid w:val="00CD40AE"/>
    <w:rsid w:val="00CD4110"/>
    <w:rsid w:val="00CD41C3"/>
    <w:rsid w:val="00CD4240"/>
    <w:rsid w:val="00CD425C"/>
    <w:rsid w:val="00CD42B5"/>
    <w:rsid w:val="00CD4397"/>
    <w:rsid w:val="00CD43D2"/>
    <w:rsid w:val="00CD4519"/>
    <w:rsid w:val="00CD4590"/>
    <w:rsid w:val="00CD459E"/>
    <w:rsid w:val="00CD4753"/>
    <w:rsid w:val="00CD4A46"/>
    <w:rsid w:val="00CD4AF8"/>
    <w:rsid w:val="00CD4CAE"/>
    <w:rsid w:val="00CD4FED"/>
    <w:rsid w:val="00CD50F0"/>
    <w:rsid w:val="00CD5332"/>
    <w:rsid w:val="00CD54A3"/>
    <w:rsid w:val="00CD56A7"/>
    <w:rsid w:val="00CD57E1"/>
    <w:rsid w:val="00CD58E3"/>
    <w:rsid w:val="00CD58EC"/>
    <w:rsid w:val="00CD5917"/>
    <w:rsid w:val="00CD594F"/>
    <w:rsid w:val="00CD5C08"/>
    <w:rsid w:val="00CD5C82"/>
    <w:rsid w:val="00CD6203"/>
    <w:rsid w:val="00CD6471"/>
    <w:rsid w:val="00CD6473"/>
    <w:rsid w:val="00CD6536"/>
    <w:rsid w:val="00CD6596"/>
    <w:rsid w:val="00CD6818"/>
    <w:rsid w:val="00CD6847"/>
    <w:rsid w:val="00CD68EB"/>
    <w:rsid w:val="00CD68F7"/>
    <w:rsid w:val="00CD69F0"/>
    <w:rsid w:val="00CD6A3D"/>
    <w:rsid w:val="00CD6A5F"/>
    <w:rsid w:val="00CD6A80"/>
    <w:rsid w:val="00CD6AB8"/>
    <w:rsid w:val="00CD6D44"/>
    <w:rsid w:val="00CD6E0A"/>
    <w:rsid w:val="00CD6F48"/>
    <w:rsid w:val="00CD6FA1"/>
    <w:rsid w:val="00CD71DB"/>
    <w:rsid w:val="00CD726A"/>
    <w:rsid w:val="00CD7527"/>
    <w:rsid w:val="00CD78B5"/>
    <w:rsid w:val="00CD7D0C"/>
    <w:rsid w:val="00CD7D11"/>
    <w:rsid w:val="00CD7F30"/>
    <w:rsid w:val="00CD7FC5"/>
    <w:rsid w:val="00CD7FDD"/>
    <w:rsid w:val="00CE015A"/>
    <w:rsid w:val="00CE0289"/>
    <w:rsid w:val="00CE037A"/>
    <w:rsid w:val="00CE03CA"/>
    <w:rsid w:val="00CE04CC"/>
    <w:rsid w:val="00CE0693"/>
    <w:rsid w:val="00CE077D"/>
    <w:rsid w:val="00CE07C0"/>
    <w:rsid w:val="00CE095F"/>
    <w:rsid w:val="00CE096D"/>
    <w:rsid w:val="00CE0B1A"/>
    <w:rsid w:val="00CE0B46"/>
    <w:rsid w:val="00CE0C5D"/>
    <w:rsid w:val="00CE0DEA"/>
    <w:rsid w:val="00CE100E"/>
    <w:rsid w:val="00CE10BF"/>
    <w:rsid w:val="00CE115C"/>
    <w:rsid w:val="00CE1284"/>
    <w:rsid w:val="00CE1332"/>
    <w:rsid w:val="00CE13F6"/>
    <w:rsid w:val="00CE14CD"/>
    <w:rsid w:val="00CE15E8"/>
    <w:rsid w:val="00CE17F8"/>
    <w:rsid w:val="00CE1941"/>
    <w:rsid w:val="00CE199A"/>
    <w:rsid w:val="00CE1A27"/>
    <w:rsid w:val="00CE1C55"/>
    <w:rsid w:val="00CE1C99"/>
    <w:rsid w:val="00CE1C9B"/>
    <w:rsid w:val="00CE1E6B"/>
    <w:rsid w:val="00CE1EDE"/>
    <w:rsid w:val="00CE2078"/>
    <w:rsid w:val="00CE208A"/>
    <w:rsid w:val="00CE21D4"/>
    <w:rsid w:val="00CE225A"/>
    <w:rsid w:val="00CE2410"/>
    <w:rsid w:val="00CE245F"/>
    <w:rsid w:val="00CE2469"/>
    <w:rsid w:val="00CE260A"/>
    <w:rsid w:val="00CE2621"/>
    <w:rsid w:val="00CE273A"/>
    <w:rsid w:val="00CE2814"/>
    <w:rsid w:val="00CE2851"/>
    <w:rsid w:val="00CE2867"/>
    <w:rsid w:val="00CE28FF"/>
    <w:rsid w:val="00CE2A01"/>
    <w:rsid w:val="00CE2A19"/>
    <w:rsid w:val="00CE2ACB"/>
    <w:rsid w:val="00CE2BE2"/>
    <w:rsid w:val="00CE3060"/>
    <w:rsid w:val="00CE3066"/>
    <w:rsid w:val="00CE3094"/>
    <w:rsid w:val="00CE326A"/>
    <w:rsid w:val="00CE3313"/>
    <w:rsid w:val="00CE3698"/>
    <w:rsid w:val="00CE36AB"/>
    <w:rsid w:val="00CE373C"/>
    <w:rsid w:val="00CE37A7"/>
    <w:rsid w:val="00CE38C5"/>
    <w:rsid w:val="00CE38F7"/>
    <w:rsid w:val="00CE3990"/>
    <w:rsid w:val="00CE3999"/>
    <w:rsid w:val="00CE3A52"/>
    <w:rsid w:val="00CE3AB5"/>
    <w:rsid w:val="00CE3BE3"/>
    <w:rsid w:val="00CE3CCC"/>
    <w:rsid w:val="00CE3E27"/>
    <w:rsid w:val="00CE4072"/>
    <w:rsid w:val="00CE40C7"/>
    <w:rsid w:val="00CE4136"/>
    <w:rsid w:val="00CE413E"/>
    <w:rsid w:val="00CE4221"/>
    <w:rsid w:val="00CE4321"/>
    <w:rsid w:val="00CE4334"/>
    <w:rsid w:val="00CE4378"/>
    <w:rsid w:val="00CE43E4"/>
    <w:rsid w:val="00CE4603"/>
    <w:rsid w:val="00CE46B5"/>
    <w:rsid w:val="00CE46DD"/>
    <w:rsid w:val="00CE4712"/>
    <w:rsid w:val="00CE4975"/>
    <w:rsid w:val="00CE4B2D"/>
    <w:rsid w:val="00CE4C71"/>
    <w:rsid w:val="00CE4CA9"/>
    <w:rsid w:val="00CE4DC8"/>
    <w:rsid w:val="00CE4DCD"/>
    <w:rsid w:val="00CE4EFB"/>
    <w:rsid w:val="00CE4F98"/>
    <w:rsid w:val="00CE4FA8"/>
    <w:rsid w:val="00CE4FE4"/>
    <w:rsid w:val="00CE5042"/>
    <w:rsid w:val="00CE5304"/>
    <w:rsid w:val="00CE539D"/>
    <w:rsid w:val="00CE540A"/>
    <w:rsid w:val="00CE5474"/>
    <w:rsid w:val="00CE5479"/>
    <w:rsid w:val="00CE554F"/>
    <w:rsid w:val="00CE55FE"/>
    <w:rsid w:val="00CE575C"/>
    <w:rsid w:val="00CE57AF"/>
    <w:rsid w:val="00CE5842"/>
    <w:rsid w:val="00CE5A42"/>
    <w:rsid w:val="00CE5A73"/>
    <w:rsid w:val="00CE5A97"/>
    <w:rsid w:val="00CE5AF8"/>
    <w:rsid w:val="00CE5B7F"/>
    <w:rsid w:val="00CE5BD3"/>
    <w:rsid w:val="00CE5CA5"/>
    <w:rsid w:val="00CE5D33"/>
    <w:rsid w:val="00CE5F1A"/>
    <w:rsid w:val="00CE5FB5"/>
    <w:rsid w:val="00CE5FBE"/>
    <w:rsid w:val="00CE60A6"/>
    <w:rsid w:val="00CE6290"/>
    <w:rsid w:val="00CE62F2"/>
    <w:rsid w:val="00CE63E7"/>
    <w:rsid w:val="00CE64C0"/>
    <w:rsid w:val="00CE65C7"/>
    <w:rsid w:val="00CE65EF"/>
    <w:rsid w:val="00CE6671"/>
    <w:rsid w:val="00CE6784"/>
    <w:rsid w:val="00CE67B0"/>
    <w:rsid w:val="00CE67FE"/>
    <w:rsid w:val="00CE69B4"/>
    <w:rsid w:val="00CE69FC"/>
    <w:rsid w:val="00CE6BA7"/>
    <w:rsid w:val="00CE6C12"/>
    <w:rsid w:val="00CE6C8D"/>
    <w:rsid w:val="00CE6E0E"/>
    <w:rsid w:val="00CE6F11"/>
    <w:rsid w:val="00CE708C"/>
    <w:rsid w:val="00CE7125"/>
    <w:rsid w:val="00CE7219"/>
    <w:rsid w:val="00CE7236"/>
    <w:rsid w:val="00CE728D"/>
    <w:rsid w:val="00CE7373"/>
    <w:rsid w:val="00CE7426"/>
    <w:rsid w:val="00CE74AC"/>
    <w:rsid w:val="00CE754B"/>
    <w:rsid w:val="00CE757B"/>
    <w:rsid w:val="00CE759A"/>
    <w:rsid w:val="00CE7647"/>
    <w:rsid w:val="00CE78C9"/>
    <w:rsid w:val="00CE78D1"/>
    <w:rsid w:val="00CE78E4"/>
    <w:rsid w:val="00CE7954"/>
    <w:rsid w:val="00CE795C"/>
    <w:rsid w:val="00CE7A5A"/>
    <w:rsid w:val="00CE7A8A"/>
    <w:rsid w:val="00CE7AAE"/>
    <w:rsid w:val="00CE7B4F"/>
    <w:rsid w:val="00CE7BA3"/>
    <w:rsid w:val="00CE7BA9"/>
    <w:rsid w:val="00CE7D19"/>
    <w:rsid w:val="00CE7E05"/>
    <w:rsid w:val="00CE7EA8"/>
    <w:rsid w:val="00CE7F3A"/>
    <w:rsid w:val="00CF0066"/>
    <w:rsid w:val="00CF00A6"/>
    <w:rsid w:val="00CF00DE"/>
    <w:rsid w:val="00CF01B8"/>
    <w:rsid w:val="00CF01D0"/>
    <w:rsid w:val="00CF01E0"/>
    <w:rsid w:val="00CF03FE"/>
    <w:rsid w:val="00CF0408"/>
    <w:rsid w:val="00CF040C"/>
    <w:rsid w:val="00CF0542"/>
    <w:rsid w:val="00CF0577"/>
    <w:rsid w:val="00CF05EB"/>
    <w:rsid w:val="00CF063C"/>
    <w:rsid w:val="00CF0681"/>
    <w:rsid w:val="00CF0773"/>
    <w:rsid w:val="00CF0897"/>
    <w:rsid w:val="00CF08E3"/>
    <w:rsid w:val="00CF0981"/>
    <w:rsid w:val="00CF09AD"/>
    <w:rsid w:val="00CF09EB"/>
    <w:rsid w:val="00CF09FD"/>
    <w:rsid w:val="00CF0A1B"/>
    <w:rsid w:val="00CF0A5E"/>
    <w:rsid w:val="00CF0B20"/>
    <w:rsid w:val="00CF0BBD"/>
    <w:rsid w:val="00CF0ECB"/>
    <w:rsid w:val="00CF0F1C"/>
    <w:rsid w:val="00CF0F92"/>
    <w:rsid w:val="00CF0FBC"/>
    <w:rsid w:val="00CF10A6"/>
    <w:rsid w:val="00CF1226"/>
    <w:rsid w:val="00CF12DF"/>
    <w:rsid w:val="00CF14CE"/>
    <w:rsid w:val="00CF163F"/>
    <w:rsid w:val="00CF17A0"/>
    <w:rsid w:val="00CF17DB"/>
    <w:rsid w:val="00CF1908"/>
    <w:rsid w:val="00CF19E4"/>
    <w:rsid w:val="00CF1A66"/>
    <w:rsid w:val="00CF1BD9"/>
    <w:rsid w:val="00CF1C6E"/>
    <w:rsid w:val="00CF1CC3"/>
    <w:rsid w:val="00CF1CF3"/>
    <w:rsid w:val="00CF1E83"/>
    <w:rsid w:val="00CF1F09"/>
    <w:rsid w:val="00CF1F73"/>
    <w:rsid w:val="00CF2028"/>
    <w:rsid w:val="00CF20EA"/>
    <w:rsid w:val="00CF21D2"/>
    <w:rsid w:val="00CF21DD"/>
    <w:rsid w:val="00CF240A"/>
    <w:rsid w:val="00CF2515"/>
    <w:rsid w:val="00CF25F6"/>
    <w:rsid w:val="00CF2625"/>
    <w:rsid w:val="00CF2627"/>
    <w:rsid w:val="00CF2687"/>
    <w:rsid w:val="00CF26C9"/>
    <w:rsid w:val="00CF26E4"/>
    <w:rsid w:val="00CF281C"/>
    <w:rsid w:val="00CF2974"/>
    <w:rsid w:val="00CF29F3"/>
    <w:rsid w:val="00CF2A14"/>
    <w:rsid w:val="00CF2ABE"/>
    <w:rsid w:val="00CF2C0C"/>
    <w:rsid w:val="00CF2CCC"/>
    <w:rsid w:val="00CF2CD6"/>
    <w:rsid w:val="00CF2D7A"/>
    <w:rsid w:val="00CF2D98"/>
    <w:rsid w:val="00CF2ECC"/>
    <w:rsid w:val="00CF2F5E"/>
    <w:rsid w:val="00CF302E"/>
    <w:rsid w:val="00CF3116"/>
    <w:rsid w:val="00CF3162"/>
    <w:rsid w:val="00CF316D"/>
    <w:rsid w:val="00CF3191"/>
    <w:rsid w:val="00CF3275"/>
    <w:rsid w:val="00CF328D"/>
    <w:rsid w:val="00CF32E6"/>
    <w:rsid w:val="00CF336A"/>
    <w:rsid w:val="00CF3387"/>
    <w:rsid w:val="00CF34D9"/>
    <w:rsid w:val="00CF350B"/>
    <w:rsid w:val="00CF351D"/>
    <w:rsid w:val="00CF3540"/>
    <w:rsid w:val="00CF3614"/>
    <w:rsid w:val="00CF36A9"/>
    <w:rsid w:val="00CF3875"/>
    <w:rsid w:val="00CF3922"/>
    <w:rsid w:val="00CF3A00"/>
    <w:rsid w:val="00CF3B3B"/>
    <w:rsid w:val="00CF3D1E"/>
    <w:rsid w:val="00CF3E75"/>
    <w:rsid w:val="00CF3E79"/>
    <w:rsid w:val="00CF3F04"/>
    <w:rsid w:val="00CF40FF"/>
    <w:rsid w:val="00CF4223"/>
    <w:rsid w:val="00CF42D1"/>
    <w:rsid w:val="00CF435B"/>
    <w:rsid w:val="00CF44B2"/>
    <w:rsid w:val="00CF45F0"/>
    <w:rsid w:val="00CF4638"/>
    <w:rsid w:val="00CF46CB"/>
    <w:rsid w:val="00CF47D9"/>
    <w:rsid w:val="00CF47ED"/>
    <w:rsid w:val="00CF4913"/>
    <w:rsid w:val="00CF492A"/>
    <w:rsid w:val="00CF4941"/>
    <w:rsid w:val="00CF4AEB"/>
    <w:rsid w:val="00CF4B0F"/>
    <w:rsid w:val="00CF4B2B"/>
    <w:rsid w:val="00CF4C0A"/>
    <w:rsid w:val="00CF4C76"/>
    <w:rsid w:val="00CF4CE4"/>
    <w:rsid w:val="00CF4CE6"/>
    <w:rsid w:val="00CF4D07"/>
    <w:rsid w:val="00CF4D90"/>
    <w:rsid w:val="00CF4DB0"/>
    <w:rsid w:val="00CF4DC5"/>
    <w:rsid w:val="00CF4DD8"/>
    <w:rsid w:val="00CF4E05"/>
    <w:rsid w:val="00CF50BD"/>
    <w:rsid w:val="00CF50CF"/>
    <w:rsid w:val="00CF517B"/>
    <w:rsid w:val="00CF51A6"/>
    <w:rsid w:val="00CF51E7"/>
    <w:rsid w:val="00CF5200"/>
    <w:rsid w:val="00CF5342"/>
    <w:rsid w:val="00CF537C"/>
    <w:rsid w:val="00CF55EF"/>
    <w:rsid w:val="00CF55F9"/>
    <w:rsid w:val="00CF5622"/>
    <w:rsid w:val="00CF5694"/>
    <w:rsid w:val="00CF56B9"/>
    <w:rsid w:val="00CF5820"/>
    <w:rsid w:val="00CF5A86"/>
    <w:rsid w:val="00CF5C65"/>
    <w:rsid w:val="00CF5CBF"/>
    <w:rsid w:val="00CF5EFF"/>
    <w:rsid w:val="00CF5F56"/>
    <w:rsid w:val="00CF600D"/>
    <w:rsid w:val="00CF62D5"/>
    <w:rsid w:val="00CF62F4"/>
    <w:rsid w:val="00CF6396"/>
    <w:rsid w:val="00CF677C"/>
    <w:rsid w:val="00CF67D0"/>
    <w:rsid w:val="00CF6815"/>
    <w:rsid w:val="00CF698A"/>
    <w:rsid w:val="00CF6B9A"/>
    <w:rsid w:val="00CF6D99"/>
    <w:rsid w:val="00CF6E2F"/>
    <w:rsid w:val="00CF739E"/>
    <w:rsid w:val="00CF73A4"/>
    <w:rsid w:val="00CF761D"/>
    <w:rsid w:val="00CF7697"/>
    <w:rsid w:val="00CF7716"/>
    <w:rsid w:val="00CF775E"/>
    <w:rsid w:val="00CF78FB"/>
    <w:rsid w:val="00CF7924"/>
    <w:rsid w:val="00CF7C3B"/>
    <w:rsid w:val="00CF7C46"/>
    <w:rsid w:val="00CF7E2B"/>
    <w:rsid w:val="00D001FA"/>
    <w:rsid w:val="00D00212"/>
    <w:rsid w:val="00D00276"/>
    <w:rsid w:val="00D0030D"/>
    <w:rsid w:val="00D00939"/>
    <w:rsid w:val="00D009AC"/>
    <w:rsid w:val="00D00C8F"/>
    <w:rsid w:val="00D00D42"/>
    <w:rsid w:val="00D00DAD"/>
    <w:rsid w:val="00D00F55"/>
    <w:rsid w:val="00D010CD"/>
    <w:rsid w:val="00D011BD"/>
    <w:rsid w:val="00D0165E"/>
    <w:rsid w:val="00D0173A"/>
    <w:rsid w:val="00D017DD"/>
    <w:rsid w:val="00D018D2"/>
    <w:rsid w:val="00D019CC"/>
    <w:rsid w:val="00D019F8"/>
    <w:rsid w:val="00D01B81"/>
    <w:rsid w:val="00D01BAB"/>
    <w:rsid w:val="00D01C0E"/>
    <w:rsid w:val="00D01C38"/>
    <w:rsid w:val="00D01C54"/>
    <w:rsid w:val="00D01C5C"/>
    <w:rsid w:val="00D01D6D"/>
    <w:rsid w:val="00D01D8A"/>
    <w:rsid w:val="00D01DE7"/>
    <w:rsid w:val="00D01F8C"/>
    <w:rsid w:val="00D021F5"/>
    <w:rsid w:val="00D02226"/>
    <w:rsid w:val="00D02246"/>
    <w:rsid w:val="00D0224B"/>
    <w:rsid w:val="00D02258"/>
    <w:rsid w:val="00D02423"/>
    <w:rsid w:val="00D024F6"/>
    <w:rsid w:val="00D02500"/>
    <w:rsid w:val="00D0265B"/>
    <w:rsid w:val="00D02762"/>
    <w:rsid w:val="00D02784"/>
    <w:rsid w:val="00D02A6E"/>
    <w:rsid w:val="00D02B26"/>
    <w:rsid w:val="00D02C64"/>
    <w:rsid w:val="00D02E1E"/>
    <w:rsid w:val="00D02E94"/>
    <w:rsid w:val="00D030A2"/>
    <w:rsid w:val="00D030A3"/>
    <w:rsid w:val="00D03140"/>
    <w:rsid w:val="00D03289"/>
    <w:rsid w:val="00D032C9"/>
    <w:rsid w:val="00D03340"/>
    <w:rsid w:val="00D034D6"/>
    <w:rsid w:val="00D034E5"/>
    <w:rsid w:val="00D035E0"/>
    <w:rsid w:val="00D036DE"/>
    <w:rsid w:val="00D03737"/>
    <w:rsid w:val="00D0375E"/>
    <w:rsid w:val="00D03908"/>
    <w:rsid w:val="00D03B56"/>
    <w:rsid w:val="00D03BC4"/>
    <w:rsid w:val="00D03BFD"/>
    <w:rsid w:val="00D03CB7"/>
    <w:rsid w:val="00D03D77"/>
    <w:rsid w:val="00D03E1D"/>
    <w:rsid w:val="00D03E64"/>
    <w:rsid w:val="00D03EE5"/>
    <w:rsid w:val="00D03F1D"/>
    <w:rsid w:val="00D04057"/>
    <w:rsid w:val="00D04128"/>
    <w:rsid w:val="00D0422C"/>
    <w:rsid w:val="00D04264"/>
    <w:rsid w:val="00D04337"/>
    <w:rsid w:val="00D04369"/>
    <w:rsid w:val="00D04416"/>
    <w:rsid w:val="00D0441F"/>
    <w:rsid w:val="00D044BA"/>
    <w:rsid w:val="00D04589"/>
    <w:rsid w:val="00D0487F"/>
    <w:rsid w:val="00D049A9"/>
    <w:rsid w:val="00D049AE"/>
    <w:rsid w:val="00D049F2"/>
    <w:rsid w:val="00D04B25"/>
    <w:rsid w:val="00D04B89"/>
    <w:rsid w:val="00D04C08"/>
    <w:rsid w:val="00D04C36"/>
    <w:rsid w:val="00D04C88"/>
    <w:rsid w:val="00D04E8D"/>
    <w:rsid w:val="00D04F47"/>
    <w:rsid w:val="00D04F77"/>
    <w:rsid w:val="00D04FDB"/>
    <w:rsid w:val="00D05002"/>
    <w:rsid w:val="00D05683"/>
    <w:rsid w:val="00D056F0"/>
    <w:rsid w:val="00D05772"/>
    <w:rsid w:val="00D057C7"/>
    <w:rsid w:val="00D05985"/>
    <w:rsid w:val="00D0598D"/>
    <w:rsid w:val="00D0599F"/>
    <w:rsid w:val="00D05A67"/>
    <w:rsid w:val="00D05B2B"/>
    <w:rsid w:val="00D05B78"/>
    <w:rsid w:val="00D05E42"/>
    <w:rsid w:val="00D05E81"/>
    <w:rsid w:val="00D06098"/>
    <w:rsid w:val="00D0617F"/>
    <w:rsid w:val="00D06354"/>
    <w:rsid w:val="00D063BC"/>
    <w:rsid w:val="00D0640C"/>
    <w:rsid w:val="00D0644F"/>
    <w:rsid w:val="00D065AE"/>
    <w:rsid w:val="00D06642"/>
    <w:rsid w:val="00D06650"/>
    <w:rsid w:val="00D067AB"/>
    <w:rsid w:val="00D06903"/>
    <w:rsid w:val="00D069C5"/>
    <w:rsid w:val="00D06A72"/>
    <w:rsid w:val="00D06BA7"/>
    <w:rsid w:val="00D06C16"/>
    <w:rsid w:val="00D06C42"/>
    <w:rsid w:val="00D06D0F"/>
    <w:rsid w:val="00D06D30"/>
    <w:rsid w:val="00D06D44"/>
    <w:rsid w:val="00D06D5D"/>
    <w:rsid w:val="00D06DF5"/>
    <w:rsid w:val="00D06E6C"/>
    <w:rsid w:val="00D06EAE"/>
    <w:rsid w:val="00D0703E"/>
    <w:rsid w:val="00D07245"/>
    <w:rsid w:val="00D0727C"/>
    <w:rsid w:val="00D072C8"/>
    <w:rsid w:val="00D073A2"/>
    <w:rsid w:val="00D073AA"/>
    <w:rsid w:val="00D074A0"/>
    <w:rsid w:val="00D074A2"/>
    <w:rsid w:val="00D075B8"/>
    <w:rsid w:val="00D0776B"/>
    <w:rsid w:val="00D077AB"/>
    <w:rsid w:val="00D077B8"/>
    <w:rsid w:val="00D079E3"/>
    <w:rsid w:val="00D07B87"/>
    <w:rsid w:val="00D07BB7"/>
    <w:rsid w:val="00D07C4E"/>
    <w:rsid w:val="00D07C7A"/>
    <w:rsid w:val="00D07CDC"/>
    <w:rsid w:val="00D07D26"/>
    <w:rsid w:val="00D07E6A"/>
    <w:rsid w:val="00D10010"/>
    <w:rsid w:val="00D1037F"/>
    <w:rsid w:val="00D103F6"/>
    <w:rsid w:val="00D10503"/>
    <w:rsid w:val="00D10663"/>
    <w:rsid w:val="00D107EA"/>
    <w:rsid w:val="00D10852"/>
    <w:rsid w:val="00D10859"/>
    <w:rsid w:val="00D10881"/>
    <w:rsid w:val="00D10A7B"/>
    <w:rsid w:val="00D10D1B"/>
    <w:rsid w:val="00D10D74"/>
    <w:rsid w:val="00D10D97"/>
    <w:rsid w:val="00D10DD9"/>
    <w:rsid w:val="00D10E14"/>
    <w:rsid w:val="00D10E1B"/>
    <w:rsid w:val="00D10E8F"/>
    <w:rsid w:val="00D10E93"/>
    <w:rsid w:val="00D10F23"/>
    <w:rsid w:val="00D10F3F"/>
    <w:rsid w:val="00D10FD1"/>
    <w:rsid w:val="00D11293"/>
    <w:rsid w:val="00D115B9"/>
    <w:rsid w:val="00D11638"/>
    <w:rsid w:val="00D1167C"/>
    <w:rsid w:val="00D11727"/>
    <w:rsid w:val="00D1178F"/>
    <w:rsid w:val="00D117E7"/>
    <w:rsid w:val="00D117F4"/>
    <w:rsid w:val="00D119BC"/>
    <w:rsid w:val="00D11C1A"/>
    <w:rsid w:val="00D11C6F"/>
    <w:rsid w:val="00D11CF1"/>
    <w:rsid w:val="00D11D84"/>
    <w:rsid w:val="00D11DA5"/>
    <w:rsid w:val="00D1209A"/>
    <w:rsid w:val="00D1210B"/>
    <w:rsid w:val="00D121D7"/>
    <w:rsid w:val="00D121E9"/>
    <w:rsid w:val="00D12484"/>
    <w:rsid w:val="00D124E0"/>
    <w:rsid w:val="00D124F4"/>
    <w:rsid w:val="00D125D1"/>
    <w:rsid w:val="00D12677"/>
    <w:rsid w:val="00D12736"/>
    <w:rsid w:val="00D1284D"/>
    <w:rsid w:val="00D12852"/>
    <w:rsid w:val="00D12856"/>
    <w:rsid w:val="00D12A71"/>
    <w:rsid w:val="00D12C17"/>
    <w:rsid w:val="00D12C50"/>
    <w:rsid w:val="00D12CDC"/>
    <w:rsid w:val="00D12D12"/>
    <w:rsid w:val="00D12D93"/>
    <w:rsid w:val="00D12DB7"/>
    <w:rsid w:val="00D12E24"/>
    <w:rsid w:val="00D1306C"/>
    <w:rsid w:val="00D130CE"/>
    <w:rsid w:val="00D1325E"/>
    <w:rsid w:val="00D133DB"/>
    <w:rsid w:val="00D13410"/>
    <w:rsid w:val="00D134F9"/>
    <w:rsid w:val="00D13572"/>
    <w:rsid w:val="00D1359F"/>
    <w:rsid w:val="00D13794"/>
    <w:rsid w:val="00D137CE"/>
    <w:rsid w:val="00D13840"/>
    <w:rsid w:val="00D13841"/>
    <w:rsid w:val="00D13919"/>
    <w:rsid w:val="00D139D6"/>
    <w:rsid w:val="00D139F6"/>
    <w:rsid w:val="00D13BC4"/>
    <w:rsid w:val="00D13D78"/>
    <w:rsid w:val="00D13DA5"/>
    <w:rsid w:val="00D13E00"/>
    <w:rsid w:val="00D13F66"/>
    <w:rsid w:val="00D14096"/>
    <w:rsid w:val="00D14209"/>
    <w:rsid w:val="00D142C7"/>
    <w:rsid w:val="00D1444E"/>
    <w:rsid w:val="00D14677"/>
    <w:rsid w:val="00D147A6"/>
    <w:rsid w:val="00D14A71"/>
    <w:rsid w:val="00D14C44"/>
    <w:rsid w:val="00D14C63"/>
    <w:rsid w:val="00D14C7F"/>
    <w:rsid w:val="00D14CB5"/>
    <w:rsid w:val="00D14D30"/>
    <w:rsid w:val="00D14D8E"/>
    <w:rsid w:val="00D14EFF"/>
    <w:rsid w:val="00D14F1F"/>
    <w:rsid w:val="00D14F92"/>
    <w:rsid w:val="00D150D4"/>
    <w:rsid w:val="00D15271"/>
    <w:rsid w:val="00D153F8"/>
    <w:rsid w:val="00D154B4"/>
    <w:rsid w:val="00D154B7"/>
    <w:rsid w:val="00D15601"/>
    <w:rsid w:val="00D156C2"/>
    <w:rsid w:val="00D15930"/>
    <w:rsid w:val="00D15A7D"/>
    <w:rsid w:val="00D15C09"/>
    <w:rsid w:val="00D15C6D"/>
    <w:rsid w:val="00D15D09"/>
    <w:rsid w:val="00D15D9B"/>
    <w:rsid w:val="00D15FD4"/>
    <w:rsid w:val="00D161AC"/>
    <w:rsid w:val="00D161CF"/>
    <w:rsid w:val="00D163E4"/>
    <w:rsid w:val="00D1646F"/>
    <w:rsid w:val="00D165F5"/>
    <w:rsid w:val="00D1660A"/>
    <w:rsid w:val="00D16645"/>
    <w:rsid w:val="00D1668F"/>
    <w:rsid w:val="00D16872"/>
    <w:rsid w:val="00D168CB"/>
    <w:rsid w:val="00D16981"/>
    <w:rsid w:val="00D16A4B"/>
    <w:rsid w:val="00D16A5D"/>
    <w:rsid w:val="00D16A83"/>
    <w:rsid w:val="00D16BB4"/>
    <w:rsid w:val="00D16C29"/>
    <w:rsid w:val="00D16CAF"/>
    <w:rsid w:val="00D16CE9"/>
    <w:rsid w:val="00D16D61"/>
    <w:rsid w:val="00D16EDD"/>
    <w:rsid w:val="00D17008"/>
    <w:rsid w:val="00D17076"/>
    <w:rsid w:val="00D171AA"/>
    <w:rsid w:val="00D17238"/>
    <w:rsid w:val="00D17383"/>
    <w:rsid w:val="00D1740A"/>
    <w:rsid w:val="00D17414"/>
    <w:rsid w:val="00D177B7"/>
    <w:rsid w:val="00D17856"/>
    <w:rsid w:val="00D179EE"/>
    <w:rsid w:val="00D17B42"/>
    <w:rsid w:val="00D17BF8"/>
    <w:rsid w:val="00D17C08"/>
    <w:rsid w:val="00D17CF0"/>
    <w:rsid w:val="00D17ED9"/>
    <w:rsid w:val="00D201FA"/>
    <w:rsid w:val="00D20455"/>
    <w:rsid w:val="00D20531"/>
    <w:rsid w:val="00D20662"/>
    <w:rsid w:val="00D2088A"/>
    <w:rsid w:val="00D208A4"/>
    <w:rsid w:val="00D2093C"/>
    <w:rsid w:val="00D209D9"/>
    <w:rsid w:val="00D20AD3"/>
    <w:rsid w:val="00D20AFA"/>
    <w:rsid w:val="00D20C51"/>
    <w:rsid w:val="00D20C8D"/>
    <w:rsid w:val="00D20DB8"/>
    <w:rsid w:val="00D20E5E"/>
    <w:rsid w:val="00D21153"/>
    <w:rsid w:val="00D211A4"/>
    <w:rsid w:val="00D21337"/>
    <w:rsid w:val="00D2134E"/>
    <w:rsid w:val="00D21409"/>
    <w:rsid w:val="00D215AC"/>
    <w:rsid w:val="00D2162F"/>
    <w:rsid w:val="00D21693"/>
    <w:rsid w:val="00D21724"/>
    <w:rsid w:val="00D21767"/>
    <w:rsid w:val="00D21771"/>
    <w:rsid w:val="00D217BF"/>
    <w:rsid w:val="00D218C3"/>
    <w:rsid w:val="00D218E7"/>
    <w:rsid w:val="00D21935"/>
    <w:rsid w:val="00D2194B"/>
    <w:rsid w:val="00D2199E"/>
    <w:rsid w:val="00D219A9"/>
    <w:rsid w:val="00D219B6"/>
    <w:rsid w:val="00D21B00"/>
    <w:rsid w:val="00D21BB8"/>
    <w:rsid w:val="00D21C57"/>
    <w:rsid w:val="00D21DC7"/>
    <w:rsid w:val="00D22032"/>
    <w:rsid w:val="00D22093"/>
    <w:rsid w:val="00D2209A"/>
    <w:rsid w:val="00D220A5"/>
    <w:rsid w:val="00D220C5"/>
    <w:rsid w:val="00D220E4"/>
    <w:rsid w:val="00D22152"/>
    <w:rsid w:val="00D222E4"/>
    <w:rsid w:val="00D22544"/>
    <w:rsid w:val="00D22556"/>
    <w:rsid w:val="00D2263F"/>
    <w:rsid w:val="00D22710"/>
    <w:rsid w:val="00D227ED"/>
    <w:rsid w:val="00D22948"/>
    <w:rsid w:val="00D22956"/>
    <w:rsid w:val="00D22AE6"/>
    <w:rsid w:val="00D22B54"/>
    <w:rsid w:val="00D22BBE"/>
    <w:rsid w:val="00D22C8F"/>
    <w:rsid w:val="00D22D08"/>
    <w:rsid w:val="00D22EB5"/>
    <w:rsid w:val="00D22F46"/>
    <w:rsid w:val="00D22F7C"/>
    <w:rsid w:val="00D230A4"/>
    <w:rsid w:val="00D23100"/>
    <w:rsid w:val="00D23140"/>
    <w:rsid w:val="00D23330"/>
    <w:rsid w:val="00D23336"/>
    <w:rsid w:val="00D2336A"/>
    <w:rsid w:val="00D2340E"/>
    <w:rsid w:val="00D234A6"/>
    <w:rsid w:val="00D234F5"/>
    <w:rsid w:val="00D236FC"/>
    <w:rsid w:val="00D238BD"/>
    <w:rsid w:val="00D238CC"/>
    <w:rsid w:val="00D2392F"/>
    <w:rsid w:val="00D23963"/>
    <w:rsid w:val="00D239F3"/>
    <w:rsid w:val="00D23BCE"/>
    <w:rsid w:val="00D23C6E"/>
    <w:rsid w:val="00D24045"/>
    <w:rsid w:val="00D24052"/>
    <w:rsid w:val="00D240DD"/>
    <w:rsid w:val="00D24142"/>
    <w:rsid w:val="00D242F8"/>
    <w:rsid w:val="00D24386"/>
    <w:rsid w:val="00D243E9"/>
    <w:rsid w:val="00D244CE"/>
    <w:rsid w:val="00D244DF"/>
    <w:rsid w:val="00D24566"/>
    <w:rsid w:val="00D246D7"/>
    <w:rsid w:val="00D24714"/>
    <w:rsid w:val="00D24743"/>
    <w:rsid w:val="00D24763"/>
    <w:rsid w:val="00D248EA"/>
    <w:rsid w:val="00D24C0E"/>
    <w:rsid w:val="00D24C15"/>
    <w:rsid w:val="00D24C29"/>
    <w:rsid w:val="00D24D00"/>
    <w:rsid w:val="00D24D36"/>
    <w:rsid w:val="00D24D61"/>
    <w:rsid w:val="00D24DAD"/>
    <w:rsid w:val="00D24EEB"/>
    <w:rsid w:val="00D24F6E"/>
    <w:rsid w:val="00D24FF2"/>
    <w:rsid w:val="00D25047"/>
    <w:rsid w:val="00D25269"/>
    <w:rsid w:val="00D25533"/>
    <w:rsid w:val="00D25593"/>
    <w:rsid w:val="00D255C2"/>
    <w:rsid w:val="00D25773"/>
    <w:rsid w:val="00D25805"/>
    <w:rsid w:val="00D2581F"/>
    <w:rsid w:val="00D25955"/>
    <w:rsid w:val="00D25B22"/>
    <w:rsid w:val="00D25BA8"/>
    <w:rsid w:val="00D25C0E"/>
    <w:rsid w:val="00D25C30"/>
    <w:rsid w:val="00D25D44"/>
    <w:rsid w:val="00D25D71"/>
    <w:rsid w:val="00D25E62"/>
    <w:rsid w:val="00D25E66"/>
    <w:rsid w:val="00D25ED4"/>
    <w:rsid w:val="00D25F9B"/>
    <w:rsid w:val="00D25FEA"/>
    <w:rsid w:val="00D26352"/>
    <w:rsid w:val="00D26493"/>
    <w:rsid w:val="00D264BC"/>
    <w:rsid w:val="00D2663E"/>
    <w:rsid w:val="00D2664E"/>
    <w:rsid w:val="00D2684C"/>
    <w:rsid w:val="00D268DA"/>
    <w:rsid w:val="00D26967"/>
    <w:rsid w:val="00D26B25"/>
    <w:rsid w:val="00D26BC4"/>
    <w:rsid w:val="00D26CC0"/>
    <w:rsid w:val="00D26CE1"/>
    <w:rsid w:val="00D26D0E"/>
    <w:rsid w:val="00D26ECA"/>
    <w:rsid w:val="00D26EFE"/>
    <w:rsid w:val="00D26FAA"/>
    <w:rsid w:val="00D270BA"/>
    <w:rsid w:val="00D2740C"/>
    <w:rsid w:val="00D27652"/>
    <w:rsid w:val="00D27712"/>
    <w:rsid w:val="00D27763"/>
    <w:rsid w:val="00D27771"/>
    <w:rsid w:val="00D278A9"/>
    <w:rsid w:val="00D27A9E"/>
    <w:rsid w:val="00D27AD0"/>
    <w:rsid w:val="00D27C12"/>
    <w:rsid w:val="00D27F09"/>
    <w:rsid w:val="00D300D8"/>
    <w:rsid w:val="00D30148"/>
    <w:rsid w:val="00D301BD"/>
    <w:rsid w:val="00D3025F"/>
    <w:rsid w:val="00D302E1"/>
    <w:rsid w:val="00D302FF"/>
    <w:rsid w:val="00D30301"/>
    <w:rsid w:val="00D303F2"/>
    <w:rsid w:val="00D3073A"/>
    <w:rsid w:val="00D30770"/>
    <w:rsid w:val="00D307BE"/>
    <w:rsid w:val="00D30800"/>
    <w:rsid w:val="00D308AA"/>
    <w:rsid w:val="00D308E1"/>
    <w:rsid w:val="00D30957"/>
    <w:rsid w:val="00D30A4F"/>
    <w:rsid w:val="00D30AB5"/>
    <w:rsid w:val="00D30AFF"/>
    <w:rsid w:val="00D30B15"/>
    <w:rsid w:val="00D30CC4"/>
    <w:rsid w:val="00D30D62"/>
    <w:rsid w:val="00D30E97"/>
    <w:rsid w:val="00D310D2"/>
    <w:rsid w:val="00D310F9"/>
    <w:rsid w:val="00D3115C"/>
    <w:rsid w:val="00D311A3"/>
    <w:rsid w:val="00D311D5"/>
    <w:rsid w:val="00D31268"/>
    <w:rsid w:val="00D3140D"/>
    <w:rsid w:val="00D31562"/>
    <w:rsid w:val="00D31575"/>
    <w:rsid w:val="00D316D8"/>
    <w:rsid w:val="00D3170F"/>
    <w:rsid w:val="00D3173F"/>
    <w:rsid w:val="00D31A89"/>
    <w:rsid w:val="00D31AA0"/>
    <w:rsid w:val="00D31B33"/>
    <w:rsid w:val="00D31B71"/>
    <w:rsid w:val="00D31E1D"/>
    <w:rsid w:val="00D31EAB"/>
    <w:rsid w:val="00D31EEC"/>
    <w:rsid w:val="00D3203A"/>
    <w:rsid w:val="00D32065"/>
    <w:rsid w:val="00D3228C"/>
    <w:rsid w:val="00D322DB"/>
    <w:rsid w:val="00D323A9"/>
    <w:rsid w:val="00D324EB"/>
    <w:rsid w:val="00D326E2"/>
    <w:rsid w:val="00D326FF"/>
    <w:rsid w:val="00D32787"/>
    <w:rsid w:val="00D32B0F"/>
    <w:rsid w:val="00D32B3D"/>
    <w:rsid w:val="00D32BCB"/>
    <w:rsid w:val="00D32C55"/>
    <w:rsid w:val="00D32E65"/>
    <w:rsid w:val="00D32F5C"/>
    <w:rsid w:val="00D33066"/>
    <w:rsid w:val="00D33090"/>
    <w:rsid w:val="00D330FF"/>
    <w:rsid w:val="00D332F3"/>
    <w:rsid w:val="00D33426"/>
    <w:rsid w:val="00D3342B"/>
    <w:rsid w:val="00D334B8"/>
    <w:rsid w:val="00D334F8"/>
    <w:rsid w:val="00D3354C"/>
    <w:rsid w:val="00D33797"/>
    <w:rsid w:val="00D3383A"/>
    <w:rsid w:val="00D3385A"/>
    <w:rsid w:val="00D33A3D"/>
    <w:rsid w:val="00D33B82"/>
    <w:rsid w:val="00D33C60"/>
    <w:rsid w:val="00D33C68"/>
    <w:rsid w:val="00D33F17"/>
    <w:rsid w:val="00D33F6C"/>
    <w:rsid w:val="00D33F93"/>
    <w:rsid w:val="00D33FB2"/>
    <w:rsid w:val="00D34090"/>
    <w:rsid w:val="00D3409B"/>
    <w:rsid w:val="00D3428F"/>
    <w:rsid w:val="00D34292"/>
    <w:rsid w:val="00D342B4"/>
    <w:rsid w:val="00D34372"/>
    <w:rsid w:val="00D3444C"/>
    <w:rsid w:val="00D345D6"/>
    <w:rsid w:val="00D34626"/>
    <w:rsid w:val="00D346E0"/>
    <w:rsid w:val="00D34881"/>
    <w:rsid w:val="00D34B26"/>
    <w:rsid w:val="00D34BC7"/>
    <w:rsid w:val="00D34CB8"/>
    <w:rsid w:val="00D34CED"/>
    <w:rsid w:val="00D34DB7"/>
    <w:rsid w:val="00D34EB7"/>
    <w:rsid w:val="00D34F6E"/>
    <w:rsid w:val="00D34FB4"/>
    <w:rsid w:val="00D34FF5"/>
    <w:rsid w:val="00D35144"/>
    <w:rsid w:val="00D35309"/>
    <w:rsid w:val="00D3543B"/>
    <w:rsid w:val="00D3548C"/>
    <w:rsid w:val="00D35691"/>
    <w:rsid w:val="00D35721"/>
    <w:rsid w:val="00D3577F"/>
    <w:rsid w:val="00D3582B"/>
    <w:rsid w:val="00D3583A"/>
    <w:rsid w:val="00D3583F"/>
    <w:rsid w:val="00D359BA"/>
    <w:rsid w:val="00D35A27"/>
    <w:rsid w:val="00D35A2D"/>
    <w:rsid w:val="00D35A92"/>
    <w:rsid w:val="00D35C35"/>
    <w:rsid w:val="00D35CE5"/>
    <w:rsid w:val="00D35E18"/>
    <w:rsid w:val="00D35E22"/>
    <w:rsid w:val="00D35FE8"/>
    <w:rsid w:val="00D36020"/>
    <w:rsid w:val="00D3603E"/>
    <w:rsid w:val="00D361D8"/>
    <w:rsid w:val="00D362C6"/>
    <w:rsid w:val="00D362E6"/>
    <w:rsid w:val="00D3634A"/>
    <w:rsid w:val="00D3643D"/>
    <w:rsid w:val="00D36510"/>
    <w:rsid w:val="00D36573"/>
    <w:rsid w:val="00D3662C"/>
    <w:rsid w:val="00D36663"/>
    <w:rsid w:val="00D3672C"/>
    <w:rsid w:val="00D369EC"/>
    <w:rsid w:val="00D36A95"/>
    <w:rsid w:val="00D36AF2"/>
    <w:rsid w:val="00D36C89"/>
    <w:rsid w:val="00D36E31"/>
    <w:rsid w:val="00D36ED3"/>
    <w:rsid w:val="00D36FE1"/>
    <w:rsid w:val="00D3703C"/>
    <w:rsid w:val="00D37068"/>
    <w:rsid w:val="00D374A5"/>
    <w:rsid w:val="00D374DD"/>
    <w:rsid w:val="00D375B2"/>
    <w:rsid w:val="00D3769D"/>
    <w:rsid w:val="00D376ED"/>
    <w:rsid w:val="00D3772E"/>
    <w:rsid w:val="00D377D3"/>
    <w:rsid w:val="00D3789C"/>
    <w:rsid w:val="00D37902"/>
    <w:rsid w:val="00D37A74"/>
    <w:rsid w:val="00D37BD6"/>
    <w:rsid w:val="00D37CDF"/>
    <w:rsid w:val="00D37D31"/>
    <w:rsid w:val="00D40308"/>
    <w:rsid w:val="00D40356"/>
    <w:rsid w:val="00D404A3"/>
    <w:rsid w:val="00D404DB"/>
    <w:rsid w:val="00D405A4"/>
    <w:rsid w:val="00D40B9F"/>
    <w:rsid w:val="00D40C1C"/>
    <w:rsid w:val="00D40C7C"/>
    <w:rsid w:val="00D40D28"/>
    <w:rsid w:val="00D40D3B"/>
    <w:rsid w:val="00D40D48"/>
    <w:rsid w:val="00D40D63"/>
    <w:rsid w:val="00D40E88"/>
    <w:rsid w:val="00D40EF8"/>
    <w:rsid w:val="00D40F94"/>
    <w:rsid w:val="00D41051"/>
    <w:rsid w:val="00D41052"/>
    <w:rsid w:val="00D410B8"/>
    <w:rsid w:val="00D411B2"/>
    <w:rsid w:val="00D41249"/>
    <w:rsid w:val="00D4133B"/>
    <w:rsid w:val="00D4135D"/>
    <w:rsid w:val="00D4139B"/>
    <w:rsid w:val="00D41448"/>
    <w:rsid w:val="00D41458"/>
    <w:rsid w:val="00D41462"/>
    <w:rsid w:val="00D4148C"/>
    <w:rsid w:val="00D416EF"/>
    <w:rsid w:val="00D4177C"/>
    <w:rsid w:val="00D4199E"/>
    <w:rsid w:val="00D41A5C"/>
    <w:rsid w:val="00D41AC2"/>
    <w:rsid w:val="00D41B07"/>
    <w:rsid w:val="00D41B4E"/>
    <w:rsid w:val="00D41E35"/>
    <w:rsid w:val="00D41EF7"/>
    <w:rsid w:val="00D41F26"/>
    <w:rsid w:val="00D41F5E"/>
    <w:rsid w:val="00D42125"/>
    <w:rsid w:val="00D422EF"/>
    <w:rsid w:val="00D4239E"/>
    <w:rsid w:val="00D423F9"/>
    <w:rsid w:val="00D424A1"/>
    <w:rsid w:val="00D424EB"/>
    <w:rsid w:val="00D4257A"/>
    <w:rsid w:val="00D425F0"/>
    <w:rsid w:val="00D426DA"/>
    <w:rsid w:val="00D4286E"/>
    <w:rsid w:val="00D428F2"/>
    <w:rsid w:val="00D4290E"/>
    <w:rsid w:val="00D429D3"/>
    <w:rsid w:val="00D42A66"/>
    <w:rsid w:val="00D42B11"/>
    <w:rsid w:val="00D42EC8"/>
    <w:rsid w:val="00D42FC6"/>
    <w:rsid w:val="00D433B2"/>
    <w:rsid w:val="00D433F8"/>
    <w:rsid w:val="00D4348B"/>
    <w:rsid w:val="00D43863"/>
    <w:rsid w:val="00D43864"/>
    <w:rsid w:val="00D43907"/>
    <w:rsid w:val="00D439F2"/>
    <w:rsid w:val="00D439FF"/>
    <w:rsid w:val="00D43A1A"/>
    <w:rsid w:val="00D43AFB"/>
    <w:rsid w:val="00D43AFF"/>
    <w:rsid w:val="00D43EE4"/>
    <w:rsid w:val="00D43F0D"/>
    <w:rsid w:val="00D441ED"/>
    <w:rsid w:val="00D44215"/>
    <w:rsid w:val="00D442F9"/>
    <w:rsid w:val="00D443BA"/>
    <w:rsid w:val="00D44434"/>
    <w:rsid w:val="00D44496"/>
    <w:rsid w:val="00D445D7"/>
    <w:rsid w:val="00D445F0"/>
    <w:rsid w:val="00D445FC"/>
    <w:rsid w:val="00D447D4"/>
    <w:rsid w:val="00D44A70"/>
    <w:rsid w:val="00D44AC6"/>
    <w:rsid w:val="00D44B7A"/>
    <w:rsid w:val="00D44B9D"/>
    <w:rsid w:val="00D44C26"/>
    <w:rsid w:val="00D44C32"/>
    <w:rsid w:val="00D44CA7"/>
    <w:rsid w:val="00D44E08"/>
    <w:rsid w:val="00D44E41"/>
    <w:rsid w:val="00D44EE8"/>
    <w:rsid w:val="00D44F26"/>
    <w:rsid w:val="00D450BD"/>
    <w:rsid w:val="00D450E9"/>
    <w:rsid w:val="00D451BF"/>
    <w:rsid w:val="00D45216"/>
    <w:rsid w:val="00D4526E"/>
    <w:rsid w:val="00D453C0"/>
    <w:rsid w:val="00D453DA"/>
    <w:rsid w:val="00D45423"/>
    <w:rsid w:val="00D45524"/>
    <w:rsid w:val="00D455C0"/>
    <w:rsid w:val="00D456A9"/>
    <w:rsid w:val="00D4579B"/>
    <w:rsid w:val="00D45886"/>
    <w:rsid w:val="00D45898"/>
    <w:rsid w:val="00D4591D"/>
    <w:rsid w:val="00D45943"/>
    <w:rsid w:val="00D45A53"/>
    <w:rsid w:val="00D45ADC"/>
    <w:rsid w:val="00D45BF2"/>
    <w:rsid w:val="00D45CD3"/>
    <w:rsid w:val="00D45D06"/>
    <w:rsid w:val="00D45D67"/>
    <w:rsid w:val="00D45F24"/>
    <w:rsid w:val="00D45F8D"/>
    <w:rsid w:val="00D46072"/>
    <w:rsid w:val="00D4608F"/>
    <w:rsid w:val="00D463F5"/>
    <w:rsid w:val="00D464F3"/>
    <w:rsid w:val="00D46523"/>
    <w:rsid w:val="00D46530"/>
    <w:rsid w:val="00D46550"/>
    <w:rsid w:val="00D4688B"/>
    <w:rsid w:val="00D46AE5"/>
    <w:rsid w:val="00D46CA3"/>
    <w:rsid w:val="00D46D9E"/>
    <w:rsid w:val="00D46E93"/>
    <w:rsid w:val="00D46ECD"/>
    <w:rsid w:val="00D46F5E"/>
    <w:rsid w:val="00D46FEA"/>
    <w:rsid w:val="00D47098"/>
    <w:rsid w:val="00D47162"/>
    <w:rsid w:val="00D47180"/>
    <w:rsid w:val="00D471CC"/>
    <w:rsid w:val="00D471E5"/>
    <w:rsid w:val="00D472C4"/>
    <w:rsid w:val="00D47380"/>
    <w:rsid w:val="00D4743D"/>
    <w:rsid w:val="00D474D4"/>
    <w:rsid w:val="00D4766A"/>
    <w:rsid w:val="00D476E3"/>
    <w:rsid w:val="00D47743"/>
    <w:rsid w:val="00D4776F"/>
    <w:rsid w:val="00D47817"/>
    <w:rsid w:val="00D4794D"/>
    <w:rsid w:val="00D47A82"/>
    <w:rsid w:val="00D47AB2"/>
    <w:rsid w:val="00D47B37"/>
    <w:rsid w:val="00D47B4F"/>
    <w:rsid w:val="00D47BB9"/>
    <w:rsid w:val="00D47BBF"/>
    <w:rsid w:val="00D47C0F"/>
    <w:rsid w:val="00D47C48"/>
    <w:rsid w:val="00D47D25"/>
    <w:rsid w:val="00D47E9D"/>
    <w:rsid w:val="00D47EB4"/>
    <w:rsid w:val="00D50009"/>
    <w:rsid w:val="00D50332"/>
    <w:rsid w:val="00D50338"/>
    <w:rsid w:val="00D5037F"/>
    <w:rsid w:val="00D5045F"/>
    <w:rsid w:val="00D5051F"/>
    <w:rsid w:val="00D50680"/>
    <w:rsid w:val="00D50710"/>
    <w:rsid w:val="00D5074A"/>
    <w:rsid w:val="00D50771"/>
    <w:rsid w:val="00D507EE"/>
    <w:rsid w:val="00D50871"/>
    <w:rsid w:val="00D5095B"/>
    <w:rsid w:val="00D509FA"/>
    <w:rsid w:val="00D50A2B"/>
    <w:rsid w:val="00D50A54"/>
    <w:rsid w:val="00D50B27"/>
    <w:rsid w:val="00D50B67"/>
    <w:rsid w:val="00D50D62"/>
    <w:rsid w:val="00D50DA8"/>
    <w:rsid w:val="00D50E31"/>
    <w:rsid w:val="00D50F27"/>
    <w:rsid w:val="00D51121"/>
    <w:rsid w:val="00D511D4"/>
    <w:rsid w:val="00D51200"/>
    <w:rsid w:val="00D512DE"/>
    <w:rsid w:val="00D513D0"/>
    <w:rsid w:val="00D51460"/>
    <w:rsid w:val="00D51461"/>
    <w:rsid w:val="00D514D9"/>
    <w:rsid w:val="00D5151F"/>
    <w:rsid w:val="00D51544"/>
    <w:rsid w:val="00D51588"/>
    <w:rsid w:val="00D517BA"/>
    <w:rsid w:val="00D5183E"/>
    <w:rsid w:val="00D5184C"/>
    <w:rsid w:val="00D51864"/>
    <w:rsid w:val="00D519BC"/>
    <w:rsid w:val="00D51ABF"/>
    <w:rsid w:val="00D51B83"/>
    <w:rsid w:val="00D51BC2"/>
    <w:rsid w:val="00D51C46"/>
    <w:rsid w:val="00D51CE0"/>
    <w:rsid w:val="00D51DEE"/>
    <w:rsid w:val="00D51E35"/>
    <w:rsid w:val="00D5205F"/>
    <w:rsid w:val="00D5209B"/>
    <w:rsid w:val="00D522FA"/>
    <w:rsid w:val="00D5240A"/>
    <w:rsid w:val="00D5240E"/>
    <w:rsid w:val="00D5251D"/>
    <w:rsid w:val="00D525A6"/>
    <w:rsid w:val="00D525B6"/>
    <w:rsid w:val="00D52675"/>
    <w:rsid w:val="00D526E3"/>
    <w:rsid w:val="00D52744"/>
    <w:rsid w:val="00D52798"/>
    <w:rsid w:val="00D52864"/>
    <w:rsid w:val="00D52CC5"/>
    <w:rsid w:val="00D52D3C"/>
    <w:rsid w:val="00D52E45"/>
    <w:rsid w:val="00D52F4F"/>
    <w:rsid w:val="00D52F52"/>
    <w:rsid w:val="00D52F97"/>
    <w:rsid w:val="00D531D4"/>
    <w:rsid w:val="00D5329F"/>
    <w:rsid w:val="00D5339E"/>
    <w:rsid w:val="00D53470"/>
    <w:rsid w:val="00D53490"/>
    <w:rsid w:val="00D536D3"/>
    <w:rsid w:val="00D53966"/>
    <w:rsid w:val="00D539A5"/>
    <w:rsid w:val="00D53A3A"/>
    <w:rsid w:val="00D53A63"/>
    <w:rsid w:val="00D53B20"/>
    <w:rsid w:val="00D53B45"/>
    <w:rsid w:val="00D53C7B"/>
    <w:rsid w:val="00D53F21"/>
    <w:rsid w:val="00D54046"/>
    <w:rsid w:val="00D540AE"/>
    <w:rsid w:val="00D540D2"/>
    <w:rsid w:val="00D541A9"/>
    <w:rsid w:val="00D54244"/>
    <w:rsid w:val="00D54271"/>
    <w:rsid w:val="00D543D6"/>
    <w:rsid w:val="00D5452E"/>
    <w:rsid w:val="00D545B7"/>
    <w:rsid w:val="00D54620"/>
    <w:rsid w:val="00D54646"/>
    <w:rsid w:val="00D5468A"/>
    <w:rsid w:val="00D54A49"/>
    <w:rsid w:val="00D54AF4"/>
    <w:rsid w:val="00D54B49"/>
    <w:rsid w:val="00D54C74"/>
    <w:rsid w:val="00D54C77"/>
    <w:rsid w:val="00D54CE2"/>
    <w:rsid w:val="00D54D1D"/>
    <w:rsid w:val="00D54DE9"/>
    <w:rsid w:val="00D54E79"/>
    <w:rsid w:val="00D54EB2"/>
    <w:rsid w:val="00D551E4"/>
    <w:rsid w:val="00D551E6"/>
    <w:rsid w:val="00D55222"/>
    <w:rsid w:val="00D55303"/>
    <w:rsid w:val="00D55408"/>
    <w:rsid w:val="00D5546A"/>
    <w:rsid w:val="00D55475"/>
    <w:rsid w:val="00D5547F"/>
    <w:rsid w:val="00D554E4"/>
    <w:rsid w:val="00D5550E"/>
    <w:rsid w:val="00D5553B"/>
    <w:rsid w:val="00D55684"/>
    <w:rsid w:val="00D5570F"/>
    <w:rsid w:val="00D55772"/>
    <w:rsid w:val="00D55858"/>
    <w:rsid w:val="00D558A7"/>
    <w:rsid w:val="00D55922"/>
    <w:rsid w:val="00D559FD"/>
    <w:rsid w:val="00D55A72"/>
    <w:rsid w:val="00D55CB6"/>
    <w:rsid w:val="00D55D20"/>
    <w:rsid w:val="00D55E34"/>
    <w:rsid w:val="00D5602B"/>
    <w:rsid w:val="00D56032"/>
    <w:rsid w:val="00D5607D"/>
    <w:rsid w:val="00D56080"/>
    <w:rsid w:val="00D560BC"/>
    <w:rsid w:val="00D5619C"/>
    <w:rsid w:val="00D562C4"/>
    <w:rsid w:val="00D562ED"/>
    <w:rsid w:val="00D56468"/>
    <w:rsid w:val="00D564E3"/>
    <w:rsid w:val="00D565DA"/>
    <w:rsid w:val="00D56635"/>
    <w:rsid w:val="00D56823"/>
    <w:rsid w:val="00D56871"/>
    <w:rsid w:val="00D5698F"/>
    <w:rsid w:val="00D56B9A"/>
    <w:rsid w:val="00D56B9F"/>
    <w:rsid w:val="00D56C76"/>
    <w:rsid w:val="00D56DD5"/>
    <w:rsid w:val="00D56F86"/>
    <w:rsid w:val="00D5700A"/>
    <w:rsid w:val="00D5701E"/>
    <w:rsid w:val="00D570B4"/>
    <w:rsid w:val="00D57175"/>
    <w:rsid w:val="00D571DF"/>
    <w:rsid w:val="00D5720F"/>
    <w:rsid w:val="00D572C4"/>
    <w:rsid w:val="00D5731B"/>
    <w:rsid w:val="00D57410"/>
    <w:rsid w:val="00D57493"/>
    <w:rsid w:val="00D574E4"/>
    <w:rsid w:val="00D57555"/>
    <w:rsid w:val="00D576D5"/>
    <w:rsid w:val="00D57813"/>
    <w:rsid w:val="00D579D1"/>
    <w:rsid w:val="00D57A4F"/>
    <w:rsid w:val="00D57AB6"/>
    <w:rsid w:val="00D57BC3"/>
    <w:rsid w:val="00D57CA6"/>
    <w:rsid w:val="00D57D95"/>
    <w:rsid w:val="00D57F3C"/>
    <w:rsid w:val="00D60022"/>
    <w:rsid w:val="00D60045"/>
    <w:rsid w:val="00D6010D"/>
    <w:rsid w:val="00D601A6"/>
    <w:rsid w:val="00D602E3"/>
    <w:rsid w:val="00D60302"/>
    <w:rsid w:val="00D6039A"/>
    <w:rsid w:val="00D60472"/>
    <w:rsid w:val="00D604CA"/>
    <w:rsid w:val="00D605ED"/>
    <w:rsid w:val="00D6064F"/>
    <w:rsid w:val="00D60656"/>
    <w:rsid w:val="00D60808"/>
    <w:rsid w:val="00D60815"/>
    <w:rsid w:val="00D60816"/>
    <w:rsid w:val="00D60819"/>
    <w:rsid w:val="00D608DF"/>
    <w:rsid w:val="00D60AA0"/>
    <w:rsid w:val="00D60AEC"/>
    <w:rsid w:val="00D60B3F"/>
    <w:rsid w:val="00D60DDD"/>
    <w:rsid w:val="00D60E21"/>
    <w:rsid w:val="00D60EA9"/>
    <w:rsid w:val="00D60FC8"/>
    <w:rsid w:val="00D61006"/>
    <w:rsid w:val="00D61098"/>
    <w:rsid w:val="00D61172"/>
    <w:rsid w:val="00D61253"/>
    <w:rsid w:val="00D61266"/>
    <w:rsid w:val="00D61293"/>
    <w:rsid w:val="00D612A7"/>
    <w:rsid w:val="00D6140C"/>
    <w:rsid w:val="00D61475"/>
    <w:rsid w:val="00D61670"/>
    <w:rsid w:val="00D61745"/>
    <w:rsid w:val="00D61752"/>
    <w:rsid w:val="00D6176E"/>
    <w:rsid w:val="00D6180B"/>
    <w:rsid w:val="00D61880"/>
    <w:rsid w:val="00D61895"/>
    <w:rsid w:val="00D6190E"/>
    <w:rsid w:val="00D61964"/>
    <w:rsid w:val="00D61AED"/>
    <w:rsid w:val="00D61C06"/>
    <w:rsid w:val="00D61C5A"/>
    <w:rsid w:val="00D61F14"/>
    <w:rsid w:val="00D61F23"/>
    <w:rsid w:val="00D620A3"/>
    <w:rsid w:val="00D6215E"/>
    <w:rsid w:val="00D62258"/>
    <w:rsid w:val="00D62312"/>
    <w:rsid w:val="00D6263D"/>
    <w:rsid w:val="00D62652"/>
    <w:rsid w:val="00D62665"/>
    <w:rsid w:val="00D62673"/>
    <w:rsid w:val="00D62775"/>
    <w:rsid w:val="00D6280A"/>
    <w:rsid w:val="00D628E2"/>
    <w:rsid w:val="00D6297E"/>
    <w:rsid w:val="00D629CE"/>
    <w:rsid w:val="00D629D3"/>
    <w:rsid w:val="00D62A2B"/>
    <w:rsid w:val="00D62A48"/>
    <w:rsid w:val="00D62A6A"/>
    <w:rsid w:val="00D62B4D"/>
    <w:rsid w:val="00D62BDE"/>
    <w:rsid w:val="00D62C45"/>
    <w:rsid w:val="00D62C68"/>
    <w:rsid w:val="00D62D15"/>
    <w:rsid w:val="00D62D95"/>
    <w:rsid w:val="00D63009"/>
    <w:rsid w:val="00D63134"/>
    <w:rsid w:val="00D63421"/>
    <w:rsid w:val="00D63526"/>
    <w:rsid w:val="00D63641"/>
    <w:rsid w:val="00D637B0"/>
    <w:rsid w:val="00D639B9"/>
    <w:rsid w:val="00D63A32"/>
    <w:rsid w:val="00D63AD6"/>
    <w:rsid w:val="00D63B62"/>
    <w:rsid w:val="00D63B7E"/>
    <w:rsid w:val="00D63BF4"/>
    <w:rsid w:val="00D63C0D"/>
    <w:rsid w:val="00D63D80"/>
    <w:rsid w:val="00D63E8D"/>
    <w:rsid w:val="00D63EB3"/>
    <w:rsid w:val="00D641B5"/>
    <w:rsid w:val="00D645AC"/>
    <w:rsid w:val="00D6468B"/>
    <w:rsid w:val="00D6492A"/>
    <w:rsid w:val="00D64942"/>
    <w:rsid w:val="00D64A2A"/>
    <w:rsid w:val="00D64B3C"/>
    <w:rsid w:val="00D64C0B"/>
    <w:rsid w:val="00D64CB3"/>
    <w:rsid w:val="00D64DAF"/>
    <w:rsid w:val="00D64EDB"/>
    <w:rsid w:val="00D64EF1"/>
    <w:rsid w:val="00D64F9A"/>
    <w:rsid w:val="00D64FD4"/>
    <w:rsid w:val="00D65306"/>
    <w:rsid w:val="00D653C6"/>
    <w:rsid w:val="00D65501"/>
    <w:rsid w:val="00D655FC"/>
    <w:rsid w:val="00D655FE"/>
    <w:rsid w:val="00D656A7"/>
    <w:rsid w:val="00D656C7"/>
    <w:rsid w:val="00D6571A"/>
    <w:rsid w:val="00D65B59"/>
    <w:rsid w:val="00D65CA7"/>
    <w:rsid w:val="00D65D61"/>
    <w:rsid w:val="00D65DA2"/>
    <w:rsid w:val="00D65EC3"/>
    <w:rsid w:val="00D65FC2"/>
    <w:rsid w:val="00D66061"/>
    <w:rsid w:val="00D66135"/>
    <w:rsid w:val="00D66201"/>
    <w:rsid w:val="00D664D5"/>
    <w:rsid w:val="00D665B7"/>
    <w:rsid w:val="00D6673B"/>
    <w:rsid w:val="00D66763"/>
    <w:rsid w:val="00D66854"/>
    <w:rsid w:val="00D66880"/>
    <w:rsid w:val="00D6692B"/>
    <w:rsid w:val="00D66932"/>
    <w:rsid w:val="00D66935"/>
    <w:rsid w:val="00D66979"/>
    <w:rsid w:val="00D669ED"/>
    <w:rsid w:val="00D66A8B"/>
    <w:rsid w:val="00D66A97"/>
    <w:rsid w:val="00D66BAA"/>
    <w:rsid w:val="00D66C22"/>
    <w:rsid w:val="00D66C71"/>
    <w:rsid w:val="00D66C7A"/>
    <w:rsid w:val="00D66D3F"/>
    <w:rsid w:val="00D66D53"/>
    <w:rsid w:val="00D66D7C"/>
    <w:rsid w:val="00D66EA4"/>
    <w:rsid w:val="00D67302"/>
    <w:rsid w:val="00D6733A"/>
    <w:rsid w:val="00D67378"/>
    <w:rsid w:val="00D67396"/>
    <w:rsid w:val="00D674CA"/>
    <w:rsid w:val="00D675C2"/>
    <w:rsid w:val="00D67781"/>
    <w:rsid w:val="00D67817"/>
    <w:rsid w:val="00D6781E"/>
    <w:rsid w:val="00D6787E"/>
    <w:rsid w:val="00D6788A"/>
    <w:rsid w:val="00D678C1"/>
    <w:rsid w:val="00D67932"/>
    <w:rsid w:val="00D67BD9"/>
    <w:rsid w:val="00D67FDC"/>
    <w:rsid w:val="00D70017"/>
    <w:rsid w:val="00D7010F"/>
    <w:rsid w:val="00D70205"/>
    <w:rsid w:val="00D7040C"/>
    <w:rsid w:val="00D70568"/>
    <w:rsid w:val="00D706B2"/>
    <w:rsid w:val="00D7079E"/>
    <w:rsid w:val="00D709C9"/>
    <w:rsid w:val="00D70A67"/>
    <w:rsid w:val="00D70AF0"/>
    <w:rsid w:val="00D70B12"/>
    <w:rsid w:val="00D70B1C"/>
    <w:rsid w:val="00D70B23"/>
    <w:rsid w:val="00D70B40"/>
    <w:rsid w:val="00D70B44"/>
    <w:rsid w:val="00D70D49"/>
    <w:rsid w:val="00D70FAA"/>
    <w:rsid w:val="00D70FB0"/>
    <w:rsid w:val="00D70FBA"/>
    <w:rsid w:val="00D7104E"/>
    <w:rsid w:val="00D710CB"/>
    <w:rsid w:val="00D711A7"/>
    <w:rsid w:val="00D711AE"/>
    <w:rsid w:val="00D711BD"/>
    <w:rsid w:val="00D711C2"/>
    <w:rsid w:val="00D711C8"/>
    <w:rsid w:val="00D712DB"/>
    <w:rsid w:val="00D712DD"/>
    <w:rsid w:val="00D7130C"/>
    <w:rsid w:val="00D713B3"/>
    <w:rsid w:val="00D713BE"/>
    <w:rsid w:val="00D713FC"/>
    <w:rsid w:val="00D715FA"/>
    <w:rsid w:val="00D717DA"/>
    <w:rsid w:val="00D71813"/>
    <w:rsid w:val="00D7184B"/>
    <w:rsid w:val="00D718B5"/>
    <w:rsid w:val="00D718F1"/>
    <w:rsid w:val="00D71930"/>
    <w:rsid w:val="00D71AD5"/>
    <w:rsid w:val="00D71C5B"/>
    <w:rsid w:val="00D71CB3"/>
    <w:rsid w:val="00D72004"/>
    <w:rsid w:val="00D7214F"/>
    <w:rsid w:val="00D722F5"/>
    <w:rsid w:val="00D72337"/>
    <w:rsid w:val="00D723BE"/>
    <w:rsid w:val="00D7252D"/>
    <w:rsid w:val="00D7257A"/>
    <w:rsid w:val="00D725F7"/>
    <w:rsid w:val="00D7268D"/>
    <w:rsid w:val="00D72732"/>
    <w:rsid w:val="00D72810"/>
    <w:rsid w:val="00D72869"/>
    <w:rsid w:val="00D729BA"/>
    <w:rsid w:val="00D729E4"/>
    <w:rsid w:val="00D72A5D"/>
    <w:rsid w:val="00D72BF7"/>
    <w:rsid w:val="00D72C67"/>
    <w:rsid w:val="00D72D8E"/>
    <w:rsid w:val="00D72DA5"/>
    <w:rsid w:val="00D72E03"/>
    <w:rsid w:val="00D72E4C"/>
    <w:rsid w:val="00D72E76"/>
    <w:rsid w:val="00D72EED"/>
    <w:rsid w:val="00D72F1E"/>
    <w:rsid w:val="00D72F88"/>
    <w:rsid w:val="00D73058"/>
    <w:rsid w:val="00D730E3"/>
    <w:rsid w:val="00D730FE"/>
    <w:rsid w:val="00D73166"/>
    <w:rsid w:val="00D731D2"/>
    <w:rsid w:val="00D733FE"/>
    <w:rsid w:val="00D7352F"/>
    <w:rsid w:val="00D7359D"/>
    <w:rsid w:val="00D735EF"/>
    <w:rsid w:val="00D7361A"/>
    <w:rsid w:val="00D737EB"/>
    <w:rsid w:val="00D73982"/>
    <w:rsid w:val="00D739FD"/>
    <w:rsid w:val="00D73A30"/>
    <w:rsid w:val="00D73A38"/>
    <w:rsid w:val="00D73D5E"/>
    <w:rsid w:val="00D73EDB"/>
    <w:rsid w:val="00D73F96"/>
    <w:rsid w:val="00D74129"/>
    <w:rsid w:val="00D742C8"/>
    <w:rsid w:val="00D74307"/>
    <w:rsid w:val="00D74491"/>
    <w:rsid w:val="00D744C5"/>
    <w:rsid w:val="00D744FD"/>
    <w:rsid w:val="00D7459F"/>
    <w:rsid w:val="00D745BA"/>
    <w:rsid w:val="00D745DE"/>
    <w:rsid w:val="00D74803"/>
    <w:rsid w:val="00D74A6B"/>
    <w:rsid w:val="00D74B56"/>
    <w:rsid w:val="00D74D85"/>
    <w:rsid w:val="00D74F45"/>
    <w:rsid w:val="00D74F47"/>
    <w:rsid w:val="00D750A9"/>
    <w:rsid w:val="00D751E3"/>
    <w:rsid w:val="00D75233"/>
    <w:rsid w:val="00D752CC"/>
    <w:rsid w:val="00D7536D"/>
    <w:rsid w:val="00D75395"/>
    <w:rsid w:val="00D7540F"/>
    <w:rsid w:val="00D75493"/>
    <w:rsid w:val="00D75495"/>
    <w:rsid w:val="00D754AE"/>
    <w:rsid w:val="00D754B6"/>
    <w:rsid w:val="00D75632"/>
    <w:rsid w:val="00D75971"/>
    <w:rsid w:val="00D75AB8"/>
    <w:rsid w:val="00D75ABD"/>
    <w:rsid w:val="00D75DA7"/>
    <w:rsid w:val="00D75E47"/>
    <w:rsid w:val="00D75E66"/>
    <w:rsid w:val="00D75F24"/>
    <w:rsid w:val="00D76080"/>
    <w:rsid w:val="00D7609F"/>
    <w:rsid w:val="00D76108"/>
    <w:rsid w:val="00D7619F"/>
    <w:rsid w:val="00D762E2"/>
    <w:rsid w:val="00D76450"/>
    <w:rsid w:val="00D765AC"/>
    <w:rsid w:val="00D76663"/>
    <w:rsid w:val="00D766D6"/>
    <w:rsid w:val="00D76861"/>
    <w:rsid w:val="00D768BB"/>
    <w:rsid w:val="00D76B5A"/>
    <w:rsid w:val="00D76E10"/>
    <w:rsid w:val="00D76E76"/>
    <w:rsid w:val="00D7710E"/>
    <w:rsid w:val="00D771D8"/>
    <w:rsid w:val="00D771F2"/>
    <w:rsid w:val="00D7722F"/>
    <w:rsid w:val="00D772CC"/>
    <w:rsid w:val="00D77304"/>
    <w:rsid w:val="00D77538"/>
    <w:rsid w:val="00D775CE"/>
    <w:rsid w:val="00D77A40"/>
    <w:rsid w:val="00D77ED6"/>
    <w:rsid w:val="00D77F70"/>
    <w:rsid w:val="00D77F85"/>
    <w:rsid w:val="00D77FBA"/>
    <w:rsid w:val="00D77FD2"/>
    <w:rsid w:val="00D800CA"/>
    <w:rsid w:val="00D801C0"/>
    <w:rsid w:val="00D80254"/>
    <w:rsid w:val="00D80309"/>
    <w:rsid w:val="00D8037B"/>
    <w:rsid w:val="00D8057A"/>
    <w:rsid w:val="00D80602"/>
    <w:rsid w:val="00D806D0"/>
    <w:rsid w:val="00D80874"/>
    <w:rsid w:val="00D808F1"/>
    <w:rsid w:val="00D80D7E"/>
    <w:rsid w:val="00D80DFF"/>
    <w:rsid w:val="00D80F0B"/>
    <w:rsid w:val="00D80F96"/>
    <w:rsid w:val="00D8108D"/>
    <w:rsid w:val="00D81415"/>
    <w:rsid w:val="00D814A4"/>
    <w:rsid w:val="00D816A3"/>
    <w:rsid w:val="00D81732"/>
    <w:rsid w:val="00D81811"/>
    <w:rsid w:val="00D8183E"/>
    <w:rsid w:val="00D81843"/>
    <w:rsid w:val="00D818B2"/>
    <w:rsid w:val="00D81A7C"/>
    <w:rsid w:val="00D81AA7"/>
    <w:rsid w:val="00D81C4E"/>
    <w:rsid w:val="00D81E3E"/>
    <w:rsid w:val="00D81FD9"/>
    <w:rsid w:val="00D820FD"/>
    <w:rsid w:val="00D82101"/>
    <w:rsid w:val="00D82270"/>
    <w:rsid w:val="00D822F6"/>
    <w:rsid w:val="00D8235B"/>
    <w:rsid w:val="00D8240D"/>
    <w:rsid w:val="00D82485"/>
    <w:rsid w:val="00D825FD"/>
    <w:rsid w:val="00D82720"/>
    <w:rsid w:val="00D8276A"/>
    <w:rsid w:val="00D827B5"/>
    <w:rsid w:val="00D8285F"/>
    <w:rsid w:val="00D828C4"/>
    <w:rsid w:val="00D82959"/>
    <w:rsid w:val="00D82C0E"/>
    <w:rsid w:val="00D82CC1"/>
    <w:rsid w:val="00D82E00"/>
    <w:rsid w:val="00D82E47"/>
    <w:rsid w:val="00D82E56"/>
    <w:rsid w:val="00D82E82"/>
    <w:rsid w:val="00D82EE1"/>
    <w:rsid w:val="00D83072"/>
    <w:rsid w:val="00D8316E"/>
    <w:rsid w:val="00D831A9"/>
    <w:rsid w:val="00D83242"/>
    <w:rsid w:val="00D8332A"/>
    <w:rsid w:val="00D834E9"/>
    <w:rsid w:val="00D8350A"/>
    <w:rsid w:val="00D83569"/>
    <w:rsid w:val="00D835F0"/>
    <w:rsid w:val="00D8369C"/>
    <w:rsid w:val="00D836C8"/>
    <w:rsid w:val="00D83743"/>
    <w:rsid w:val="00D8396D"/>
    <w:rsid w:val="00D839B0"/>
    <w:rsid w:val="00D839C9"/>
    <w:rsid w:val="00D839FC"/>
    <w:rsid w:val="00D83A6A"/>
    <w:rsid w:val="00D83B4C"/>
    <w:rsid w:val="00D83BF4"/>
    <w:rsid w:val="00D83C49"/>
    <w:rsid w:val="00D83C86"/>
    <w:rsid w:val="00D83C90"/>
    <w:rsid w:val="00D83F3D"/>
    <w:rsid w:val="00D840D3"/>
    <w:rsid w:val="00D841FA"/>
    <w:rsid w:val="00D8432F"/>
    <w:rsid w:val="00D84579"/>
    <w:rsid w:val="00D84688"/>
    <w:rsid w:val="00D848F3"/>
    <w:rsid w:val="00D848F6"/>
    <w:rsid w:val="00D8495A"/>
    <w:rsid w:val="00D84A01"/>
    <w:rsid w:val="00D84B81"/>
    <w:rsid w:val="00D84BAD"/>
    <w:rsid w:val="00D850D6"/>
    <w:rsid w:val="00D8514C"/>
    <w:rsid w:val="00D8521A"/>
    <w:rsid w:val="00D85410"/>
    <w:rsid w:val="00D85775"/>
    <w:rsid w:val="00D85857"/>
    <w:rsid w:val="00D85895"/>
    <w:rsid w:val="00D85931"/>
    <w:rsid w:val="00D859DE"/>
    <w:rsid w:val="00D859F2"/>
    <w:rsid w:val="00D85BF1"/>
    <w:rsid w:val="00D85CCF"/>
    <w:rsid w:val="00D85DA7"/>
    <w:rsid w:val="00D85E65"/>
    <w:rsid w:val="00D85F45"/>
    <w:rsid w:val="00D85FD7"/>
    <w:rsid w:val="00D86333"/>
    <w:rsid w:val="00D866A2"/>
    <w:rsid w:val="00D86751"/>
    <w:rsid w:val="00D867A9"/>
    <w:rsid w:val="00D867F1"/>
    <w:rsid w:val="00D86876"/>
    <w:rsid w:val="00D868D5"/>
    <w:rsid w:val="00D86A27"/>
    <w:rsid w:val="00D86BFC"/>
    <w:rsid w:val="00D86C50"/>
    <w:rsid w:val="00D86C62"/>
    <w:rsid w:val="00D86CA7"/>
    <w:rsid w:val="00D86D11"/>
    <w:rsid w:val="00D86DD1"/>
    <w:rsid w:val="00D86E87"/>
    <w:rsid w:val="00D86F70"/>
    <w:rsid w:val="00D86FCF"/>
    <w:rsid w:val="00D86FF2"/>
    <w:rsid w:val="00D87058"/>
    <w:rsid w:val="00D8706F"/>
    <w:rsid w:val="00D8710A"/>
    <w:rsid w:val="00D87160"/>
    <w:rsid w:val="00D8724B"/>
    <w:rsid w:val="00D8737A"/>
    <w:rsid w:val="00D873AC"/>
    <w:rsid w:val="00D873BD"/>
    <w:rsid w:val="00D874F0"/>
    <w:rsid w:val="00D874FB"/>
    <w:rsid w:val="00D87503"/>
    <w:rsid w:val="00D87547"/>
    <w:rsid w:val="00D875F3"/>
    <w:rsid w:val="00D87627"/>
    <w:rsid w:val="00D87647"/>
    <w:rsid w:val="00D8782B"/>
    <w:rsid w:val="00D878A9"/>
    <w:rsid w:val="00D87C7E"/>
    <w:rsid w:val="00D87FAA"/>
    <w:rsid w:val="00D9003B"/>
    <w:rsid w:val="00D9008B"/>
    <w:rsid w:val="00D900D8"/>
    <w:rsid w:val="00D90139"/>
    <w:rsid w:val="00D902D1"/>
    <w:rsid w:val="00D904ED"/>
    <w:rsid w:val="00D90614"/>
    <w:rsid w:val="00D90696"/>
    <w:rsid w:val="00D9069D"/>
    <w:rsid w:val="00D90731"/>
    <w:rsid w:val="00D90967"/>
    <w:rsid w:val="00D909C1"/>
    <w:rsid w:val="00D909DD"/>
    <w:rsid w:val="00D90C43"/>
    <w:rsid w:val="00D90D0B"/>
    <w:rsid w:val="00D90E84"/>
    <w:rsid w:val="00D90EB5"/>
    <w:rsid w:val="00D9103E"/>
    <w:rsid w:val="00D9108D"/>
    <w:rsid w:val="00D911FF"/>
    <w:rsid w:val="00D91202"/>
    <w:rsid w:val="00D91289"/>
    <w:rsid w:val="00D912D3"/>
    <w:rsid w:val="00D9130C"/>
    <w:rsid w:val="00D91378"/>
    <w:rsid w:val="00D9137E"/>
    <w:rsid w:val="00D91422"/>
    <w:rsid w:val="00D91544"/>
    <w:rsid w:val="00D91703"/>
    <w:rsid w:val="00D91709"/>
    <w:rsid w:val="00D9177A"/>
    <w:rsid w:val="00D9177B"/>
    <w:rsid w:val="00D917BE"/>
    <w:rsid w:val="00D9180E"/>
    <w:rsid w:val="00D918CD"/>
    <w:rsid w:val="00D91AAB"/>
    <w:rsid w:val="00D91B3E"/>
    <w:rsid w:val="00D91B59"/>
    <w:rsid w:val="00D920CD"/>
    <w:rsid w:val="00D920E1"/>
    <w:rsid w:val="00D925B3"/>
    <w:rsid w:val="00D925C9"/>
    <w:rsid w:val="00D92613"/>
    <w:rsid w:val="00D92697"/>
    <w:rsid w:val="00D927D6"/>
    <w:rsid w:val="00D927FE"/>
    <w:rsid w:val="00D9287E"/>
    <w:rsid w:val="00D929AC"/>
    <w:rsid w:val="00D929FF"/>
    <w:rsid w:val="00D92A34"/>
    <w:rsid w:val="00D92B62"/>
    <w:rsid w:val="00D92BC4"/>
    <w:rsid w:val="00D92C57"/>
    <w:rsid w:val="00D92CED"/>
    <w:rsid w:val="00D92CF2"/>
    <w:rsid w:val="00D92D26"/>
    <w:rsid w:val="00D92D28"/>
    <w:rsid w:val="00D93087"/>
    <w:rsid w:val="00D930F9"/>
    <w:rsid w:val="00D93164"/>
    <w:rsid w:val="00D93192"/>
    <w:rsid w:val="00D93208"/>
    <w:rsid w:val="00D93219"/>
    <w:rsid w:val="00D93234"/>
    <w:rsid w:val="00D93274"/>
    <w:rsid w:val="00D9336A"/>
    <w:rsid w:val="00D9349A"/>
    <w:rsid w:val="00D93515"/>
    <w:rsid w:val="00D93564"/>
    <w:rsid w:val="00D9359A"/>
    <w:rsid w:val="00D93716"/>
    <w:rsid w:val="00D93721"/>
    <w:rsid w:val="00D93813"/>
    <w:rsid w:val="00D9383E"/>
    <w:rsid w:val="00D938E1"/>
    <w:rsid w:val="00D93B38"/>
    <w:rsid w:val="00D93C17"/>
    <w:rsid w:val="00D93DCA"/>
    <w:rsid w:val="00D93EBC"/>
    <w:rsid w:val="00D93F04"/>
    <w:rsid w:val="00D93F3A"/>
    <w:rsid w:val="00D93FC1"/>
    <w:rsid w:val="00D9408B"/>
    <w:rsid w:val="00D9417C"/>
    <w:rsid w:val="00D94257"/>
    <w:rsid w:val="00D943F4"/>
    <w:rsid w:val="00D944AB"/>
    <w:rsid w:val="00D94571"/>
    <w:rsid w:val="00D9458A"/>
    <w:rsid w:val="00D945EB"/>
    <w:rsid w:val="00D94A11"/>
    <w:rsid w:val="00D94AE5"/>
    <w:rsid w:val="00D94B28"/>
    <w:rsid w:val="00D94C9B"/>
    <w:rsid w:val="00D94CD2"/>
    <w:rsid w:val="00D94D61"/>
    <w:rsid w:val="00D94DAC"/>
    <w:rsid w:val="00D94DF7"/>
    <w:rsid w:val="00D94F20"/>
    <w:rsid w:val="00D94F41"/>
    <w:rsid w:val="00D94FAD"/>
    <w:rsid w:val="00D950DC"/>
    <w:rsid w:val="00D952F5"/>
    <w:rsid w:val="00D9531F"/>
    <w:rsid w:val="00D9557D"/>
    <w:rsid w:val="00D9560B"/>
    <w:rsid w:val="00D956E7"/>
    <w:rsid w:val="00D956FC"/>
    <w:rsid w:val="00D95771"/>
    <w:rsid w:val="00D957DD"/>
    <w:rsid w:val="00D95850"/>
    <w:rsid w:val="00D95988"/>
    <w:rsid w:val="00D959D6"/>
    <w:rsid w:val="00D95B05"/>
    <w:rsid w:val="00D95B8C"/>
    <w:rsid w:val="00D95EE3"/>
    <w:rsid w:val="00D95F10"/>
    <w:rsid w:val="00D96003"/>
    <w:rsid w:val="00D960FC"/>
    <w:rsid w:val="00D9623A"/>
    <w:rsid w:val="00D9632B"/>
    <w:rsid w:val="00D96393"/>
    <w:rsid w:val="00D96419"/>
    <w:rsid w:val="00D96429"/>
    <w:rsid w:val="00D9650D"/>
    <w:rsid w:val="00D9651B"/>
    <w:rsid w:val="00D96645"/>
    <w:rsid w:val="00D966AD"/>
    <w:rsid w:val="00D9670E"/>
    <w:rsid w:val="00D96868"/>
    <w:rsid w:val="00D968FD"/>
    <w:rsid w:val="00D96903"/>
    <w:rsid w:val="00D96904"/>
    <w:rsid w:val="00D96A1B"/>
    <w:rsid w:val="00D96A2D"/>
    <w:rsid w:val="00D96A97"/>
    <w:rsid w:val="00D96AA5"/>
    <w:rsid w:val="00D96D71"/>
    <w:rsid w:val="00D96DE7"/>
    <w:rsid w:val="00D96EC8"/>
    <w:rsid w:val="00D96EE0"/>
    <w:rsid w:val="00D96F77"/>
    <w:rsid w:val="00D96FC6"/>
    <w:rsid w:val="00D97123"/>
    <w:rsid w:val="00D9731C"/>
    <w:rsid w:val="00D973B2"/>
    <w:rsid w:val="00D9743E"/>
    <w:rsid w:val="00D9768C"/>
    <w:rsid w:val="00D97738"/>
    <w:rsid w:val="00D9778B"/>
    <w:rsid w:val="00D977B2"/>
    <w:rsid w:val="00D977EA"/>
    <w:rsid w:val="00D977F1"/>
    <w:rsid w:val="00D97832"/>
    <w:rsid w:val="00D9783D"/>
    <w:rsid w:val="00D978E5"/>
    <w:rsid w:val="00D97947"/>
    <w:rsid w:val="00D97B20"/>
    <w:rsid w:val="00D97B33"/>
    <w:rsid w:val="00D97B3F"/>
    <w:rsid w:val="00D97B79"/>
    <w:rsid w:val="00D97B7C"/>
    <w:rsid w:val="00D97E8C"/>
    <w:rsid w:val="00D97F19"/>
    <w:rsid w:val="00D97FAB"/>
    <w:rsid w:val="00DA00BF"/>
    <w:rsid w:val="00DA00D0"/>
    <w:rsid w:val="00DA013B"/>
    <w:rsid w:val="00DA0185"/>
    <w:rsid w:val="00DA05B5"/>
    <w:rsid w:val="00DA06F9"/>
    <w:rsid w:val="00DA0725"/>
    <w:rsid w:val="00DA0819"/>
    <w:rsid w:val="00DA0B07"/>
    <w:rsid w:val="00DA0BD4"/>
    <w:rsid w:val="00DA0D94"/>
    <w:rsid w:val="00DA0DA0"/>
    <w:rsid w:val="00DA1138"/>
    <w:rsid w:val="00DA142C"/>
    <w:rsid w:val="00DA14BF"/>
    <w:rsid w:val="00DA1595"/>
    <w:rsid w:val="00DA15FB"/>
    <w:rsid w:val="00DA1633"/>
    <w:rsid w:val="00DA16BE"/>
    <w:rsid w:val="00DA1785"/>
    <w:rsid w:val="00DA17D4"/>
    <w:rsid w:val="00DA183B"/>
    <w:rsid w:val="00DA1919"/>
    <w:rsid w:val="00DA19CA"/>
    <w:rsid w:val="00DA1C90"/>
    <w:rsid w:val="00DA1CEF"/>
    <w:rsid w:val="00DA1E00"/>
    <w:rsid w:val="00DA1E3D"/>
    <w:rsid w:val="00DA1F87"/>
    <w:rsid w:val="00DA2032"/>
    <w:rsid w:val="00DA2128"/>
    <w:rsid w:val="00DA214A"/>
    <w:rsid w:val="00DA22A1"/>
    <w:rsid w:val="00DA2356"/>
    <w:rsid w:val="00DA2377"/>
    <w:rsid w:val="00DA24D5"/>
    <w:rsid w:val="00DA269F"/>
    <w:rsid w:val="00DA27AD"/>
    <w:rsid w:val="00DA28FB"/>
    <w:rsid w:val="00DA296E"/>
    <w:rsid w:val="00DA2A3F"/>
    <w:rsid w:val="00DA2BA1"/>
    <w:rsid w:val="00DA2BA6"/>
    <w:rsid w:val="00DA2C18"/>
    <w:rsid w:val="00DA2D48"/>
    <w:rsid w:val="00DA2D99"/>
    <w:rsid w:val="00DA2F41"/>
    <w:rsid w:val="00DA30A6"/>
    <w:rsid w:val="00DA3128"/>
    <w:rsid w:val="00DA31BE"/>
    <w:rsid w:val="00DA31FF"/>
    <w:rsid w:val="00DA321D"/>
    <w:rsid w:val="00DA32DE"/>
    <w:rsid w:val="00DA3442"/>
    <w:rsid w:val="00DA3838"/>
    <w:rsid w:val="00DA3890"/>
    <w:rsid w:val="00DA39B9"/>
    <w:rsid w:val="00DA3A1D"/>
    <w:rsid w:val="00DA3A77"/>
    <w:rsid w:val="00DA3A87"/>
    <w:rsid w:val="00DA3AAF"/>
    <w:rsid w:val="00DA3C44"/>
    <w:rsid w:val="00DA3DF8"/>
    <w:rsid w:val="00DA3EE3"/>
    <w:rsid w:val="00DA3F43"/>
    <w:rsid w:val="00DA4115"/>
    <w:rsid w:val="00DA415A"/>
    <w:rsid w:val="00DA41BC"/>
    <w:rsid w:val="00DA42F2"/>
    <w:rsid w:val="00DA433F"/>
    <w:rsid w:val="00DA44D4"/>
    <w:rsid w:val="00DA45AD"/>
    <w:rsid w:val="00DA4767"/>
    <w:rsid w:val="00DA4778"/>
    <w:rsid w:val="00DA490C"/>
    <w:rsid w:val="00DA4940"/>
    <w:rsid w:val="00DA4965"/>
    <w:rsid w:val="00DA4A48"/>
    <w:rsid w:val="00DA4B07"/>
    <w:rsid w:val="00DA4D18"/>
    <w:rsid w:val="00DA4EAC"/>
    <w:rsid w:val="00DA528D"/>
    <w:rsid w:val="00DA5299"/>
    <w:rsid w:val="00DA53CA"/>
    <w:rsid w:val="00DA5406"/>
    <w:rsid w:val="00DA553E"/>
    <w:rsid w:val="00DA5647"/>
    <w:rsid w:val="00DA5765"/>
    <w:rsid w:val="00DA5781"/>
    <w:rsid w:val="00DA578B"/>
    <w:rsid w:val="00DA57B2"/>
    <w:rsid w:val="00DA57C9"/>
    <w:rsid w:val="00DA5958"/>
    <w:rsid w:val="00DA59CF"/>
    <w:rsid w:val="00DA5D90"/>
    <w:rsid w:val="00DA5DC7"/>
    <w:rsid w:val="00DA5DED"/>
    <w:rsid w:val="00DA5FD5"/>
    <w:rsid w:val="00DA6249"/>
    <w:rsid w:val="00DA662F"/>
    <w:rsid w:val="00DA66EC"/>
    <w:rsid w:val="00DA6770"/>
    <w:rsid w:val="00DA6943"/>
    <w:rsid w:val="00DA69E7"/>
    <w:rsid w:val="00DA6ACE"/>
    <w:rsid w:val="00DA6B22"/>
    <w:rsid w:val="00DA6B3F"/>
    <w:rsid w:val="00DA6B49"/>
    <w:rsid w:val="00DA6C4B"/>
    <w:rsid w:val="00DA6E02"/>
    <w:rsid w:val="00DA6E9B"/>
    <w:rsid w:val="00DA7143"/>
    <w:rsid w:val="00DA72D9"/>
    <w:rsid w:val="00DA72E8"/>
    <w:rsid w:val="00DA733F"/>
    <w:rsid w:val="00DA74C8"/>
    <w:rsid w:val="00DA7543"/>
    <w:rsid w:val="00DA7562"/>
    <w:rsid w:val="00DA7638"/>
    <w:rsid w:val="00DA784A"/>
    <w:rsid w:val="00DA78B5"/>
    <w:rsid w:val="00DA7945"/>
    <w:rsid w:val="00DA7A0C"/>
    <w:rsid w:val="00DA7A40"/>
    <w:rsid w:val="00DA7C6A"/>
    <w:rsid w:val="00DA7D05"/>
    <w:rsid w:val="00DA7DC2"/>
    <w:rsid w:val="00DA7F45"/>
    <w:rsid w:val="00DA7F7A"/>
    <w:rsid w:val="00DB0106"/>
    <w:rsid w:val="00DB02CE"/>
    <w:rsid w:val="00DB0371"/>
    <w:rsid w:val="00DB0436"/>
    <w:rsid w:val="00DB0594"/>
    <w:rsid w:val="00DB059F"/>
    <w:rsid w:val="00DB05AE"/>
    <w:rsid w:val="00DB06BC"/>
    <w:rsid w:val="00DB079B"/>
    <w:rsid w:val="00DB0856"/>
    <w:rsid w:val="00DB0950"/>
    <w:rsid w:val="00DB0BB6"/>
    <w:rsid w:val="00DB0C66"/>
    <w:rsid w:val="00DB0D7F"/>
    <w:rsid w:val="00DB0DBF"/>
    <w:rsid w:val="00DB0F5D"/>
    <w:rsid w:val="00DB0F9F"/>
    <w:rsid w:val="00DB1018"/>
    <w:rsid w:val="00DB1074"/>
    <w:rsid w:val="00DB1108"/>
    <w:rsid w:val="00DB12D0"/>
    <w:rsid w:val="00DB146F"/>
    <w:rsid w:val="00DB148C"/>
    <w:rsid w:val="00DB151D"/>
    <w:rsid w:val="00DB1524"/>
    <w:rsid w:val="00DB1901"/>
    <w:rsid w:val="00DB1941"/>
    <w:rsid w:val="00DB199F"/>
    <w:rsid w:val="00DB1A31"/>
    <w:rsid w:val="00DB1AE6"/>
    <w:rsid w:val="00DB1AE7"/>
    <w:rsid w:val="00DB1C91"/>
    <w:rsid w:val="00DB1C92"/>
    <w:rsid w:val="00DB1C9F"/>
    <w:rsid w:val="00DB1DC4"/>
    <w:rsid w:val="00DB1E43"/>
    <w:rsid w:val="00DB202E"/>
    <w:rsid w:val="00DB20FE"/>
    <w:rsid w:val="00DB22E5"/>
    <w:rsid w:val="00DB2302"/>
    <w:rsid w:val="00DB2430"/>
    <w:rsid w:val="00DB24CA"/>
    <w:rsid w:val="00DB255F"/>
    <w:rsid w:val="00DB261D"/>
    <w:rsid w:val="00DB2737"/>
    <w:rsid w:val="00DB28F7"/>
    <w:rsid w:val="00DB2A39"/>
    <w:rsid w:val="00DB2A94"/>
    <w:rsid w:val="00DB2B57"/>
    <w:rsid w:val="00DB2D73"/>
    <w:rsid w:val="00DB2DBA"/>
    <w:rsid w:val="00DB2EF6"/>
    <w:rsid w:val="00DB2F98"/>
    <w:rsid w:val="00DB30A9"/>
    <w:rsid w:val="00DB30B5"/>
    <w:rsid w:val="00DB311D"/>
    <w:rsid w:val="00DB31C9"/>
    <w:rsid w:val="00DB32F3"/>
    <w:rsid w:val="00DB3361"/>
    <w:rsid w:val="00DB3384"/>
    <w:rsid w:val="00DB35B0"/>
    <w:rsid w:val="00DB37B9"/>
    <w:rsid w:val="00DB37ED"/>
    <w:rsid w:val="00DB37F3"/>
    <w:rsid w:val="00DB3879"/>
    <w:rsid w:val="00DB38A2"/>
    <w:rsid w:val="00DB38DC"/>
    <w:rsid w:val="00DB3A81"/>
    <w:rsid w:val="00DB3AAF"/>
    <w:rsid w:val="00DB3B07"/>
    <w:rsid w:val="00DB3B98"/>
    <w:rsid w:val="00DB3BCD"/>
    <w:rsid w:val="00DB3C77"/>
    <w:rsid w:val="00DB3CC8"/>
    <w:rsid w:val="00DB3D5C"/>
    <w:rsid w:val="00DB3DF1"/>
    <w:rsid w:val="00DB3F79"/>
    <w:rsid w:val="00DB3FA5"/>
    <w:rsid w:val="00DB40F5"/>
    <w:rsid w:val="00DB418D"/>
    <w:rsid w:val="00DB41B6"/>
    <w:rsid w:val="00DB41F8"/>
    <w:rsid w:val="00DB4342"/>
    <w:rsid w:val="00DB43D2"/>
    <w:rsid w:val="00DB4401"/>
    <w:rsid w:val="00DB446B"/>
    <w:rsid w:val="00DB4488"/>
    <w:rsid w:val="00DB448A"/>
    <w:rsid w:val="00DB4533"/>
    <w:rsid w:val="00DB4671"/>
    <w:rsid w:val="00DB47DE"/>
    <w:rsid w:val="00DB4918"/>
    <w:rsid w:val="00DB49C7"/>
    <w:rsid w:val="00DB4A6B"/>
    <w:rsid w:val="00DB4B05"/>
    <w:rsid w:val="00DB4B96"/>
    <w:rsid w:val="00DB4C32"/>
    <w:rsid w:val="00DB4D5A"/>
    <w:rsid w:val="00DB4E18"/>
    <w:rsid w:val="00DB4EAA"/>
    <w:rsid w:val="00DB4F78"/>
    <w:rsid w:val="00DB4FAF"/>
    <w:rsid w:val="00DB5009"/>
    <w:rsid w:val="00DB500A"/>
    <w:rsid w:val="00DB500B"/>
    <w:rsid w:val="00DB50D1"/>
    <w:rsid w:val="00DB5130"/>
    <w:rsid w:val="00DB5304"/>
    <w:rsid w:val="00DB5320"/>
    <w:rsid w:val="00DB53B1"/>
    <w:rsid w:val="00DB5478"/>
    <w:rsid w:val="00DB54A5"/>
    <w:rsid w:val="00DB54E6"/>
    <w:rsid w:val="00DB55BE"/>
    <w:rsid w:val="00DB5671"/>
    <w:rsid w:val="00DB5802"/>
    <w:rsid w:val="00DB5972"/>
    <w:rsid w:val="00DB59E9"/>
    <w:rsid w:val="00DB5B33"/>
    <w:rsid w:val="00DB5C21"/>
    <w:rsid w:val="00DB5E71"/>
    <w:rsid w:val="00DB5F4B"/>
    <w:rsid w:val="00DB5F61"/>
    <w:rsid w:val="00DB6105"/>
    <w:rsid w:val="00DB61C4"/>
    <w:rsid w:val="00DB6229"/>
    <w:rsid w:val="00DB6253"/>
    <w:rsid w:val="00DB6669"/>
    <w:rsid w:val="00DB66C5"/>
    <w:rsid w:val="00DB6772"/>
    <w:rsid w:val="00DB677D"/>
    <w:rsid w:val="00DB6780"/>
    <w:rsid w:val="00DB6793"/>
    <w:rsid w:val="00DB6B3B"/>
    <w:rsid w:val="00DB6CCF"/>
    <w:rsid w:val="00DB6D5B"/>
    <w:rsid w:val="00DB6ED8"/>
    <w:rsid w:val="00DB6F75"/>
    <w:rsid w:val="00DB6FF8"/>
    <w:rsid w:val="00DB7257"/>
    <w:rsid w:val="00DB73CB"/>
    <w:rsid w:val="00DB73DE"/>
    <w:rsid w:val="00DB7575"/>
    <w:rsid w:val="00DB75BC"/>
    <w:rsid w:val="00DB7670"/>
    <w:rsid w:val="00DB771C"/>
    <w:rsid w:val="00DB7791"/>
    <w:rsid w:val="00DB77D4"/>
    <w:rsid w:val="00DB7A94"/>
    <w:rsid w:val="00DB7BAF"/>
    <w:rsid w:val="00DB7D0B"/>
    <w:rsid w:val="00DB7D12"/>
    <w:rsid w:val="00DB7E95"/>
    <w:rsid w:val="00DB7EE8"/>
    <w:rsid w:val="00DB7F9B"/>
    <w:rsid w:val="00DC0187"/>
    <w:rsid w:val="00DC020B"/>
    <w:rsid w:val="00DC0275"/>
    <w:rsid w:val="00DC027B"/>
    <w:rsid w:val="00DC02AE"/>
    <w:rsid w:val="00DC03BC"/>
    <w:rsid w:val="00DC04DE"/>
    <w:rsid w:val="00DC06B9"/>
    <w:rsid w:val="00DC0857"/>
    <w:rsid w:val="00DC08FB"/>
    <w:rsid w:val="00DC09DB"/>
    <w:rsid w:val="00DC0A98"/>
    <w:rsid w:val="00DC0B34"/>
    <w:rsid w:val="00DC0B53"/>
    <w:rsid w:val="00DC0CDE"/>
    <w:rsid w:val="00DC0F10"/>
    <w:rsid w:val="00DC1052"/>
    <w:rsid w:val="00DC109B"/>
    <w:rsid w:val="00DC12A3"/>
    <w:rsid w:val="00DC12F7"/>
    <w:rsid w:val="00DC13BC"/>
    <w:rsid w:val="00DC14BD"/>
    <w:rsid w:val="00DC1533"/>
    <w:rsid w:val="00DC1545"/>
    <w:rsid w:val="00DC15AE"/>
    <w:rsid w:val="00DC15B4"/>
    <w:rsid w:val="00DC1607"/>
    <w:rsid w:val="00DC1653"/>
    <w:rsid w:val="00DC1669"/>
    <w:rsid w:val="00DC1806"/>
    <w:rsid w:val="00DC1872"/>
    <w:rsid w:val="00DC19F1"/>
    <w:rsid w:val="00DC1A41"/>
    <w:rsid w:val="00DC1A85"/>
    <w:rsid w:val="00DC1A99"/>
    <w:rsid w:val="00DC1B93"/>
    <w:rsid w:val="00DC1CB9"/>
    <w:rsid w:val="00DC1CE1"/>
    <w:rsid w:val="00DC1DA9"/>
    <w:rsid w:val="00DC1DED"/>
    <w:rsid w:val="00DC1EF1"/>
    <w:rsid w:val="00DC1FF3"/>
    <w:rsid w:val="00DC2040"/>
    <w:rsid w:val="00DC2155"/>
    <w:rsid w:val="00DC2160"/>
    <w:rsid w:val="00DC21E5"/>
    <w:rsid w:val="00DC22E9"/>
    <w:rsid w:val="00DC23B1"/>
    <w:rsid w:val="00DC2553"/>
    <w:rsid w:val="00DC2634"/>
    <w:rsid w:val="00DC275E"/>
    <w:rsid w:val="00DC27FC"/>
    <w:rsid w:val="00DC284E"/>
    <w:rsid w:val="00DC2966"/>
    <w:rsid w:val="00DC2AF1"/>
    <w:rsid w:val="00DC2B4B"/>
    <w:rsid w:val="00DC2E26"/>
    <w:rsid w:val="00DC2E38"/>
    <w:rsid w:val="00DC2FC1"/>
    <w:rsid w:val="00DC2FFE"/>
    <w:rsid w:val="00DC30DD"/>
    <w:rsid w:val="00DC3116"/>
    <w:rsid w:val="00DC31A1"/>
    <w:rsid w:val="00DC31D6"/>
    <w:rsid w:val="00DC3223"/>
    <w:rsid w:val="00DC33F7"/>
    <w:rsid w:val="00DC342F"/>
    <w:rsid w:val="00DC34A6"/>
    <w:rsid w:val="00DC3590"/>
    <w:rsid w:val="00DC3593"/>
    <w:rsid w:val="00DC35DA"/>
    <w:rsid w:val="00DC389E"/>
    <w:rsid w:val="00DC3A04"/>
    <w:rsid w:val="00DC3B9A"/>
    <w:rsid w:val="00DC3CE3"/>
    <w:rsid w:val="00DC3EBA"/>
    <w:rsid w:val="00DC3ECB"/>
    <w:rsid w:val="00DC3F7A"/>
    <w:rsid w:val="00DC4038"/>
    <w:rsid w:val="00DC4079"/>
    <w:rsid w:val="00DC44D9"/>
    <w:rsid w:val="00DC4632"/>
    <w:rsid w:val="00DC46FB"/>
    <w:rsid w:val="00DC47B6"/>
    <w:rsid w:val="00DC494D"/>
    <w:rsid w:val="00DC498E"/>
    <w:rsid w:val="00DC4A6E"/>
    <w:rsid w:val="00DC4C9F"/>
    <w:rsid w:val="00DC4D3C"/>
    <w:rsid w:val="00DC4D72"/>
    <w:rsid w:val="00DC5172"/>
    <w:rsid w:val="00DC520B"/>
    <w:rsid w:val="00DC5625"/>
    <w:rsid w:val="00DC5718"/>
    <w:rsid w:val="00DC585B"/>
    <w:rsid w:val="00DC59AA"/>
    <w:rsid w:val="00DC5A00"/>
    <w:rsid w:val="00DC5BD2"/>
    <w:rsid w:val="00DC5C94"/>
    <w:rsid w:val="00DC5D79"/>
    <w:rsid w:val="00DC5E53"/>
    <w:rsid w:val="00DC5E5A"/>
    <w:rsid w:val="00DC5E8B"/>
    <w:rsid w:val="00DC5F29"/>
    <w:rsid w:val="00DC5F7B"/>
    <w:rsid w:val="00DC6051"/>
    <w:rsid w:val="00DC60A1"/>
    <w:rsid w:val="00DC6228"/>
    <w:rsid w:val="00DC6442"/>
    <w:rsid w:val="00DC645F"/>
    <w:rsid w:val="00DC6472"/>
    <w:rsid w:val="00DC6483"/>
    <w:rsid w:val="00DC6525"/>
    <w:rsid w:val="00DC6571"/>
    <w:rsid w:val="00DC6670"/>
    <w:rsid w:val="00DC6696"/>
    <w:rsid w:val="00DC6922"/>
    <w:rsid w:val="00DC6A68"/>
    <w:rsid w:val="00DC6BB5"/>
    <w:rsid w:val="00DC6BF6"/>
    <w:rsid w:val="00DC6C9D"/>
    <w:rsid w:val="00DC6CD1"/>
    <w:rsid w:val="00DC6D78"/>
    <w:rsid w:val="00DC6DB4"/>
    <w:rsid w:val="00DC7018"/>
    <w:rsid w:val="00DC7085"/>
    <w:rsid w:val="00DC7206"/>
    <w:rsid w:val="00DC730A"/>
    <w:rsid w:val="00DC73D4"/>
    <w:rsid w:val="00DC73EA"/>
    <w:rsid w:val="00DC747A"/>
    <w:rsid w:val="00DC7587"/>
    <w:rsid w:val="00DC762D"/>
    <w:rsid w:val="00DC7748"/>
    <w:rsid w:val="00DC794B"/>
    <w:rsid w:val="00DC7A64"/>
    <w:rsid w:val="00DC7A6C"/>
    <w:rsid w:val="00DC7A7D"/>
    <w:rsid w:val="00DC7C3D"/>
    <w:rsid w:val="00DC7E42"/>
    <w:rsid w:val="00DC7EA5"/>
    <w:rsid w:val="00DC7FC1"/>
    <w:rsid w:val="00DD01C8"/>
    <w:rsid w:val="00DD022A"/>
    <w:rsid w:val="00DD023C"/>
    <w:rsid w:val="00DD0393"/>
    <w:rsid w:val="00DD03F3"/>
    <w:rsid w:val="00DD0495"/>
    <w:rsid w:val="00DD0634"/>
    <w:rsid w:val="00DD0738"/>
    <w:rsid w:val="00DD0871"/>
    <w:rsid w:val="00DD087B"/>
    <w:rsid w:val="00DD08A4"/>
    <w:rsid w:val="00DD099F"/>
    <w:rsid w:val="00DD0C1D"/>
    <w:rsid w:val="00DD0E2E"/>
    <w:rsid w:val="00DD0E2F"/>
    <w:rsid w:val="00DD0FFD"/>
    <w:rsid w:val="00DD1173"/>
    <w:rsid w:val="00DD11B8"/>
    <w:rsid w:val="00DD1216"/>
    <w:rsid w:val="00DD1244"/>
    <w:rsid w:val="00DD12A3"/>
    <w:rsid w:val="00DD12B0"/>
    <w:rsid w:val="00DD12CC"/>
    <w:rsid w:val="00DD1375"/>
    <w:rsid w:val="00DD13CA"/>
    <w:rsid w:val="00DD14B2"/>
    <w:rsid w:val="00DD14D6"/>
    <w:rsid w:val="00DD15E4"/>
    <w:rsid w:val="00DD1657"/>
    <w:rsid w:val="00DD1927"/>
    <w:rsid w:val="00DD1998"/>
    <w:rsid w:val="00DD1A4F"/>
    <w:rsid w:val="00DD1B86"/>
    <w:rsid w:val="00DD1B94"/>
    <w:rsid w:val="00DD1C8B"/>
    <w:rsid w:val="00DD1CC4"/>
    <w:rsid w:val="00DD1DA4"/>
    <w:rsid w:val="00DD1E79"/>
    <w:rsid w:val="00DD1F27"/>
    <w:rsid w:val="00DD1FD2"/>
    <w:rsid w:val="00DD2095"/>
    <w:rsid w:val="00DD24A4"/>
    <w:rsid w:val="00DD258F"/>
    <w:rsid w:val="00DD275F"/>
    <w:rsid w:val="00DD2AC3"/>
    <w:rsid w:val="00DD2AEE"/>
    <w:rsid w:val="00DD2C90"/>
    <w:rsid w:val="00DD2D6F"/>
    <w:rsid w:val="00DD2EC9"/>
    <w:rsid w:val="00DD2F0C"/>
    <w:rsid w:val="00DD2F11"/>
    <w:rsid w:val="00DD2F3D"/>
    <w:rsid w:val="00DD2F69"/>
    <w:rsid w:val="00DD3024"/>
    <w:rsid w:val="00DD3050"/>
    <w:rsid w:val="00DD3266"/>
    <w:rsid w:val="00DD34E6"/>
    <w:rsid w:val="00DD383D"/>
    <w:rsid w:val="00DD3855"/>
    <w:rsid w:val="00DD3856"/>
    <w:rsid w:val="00DD3966"/>
    <w:rsid w:val="00DD39D3"/>
    <w:rsid w:val="00DD3AAC"/>
    <w:rsid w:val="00DD3ABE"/>
    <w:rsid w:val="00DD3B29"/>
    <w:rsid w:val="00DD3B5C"/>
    <w:rsid w:val="00DD3B75"/>
    <w:rsid w:val="00DD3BA2"/>
    <w:rsid w:val="00DD3C88"/>
    <w:rsid w:val="00DD3DB4"/>
    <w:rsid w:val="00DD3E23"/>
    <w:rsid w:val="00DD3F61"/>
    <w:rsid w:val="00DD408A"/>
    <w:rsid w:val="00DD4101"/>
    <w:rsid w:val="00DD4134"/>
    <w:rsid w:val="00DD4296"/>
    <w:rsid w:val="00DD440A"/>
    <w:rsid w:val="00DD4470"/>
    <w:rsid w:val="00DD451F"/>
    <w:rsid w:val="00DD459D"/>
    <w:rsid w:val="00DD46C1"/>
    <w:rsid w:val="00DD47F6"/>
    <w:rsid w:val="00DD4842"/>
    <w:rsid w:val="00DD4866"/>
    <w:rsid w:val="00DD4962"/>
    <w:rsid w:val="00DD498A"/>
    <w:rsid w:val="00DD4AE4"/>
    <w:rsid w:val="00DD4BC3"/>
    <w:rsid w:val="00DD4C68"/>
    <w:rsid w:val="00DD4D4D"/>
    <w:rsid w:val="00DD5120"/>
    <w:rsid w:val="00DD5172"/>
    <w:rsid w:val="00DD51C8"/>
    <w:rsid w:val="00DD52BB"/>
    <w:rsid w:val="00DD5333"/>
    <w:rsid w:val="00DD543A"/>
    <w:rsid w:val="00DD5454"/>
    <w:rsid w:val="00DD551F"/>
    <w:rsid w:val="00DD5562"/>
    <w:rsid w:val="00DD5610"/>
    <w:rsid w:val="00DD562E"/>
    <w:rsid w:val="00DD58A1"/>
    <w:rsid w:val="00DD5A5A"/>
    <w:rsid w:val="00DD5AF1"/>
    <w:rsid w:val="00DD5B1A"/>
    <w:rsid w:val="00DD5B51"/>
    <w:rsid w:val="00DD5C51"/>
    <w:rsid w:val="00DD5C73"/>
    <w:rsid w:val="00DD5DB8"/>
    <w:rsid w:val="00DD5E1B"/>
    <w:rsid w:val="00DD5F0F"/>
    <w:rsid w:val="00DD617B"/>
    <w:rsid w:val="00DD6188"/>
    <w:rsid w:val="00DD6393"/>
    <w:rsid w:val="00DD6423"/>
    <w:rsid w:val="00DD64C0"/>
    <w:rsid w:val="00DD650B"/>
    <w:rsid w:val="00DD6534"/>
    <w:rsid w:val="00DD6597"/>
    <w:rsid w:val="00DD65E3"/>
    <w:rsid w:val="00DD6794"/>
    <w:rsid w:val="00DD6827"/>
    <w:rsid w:val="00DD6863"/>
    <w:rsid w:val="00DD6A2C"/>
    <w:rsid w:val="00DD6AD8"/>
    <w:rsid w:val="00DD6E51"/>
    <w:rsid w:val="00DD6F3A"/>
    <w:rsid w:val="00DD6F5A"/>
    <w:rsid w:val="00DD6F7B"/>
    <w:rsid w:val="00DD70DC"/>
    <w:rsid w:val="00DD7159"/>
    <w:rsid w:val="00DD72AA"/>
    <w:rsid w:val="00DD7546"/>
    <w:rsid w:val="00DD767A"/>
    <w:rsid w:val="00DD770E"/>
    <w:rsid w:val="00DD777B"/>
    <w:rsid w:val="00DD794C"/>
    <w:rsid w:val="00DD7AB2"/>
    <w:rsid w:val="00DD7B56"/>
    <w:rsid w:val="00DD7BF2"/>
    <w:rsid w:val="00DD7D9C"/>
    <w:rsid w:val="00DD7E44"/>
    <w:rsid w:val="00DD7EA2"/>
    <w:rsid w:val="00DD7EEB"/>
    <w:rsid w:val="00DD7EFB"/>
    <w:rsid w:val="00DD7F9E"/>
    <w:rsid w:val="00DD7FFB"/>
    <w:rsid w:val="00DE026D"/>
    <w:rsid w:val="00DE0321"/>
    <w:rsid w:val="00DE069F"/>
    <w:rsid w:val="00DE06FA"/>
    <w:rsid w:val="00DE076C"/>
    <w:rsid w:val="00DE0807"/>
    <w:rsid w:val="00DE0884"/>
    <w:rsid w:val="00DE08E5"/>
    <w:rsid w:val="00DE09B8"/>
    <w:rsid w:val="00DE0CD6"/>
    <w:rsid w:val="00DE0EDC"/>
    <w:rsid w:val="00DE0F60"/>
    <w:rsid w:val="00DE0F67"/>
    <w:rsid w:val="00DE0FB4"/>
    <w:rsid w:val="00DE1014"/>
    <w:rsid w:val="00DE10FD"/>
    <w:rsid w:val="00DE1180"/>
    <w:rsid w:val="00DE11E4"/>
    <w:rsid w:val="00DE12CD"/>
    <w:rsid w:val="00DE13E8"/>
    <w:rsid w:val="00DE1649"/>
    <w:rsid w:val="00DE165F"/>
    <w:rsid w:val="00DE17B1"/>
    <w:rsid w:val="00DE1A37"/>
    <w:rsid w:val="00DE1A40"/>
    <w:rsid w:val="00DE1A7F"/>
    <w:rsid w:val="00DE1B64"/>
    <w:rsid w:val="00DE1BC8"/>
    <w:rsid w:val="00DE1BE7"/>
    <w:rsid w:val="00DE1C27"/>
    <w:rsid w:val="00DE1C32"/>
    <w:rsid w:val="00DE1D7A"/>
    <w:rsid w:val="00DE1E4D"/>
    <w:rsid w:val="00DE21E1"/>
    <w:rsid w:val="00DE2310"/>
    <w:rsid w:val="00DE275C"/>
    <w:rsid w:val="00DE29AD"/>
    <w:rsid w:val="00DE2A2C"/>
    <w:rsid w:val="00DE2AAC"/>
    <w:rsid w:val="00DE2DBD"/>
    <w:rsid w:val="00DE2E91"/>
    <w:rsid w:val="00DE3164"/>
    <w:rsid w:val="00DE32CE"/>
    <w:rsid w:val="00DE34D9"/>
    <w:rsid w:val="00DE3545"/>
    <w:rsid w:val="00DE3816"/>
    <w:rsid w:val="00DE3865"/>
    <w:rsid w:val="00DE38EA"/>
    <w:rsid w:val="00DE396D"/>
    <w:rsid w:val="00DE3997"/>
    <w:rsid w:val="00DE3A05"/>
    <w:rsid w:val="00DE3AF0"/>
    <w:rsid w:val="00DE3DD3"/>
    <w:rsid w:val="00DE3E06"/>
    <w:rsid w:val="00DE3E3C"/>
    <w:rsid w:val="00DE3F46"/>
    <w:rsid w:val="00DE40A0"/>
    <w:rsid w:val="00DE40C5"/>
    <w:rsid w:val="00DE4113"/>
    <w:rsid w:val="00DE411A"/>
    <w:rsid w:val="00DE4217"/>
    <w:rsid w:val="00DE4386"/>
    <w:rsid w:val="00DE43AE"/>
    <w:rsid w:val="00DE472F"/>
    <w:rsid w:val="00DE4738"/>
    <w:rsid w:val="00DE47A0"/>
    <w:rsid w:val="00DE47EF"/>
    <w:rsid w:val="00DE4888"/>
    <w:rsid w:val="00DE4978"/>
    <w:rsid w:val="00DE49D8"/>
    <w:rsid w:val="00DE4AB4"/>
    <w:rsid w:val="00DE4BF4"/>
    <w:rsid w:val="00DE4C26"/>
    <w:rsid w:val="00DE4DC1"/>
    <w:rsid w:val="00DE4EE9"/>
    <w:rsid w:val="00DE4F4F"/>
    <w:rsid w:val="00DE4F5C"/>
    <w:rsid w:val="00DE58B5"/>
    <w:rsid w:val="00DE5A3C"/>
    <w:rsid w:val="00DE5A54"/>
    <w:rsid w:val="00DE5B2C"/>
    <w:rsid w:val="00DE5C68"/>
    <w:rsid w:val="00DE5E50"/>
    <w:rsid w:val="00DE5FF5"/>
    <w:rsid w:val="00DE600A"/>
    <w:rsid w:val="00DE6012"/>
    <w:rsid w:val="00DE610A"/>
    <w:rsid w:val="00DE62E9"/>
    <w:rsid w:val="00DE6455"/>
    <w:rsid w:val="00DE65C1"/>
    <w:rsid w:val="00DE6675"/>
    <w:rsid w:val="00DE669D"/>
    <w:rsid w:val="00DE6779"/>
    <w:rsid w:val="00DE684A"/>
    <w:rsid w:val="00DE6953"/>
    <w:rsid w:val="00DE69B7"/>
    <w:rsid w:val="00DE6AF4"/>
    <w:rsid w:val="00DE6C3A"/>
    <w:rsid w:val="00DE7062"/>
    <w:rsid w:val="00DE7282"/>
    <w:rsid w:val="00DE7369"/>
    <w:rsid w:val="00DE73F0"/>
    <w:rsid w:val="00DE7427"/>
    <w:rsid w:val="00DE7445"/>
    <w:rsid w:val="00DE75F8"/>
    <w:rsid w:val="00DE7624"/>
    <w:rsid w:val="00DE7635"/>
    <w:rsid w:val="00DE766F"/>
    <w:rsid w:val="00DE7766"/>
    <w:rsid w:val="00DE77C3"/>
    <w:rsid w:val="00DE7842"/>
    <w:rsid w:val="00DE7864"/>
    <w:rsid w:val="00DE78BE"/>
    <w:rsid w:val="00DE78F6"/>
    <w:rsid w:val="00DE7A32"/>
    <w:rsid w:val="00DE7A44"/>
    <w:rsid w:val="00DE7C68"/>
    <w:rsid w:val="00DE7C89"/>
    <w:rsid w:val="00DF014F"/>
    <w:rsid w:val="00DF0229"/>
    <w:rsid w:val="00DF032A"/>
    <w:rsid w:val="00DF0347"/>
    <w:rsid w:val="00DF04D4"/>
    <w:rsid w:val="00DF050D"/>
    <w:rsid w:val="00DF05F1"/>
    <w:rsid w:val="00DF07B8"/>
    <w:rsid w:val="00DF08DA"/>
    <w:rsid w:val="00DF096B"/>
    <w:rsid w:val="00DF098E"/>
    <w:rsid w:val="00DF09DE"/>
    <w:rsid w:val="00DF0BCE"/>
    <w:rsid w:val="00DF0CB3"/>
    <w:rsid w:val="00DF1173"/>
    <w:rsid w:val="00DF1202"/>
    <w:rsid w:val="00DF12C5"/>
    <w:rsid w:val="00DF1452"/>
    <w:rsid w:val="00DF1465"/>
    <w:rsid w:val="00DF163D"/>
    <w:rsid w:val="00DF1676"/>
    <w:rsid w:val="00DF16A1"/>
    <w:rsid w:val="00DF180C"/>
    <w:rsid w:val="00DF18AE"/>
    <w:rsid w:val="00DF1B83"/>
    <w:rsid w:val="00DF1C51"/>
    <w:rsid w:val="00DF1CB8"/>
    <w:rsid w:val="00DF1D9A"/>
    <w:rsid w:val="00DF1ECF"/>
    <w:rsid w:val="00DF218E"/>
    <w:rsid w:val="00DF21F5"/>
    <w:rsid w:val="00DF22A0"/>
    <w:rsid w:val="00DF22DF"/>
    <w:rsid w:val="00DF2418"/>
    <w:rsid w:val="00DF2427"/>
    <w:rsid w:val="00DF242E"/>
    <w:rsid w:val="00DF2442"/>
    <w:rsid w:val="00DF24A5"/>
    <w:rsid w:val="00DF25A8"/>
    <w:rsid w:val="00DF276F"/>
    <w:rsid w:val="00DF2819"/>
    <w:rsid w:val="00DF286C"/>
    <w:rsid w:val="00DF2895"/>
    <w:rsid w:val="00DF2B22"/>
    <w:rsid w:val="00DF2C41"/>
    <w:rsid w:val="00DF2D42"/>
    <w:rsid w:val="00DF2E01"/>
    <w:rsid w:val="00DF2E3A"/>
    <w:rsid w:val="00DF2E3C"/>
    <w:rsid w:val="00DF321F"/>
    <w:rsid w:val="00DF334A"/>
    <w:rsid w:val="00DF3410"/>
    <w:rsid w:val="00DF3481"/>
    <w:rsid w:val="00DF34A1"/>
    <w:rsid w:val="00DF3591"/>
    <w:rsid w:val="00DF3653"/>
    <w:rsid w:val="00DF367B"/>
    <w:rsid w:val="00DF36B8"/>
    <w:rsid w:val="00DF36CA"/>
    <w:rsid w:val="00DF385E"/>
    <w:rsid w:val="00DF3885"/>
    <w:rsid w:val="00DF3A0B"/>
    <w:rsid w:val="00DF3EFF"/>
    <w:rsid w:val="00DF3F0C"/>
    <w:rsid w:val="00DF3F37"/>
    <w:rsid w:val="00DF3F89"/>
    <w:rsid w:val="00DF3FA0"/>
    <w:rsid w:val="00DF4020"/>
    <w:rsid w:val="00DF4036"/>
    <w:rsid w:val="00DF40B1"/>
    <w:rsid w:val="00DF40CC"/>
    <w:rsid w:val="00DF41A5"/>
    <w:rsid w:val="00DF4252"/>
    <w:rsid w:val="00DF430F"/>
    <w:rsid w:val="00DF4414"/>
    <w:rsid w:val="00DF443D"/>
    <w:rsid w:val="00DF451D"/>
    <w:rsid w:val="00DF457B"/>
    <w:rsid w:val="00DF4624"/>
    <w:rsid w:val="00DF4677"/>
    <w:rsid w:val="00DF47BE"/>
    <w:rsid w:val="00DF47CD"/>
    <w:rsid w:val="00DF490A"/>
    <w:rsid w:val="00DF494C"/>
    <w:rsid w:val="00DF497F"/>
    <w:rsid w:val="00DF49B3"/>
    <w:rsid w:val="00DF49DC"/>
    <w:rsid w:val="00DF4A86"/>
    <w:rsid w:val="00DF4FCB"/>
    <w:rsid w:val="00DF5061"/>
    <w:rsid w:val="00DF5334"/>
    <w:rsid w:val="00DF5366"/>
    <w:rsid w:val="00DF53B9"/>
    <w:rsid w:val="00DF5433"/>
    <w:rsid w:val="00DF54CE"/>
    <w:rsid w:val="00DF5567"/>
    <w:rsid w:val="00DF55AD"/>
    <w:rsid w:val="00DF5947"/>
    <w:rsid w:val="00DF5A56"/>
    <w:rsid w:val="00DF5A82"/>
    <w:rsid w:val="00DF5BB2"/>
    <w:rsid w:val="00DF5D33"/>
    <w:rsid w:val="00DF5E7A"/>
    <w:rsid w:val="00DF5F48"/>
    <w:rsid w:val="00DF5FA3"/>
    <w:rsid w:val="00DF603E"/>
    <w:rsid w:val="00DF6191"/>
    <w:rsid w:val="00DF61EA"/>
    <w:rsid w:val="00DF6277"/>
    <w:rsid w:val="00DF62BD"/>
    <w:rsid w:val="00DF62C9"/>
    <w:rsid w:val="00DF636C"/>
    <w:rsid w:val="00DF63A6"/>
    <w:rsid w:val="00DF64A6"/>
    <w:rsid w:val="00DF65DE"/>
    <w:rsid w:val="00DF661C"/>
    <w:rsid w:val="00DF6712"/>
    <w:rsid w:val="00DF68E2"/>
    <w:rsid w:val="00DF697A"/>
    <w:rsid w:val="00DF6A36"/>
    <w:rsid w:val="00DF6AF2"/>
    <w:rsid w:val="00DF6CC3"/>
    <w:rsid w:val="00DF6D0B"/>
    <w:rsid w:val="00DF6D63"/>
    <w:rsid w:val="00DF6E9C"/>
    <w:rsid w:val="00DF70E7"/>
    <w:rsid w:val="00DF710F"/>
    <w:rsid w:val="00DF720C"/>
    <w:rsid w:val="00DF720F"/>
    <w:rsid w:val="00DF7223"/>
    <w:rsid w:val="00DF72AE"/>
    <w:rsid w:val="00DF73B7"/>
    <w:rsid w:val="00DF73FF"/>
    <w:rsid w:val="00DF7400"/>
    <w:rsid w:val="00DF74E0"/>
    <w:rsid w:val="00DF755C"/>
    <w:rsid w:val="00DF782A"/>
    <w:rsid w:val="00DF79E4"/>
    <w:rsid w:val="00DF7A84"/>
    <w:rsid w:val="00DF7CA1"/>
    <w:rsid w:val="00DF7D7A"/>
    <w:rsid w:val="00DF7DFA"/>
    <w:rsid w:val="00DF7E0D"/>
    <w:rsid w:val="00DF7EDF"/>
    <w:rsid w:val="00DF7F8C"/>
    <w:rsid w:val="00E000C6"/>
    <w:rsid w:val="00E001BC"/>
    <w:rsid w:val="00E001D8"/>
    <w:rsid w:val="00E0022C"/>
    <w:rsid w:val="00E00244"/>
    <w:rsid w:val="00E00367"/>
    <w:rsid w:val="00E0046A"/>
    <w:rsid w:val="00E004AC"/>
    <w:rsid w:val="00E007D7"/>
    <w:rsid w:val="00E00804"/>
    <w:rsid w:val="00E00849"/>
    <w:rsid w:val="00E00A24"/>
    <w:rsid w:val="00E00B99"/>
    <w:rsid w:val="00E00D18"/>
    <w:rsid w:val="00E00F07"/>
    <w:rsid w:val="00E0103A"/>
    <w:rsid w:val="00E010AC"/>
    <w:rsid w:val="00E01151"/>
    <w:rsid w:val="00E013D1"/>
    <w:rsid w:val="00E01407"/>
    <w:rsid w:val="00E01495"/>
    <w:rsid w:val="00E015C4"/>
    <w:rsid w:val="00E017B0"/>
    <w:rsid w:val="00E018CA"/>
    <w:rsid w:val="00E0190E"/>
    <w:rsid w:val="00E01AB9"/>
    <w:rsid w:val="00E01B06"/>
    <w:rsid w:val="00E01BD3"/>
    <w:rsid w:val="00E01C60"/>
    <w:rsid w:val="00E01FEB"/>
    <w:rsid w:val="00E02146"/>
    <w:rsid w:val="00E0214C"/>
    <w:rsid w:val="00E021F1"/>
    <w:rsid w:val="00E023B3"/>
    <w:rsid w:val="00E0256C"/>
    <w:rsid w:val="00E0269C"/>
    <w:rsid w:val="00E02A0A"/>
    <w:rsid w:val="00E02BBF"/>
    <w:rsid w:val="00E02BCD"/>
    <w:rsid w:val="00E02E5B"/>
    <w:rsid w:val="00E02E7D"/>
    <w:rsid w:val="00E03105"/>
    <w:rsid w:val="00E03151"/>
    <w:rsid w:val="00E03256"/>
    <w:rsid w:val="00E03336"/>
    <w:rsid w:val="00E03647"/>
    <w:rsid w:val="00E03688"/>
    <w:rsid w:val="00E0382E"/>
    <w:rsid w:val="00E03850"/>
    <w:rsid w:val="00E03989"/>
    <w:rsid w:val="00E039E4"/>
    <w:rsid w:val="00E03A4E"/>
    <w:rsid w:val="00E03DBD"/>
    <w:rsid w:val="00E03E75"/>
    <w:rsid w:val="00E03F23"/>
    <w:rsid w:val="00E03F2B"/>
    <w:rsid w:val="00E03F3D"/>
    <w:rsid w:val="00E03FC1"/>
    <w:rsid w:val="00E04143"/>
    <w:rsid w:val="00E0430C"/>
    <w:rsid w:val="00E0434E"/>
    <w:rsid w:val="00E04478"/>
    <w:rsid w:val="00E0448C"/>
    <w:rsid w:val="00E04820"/>
    <w:rsid w:val="00E04930"/>
    <w:rsid w:val="00E04A83"/>
    <w:rsid w:val="00E04B88"/>
    <w:rsid w:val="00E04D3E"/>
    <w:rsid w:val="00E04EE2"/>
    <w:rsid w:val="00E054FB"/>
    <w:rsid w:val="00E0561A"/>
    <w:rsid w:val="00E0599F"/>
    <w:rsid w:val="00E05A4C"/>
    <w:rsid w:val="00E05A8D"/>
    <w:rsid w:val="00E05AD1"/>
    <w:rsid w:val="00E05C4C"/>
    <w:rsid w:val="00E05E3C"/>
    <w:rsid w:val="00E05F6F"/>
    <w:rsid w:val="00E0613C"/>
    <w:rsid w:val="00E0624D"/>
    <w:rsid w:val="00E0647D"/>
    <w:rsid w:val="00E0654F"/>
    <w:rsid w:val="00E065F3"/>
    <w:rsid w:val="00E06634"/>
    <w:rsid w:val="00E0665E"/>
    <w:rsid w:val="00E06742"/>
    <w:rsid w:val="00E0676A"/>
    <w:rsid w:val="00E0686C"/>
    <w:rsid w:val="00E0695A"/>
    <w:rsid w:val="00E06A03"/>
    <w:rsid w:val="00E06A08"/>
    <w:rsid w:val="00E06B7F"/>
    <w:rsid w:val="00E06C70"/>
    <w:rsid w:val="00E06D55"/>
    <w:rsid w:val="00E06D6F"/>
    <w:rsid w:val="00E06DCD"/>
    <w:rsid w:val="00E06EEE"/>
    <w:rsid w:val="00E07033"/>
    <w:rsid w:val="00E07034"/>
    <w:rsid w:val="00E0711C"/>
    <w:rsid w:val="00E07189"/>
    <w:rsid w:val="00E0725F"/>
    <w:rsid w:val="00E07417"/>
    <w:rsid w:val="00E0748E"/>
    <w:rsid w:val="00E07502"/>
    <w:rsid w:val="00E0751D"/>
    <w:rsid w:val="00E07608"/>
    <w:rsid w:val="00E0760C"/>
    <w:rsid w:val="00E07A7B"/>
    <w:rsid w:val="00E07ACD"/>
    <w:rsid w:val="00E07BCC"/>
    <w:rsid w:val="00E07C69"/>
    <w:rsid w:val="00E07CAC"/>
    <w:rsid w:val="00E07D76"/>
    <w:rsid w:val="00E07DC4"/>
    <w:rsid w:val="00E07E58"/>
    <w:rsid w:val="00E07E5F"/>
    <w:rsid w:val="00E10004"/>
    <w:rsid w:val="00E1001B"/>
    <w:rsid w:val="00E1029B"/>
    <w:rsid w:val="00E10349"/>
    <w:rsid w:val="00E1048A"/>
    <w:rsid w:val="00E10663"/>
    <w:rsid w:val="00E106F5"/>
    <w:rsid w:val="00E1079D"/>
    <w:rsid w:val="00E1084B"/>
    <w:rsid w:val="00E1096B"/>
    <w:rsid w:val="00E10BDC"/>
    <w:rsid w:val="00E10CCC"/>
    <w:rsid w:val="00E10D13"/>
    <w:rsid w:val="00E10D4E"/>
    <w:rsid w:val="00E10E9B"/>
    <w:rsid w:val="00E10E9C"/>
    <w:rsid w:val="00E11042"/>
    <w:rsid w:val="00E1106D"/>
    <w:rsid w:val="00E11171"/>
    <w:rsid w:val="00E111C1"/>
    <w:rsid w:val="00E111FA"/>
    <w:rsid w:val="00E11271"/>
    <w:rsid w:val="00E11277"/>
    <w:rsid w:val="00E113EB"/>
    <w:rsid w:val="00E116AD"/>
    <w:rsid w:val="00E116BE"/>
    <w:rsid w:val="00E116F3"/>
    <w:rsid w:val="00E117AF"/>
    <w:rsid w:val="00E117C8"/>
    <w:rsid w:val="00E117D6"/>
    <w:rsid w:val="00E11826"/>
    <w:rsid w:val="00E11827"/>
    <w:rsid w:val="00E11873"/>
    <w:rsid w:val="00E119EA"/>
    <w:rsid w:val="00E119F8"/>
    <w:rsid w:val="00E11BF0"/>
    <w:rsid w:val="00E11D5D"/>
    <w:rsid w:val="00E11DB8"/>
    <w:rsid w:val="00E11E87"/>
    <w:rsid w:val="00E11E94"/>
    <w:rsid w:val="00E11F0A"/>
    <w:rsid w:val="00E11F61"/>
    <w:rsid w:val="00E121F2"/>
    <w:rsid w:val="00E12333"/>
    <w:rsid w:val="00E12432"/>
    <w:rsid w:val="00E12433"/>
    <w:rsid w:val="00E124D5"/>
    <w:rsid w:val="00E12865"/>
    <w:rsid w:val="00E12977"/>
    <w:rsid w:val="00E1298B"/>
    <w:rsid w:val="00E12B68"/>
    <w:rsid w:val="00E12BF7"/>
    <w:rsid w:val="00E12C1D"/>
    <w:rsid w:val="00E12C1F"/>
    <w:rsid w:val="00E12CFE"/>
    <w:rsid w:val="00E12D4C"/>
    <w:rsid w:val="00E12E8F"/>
    <w:rsid w:val="00E1308E"/>
    <w:rsid w:val="00E13110"/>
    <w:rsid w:val="00E131BB"/>
    <w:rsid w:val="00E13290"/>
    <w:rsid w:val="00E132B5"/>
    <w:rsid w:val="00E13315"/>
    <w:rsid w:val="00E13446"/>
    <w:rsid w:val="00E135E7"/>
    <w:rsid w:val="00E13761"/>
    <w:rsid w:val="00E1377E"/>
    <w:rsid w:val="00E1380B"/>
    <w:rsid w:val="00E13838"/>
    <w:rsid w:val="00E139C2"/>
    <w:rsid w:val="00E13A75"/>
    <w:rsid w:val="00E13C85"/>
    <w:rsid w:val="00E13E65"/>
    <w:rsid w:val="00E13E9D"/>
    <w:rsid w:val="00E13EC4"/>
    <w:rsid w:val="00E13F46"/>
    <w:rsid w:val="00E1411C"/>
    <w:rsid w:val="00E1413B"/>
    <w:rsid w:val="00E1420B"/>
    <w:rsid w:val="00E14245"/>
    <w:rsid w:val="00E143D1"/>
    <w:rsid w:val="00E14415"/>
    <w:rsid w:val="00E14441"/>
    <w:rsid w:val="00E1445C"/>
    <w:rsid w:val="00E14461"/>
    <w:rsid w:val="00E1446A"/>
    <w:rsid w:val="00E1459C"/>
    <w:rsid w:val="00E145B1"/>
    <w:rsid w:val="00E147A8"/>
    <w:rsid w:val="00E147F1"/>
    <w:rsid w:val="00E14863"/>
    <w:rsid w:val="00E148AF"/>
    <w:rsid w:val="00E148E4"/>
    <w:rsid w:val="00E1497C"/>
    <w:rsid w:val="00E149C9"/>
    <w:rsid w:val="00E149F8"/>
    <w:rsid w:val="00E14B75"/>
    <w:rsid w:val="00E14C56"/>
    <w:rsid w:val="00E14E1A"/>
    <w:rsid w:val="00E15023"/>
    <w:rsid w:val="00E1526F"/>
    <w:rsid w:val="00E153C8"/>
    <w:rsid w:val="00E153F7"/>
    <w:rsid w:val="00E15473"/>
    <w:rsid w:val="00E156C1"/>
    <w:rsid w:val="00E156D8"/>
    <w:rsid w:val="00E15710"/>
    <w:rsid w:val="00E15743"/>
    <w:rsid w:val="00E158A8"/>
    <w:rsid w:val="00E15AB1"/>
    <w:rsid w:val="00E15B25"/>
    <w:rsid w:val="00E15B74"/>
    <w:rsid w:val="00E15B75"/>
    <w:rsid w:val="00E15C0A"/>
    <w:rsid w:val="00E15C3B"/>
    <w:rsid w:val="00E15D4C"/>
    <w:rsid w:val="00E15D90"/>
    <w:rsid w:val="00E15DD6"/>
    <w:rsid w:val="00E15E27"/>
    <w:rsid w:val="00E15E81"/>
    <w:rsid w:val="00E15F4B"/>
    <w:rsid w:val="00E15F99"/>
    <w:rsid w:val="00E16167"/>
    <w:rsid w:val="00E1625C"/>
    <w:rsid w:val="00E162DD"/>
    <w:rsid w:val="00E162E3"/>
    <w:rsid w:val="00E163EC"/>
    <w:rsid w:val="00E16440"/>
    <w:rsid w:val="00E1646F"/>
    <w:rsid w:val="00E165B8"/>
    <w:rsid w:val="00E165B9"/>
    <w:rsid w:val="00E1669F"/>
    <w:rsid w:val="00E16791"/>
    <w:rsid w:val="00E1685C"/>
    <w:rsid w:val="00E168E9"/>
    <w:rsid w:val="00E16951"/>
    <w:rsid w:val="00E16B1B"/>
    <w:rsid w:val="00E16C63"/>
    <w:rsid w:val="00E16D81"/>
    <w:rsid w:val="00E16E22"/>
    <w:rsid w:val="00E16EF2"/>
    <w:rsid w:val="00E17242"/>
    <w:rsid w:val="00E172AE"/>
    <w:rsid w:val="00E172B4"/>
    <w:rsid w:val="00E1732A"/>
    <w:rsid w:val="00E17445"/>
    <w:rsid w:val="00E17471"/>
    <w:rsid w:val="00E17508"/>
    <w:rsid w:val="00E1750A"/>
    <w:rsid w:val="00E176EA"/>
    <w:rsid w:val="00E17951"/>
    <w:rsid w:val="00E17959"/>
    <w:rsid w:val="00E179D4"/>
    <w:rsid w:val="00E17A34"/>
    <w:rsid w:val="00E17AF6"/>
    <w:rsid w:val="00E17B4A"/>
    <w:rsid w:val="00E17CA5"/>
    <w:rsid w:val="00E17DF5"/>
    <w:rsid w:val="00E17E24"/>
    <w:rsid w:val="00E17EBE"/>
    <w:rsid w:val="00E17EC8"/>
    <w:rsid w:val="00E17EE3"/>
    <w:rsid w:val="00E17FDE"/>
    <w:rsid w:val="00E20023"/>
    <w:rsid w:val="00E20029"/>
    <w:rsid w:val="00E2005A"/>
    <w:rsid w:val="00E200E3"/>
    <w:rsid w:val="00E2013D"/>
    <w:rsid w:val="00E20316"/>
    <w:rsid w:val="00E2032A"/>
    <w:rsid w:val="00E204BB"/>
    <w:rsid w:val="00E204E0"/>
    <w:rsid w:val="00E20594"/>
    <w:rsid w:val="00E20643"/>
    <w:rsid w:val="00E20692"/>
    <w:rsid w:val="00E206C3"/>
    <w:rsid w:val="00E207EE"/>
    <w:rsid w:val="00E20A83"/>
    <w:rsid w:val="00E20B6F"/>
    <w:rsid w:val="00E20BB0"/>
    <w:rsid w:val="00E20C0A"/>
    <w:rsid w:val="00E20C51"/>
    <w:rsid w:val="00E20C8C"/>
    <w:rsid w:val="00E20DC7"/>
    <w:rsid w:val="00E20E76"/>
    <w:rsid w:val="00E20F80"/>
    <w:rsid w:val="00E20F9E"/>
    <w:rsid w:val="00E21203"/>
    <w:rsid w:val="00E2124A"/>
    <w:rsid w:val="00E213BF"/>
    <w:rsid w:val="00E214E3"/>
    <w:rsid w:val="00E2157C"/>
    <w:rsid w:val="00E2174B"/>
    <w:rsid w:val="00E21A8E"/>
    <w:rsid w:val="00E21AC5"/>
    <w:rsid w:val="00E21BE1"/>
    <w:rsid w:val="00E21BFB"/>
    <w:rsid w:val="00E21C29"/>
    <w:rsid w:val="00E21C9A"/>
    <w:rsid w:val="00E21E16"/>
    <w:rsid w:val="00E21E56"/>
    <w:rsid w:val="00E21EA3"/>
    <w:rsid w:val="00E21F80"/>
    <w:rsid w:val="00E22090"/>
    <w:rsid w:val="00E222F8"/>
    <w:rsid w:val="00E224F4"/>
    <w:rsid w:val="00E225D2"/>
    <w:rsid w:val="00E228AB"/>
    <w:rsid w:val="00E22A1C"/>
    <w:rsid w:val="00E22A8E"/>
    <w:rsid w:val="00E22AD2"/>
    <w:rsid w:val="00E22AFA"/>
    <w:rsid w:val="00E22B13"/>
    <w:rsid w:val="00E22BC2"/>
    <w:rsid w:val="00E22D5F"/>
    <w:rsid w:val="00E22E4C"/>
    <w:rsid w:val="00E22FB4"/>
    <w:rsid w:val="00E22FD8"/>
    <w:rsid w:val="00E22FEB"/>
    <w:rsid w:val="00E2325E"/>
    <w:rsid w:val="00E23281"/>
    <w:rsid w:val="00E233E5"/>
    <w:rsid w:val="00E23501"/>
    <w:rsid w:val="00E2350C"/>
    <w:rsid w:val="00E23611"/>
    <w:rsid w:val="00E23701"/>
    <w:rsid w:val="00E23792"/>
    <w:rsid w:val="00E237CF"/>
    <w:rsid w:val="00E23A56"/>
    <w:rsid w:val="00E23B5D"/>
    <w:rsid w:val="00E23B8D"/>
    <w:rsid w:val="00E23BDA"/>
    <w:rsid w:val="00E23C05"/>
    <w:rsid w:val="00E23C2C"/>
    <w:rsid w:val="00E23C56"/>
    <w:rsid w:val="00E23C84"/>
    <w:rsid w:val="00E23C92"/>
    <w:rsid w:val="00E23E54"/>
    <w:rsid w:val="00E23E9C"/>
    <w:rsid w:val="00E23EC0"/>
    <w:rsid w:val="00E23EE0"/>
    <w:rsid w:val="00E23F56"/>
    <w:rsid w:val="00E23F80"/>
    <w:rsid w:val="00E24001"/>
    <w:rsid w:val="00E24358"/>
    <w:rsid w:val="00E24441"/>
    <w:rsid w:val="00E244A4"/>
    <w:rsid w:val="00E24650"/>
    <w:rsid w:val="00E24716"/>
    <w:rsid w:val="00E24751"/>
    <w:rsid w:val="00E24781"/>
    <w:rsid w:val="00E2486B"/>
    <w:rsid w:val="00E24891"/>
    <w:rsid w:val="00E24897"/>
    <w:rsid w:val="00E24AE9"/>
    <w:rsid w:val="00E24BA6"/>
    <w:rsid w:val="00E24E5A"/>
    <w:rsid w:val="00E24E7C"/>
    <w:rsid w:val="00E24EBA"/>
    <w:rsid w:val="00E250EA"/>
    <w:rsid w:val="00E25132"/>
    <w:rsid w:val="00E253B3"/>
    <w:rsid w:val="00E2542F"/>
    <w:rsid w:val="00E2548B"/>
    <w:rsid w:val="00E257BD"/>
    <w:rsid w:val="00E25935"/>
    <w:rsid w:val="00E25945"/>
    <w:rsid w:val="00E259DC"/>
    <w:rsid w:val="00E25A91"/>
    <w:rsid w:val="00E25B3B"/>
    <w:rsid w:val="00E25BF1"/>
    <w:rsid w:val="00E25C1B"/>
    <w:rsid w:val="00E25C22"/>
    <w:rsid w:val="00E25C4A"/>
    <w:rsid w:val="00E25DBB"/>
    <w:rsid w:val="00E25F10"/>
    <w:rsid w:val="00E25F27"/>
    <w:rsid w:val="00E25F8D"/>
    <w:rsid w:val="00E26174"/>
    <w:rsid w:val="00E262C0"/>
    <w:rsid w:val="00E26312"/>
    <w:rsid w:val="00E2631C"/>
    <w:rsid w:val="00E2639C"/>
    <w:rsid w:val="00E263C9"/>
    <w:rsid w:val="00E2657D"/>
    <w:rsid w:val="00E265C4"/>
    <w:rsid w:val="00E26638"/>
    <w:rsid w:val="00E2672B"/>
    <w:rsid w:val="00E26790"/>
    <w:rsid w:val="00E26896"/>
    <w:rsid w:val="00E26A5E"/>
    <w:rsid w:val="00E26B55"/>
    <w:rsid w:val="00E26B6D"/>
    <w:rsid w:val="00E26D4E"/>
    <w:rsid w:val="00E26E52"/>
    <w:rsid w:val="00E26ECD"/>
    <w:rsid w:val="00E26EF1"/>
    <w:rsid w:val="00E270F1"/>
    <w:rsid w:val="00E27A39"/>
    <w:rsid w:val="00E27AA4"/>
    <w:rsid w:val="00E27C08"/>
    <w:rsid w:val="00E27C41"/>
    <w:rsid w:val="00E27C8A"/>
    <w:rsid w:val="00E27D7E"/>
    <w:rsid w:val="00E27DDA"/>
    <w:rsid w:val="00E27FBE"/>
    <w:rsid w:val="00E30005"/>
    <w:rsid w:val="00E3006D"/>
    <w:rsid w:val="00E30087"/>
    <w:rsid w:val="00E3022E"/>
    <w:rsid w:val="00E303AA"/>
    <w:rsid w:val="00E3047F"/>
    <w:rsid w:val="00E306B2"/>
    <w:rsid w:val="00E3076F"/>
    <w:rsid w:val="00E309DF"/>
    <w:rsid w:val="00E30BB1"/>
    <w:rsid w:val="00E30C64"/>
    <w:rsid w:val="00E30E4E"/>
    <w:rsid w:val="00E30F68"/>
    <w:rsid w:val="00E3100A"/>
    <w:rsid w:val="00E310B2"/>
    <w:rsid w:val="00E311B7"/>
    <w:rsid w:val="00E311D2"/>
    <w:rsid w:val="00E3122A"/>
    <w:rsid w:val="00E312AD"/>
    <w:rsid w:val="00E31345"/>
    <w:rsid w:val="00E313BC"/>
    <w:rsid w:val="00E315E3"/>
    <w:rsid w:val="00E3179E"/>
    <w:rsid w:val="00E31AC2"/>
    <w:rsid w:val="00E31B49"/>
    <w:rsid w:val="00E31BA9"/>
    <w:rsid w:val="00E31BE1"/>
    <w:rsid w:val="00E31D29"/>
    <w:rsid w:val="00E31E24"/>
    <w:rsid w:val="00E3201A"/>
    <w:rsid w:val="00E3211C"/>
    <w:rsid w:val="00E3219D"/>
    <w:rsid w:val="00E321EE"/>
    <w:rsid w:val="00E32392"/>
    <w:rsid w:val="00E32422"/>
    <w:rsid w:val="00E3242E"/>
    <w:rsid w:val="00E32444"/>
    <w:rsid w:val="00E32451"/>
    <w:rsid w:val="00E32457"/>
    <w:rsid w:val="00E32492"/>
    <w:rsid w:val="00E32708"/>
    <w:rsid w:val="00E32842"/>
    <w:rsid w:val="00E32884"/>
    <w:rsid w:val="00E32908"/>
    <w:rsid w:val="00E329D5"/>
    <w:rsid w:val="00E32B45"/>
    <w:rsid w:val="00E32C50"/>
    <w:rsid w:val="00E32C6A"/>
    <w:rsid w:val="00E32CBC"/>
    <w:rsid w:val="00E32FC8"/>
    <w:rsid w:val="00E33019"/>
    <w:rsid w:val="00E33042"/>
    <w:rsid w:val="00E331AC"/>
    <w:rsid w:val="00E331D0"/>
    <w:rsid w:val="00E33400"/>
    <w:rsid w:val="00E33458"/>
    <w:rsid w:val="00E33575"/>
    <w:rsid w:val="00E3369A"/>
    <w:rsid w:val="00E33721"/>
    <w:rsid w:val="00E3397C"/>
    <w:rsid w:val="00E339C8"/>
    <w:rsid w:val="00E33C80"/>
    <w:rsid w:val="00E33C81"/>
    <w:rsid w:val="00E33CAB"/>
    <w:rsid w:val="00E33CF7"/>
    <w:rsid w:val="00E33DEB"/>
    <w:rsid w:val="00E33F1A"/>
    <w:rsid w:val="00E341A7"/>
    <w:rsid w:val="00E34206"/>
    <w:rsid w:val="00E34480"/>
    <w:rsid w:val="00E34599"/>
    <w:rsid w:val="00E34718"/>
    <w:rsid w:val="00E3474A"/>
    <w:rsid w:val="00E34871"/>
    <w:rsid w:val="00E34884"/>
    <w:rsid w:val="00E348F2"/>
    <w:rsid w:val="00E3491B"/>
    <w:rsid w:val="00E3497D"/>
    <w:rsid w:val="00E349AE"/>
    <w:rsid w:val="00E349CC"/>
    <w:rsid w:val="00E34A52"/>
    <w:rsid w:val="00E34AC3"/>
    <w:rsid w:val="00E34B10"/>
    <w:rsid w:val="00E34B59"/>
    <w:rsid w:val="00E34BAC"/>
    <w:rsid w:val="00E34D25"/>
    <w:rsid w:val="00E34E09"/>
    <w:rsid w:val="00E34FF0"/>
    <w:rsid w:val="00E3505D"/>
    <w:rsid w:val="00E35134"/>
    <w:rsid w:val="00E35238"/>
    <w:rsid w:val="00E352D0"/>
    <w:rsid w:val="00E352FF"/>
    <w:rsid w:val="00E353A3"/>
    <w:rsid w:val="00E353DF"/>
    <w:rsid w:val="00E35417"/>
    <w:rsid w:val="00E3559D"/>
    <w:rsid w:val="00E355E4"/>
    <w:rsid w:val="00E356F0"/>
    <w:rsid w:val="00E356FA"/>
    <w:rsid w:val="00E35808"/>
    <w:rsid w:val="00E35A3A"/>
    <w:rsid w:val="00E35A3D"/>
    <w:rsid w:val="00E35BBC"/>
    <w:rsid w:val="00E35C5C"/>
    <w:rsid w:val="00E35C9D"/>
    <w:rsid w:val="00E35CA7"/>
    <w:rsid w:val="00E35E91"/>
    <w:rsid w:val="00E35FC9"/>
    <w:rsid w:val="00E35FF2"/>
    <w:rsid w:val="00E36073"/>
    <w:rsid w:val="00E360B0"/>
    <w:rsid w:val="00E3626C"/>
    <w:rsid w:val="00E362C5"/>
    <w:rsid w:val="00E36357"/>
    <w:rsid w:val="00E36527"/>
    <w:rsid w:val="00E36537"/>
    <w:rsid w:val="00E3658D"/>
    <w:rsid w:val="00E365B7"/>
    <w:rsid w:val="00E368EC"/>
    <w:rsid w:val="00E36BA3"/>
    <w:rsid w:val="00E36C6C"/>
    <w:rsid w:val="00E36D64"/>
    <w:rsid w:val="00E36FD3"/>
    <w:rsid w:val="00E3708A"/>
    <w:rsid w:val="00E37115"/>
    <w:rsid w:val="00E37325"/>
    <w:rsid w:val="00E37337"/>
    <w:rsid w:val="00E37450"/>
    <w:rsid w:val="00E374A4"/>
    <w:rsid w:val="00E374A7"/>
    <w:rsid w:val="00E374AD"/>
    <w:rsid w:val="00E374CE"/>
    <w:rsid w:val="00E37559"/>
    <w:rsid w:val="00E37560"/>
    <w:rsid w:val="00E376F1"/>
    <w:rsid w:val="00E376FC"/>
    <w:rsid w:val="00E37734"/>
    <w:rsid w:val="00E377E2"/>
    <w:rsid w:val="00E3780D"/>
    <w:rsid w:val="00E37C3D"/>
    <w:rsid w:val="00E37C62"/>
    <w:rsid w:val="00E37E40"/>
    <w:rsid w:val="00E37ECE"/>
    <w:rsid w:val="00E37F1A"/>
    <w:rsid w:val="00E37F7A"/>
    <w:rsid w:val="00E37FF7"/>
    <w:rsid w:val="00E4009F"/>
    <w:rsid w:val="00E400C0"/>
    <w:rsid w:val="00E40152"/>
    <w:rsid w:val="00E402E4"/>
    <w:rsid w:val="00E403EE"/>
    <w:rsid w:val="00E403F9"/>
    <w:rsid w:val="00E40431"/>
    <w:rsid w:val="00E40445"/>
    <w:rsid w:val="00E40863"/>
    <w:rsid w:val="00E40A03"/>
    <w:rsid w:val="00E40AC9"/>
    <w:rsid w:val="00E40C69"/>
    <w:rsid w:val="00E40D42"/>
    <w:rsid w:val="00E40EFC"/>
    <w:rsid w:val="00E40F2C"/>
    <w:rsid w:val="00E40FB4"/>
    <w:rsid w:val="00E41066"/>
    <w:rsid w:val="00E4113C"/>
    <w:rsid w:val="00E4116E"/>
    <w:rsid w:val="00E4119B"/>
    <w:rsid w:val="00E4120E"/>
    <w:rsid w:val="00E4121C"/>
    <w:rsid w:val="00E412F5"/>
    <w:rsid w:val="00E4132F"/>
    <w:rsid w:val="00E4159C"/>
    <w:rsid w:val="00E41698"/>
    <w:rsid w:val="00E41708"/>
    <w:rsid w:val="00E4172C"/>
    <w:rsid w:val="00E41755"/>
    <w:rsid w:val="00E418AD"/>
    <w:rsid w:val="00E41914"/>
    <w:rsid w:val="00E4192B"/>
    <w:rsid w:val="00E41971"/>
    <w:rsid w:val="00E41B8B"/>
    <w:rsid w:val="00E41CBD"/>
    <w:rsid w:val="00E41CC4"/>
    <w:rsid w:val="00E41D72"/>
    <w:rsid w:val="00E41FA2"/>
    <w:rsid w:val="00E42145"/>
    <w:rsid w:val="00E424ED"/>
    <w:rsid w:val="00E425C3"/>
    <w:rsid w:val="00E426C4"/>
    <w:rsid w:val="00E42892"/>
    <w:rsid w:val="00E428F9"/>
    <w:rsid w:val="00E4290D"/>
    <w:rsid w:val="00E429AE"/>
    <w:rsid w:val="00E42A47"/>
    <w:rsid w:val="00E42ABB"/>
    <w:rsid w:val="00E42AEE"/>
    <w:rsid w:val="00E42B45"/>
    <w:rsid w:val="00E42CFF"/>
    <w:rsid w:val="00E42E12"/>
    <w:rsid w:val="00E430EC"/>
    <w:rsid w:val="00E4316A"/>
    <w:rsid w:val="00E4328D"/>
    <w:rsid w:val="00E4338B"/>
    <w:rsid w:val="00E433B2"/>
    <w:rsid w:val="00E433CC"/>
    <w:rsid w:val="00E4398E"/>
    <w:rsid w:val="00E439B5"/>
    <w:rsid w:val="00E43AB8"/>
    <w:rsid w:val="00E43C8A"/>
    <w:rsid w:val="00E43CDF"/>
    <w:rsid w:val="00E43DAB"/>
    <w:rsid w:val="00E43DC1"/>
    <w:rsid w:val="00E43E58"/>
    <w:rsid w:val="00E44165"/>
    <w:rsid w:val="00E44189"/>
    <w:rsid w:val="00E4438C"/>
    <w:rsid w:val="00E44466"/>
    <w:rsid w:val="00E44533"/>
    <w:rsid w:val="00E447AC"/>
    <w:rsid w:val="00E449F6"/>
    <w:rsid w:val="00E44A4D"/>
    <w:rsid w:val="00E44C90"/>
    <w:rsid w:val="00E451CA"/>
    <w:rsid w:val="00E453D8"/>
    <w:rsid w:val="00E454EB"/>
    <w:rsid w:val="00E457D3"/>
    <w:rsid w:val="00E457D8"/>
    <w:rsid w:val="00E457F3"/>
    <w:rsid w:val="00E4583D"/>
    <w:rsid w:val="00E45842"/>
    <w:rsid w:val="00E45862"/>
    <w:rsid w:val="00E4596D"/>
    <w:rsid w:val="00E45A09"/>
    <w:rsid w:val="00E45B3B"/>
    <w:rsid w:val="00E45BF0"/>
    <w:rsid w:val="00E45C42"/>
    <w:rsid w:val="00E45DF6"/>
    <w:rsid w:val="00E45F66"/>
    <w:rsid w:val="00E46029"/>
    <w:rsid w:val="00E460FC"/>
    <w:rsid w:val="00E4616E"/>
    <w:rsid w:val="00E461D0"/>
    <w:rsid w:val="00E4622D"/>
    <w:rsid w:val="00E4631A"/>
    <w:rsid w:val="00E463FF"/>
    <w:rsid w:val="00E46442"/>
    <w:rsid w:val="00E46526"/>
    <w:rsid w:val="00E466B3"/>
    <w:rsid w:val="00E4671F"/>
    <w:rsid w:val="00E46770"/>
    <w:rsid w:val="00E467A3"/>
    <w:rsid w:val="00E46833"/>
    <w:rsid w:val="00E468A0"/>
    <w:rsid w:val="00E46964"/>
    <w:rsid w:val="00E46A26"/>
    <w:rsid w:val="00E46B07"/>
    <w:rsid w:val="00E46B9A"/>
    <w:rsid w:val="00E46BC3"/>
    <w:rsid w:val="00E46D8B"/>
    <w:rsid w:val="00E46F37"/>
    <w:rsid w:val="00E46FA7"/>
    <w:rsid w:val="00E4700A"/>
    <w:rsid w:val="00E47057"/>
    <w:rsid w:val="00E47099"/>
    <w:rsid w:val="00E4723D"/>
    <w:rsid w:val="00E47259"/>
    <w:rsid w:val="00E47285"/>
    <w:rsid w:val="00E47346"/>
    <w:rsid w:val="00E474BF"/>
    <w:rsid w:val="00E4770C"/>
    <w:rsid w:val="00E4787B"/>
    <w:rsid w:val="00E47902"/>
    <w:rsid w:val="00E4794A"/>
    <w:rsid w:val="00E47965"/>
    <w:rsid w:val="00E479AB"/>
    <w:rsid w:val="00E47BDD"/>
    <w:rsid w:val="00E47CC2"/>
    <w:rsid w:val="00E47DBA"/>
    <w:rsid w:val="00E47E12"/>
    <w:rsid w:val="00E47F6D"/>
    <w:rsid w:val="00E5021D"/>
    <w:rsid w:val="00E5053D"/>
    <w:rsid w:val="00E505CD"/>
    <w:rsid w:val="00E50614"/>
    <w:rsid w:val="00E50659"/>
    <w:rsid w:val="00E50663"/>
    <w:rsid w:val="00E506C8"/>
    <w:rsid w:val="00E50709"/>
    <w:rsid w:val="00E5088A"/>
    <w:rsid w:val="00E509FB"/>
    <w:rsid w:val="00E50B6E"/>
    <w:rsid w:val="00E50BD1"/>
    <w:rsid w:val="00E50C6F"/>
    <w:rsid w:val="00E51031"/>
    <w:rsid w:val="00E510A6"/>
    <w:rsid w:val="00E510C3"/>
    <w:rsid w:val="00E5112A"/>
    <w:rsid w:val="00E5158A"/>
    <w:rsid w:val="00E516A4"/>
    <w:rsid w:val="00E516C8"/>
    <w:rsid w:val="00E516F4"/>
    <w:rsid w:val="00E51791"/>
    <w:rsid w:val="00E51A16"/>
    <w:rsid w:val="00E51B4F"/>
    <w:rsid w:val="00E51B5F"/>
    <w:rsid w:val="00E51B7D"/>
    <w:rsid w:val="00E51C49"/>
    <w:rsid w:val="00E51F39"/>
    <w:rsid w:val="00E52028"/>
    <w:rsid w:val="00E520E6"/>
    <w:rsid w:val="00E5214A"/>
    <w:rsid w:val="00E52211"/>
    <w:rsid w:val="00E522A0"/>
    <w:rsid w:val="00E52586"/>
    <w:rsid w:val="00E52677"/>
    <w:rsid w:val="00E5268A"/>
    <w:rsid w:val="00E5271F"/>
    <w:rsid w:val="00E52766"/>
    <w:rsid w:val="00E52891"/>
    <w:rsid w:val="00E52A2E"/>
    <w:rsid w:val="00E52A4E"/>
    <w:rsid w:val="00E52A88"/>
    <w:rsid w:val="00E52AC0"/>
    <w:rsid w:val="00E52F55"/>
    <w:rsid w:val="00E52FAA"/>
    <w:rsid w:val="00E52FB7"/>
    <w:rsid w:val="00E53081"/>
    <w:rsid w:val="00E530F7"/>
    <w:rsid w:val="00E532FC"/>
    <w:rsid w:val="00E5341E"/>
    <w:rsid w:val="00E53524"/>
    <w:rsid w:val="00E535EA"/>
    <w:rsid w:val="00E535FA"/>
    <w:rsid w:val="00E5365B"/>
    <w:rsid w:val="00E536DB"/>
    <w:rsid w:val="00E5371A"/>
    <w:rsid w:val="00E53756"/>
    <w:rsid w:val="00E53776"/>
    <w:rsid w:val="00E538FF"/>
    <w:rsid w:val="00E53947"/>
    <w:rsid w:val="00E539CC"/>
    <w:rsid w:val="00E53AA9"/>
    <w:rsid w:val="00E53C93"/>
    <w:rsid w:val="00E53F55"/>
    <w:rsid w:val="00E540B7"/>
    <w:rsid w:val="00E54204"/>
    <w:rsid w:val="00E542C7"/>
    <w:rsid w:val="00E54349"/>
    <w:rsid w:val="00E54358"/>
    <w:rsid w:val="00E546BE"/>
    <w:rsid w:val="00E54764"/>
    <w:rsid w:val="00E548BD"/>
    <w:rsid w:val="00E548C5"/>
    <w:rsid w:val="00E54B41"/>
    <w:rsid w:val="00E54BDD"/>
    <w:rsid w:val="00E54D1D"/>
    <w:rsid w:val="00E54D2B"/>
    <w:rsid w:val="00E54F1E"/>
    <w:rsid w:val="00E55052"/>
    <w:rsid w:val="00E5515A"/>
    <w:rsid w:val="00E5516B"/>
    <w:rsid w:val="00E5528B"/>
    <w:rsid w:val="00E555BC"/>
    <w:rsid w:val="00E55679"/>
    <w:rsid w:val="00E5568E"/>
    <w:rsid w:val="00E5571E"/>
    <w:rsid w:val="00E557F0"/>
    <w:rsid w:val="00E55B21"/>
    <w:rsid w:val="00E55CD1"/>
    <w:rsid w:val="00E55DD6"/>
    <w:rsid w:val="00E55F82"/>
    <w:rsid w:val="00E55F91"/>
    <w:rsid w:val="00E55F9B"/>
    <w:rsid w:val="00E55FCB"/>
    <w:rsid w:val="00E5601B"/>
    <w:rsid w:val="00E56065"/>
    <w:rsid w:val="00E5609C"/>
    <w:rsid w:val="00E560F6"/>
    <w:rsid w:val="00E5615F"/>
    <w:rsid w:val="00E5617F"/>
    <w:rsid w:val="00E5625F"/>
    <w:rsid w:val="00E56352"/>
    <w:rsid w:val="00E563DB"/>
    <w:rsid w:val="00E5648B"/>
    <w:rsid w:val="00E56570"/>
    <w:rsid w:val="00E56648"/>
    <w:rsid w:val="00E56747"/>
    <w:rsid w:val="00E56A29"/>
    <w:rsid w:val="00E56C00"/>
    <w:rsid w:val="00E56CAA"/>
    <w:rsid w:val="00E56CCE"/>
    <w:rsid w:val="00E56D14"/>
    <w:rsid w:val="00E56E14"/>
    <w:rsid w:val="00E56E8F"/>
    <w:rsid w:val="00E56F89"/>
    <w:rsid w:val="00E570CD"/>
    <w:rsid w:val="00E5713A"/>
    <w:rsid w:val="00E57187"/>
    <w:rsid w:val="00E571B5"/>
    <w:rsid w:val="00E5720D"/>
    <w:rsid w:val="00E57296"/>
    <w:rsid w:val="00E573B8"/>
    <w:rsid w:val="00E574A1"/>
    <w:rsid w:val="00E5769E"/>
    <w:rsid w:val="00E576F5"/>
    <w:rsid w:val="00E57842"/>
    <w:rsid w:val="00E5788A"/>
    <w:rsid w:val="00E57928"/>
    <w:rsid w:val="00E57A08"/>
    <w:rsid w:val="00E57A6A"/>
    <w:rsid w:val="00E57A6B"/>
    <w:rsid w:val="00E57AEE"/>
    <w:rsid w:val="00E57B40"/>
    <w:rsid w:val="00E57B78"/>
    <w:rsid w:val="00E57C49"/>
    <w:rsid w:val="00E57D00"/>
    <w:rsid w:val="00E57FD9"/>
    <w:rsid w:val="00E6011C"/>
    <w:rsid w:val="00E60371"/>
    <w:rsid w:val="00E604F2"/>
    <w:rsid w:val="00E604FB"/>
    <w:rsid w:val="00E60539"/>
    <w:rsid w:val="00E60669"/>
    <w:rsid w:val="00E60685"/>
    <w:rsid w:val="00E607B6"/>
    <w:rsid w:val="00E60890"/>
    <w:rsid w:val="00E608E4"/>
    <w:rsid w:val="00E6099C"/>
    <w:rsid w:val="00E60A92"/>
    <w:rsid w:val="00E60CA4"/>
    <w:rsid w:val="00E60DC8"/>
    <w:rsid w:val="00E60E7B"/>
    <w:rsid w:val="00E61003"/>
    <w:rsid w:val="00E6114C"/>
    <w:rsid w:val="00E61359"/>
    <w:rsid w:val="00E6136F"/>
    <w:rsid w:val="00E61612"/>
    <w:rsid w:val="00E61626"/>
    <w:rsid w:val="00E61635"/>
    <w:rsid w:val="00E616B8"/>
    <w:rsid w:val="00E616F5"/>
    <w:rsid w:val="00E61785"/>
    <w:rsid w:val="00E619D4"/>
    <w:rsid w:val="00E61A58"/>
    <w:rsid w:val="00E61A73"/>
    <w:rsid w:val="00E61AB7"/>
    <w:rsid w:val="00E61B21"/>
    <w:rsid w:val="00E61B3C"/>
    <w:rsid w:val="00E61C5B"/>
    <w:rsid w:val="00E61CD2"/>
    <w:rsid w:val="00E61CDA"/>
    <w:rsid w:val="00E61D27"/>
    <w:rsid w:val="00E61DDC"/>
    <w:rsid w:val="00E61E5A"/>
    <w:rsid w:val="00E61EAB"/>
    <w:rsid w:val="00E61EE2"/>
    <w:rsid w:val="00E61EE8"/>
    <w:rsid w:val="00E61F36"/>
    <w:rsid w:val="00E61F69"/>
    <w:rsid w:val="00E61FB2"/>
    <w:rsid w:val="00E621AF"/>
    <w:rsid w:val="00E6225B"/>
    <w:rsid w:val="00E622CB"/>
    <w:rsid w:val="00E625D3"/>
    <w:rsid w:val="00E626C1"/>
    <w:rsid w:val="00E62798"/>
    <w:rsid w:val="00E6297A"/>
    <w:rsid w:val="00E629BE"/>
    <w:rsid w:val="00E62A6A"/>
    <w:rsid w:val="00E62AA3"/>
    <w:rsid w:val="00E62AF4"/>
    <w:rsid w:val="00E62B41"/>
    <w:rsid w:val="00E62C07"/>
    <w:rsid w:val="00E62C93"/>
    <w:rsid w:val="00E62CC6"/>
    <w:rsid w:val="00E62D8C"/>
    <w:rsid w:val="00E62E0C"/>
    <w:rsid w:val="00E62E66"/>
    <w:rsid w:val="00E62E77"/>
    <w:rsid w:val="00E62ED4"/>
    <w:rsid w:val="00E62F73"/>
    <w:rsid w:val="00E63094"/>
    <w:rsid w:val="00E630A3"/>
    <w:rsid w:val="00E6310E"/>
    <w:rsid w:val="00E631C8"/>
    <w:rsid w:val="00E632FD"/>
    <w:rsid w:val="00E63342"/>
    <w:rsid w:val="00E635D7"/>
    <w:rsid w:val="00E635EE"/>
    <w:rsid w:val="00E63632"/>
    <w:rsid w:val="00E636D7"/>
    <w:rsid w:val="00E63766"/>
    <w:rsid w:val="00E638F7"/>
    <w:rsid w:val="00E63A1C"/>
    <w:rsid w:val="00E63A2A"/>
    <w:rsid w:val="00E63A35"/>
    <w:rsid w:val="00E63B0C"/>
    <w:rsid w:val="00E63BA6"/>
    <w:rsid w:val="00E63CC8"/>
    <w:rsid w:val="00E63CD8"/>
    <w:rsid w:val="00E63D0F"/>
    <w:rsid w:val="00E63D82"/>
    <w:rsid w:val="00E63DAF"/>
    <w:rsid w:val="00E63E10"/>
    <w:rsid w:val="00E63E1B"/>
    <w:rsid w:val="00E640F5"/>
    <w:rsid w:val="00E642B8"/>
    <w:rsid w:val="00E6447A"/>
    <w:rsid w:val="00E64612"/>
    <w:rsid w:val="00E6464B"/>
    <w:rsid w:val="00E6474A"/>
    <w:rsid w:val="00E64762"/>
    <w:rsid w:val="00E64786"/>
    <w:rsid w:val="00E64829"/>
    <w:rsid w:val="00E649FD"/>
    <w:rsid w:val="00E64A22"/>
    <w:rsid w:val="00E64A9E"/>
    <w:rsid w:val="00E64ACC"/>
    <w:rsid w:val="00E64B6D"/>
    <w:rsid w:val="00E64C7E"/>
    <w:rsid w:val="00E64D85"/>
    <w:rsid w:val="00E64D93"/>
    <w:rsid w:val="00E64E0A"/>
    <w:rsid w:val="00E65143"/>
    <w:rsid w:val="00E65283"/>
    <w:rsid w:val="00E655AB"/>
    <w:rsid w:val="00E656D2"/>
    <w:rsid w:val="00E657FA"/>
    <w:rsid w:val="00E6583E"/>
    <w:rsid w:val="00E65846"/>
    <w:rsid w:val="00E6590E"/>
    <w:rsid w:val="00E659CE"/>
    <w:rsid w:val="00E65A74"/>
    <w:rsid w:val="00E65B3D"/>
    <w:rsid w:val="00E65B55"/>
    <w:rsid w:val="00E65BC8"/>
    <w:rsid w:val="00E65BEB"/>
    <w:rsid w:val="00E65CED"/>
    <w:rsid w:val="00E65F8B"/>
    <w:rsid w:val="00E66061"/>
    <w:rsid w:val="00E661AE"/>
    <w:rsid w:val="00E662C0"/>
    <w:rsid w:val="00E665C5"/>
    <w:rsid w:val="00E66745"/>
    <w:rsid w:val="00E669B1"/>
    <w:rsid w:val="00E669F4"/>
    <w:rsid w:val="00E66B78"/>
    <w:rsid w:val="00E66BB6"/>
    <w:rsid w:val="00E66C7A"/>
    <w:rsid w:val="00E66D00"/>
    <w:rsid w:val="00E66D91"/>
    <w:rsid w:val="00E66F21"/>
    <w:rsid w:val="00E66F7B"/>
    <w:rsid w:val="00E66FC2"/>
    <w:rsid w:val="00E67065"/>
    <w:rsid w:val="00E6720F"/>
    <w:rsid w:val="00E67284"/>
    <w:rsid w:val="00E6735E"/>
    <w:rsid w:val="00E6749A"/>
    <w:rsid w:val="00E67527"/>
    <w:rsid w:val="00E67559"/>
    <w:rsid w:val="00E676B4"/>
    <w:rsid w:val="00E67744"/>
    <w:rsid w:val="00E67797"/>
    <w:rsid w:val="00E6784A"/>
    <w:rsid w:val="00E679E7"/>
    <w:rsid w:val="00E67A37"/>
    <w:rsid w:val="00E67A56"/>
    <w:rsid w:val="00E67B5D"/>
    <w:rsid w:val="00E67D41"/>
    <w:rsid w:val="00E67DB3"/>
    <w:rsid w:val="00E67E1B"/>
    <w:rsid w:val="00E67E2B"/>
    <w:rsid w:val="00E7000A"/>
    <w:rsid w:val="00E7008E"/>
    <w:rsid w:val="00E7020C"/>
    <w:rsid w:val="00E70234"/>
    <w:rsid w:val="00E7037D"/>
    <w:rsid w:val="00E703E0"/>
    <w:rsid w:val="00E7042E"/>
    <w:rsid w:val="00E7058A"/>
    <w:rsid w:val="00E70602"/>
    <w:rsid w:val="00E7064E"/>
    <w:rsid w:val="00E70736"/>
    <w:rsid w:val="00E70808"/>
    <w:rsid w:val="00E70826"/>
    <w:rsid w:val="00E70853"/>
    <w:rsid w:val="00E70A39"/>
    <w:rsid w:val="00E70B0A"/>
    <w:rsid w:val="00E70B2D"/>
    <w:rsid w:val="00E70D0D"/>
    <w:rsid w:val="00E71074"/>
    <w:rsid w:val="00E71257"/>
    <w:rsid w:val="00E712C5"/>
    <w:rsid w:val="00E71397"/>
    <w:rsid w:val="00E7139D"/>
    <w:rsid w:val="00E71626"/>
    <w:rsid w:val="00E717C7"/>
    <w:rsid w:val="00E71973"/>
    <w:rsid w:val="00E71A26"/>
    <w:rsid w:val="00E71C40"/>
    <w:rsid w:val="00E71EC3"/>
    <w:rsid w:val="00E71EE3"/>
    <w:rsid w:val="00E71EF0"/>
    <w:rsid w:val="00E71F44"/>
    <w:rsid w:val="00E723B6"/>
    <w:rsid w:val="00E72416"/>
    <w:rsid w:val="00E7255F"/>
    <w:rsid w:val="00E7256D"/>
    <w:rsid w:val="00E725F3"/>
    <w:rsid w:val="00E72615"/>
    <w:rsid w:val="00E72616"/>
    <w:rsid w:val="00E7262A"/>
    <w:rsid w:val="00E726CA"/>
    <w:rsid w:val="00E72701"/>
    <w:rsid w:val="00E72748"/>
    <w:rsid w:val="00E729AA"/>
    <w:rsid w:val="00E72A1D"/>
    <w:rsid w:val="00E72A78"/>
    <w:rsid w:val="00E72D50"/>
    <w:rsid w:val="00E72D84"/>
    <w:rsid w:val="00E72DDD"/>
    <w:rsid w:val="00E73003"/>
    <w:rsid w:val="00E730EC"/>
    <w:rsid w:val="00E731B1"/>
    <w:rsid w:val="00E732A4"/>
    <w:rsid w:val="00E73330"/>
    <w:rsid w:val="00E73414"/>
    <w:rsid w:val="00E734D2"/>
    <w:rsid w:val="00E73600"/>
    <w:rsid w:val="00E73602"/>
    <w:rsid w:val="00E7364F"/>
    <w:rsid w:val="00E73675"/>
    <w:rsid w:val="00E7377F"/>
    <w:rsid w:val="00E737E7"/>
    <w:rsid w:val="00E73828"/>
    <w:rsid w:val="00E73974"/>
    <w:rsid w:val="00E7399E"/>
    <w:rsid w:val="00E73B25"/>
    <w:rsid w:val="00E73BA8"/>
    <w:rsid w:val="00E73BD6"/>
    <w:rsid w:val="00E73C44"/>
    <w:rsid w:val="00E73CC1"/>
    <w:rsid w:val="00E73D36"/>
    <w:rsid w:val="00E73D5C"/>
    <w:rsid w:val="00E73DBC"/>
    <w:rsid w:val="00E73F2F"/>
    <w:rsid w:val="00E73F36"/>
    <w:rsid w:val="00E7411D"/>
    <w:rsid w:val="00E74124"/>
    <w:rsid w:val="00E74173"/>
    <w:rsid w:val="00E74222"/>
    <w:rsid w:val="00E742C6"/>
    <w:rsid w:val="00E74316"/>
    <w:rsid w:val="00E7433D"/>
    <w:rsid w:val="00E74579"/>
    <w:rsid w:val="00E745A3"/>
    <w:rsid w:val="00E745AA"/>
    <w:rsid w:val="00E7461B"/>
    <w:rsid w:val="00E74704"/>
    <w:rsid w:val="00E74793"/>
    <w:rsid w:val="00E74971"/>
    <w:rsid w:val="00E7499C"/>
    <w:rsid w:val="00E74A76"/>
    <w:rsid w:val="00E74E44"/>
    <w:rsid w:val="00E74F5B"/>
    <w:rsid w:val="00E74FC5"/>
    <w:rsid w:val="00E74FD4"/>
    <w:rsid w:val="00E75055"/>
    <w:rsid w:val="00E75065"/>
    <w:rsid w:val="00E7507F"/>
    <w:rsid w:val="00E7519D"/>
    <w:rsid w:val="00E751A4"/>
    <w:rsid w:val="00E75315"/>
    <w:rsid w:val="00E753E3"/>
    <w:rsid w:val="00E756AC"/>
    <w:rsid w:val="00E7577F"/>
    <w:rsid w:val="00E75801"/>
    <w:rsid w:val="00E75951"/>
    <w:rsid w:val="00E7596D"/>
    <w:rsid w:val="00E75BFC"/>
    <w:rsid w:val="00E75D46"/>
    <w:rsid w:val="00E75F19"/>
    <w:rsid w:val="00E75F60"/>
    <w:rsid w:val="00E75F80"/>
    <w:rsid w:val="00E76060"/>
    <w:rsid w:val="00E760B8"/>
    <w:rsid w:val="00E760D9"/>
    <w:rsid w:val="00E76219"/>
    <w:rsid w:val="00E76255"/>
    <w:rsid w:val="00E7679A"/>
    <w:rsid w:val="00E768DF"/>
    <w:rsid w:val="00E76A86"/>
    <w:rsid w:val="00E76B4A"/>
    <w:rsid w:val="00E76C44"/>
    <w:rsid w:val="00E76DB8"/>
    <w:rsid w:val="00E76F93"/>
    <w:rsid w:val="00E770C0"/>
    <w:rsid w:val="00E7713A"/>
    <w:rsid w:val="00E77395"/>
    <w:rsid w:val="00E77597"/>
    <w:rsid w:val="00E777D6"/>
    <w:rsid w:val="00E77812"/>
    <w:rsid w:val="00E7786D"/>
    <w:rsid w:val="00E778A2"/>
    <w:rsid w:val="00E778A9"/>
    <w:rsid w:val="00E77905"/>
    <w:rsid w:val="00E779DC"/>
    <w:rsid w:val="00E77AE0"/>
    <w:rsid w:val="00E77C6C"/>
    <w:rsid w:val="00E77D85"/>
    <w:rsid w:val="00E77EBB"/>
    <w:rsid w:val="00E77F1D"/>
    <w:rsid w:val="00E77F4C"/>
    <w:rsid w:val="00E8020C"/>
    <w:rsid w:val="00E80220"/>
    <w:rsid w:val="00E80293"/>
    <w:rsid w:val="00E80435"/>
    <w:rsid w:val="00E80677"/>
    <w:rsid w:val="00E80689"/>
    <w:rsid w:val="00E80804"/>
    <w:rsid w:val="00E8082C"/>
    <w:rsid w:val="00E808D3"/>
    <w:rsid w:val="00E80977"/>
    <w:rsid w:val="00E80AD3"/>
    <w:rsid w:val="00E80B22"/>
    <w:rsid w:val="00E80C8D"/>
    <w:rsid w:val="00E80D29"/>
    <w:rsid w:val="00E80E14"/>
    <w:rsid w:val="00E80E9C"/>
    <w:rsid w:val="00E80ED3"/>
    <w:rsid w:val="00E80EDA"/>
    <w:rsid w:val="00E80F87"/>
    <w:rsid w:val="00E80F91"/>
    <w:rsid w:val="00E80FF0"/>
    <w:rsid w:val="00E8101B"/>
    <w:rsid w:val="00E81216"/>
    <w:rsid w:val="00E813D2"/>
    <w:rsid w:val="00E814C5"/>
    <w:rsid w:val="00E815F4"/>
    <w:rsid w:val="00E81747"/>
    <w:rsid w:val="00E81792"/>
    <w:rsid w:val="00E81807"/>
    <w:rsid w:val="00E81863"/>
    <w:rsid w:val="00E81869"/>
    <w:rsid w:val="00E81919"/>
    <w:rsid w:val="00E81924"/>
    <w:rsid w:val="00E81938"/>
    <w:rsid w:val="00E81B89"/>
    <w:rsid w:val="00E81CD6"/>
    <w:rsid w:val="00E81D7B"/>
    <w:rsid w:val="00E81E9D"/>
    <w:rsid w:val="00E81F38"/>
    <w:rsid w:val="00E82010"/>
    <w:rsid w:val="00E820E1"/>
    <w:rsid w:val="00E821DC"/>
    <w:rsid w:val="00E824FD"/>
    <w:rsid w:val="00E82520"/>
    <w:rsid w:val="00E826D4"/>
    <w:rsid w:val="00E8276A"/>
    <w:rsid w:val="00E8277A"/>
    <w:rsid w:val="00E827C7"/>
    <w:rsid w:val="00E827D5"/>
    <w:rsid w:val="00E829EF"/>
    <w:rsid w:val="00E82BA4"/>
    <w:rsid w:val="00E82BD5"/>
    <w:rsid w:val="00E82E62"/>
    <w:rsid w:val="00E82EBD"/>
    <w:rsid w:val="00E82EF5"/>
    <w:rsid w:val="00E82FD8"/>
    <w:rsid w:val="00E83018"/>
    <w:rsid w:val="00E830E0"/>
    <w:rsid w:val="00E83226"/>
    <w:rsid w:val="00E83258"/>
    <w:rsid w:val="00E832D8"/>
    <w:rsid w:val="00E83348"/>
    <w:rsid w:val="00E833DD"/>
    <w:rsid w:val="00E833EC"/>
    <w:rsid w:val="00E83404"/>
    <w:rsid w:val="00E83579"/>
    <w:rsid w:val="00E835DE"/>
    <w:rsid w:val="00E83723"/>
    <w:rsid w:val="00E837AE"/>
    <w:rsid w:val="00E83923"/>
    <w:rsid w:val="00E83A80"/>
    <w:rsid w:val="00E83AE5"/>
    <w:rsid w:val="00E83D0E"/>
    <w:rsid w:val="00E83DB6"/>
    <w:rsid w:val="00E83F71"/>
    <w:rsid w:val="00E83F8D"/>
    <w:rsid w:val="00E83F92"/>
    <w:rsid w:val="00E84160"/>
    <w:rsid w:val="00E84288"/>
    <w:rsid w:val="00E843C0"/>
    <w:rsid w:val="00E8457D"/>
    <w:rsid w:val="00E845F8"/>
    <w:rsid w:val="00E8464F"/>
    <w:rsid w:val="00E847E0"/>
    <w:rsid w:val="00E84926"/>
    <w:rsid w:val="00E84940"/>
    <w:rsid w:val="00E8494F"/>
    <w:rsid w:val="00E84996"/>
    <w:rsid w:val="00E84A37"/>
    <w:rsid w:val="00E84C0F"/>
    <w:rsid w:val="00E84CE1"/>
    <w:rsid w:val="00E84E45"/>
    <w:rsid w:val="00E84E53"/>
    <w:rsid w:val="00E84EC7"/>
    <w:rsid w:val="00E85017"/>
    <w:rsid w:val="00E85126"/>
    <w:rsid w:val="00E851C9"/>
    <w:rsid w:val="00E85200"/>
    <w:rsid w:val="00E85212"/>
    <w:rsid w:val="00E85230"/>
    <w:rsid w:val="00E852DF"/>
    <w:rsid w:val="00E8530D"/>
    <w:rsid w:val="00E8532F"/>
    <w:rsid w:val="00E85387"/>
    <w:rsid w:val="00E853A3"/>
    <w:rsid w:val="00E8553E"/>
    <w:rsid w:val="00E8556A"/>
    <w:rsid w:val="00E85573"/>
    <w:rsid w:val="00E855B5"/>
    <w:rsid w:val="00E8565F"/>
    <w:rsid w:val="00E85853"/>
    <w:rsid w:val="00E85A1D"/>
    <w:rsid w:val="00E85B41"/>
    <w:rsid w:val="00E85BA0"/>
    <w:rsid w:val="00E85D25"/>
    <w:rsid w:val="00E85E3B"/>
    <w:rsid w:val="00E85F8D"/>
    <w:rsid w:val="00E86010"/>
    <w:rsid w:val="00E86094"/>
    <w:rsid w:val="00E86241"/>
    <w:rsid w:val="00E8626E"/>
    <w:rsid w:val="00E86357"/>
    <w:rsid w:val="00E86398"/>
    <w:rsid w:val="00E863F0"/>
    <w:rsid w:val="00E86401"/>
    <w:rsid w:val="00E86402"/>
    <w:rsid w:val="00E8641C"/>
    <w:rsid w:val="00E86472"/>
    <w:rsid w:val="00E86575"/>
    <w:rsid w:val="00E86798"/>
    <w:rsid w:val="00E867A4"/>
    <w:rsid w:val="00E86849"/>
    <w:rsid w:val="00E86965"/>
    <w:rsid w:val="00E86ACD"/>
    <w:rsid w:val="00E86B1E"/>
    <w:rsid w:val="00E86C02"/>
    <w:rsid w:val="00E86CFF"/>
    <w:rsid w:val="00E87284"/>
    <w:rsid w:val="00E873FF"/>
    <w:rsid w:val="00E8740F"/>
    <w:rsid w:val="00E87576"/>
    <w:rsid w:val="00E875C3"/>
    <w:rsid w:val="00E87620"/>
    <w:rsid w:val="00E87625"/>
    <w:rsid w:val="00E877AB"/>
    <w:rsid w:val="00E877D4"/>
    <w:rsid w:val="00E87A3A"/>
    <w:rsid w:val="00E87A77"/>
    <w:rsid w:val="00E87CE5"/>
    <w:rsid w:val="00E87E82"/>
    <w:rsid w:val="00E87FC4"/>
    <w:rsid w:val="00E901CB"/>
    <w:rsid w:val="00E901EB"/>
    <w:rsid w:val="00E90332"/>
    <w:rsid w:val="00E9039A"/>
    <w:rsid w:val="00E904AE"/>
    <w:rsid w:val="00E904B1"/>
    <w:rsid w:val="00E90605"/>
    <w:rsid w:val="00E90788"/>
    <w:rsid w:val="00E907D7"/>
    <w:rsid w:val="00E9093F"/>
    <w:rsid w:val="00E90B6F"/>
    <w:rsid w:val="00E90BFA"/>
    <w:rsid w:val="00E90CBB"/>
    <w:rsid w:val="00E90CD6"/>
    <w:rsid w:val="00E90D3D"/>
    <w:rsid w:val="00E90D86"/>
    <w:rsid w:val="00E90F6C"/>
    <w:rsid w:val="00E911AD"/>
    <w:rsid w:val="00E91409"/>
    <w:rsid w:val="00E91423"/>
    <w:rsid w:val="00E915E6"/>
    <w:rsid w:val="00E91618"/>
    <w:rsid w:val="00E91690"/>
    <w:rsid w:val="00E9177C"/>
    <w:rsid w:val="00E91A63"/>
    <w:rsid w:val="00E91AD5"/>
    <w:rsid w:val="00E91BAD"/>
    <w:rsid w:val="00E91BD4"/>
    <w:rsid w:val="00E91C1A"/>
    <w:rsid w:val="00E91D8A"/>
    <w:rsid w:val="00E91DA9"/>
    <w:rsid w:val="00E91F07"/>
    <w:rsid w:val="00E91FE2"/>
    <w:rsid w:val="00E92044"/>
    <w:rsid w:val="00E9214E"/>
    <w:rsid w:val="00E9242E"/>
    <w:rsid w:val="00E92454"/>
    <w:rsid w:val="00E92463"/>
    <w:rsid w:val="00E925D6"/>
    <w:rsid w:val="00E92653"/>
    <w:rsid w:val="00E9276C"/>
    <w:rsid w:val="00E927AE"/>
    <w:rsid w:val="00E928D3"/>
    <w:rsid w:val="00E92960"/>
    <w:rsid w:val="00E92A29"/>
    <w:rsid w:val="00E92AB4"/>
    <w:rsid w:val="00E92C73"/>
    <w:rsid w:val="00E92D8E"/>
    <w:rsid w:val="00E92E72"/>
    <w:rsid w:val="00E92E82"/>
    <w:rsid w:val="00E92EBF"/>
    <w:rsid w:val="00E92F0A"/>
    <w:rsid w:val="00E92F42"/>
    <w:rsid w:val="00E92F7C"/>
    <w:rsid w:val="00E930A6"/>
    <w:rsid w:val="00E930BB"/>
    <w:rsid w:val="00E930C9"/>
    <w:rsid w:val="00E93150"/>
    <w:rsid w:val="00E9316D"/>
    <w:rsid w:val="00E93296"/>
    <w:rsid w:val="00E932C6"/>
    <w:rsid w:val="00E9334C"/>
    <w:rsid w:val="00E936D8"/>
    <w:rsid w:val="00E9374E"/>
    <w:rsid w:val="00E9390E"/>
    <w:rsid w:val="00E93B32"/>
    <w:rsid w:val="00E93CCE"/>
    <w:rsid w:val="00E93D2F"/>
    <w:rsid w:val="00E93FCA"/>
    <w:rsid w:val="00E93FCC"/>
    <w:rsid w:val="00E93FCF"/>
    <w:rsid w:val="00E94327"/>
    <w:rsid w:val="00E945F4"/>
    <w:rsid w:val="00E94604"/>
    <w:rsid w:val="00E94726"/>
    <w:rsid w:val="00E9484C"/>
    <w:rsid w:val="00E94884"/>
    <w:rsid w:val="00E9488E"/>
    <w:rsid w:val="00E948B0"/>
    <w:rsid w:val="00E9497C"/>
    <w:rsid w:val="00E9499F"/>
    <w:rsid w:val="00E94B53"/>
    <w:rsid w:val="00E94F31"/>
    <w:rsid w:val="00E95064"/>
    <w:rsid w:val="00E9510E"/>
    <w:rsid w:val="00E95150"/>
    <w:rsid w:val="00E95223"/>
    <w:rsid w:val="00E9525B"/>
    <w:rsid w:val="00E9525D"/>
    <w:rsid w:val="00E952EE"/>
    <w:rsid w:val="00E95349"/>
    <w:rsid w:val="00E953D5"/>
    <w:rsid w:val="00E9542F"/>
    <w:rsid w:val="00E95478"/>
    <w:rsid w:val="00E95556"/>
    <w:rsid w:val="00E9571F"/>
    <w:rsid w:val="00E9572E"/>
    <w:rsid w:val="00E957C5"/>
    <w:rsid w:val="00E9581C"/>
    <w:rsid w:val="00E958FE"/>
    <w:rsid w:val="00E95D2A"/>
    <w:rsid w:val="00E95F71"/>
    <w:rsid w:val="00E9614E"/>
    <w:rsid w:val="00E9621D"/>
    <w:rsid w:val="00E9633B"/>
    <w:rsid w:val="00E9633E"/>
    <w:rsid w:val="00E964D8"/>
    <w:rsid w:val="00E965A8"/>
    <w:rsid w:val="00E966ED"/>
    <w:rsid w:val="00E96959"/>
    <w:rsid w:val="00E96BB2"/>
    <w:rsid w:val="00E96C96"/>
    <w:rsid w:val="00E96DD5"/>
    <w:rsid w:val="00E96DFA"/>
    <w:rsid w:val="00E96E93"/>
    <w:rsid w:val="00E96EEA"/>
    <w:rsid w:val="00E96EED"/>
    <w:rsid w:val="00E97023"/>
    <w:rsid w:val="00E9704E"/>
    <w:rsid w:val="00E97101"/>
    <w:rsid w:val="00E97142"/>
    <w:rsid w:val="00E9714B"/>
    <w:rsid w:val="00E9728D"/>
    <w:rsid w:val="00E973BA"/>
    <w:rsid w:val="00E97572"/>
    <w:rsid w:val="00E97626"/>
    <w:rsid w:val="00E97639"/>
    <w:rsid w:val="00E97664"/>
    <w:rsid w:val="00E9769F"/>
    <w:rsid w:val="00E97774"/>
    <w:rsid w:val="00E977DE"/>
    <w:rsid w:val="00E977E7"/>
    <w:rsid w:val="00E9789D"/>
    <w:rsid w:val="00E978D6"/>
    <w:rsid w:val="00E979A3"/>
    <w:rsid w:val="00E979B6"/>
    <w:rsid w:val="00E97B70"/>
    <w:rsid w:val="00E97D6B"/>
    <w:rsid w:val="00E97EFC"/>
    <w:rsid w:val="00E97FB1"/>
    <w:rsid w:val="00E97FF6"/>
    <w:rsid w:val="00EA01E2"/>
    <w:rsid w:val="00EA028B"/>
    <w:rsid w:val="00EA04DB"/>
    <w:rsid w:val="00EA067C"/>
    <w:rsid w:val="00EA06F3"/>
    <w:rsid w:val="00EA0785"/>
    <w:rsid w:val="00EA08B2"/>
    <w:rsid w:val="00EA08C5"/>
    <w:rsid w:val="00EA0AE8"/>
    <w:rsid w:val="00EA0DB5"/>
    <w:rsid w:val="00EA0FF8"/>
    <w:rsid w:val="00EA1011"/>
    <w:rsid w:val="00EA1534"/>
    <w:rsid w:val="00EA171B"/>
    <w:rsid w:val="00EA1736"/>
    <w:rsid w:val="00EA1828"/>
    <w:rsid w:val="00EA1864"/>
    <w:rsid w:val="00EA1990"/>
    <w:rsid w:val="00EA1A26"/>
    <w:rsid w:val="00EA1A31"/>
    <w:rsid w:val="00EA1A73"/>
    <w:rsid w:val="00EA1A83"/>
    <w:rsid w:val="00EA1B4D"/>
    <w:rsid w:val="00EA208D"/>
    <w:rsid w:val="00EA2271"/>
    <w:rsid w:val="00EA23F8"/>
    <w:rsid w:val="00EA260A"/>
    <w:rsid w:val="00EA26DD"/>
    <w:rsid w:val="00EA27B2"/>
    <w:rsid w:val="00EA2841"/>
    <w:rsid w:val="00EA28F1"/>
    <w:rsid w:val="00EA2996"/>
    <w:rsid w:val="00EA2A14"/>
    <w:rsid w:val="00EA2B87"/>
    <w:rsid w:val="00EA2BA4"/>
    <w:rsid w:val="00EA2C1C"/>
    <w:rsid w:val="00EA2D61"/>
    <w:rsid w:val="00EA2EA8"/>
    <w:rsid w:val="00EA31B2"/>
    <w:rsid w:val="00EA3393"/>
    <w:rsid w:val="00EA360A"/>
    <w:rsid w:val="00EA3811"/>
    <w:rsid w:val="00EA3948"/>
    <w:rsid w:val="00EA39A4"/>
    <w:rsid w:val="00EA3A86"/>
    <w:rsid w:val="00EA3D37"/>
    <w:rsid w:val="00EA3D56"/>
    <w:rsid w:val="00EA3DBA"/>
    <w:rsid w:val="00EA3F24"/>
    <w:rsid w:val="00EA40DB"/>
    <w:rsid w:val="00EA4193"/>
    <w:rsid w:val="00EA43C9"/>
    <w:rsid w:val="00EA4409"/>
    <w:rsid w:val="00EA4445"/>
    <w:rsid w:val="00EA45A3"/>
    <w:rsid w:val="00EA47F5"/>
    <w:rsid w:val="00EA4832"/>
    <w:rsid w:val="00EA48AF"/>
    <w:rsid w:val="00EA498C"/>
    <w:rsid w:val="00EA49A9"/>
    <w:rsid w:val="00EA4A38"/>
    <w:rsid w:val="00EA4ABB"/>
    <w:rsid w:val="00EA4AE1"/>
    <w:rsid w:val="00EA4D36"/>
    <w:rsid w:val="00EA4DD7"/>
    <w:rsid w:val="00EA4DD8"/>
    <w:rsid w:val="00EA4F26"/>
    <w:rsid w:val="00EA5034"/>
    <w:rsid w:val="00EA5061"/>
    <w:rsid w:val="00EA506E"/>
    <w:rsid w:val="00EA510B"/>
    <w:rsid w:val="00EA513B"/>
    <w:rsid w:val="00EA522A"/>
    <w:rsid w:val="00EA540C"/>
    <w:rsid w:val="00EA5741"/>
    <w:rsid w:val="00EA5C85"/>
    <w:rsid w:val="00EA5CFA"/>
    <w:rsid w:val="00EA5D7A"/>
    <w:rsid w:val="00EA5F42"/>
    <w:rsid w:val="00EA5FB4"/>
    <w:rsid w:val="00EA5FE5"/>
    <w:rsid w:val="00EA6020"/>
    <w:rsid w:val="00EA6189"/>
    <w:rsid w:val="00EA6278"/>
    <w:rsid w:val="00EA633C"/>
    <w:rsid w:val="00EA633D"/>
    <w:rsid w:val="00EA6416"/>
    <w:rsid w:val="00EA6602"/>
    <w:rsid w:val="00EA685F"/>
    <w:rsid w:val="00EA6896"/>
    <w:rsid w:val="00EA68CD"/>
    <w:rsid w:val="00EA69B3"/>
    <w:rsid w:val="00EA6A14"/>
    <w:rsid w:val="00EA6AAE"/>
    <w:rsid w:val="00EA6AC2"/>
    <w:rsid w:val="00EA6BB8"/>
    <w:rsid w:val="00EA6BCD"/>
    <w:rsid w:val="00EA6BFC"/>
    <w:rsid w:val="00EA6C90"/>
    <w:rsid w:val="00EA6E3E"/>
    <w:rsid w:val="00EA6E49"/>
    <w:rsid w:val="00EA7167"/>
    <w:rsid w:val="00EA71C0"/>
    <w:rsid w:val="00EA7324"/>
    <w:rsid w:val="00EA7451"/>
    <w:rsid w:val="00EA74A3"/>
    <w:rsid w:val="00EA767C"/>
    <w:rsid w:val="00EA7765"/>
    <w:rsid w:val="00EA78A6"/>
    <w:rsid w:val="00EA7959"/>
    <w:rsid w:val="00EA7988"/>
    <w:rsid w:val="00EA7A94"/>
    <w:rsid w:val="00EA7BA4"/>
    <w:rsid w:val="00EA7C0B"/>
    <w:rsid w:val="00EA7C24"/>
    <w:rsid w:val="00EA7CA3"/>
    <w:rsid w:val="00EA7CC7"/>
    <w:rsid w:val="00EA7DB7"/>
    <w:rsid w:val="00EA7EA6"/>
    <w:rsid w:val="00EA7EB7"/>
    <w:rsid w:val="00EA7F10"/>
    <w:rsid w:val="00EA7F3F"/>
    <w:rsid w:val="00EA7F87"/>
    <w:rsid w:val="00EB0076"/>
    <w:rsid w:val="00EB00A7"/>
    <w:rsid w:val="00EB0302"/>
    <w:rsid w:val="00EB0529"/>
    <w:rsid w:val="00EB0923"/>
    <w:rsid w:val="00EB0A91"/>
    <w:rsid w:val="00EB0CA2"/>
    <w:rsid w:val="00EB0D6E"/>
    <w:rsid w:val="00EB0DF7"/>
    <w:rsid w:val="00EB0E5B"/>
    <w:rsid w:val="00EB0E68"/>
    <w:rsid w:val="00EB10A2"/>
    <w:rsid w:val="00EB115E"/>
    <w:rsid w:val="00EB1204"/>
    <w:rsid w:val="00EB1318"/>
    <w:rsid w:val="00EB1493"/>
    <w:rsid w:val="00EB1629"/>
    <w:rsid w:val="00EB1639"/>
    <w:rsid w:val="00EB1714"/>
    <w:rsid w:val="00EB17EC"/>
    <w:rsid w:val="00EB1876"/>
    <w:rsid w:val="00EB18F1"/>
    <w:rsid w:val="00EB1C0E"/>
    <w:rsid w:val="00EB1C9A"/>
    <w:rsid w:val="00EB1CBD"/>
    <w:rsid w:val="00EB1ED2"/>
    <w:rsid w:val="00EB2131"/>
    <w:rsid w:val="00EB214F"/>
    <w:rsid w:val="00EB216D"/>
    <w:rsid w:val="00EB2371"/>
    <w:rsid w:val="00EB23D3"/>
    <w:rsid w:val="00EB25AC"/>
    <w:rsid w:val="00EB25F5"/>
    <w:rsid w:val="00EB2682"/>
    <w:rsid w:val="00EB2811"/>
    <w:rsid w:val="00EB2A54"/>
    <w:rsid w:val="00EB2AD6"/>
    <w:rsid w:val="00EB2AE6"/>
    <w:rsid w:val="00EB2AEF"/>
    <w:rsid w:val="00EB2B38"/>
    <w:rsid w:val="00EB2BED"/>
    <w:rsid w:val="00EB2E1E"/>
    <w:rsid w:val="00EB2E46"/>
    <w:rsid w:val="00EB2F3A"/>
    <w:rsid w:val="00EB3096"/>
    <w:rsid w:val="00EB309F"/>
    <w:rsid w:val="00EB30B6"/>
    <w:rsid w:val="00EB3101"/>
    <w:rsid w:val="00EB3141"/>
    <w:rsid w:val="00EB3455"/>
    <w:rsid w:val="00EB3459"/>
    <w:rsid w:val="00EB35E6"/>
    <w:rsid w:val="00EB362F"/>
    <w:rsid w:val="00EB36DC"/>
    <w:rsid w:val="00EB37A7"/>
    <w:rsid w:val="00EB3825"/>
    <w:rsid w:val="00EB384A"/>
    <w:rsid w:val="00EB386E"/>
    <w:rsid w:val="00EB389D"/>
    <w:rsid w:val="00EB38B7"/>
    <w:rsid w:val="00EB3936"/>
    <w:rsid w:val="00EB3A82"/>
    <w:rsid w:val="00EB3AE6"/>
    <w:rsid w:val="00EB3C48"/>
    <w:rsid w:val="00EB3C89"/>
    <w:rsid w:val="00EB3CBD"/>
    <w:rsid w:val="00EB3D28"/>
    <w:rsid w:val="00EB3F8C"/>
    <w:rsid w:val="00EB3FC2"/>
    <w:rsid w:val="00EB40DD"/>
    <w:rsid w:val="00EB431E"/>
    <w:rsid w:val="00EB443F"/>
    <w:rsid w:val="00EB44A3"/>
    <w:rsid w:val="00EB45D9"/>
    <w:rsid w:val="00EB460C"/>
    <w:rsid w:val="00EB4732"/>
    <w:rsid w:val="00EB4862"/>
    <w:rsid w:val="00EB4927"/>
    <w:rsid w:val="00EB4BBE"/>
    <w:rsid w:val="00EB4C42"/>
    <w:rsid w:val="00EB4C63"/>
    <w:rsid w:val="00EB4C8E"/>
    <w:rsid w:val="00EB4E50"/>
    <w:rsid w:val="00EB545B"/>
    <w:rsid w:val="00EB5524"/>
    <w:rsid w:val="00EB566C"/>
    <w:rsid w:val="00EB56CD"/>
    <w:rsid w:val="00EB56DA"/>
    <w:rsid w:val="00EB5841"/>
    <w:rsid w:val="00EB5987"/>
    <w:rsid w:val="00EB5BC2"/>
    <w:rsid w:val="00EB5CB6"/>
    <w:rsid w:val="00EB5FB2"/>
    <w:rsid w:val="00EB6011"/>
    <w:rsid w:val="00EB6024"/>
    <w:rsid w:val="00EB606C"/>
    <w:rsid w:val="00EB6187"/>
    <w:rsid w:val="00EB61C9"/>
    <w:rsid w:val="00EB627F"/>
    <w:rsid w:val="00EB63A7"/>
    <w:rsid w:val="00EB66E0"/>
    <w:rsid w:val="00EB67D4"/>
    <w:rsid w:val="00EB67E6"/>
    <w:rsid w:val="00EB68BA"/>
    <w:rsid w:val="00EB6920"/>
    <w:rsid w:val="00EB6B05"/>
    <w:rsid w:val="00EB6C31"/>
    <w:rsid w:val="00EB6CB6"/>
    <w:rsid w:val="00EB6DA7"/>
    <w:rsid w:val="00EB6DDB"/>
    <w:rsid w:val="00EB6E25"/>
    <w:rsid w:val="00EB6E3B"/>
    <w:rsid w:val="00EB6E48"/>
    <w:rsid w:val="00EB6E7C"/>
    <w:rsid w:val="00EB6FF1"/>
    <w:rsid w:val="00EB7077"/>
    <w:rsid w:val="00EB72D5"/>
    <w:rsid w:val="00EB73A5"/>
    <w:rsid w:val="00EB73F6"/>
    <w:rsid w:val="00EB747C"/>
    <w:rsid w:val="00EB74A6"/>
    <w:rsid w:val="00EB74CF"/>
    <w:rsid w:val="00EB74D7"/>
    <w:rsid w:val="00EB7648"/>
    <w:rsid w:val="00EB770F"/>
    <w:rsid w:val="00EB77ED"/>
    <w:rsid w:val="00EB782B"/>
    <w:rsid w:val="00EB78C6"/>
    <w:rsid w:val="00EB79C1"/>
    <w:rsid w:val="00EB7A38"/>
    <w:rsid w:val="00EB7A43"/>
    <w:rsid w:val="00EB7E64"/>
    <w:rsid w:val="00EB7E71"/>
    <w:rsid w:val="00EB7E9C"/>
    <w:rsid w:val="00EC0007"/>
    <w:rsid w:val="00EC0030"/>
    <w:rsid w:val="00EC007E"/>
    <w:rsid w:val="00EC0138"/>
    <w:rsid w:val="00EC02C0"/>
    <w:rsid w:val="00EC03E0"/>
    <w:rsid w:val="00EC03F9"/>
    <w:rsid w:val="00EC0436"/>
    <w:rsid w:val="00EC05B8"/>
    <w:rsid w:val="00EC0684"/>
    <w:rsid w:val="00EC06D5"/>
    <w:rsid w:val="00EC072B"/>
    <w:rsid w:val="00EC079C"/>
    <w:rsid w:val="00EC083F"/>
    <w:rsid w:val="00EC08BF"/>
    <w:rsid w:val="00EC0919"/>
    <w:rsid w:val="00EC0947"/>
    <w:rsid w:val="00EC09E3"/>
    <w:rsid w:val="00EC0A30"/>
    <w:rsid w:val="00EC0C25"/>
    <w:rsid w:val="00EC0C61"/>
    <w:rsid w:val="00EC0E1B"/>
    <w:rsid w:val="00EC0E8A"/>
    <w:rsid w:val="00EC0F72"/>
    <w:rsid w:val="00EC0FAF"/>
    <w:rsid w:val="00EC0FCA"/>
    <w:rsid w:val="00EC114C"/>
    <w:rsid w:val="00EC11BF"/>
    <w:rsid w:val="00EC12D1"/>
    <w:rsid w:val="00EC15C4"/>
    <w:rsid w:val="00EC1653"/>
    <w:rsid w:val="00EC16C6"/>
    <w:rsid w:val="00EC16FD"/>
    <w:rsid w:val="00EC184C"/>
    <w:rsid w:val="00EC1865"/>
    <w:rsid w:val="00EC1874"/>
    <w:rsid w:val="00EC1888"/>
    <w:rsid w:val="00EC1A5F"/>
    <w:rsid w:val="00EC1AAA"/>
    <w:rsid w:val="00EC1BBE"/>
    <w:rsid w:val="00EC1E0B"/>
    <w:rsid w:val="00EC1EF8"/>
    <w:rsid w:val="00EC1F3B"/>
    <w:rsid w:val="00EC213A"/>
    <w:rsid w:val="00EC2293"/>
    <w:rsid w:val="00EC257E"/>
    <w:rsid w:val="00EC2593"/>
    <w:rsid w:val="00EC28BA"/>
    <w:rsid w:val="00EC29D9"/>
    <w:rsid w:val="00EC2DDB"/>
    <w:rsid w:val="00EC2DDF"/>
    <w:rsid w:val="00EC2F0E"/>
    <w:rsid w:val="00EC3052"/>
    <w:rsid w:val="00EC306D"/>
    <w:rsid w:val="00EC30CE"/>
    <w:rsid w:val="00EC31F9"/>
    <w:rsid w:val="00EC325F"/>
    <w:rsid w:val="00EC3358"/>
    <w:rsid w:val="00EC34A4"/>
    <w:rsid w:val="00EC351D"/>
    <w:rsid w:val="00EC3520"/>
    <w:rsid w:val="00EC3525"/>
    <w:rsid w:val="00EC3594"/>
    <w:rsid w:val="00EC35B9"/>
    <w:rsid w:val="00EC37A2"/>
    <w:rsid w:val="00EC3829"/>
    <w:rsid w:val="00EC3842"/>
    <w:rsid w:val="00EC3A7F"/>
    <w:rsid w:val="00EC3AA8"/>
    <w:rsid w:val="00EC3E42"/>
    <w:rsid w:val="00EC3E5D"/>
    <w:rsid w:val="00EC3F56"/>
    <w:rsid w:val="00EC3F72"/>
    <w:rsid w:val="00EC3FC5"/>
    <w:rsid w:val="00EC3FF6"/>
    <w:rsid w:val="00EC4030"/>
    <w:rsid w:val="00EC403A"/>
    <w:rsid w:val="00EC40DB"/>
    <w:rsid w:val="00EC4114"/>
    <w:rsid w:val="00EC4228"/>
    <w:rsid w:val="00EC422B"/>
    <w:rsid w:val="00EC42AD"/>
    <w:rsid w:val="00EC43D6"/>
    <w:rsid w:val="00EC4440"/>
    <w:rsid w:val="00EC444D"/>
    <w:rsid w:val="00EC446B"/>
    <w:rsid w:val="00EC46E6"/>
    <w:rsid w:val="00EC47B1"/>
    <w:rsid w:val="00EC498F"/>
    <w:rsid w:val="00EC4BA2"/>
    <w:rsid w:val="00EC4D59"/>
    <w:rsid w:val="00EC4EE4"/>
    <w:rsid w:val="00EC4F8A"/>
    <w:rsid w:val="00EC4FD7"/>
    <w:rsid w:val="00EC50D9"/>
    <w:rsid w:val="00EC516C"/>
    <w:rsid w:val="00EC519B"/>
    <w:rsid w:val="00EC5299"/>
    <w:rsid w:val="00EC53A7"/>
    <w:rsid w:val="00EC54E6"/>
    <w:rsid w:val="00EC566E"/>
    <w:rsid w:val="00EC568A"/>
    <w:rsid w:val="00EC5750"/>
    <w:rsid w:val="00EC576F"/>
    <w:rsid w:val="00EC57CC"/>
    <w:rsid w:val="00EC5819"/>
    <w:rsid w:val="00EC581C"/>
    <w:rsid w:val="00EC5989"/>
    <w:rsid w:val="00EC5A31"/>
    <w:rsid w:val="00EC5A4F"/>
    <w:rsid w:val="00EC5AB0"/>
    <w:rsid w:val="00EC5AFA"/>
    <w:rsid w:val="00EC5B05"/>
    <w:rsid w:val="00EC5C97"/>
    <w:rsid w:val="00EC5DA5"/>
    <w:rsid w:val="00EC5DE3"/>
    <w:rsid w:val="00EC6002"/>
    <w:rsid w:val="00EC613B"/>
    <w:rsid w:val="00EC626B"/>
    <w:rsid w:val="00EC629F"/>
    <w:rsid w:val="00EC62B8"/>
    <w:rsid w:val="00EC6383"/>
    <w:rsid w:val="00EC6438"/>
    <w:rsid w:val="00EC6447"/>
    <w:rsid w:val="00EC6470"/>
    <w:rsid w:val="00EC6624"/>
    <w:rsid w:val="00EC6698"/>
    <w:rsid w:val="00EC6733"/>
    <w:rsid w:val="00EC68D3"/>
    <w:rsid w:val="00EC69A4"/>
    <w:rsid w:val="00EC69D0"/>
    <w:rsid w:val="00EC6AF1"/>
    <w:rsid w:val="00EC6BBB"/>
    <w:rsid w:val="00EC6E2E"/>
    <w:rsid w:val="00EC6E59"/>
    <w:rsid w:val="00EC6E8E"/>
    <w:rsid w:val="00EC6EDA"/>
    <w:rsid w:val="00EC6F80"/>
    <w:rsid w:val="00EC6FE3"/>
    <w:rsid w:val="00EC7073"/>
    <w:rsid w:val="00EC70F6"/>
    <w:rsid w:val="00EC7158"/>
    <w:rsid w:val="00EC718A"/>
    <w:rsid w:val="00EC7559"/>
    <w:rsid w:val="00EC76DC"/>
    <w:rsid w:val="00EC7816"/>
    <w:rsid w:val="00EC7867"/>
    <w:rsid w:val="00EC7870"/>
    <w:rsid w:val="00EC78A0"/>
    <w:rsid w:val="00EC794F"/>
    <w:rsid w:val="00EC79FA"/>
    <w:rsid w:val="00EC7A4C"/>
    <w:rsid w:val="00EC7BF4"/>
    <w:rsid w:val="00EC7BFF"/>
    <w:rsid w:val="00EC7D41"/>
    <w:rsid w:val="00EC7DD9"/>
    <w:rsid w:val="00EC7EE4"/>
    <w:rsid w:val="00ED006C"/>
    <w:rsid w:val="00ED015E"/>
    <w:rsid w:val="00ED01D5"/>
    <w:rsid w:val="00ED0220"/>
    <w:rsid w:val="00ED03A1"/>
    <w:rsid w:val="00ED0615"/>
    <w:rsid w:val="00ED086A"/>
    <w:rsid w:val="00ED0876"/>
    <w:rsid w:val="00ED09D8"/>
    <w:rsid w:val="00ED0A68"/>
    <w:rsid w:val="00ED0A86"/>
    <w:rsid w:val="00ED0D4B"/>
    <w:rsid w:val="00ED0DCE"/>
    <w:rsid w:val="00ED0E8E"/>
    <w:rsid w:val="00ED0F34"/>
    <w:rsid w:val="00ED1131"/>
    <w:rsid w:val="00ED11CF"/>
    <w:rsid w:val="00ED123E"/>
    <w:rsid w:val="00ED1275"/>
    <w:rsid w:val="00ED129B"/>
    <w:rsid w:val="00ED1319"/>
    <w:rsid w:val="00ED1378"/>
    <w:rsid w:val="00ED15E2"/>
    <w:rsid w:val="00ED17D3"/>
    <w:rsid w:val="00ED1835"/>
    <w:rsid w:val="00ED1908"/>
    <w:rsid w:val="00ED19CC"/>
    <w:rsid w:val="00ED1BA0"/>
    <w:rsid w:val="00ED1CD7"/>
    <w:rsid w:val="00ED1D08"/>
    <w:rsid w:val="00ED1D34"/>
    <w:rsid w:val="00ED1EA7"/>
    <w:rsid w:val="00ED1F15"/>
    <w:rsid w:val="00ED1FA8"/>
    <w:rsid w:val="00ED1FEA"/>
    <w:rsid w:val="00ED20A6"/>
    <w:rsid w:val="00ED216B"/>
    <w:rsid w:val="00ED21DE"/>
    <w:rsid w:val="00ED227C"/>
    <w:rsid w:val="00ED2316"/>
    <w:rsid w:val="00ED24D5"/>
    <w:rsid w:val="00ED2664"/>
    <w:rsid w:val="00ED2696"/>
    <w:rsid w:val="00ED2898"/>
    <w:rsid w:val="00ED2B6D"/>
    <w:rsid w:val="00ED2B7F"/>
    <w:rsid w:val="00ED2BA0"/>
    <w:rsid w:val="00ED2BE9"/>
    <w:rsid w:val="00ED2C7E"/>
    <w:rsid w:val="00ED2E4A"/>
    <w:rsid w:val="00ED2F57"/>
    <w:rsid w:val="00ED2FE5"/>
    <w:rsid w:val="00ED3222"/>
    <w:rsid w:val="00ED33DF"/>
    <w:rsid w:val="00ED35E8"/>
    <w:rsid w:val="00ED3637"/>
    <w:rsid w:val="00ED370A"/>
    <w:rsid w:val="00ED387A"/>
    <w:rsid w:val="00ED3955"/>
    <w:rsid w:val="00ED3957"/>
    <w:rsid w:val="00ED3A4C"/>
    <w:rsid w:val="00ED3A5D"/>
    <w:rsid w:val="00ED3A73"/>
    <w:rsid w:val="00ED3ADD"/>
    <w:rsid w:val="00ED3B71"/>
    <w:rsid w:val="00ED3C5F"/>
    <w:rsid w:val="00ED3C8A"/>
    <w:rsid w:val="00ED3D3B"/>
    <w:rsid w:val="00ED3D54"/>
    <w:rsid w:val="00ED3F16"/>
    <w:rsid w:val="00ED3FD8"/>
    <w:rsid w:val="00ED405A"/>
    <w:rsid w:val="00ED4062"/>
    <w:rsid w:val="00ED414C"/>
    <w:rsid w:val="00ED419C"/>
    <w:rsid w:val="00ED41AB"/>
    <w:rsid w:val="00ED41E5"/>
    <w:rsid w:val="00ED4283"/>
    <w:rsid w:val="00ED4290"/>
    <w:rsid w:val="00ED42B3"/>
    <w:rsid w:val="00ED4340"/>
    <w:rsid w:val="00ED4367"/>
    <w:rsid w:val="00ED43FB"/>
    <w:rsid w:val="00ED4430"/>
    <w:rsid w:val="00ED460D"/>
    <w:rsid w:val="00ED4614"/>
    <w:rsid w:val="00ED48DB"/>
    <w:rsid w:val="00ED4977"/>
    <w:rsid w:val="00ED4A84"/>
    <w:rsid w:val="00ED4A9C"/>
    <w:rsid w:val="00ED4E3D"/>
    <w:rsid w:val="00ED502D"/>
    <w:rsid w:val="00ED5070"/>
    <w:rsid w:val="00ED5089"/>
    <w:rsid w:val="00ED5155"/>
    <w:rsid w:val="00ED51D5"/>
    <w:rsid w:val="00ED5478"/>
    <w:rsid w:val="00ED55EC"/>
    <w:rsid w:val="00ED5759"/>
    <w:rsid w:val="00ED5852"/>
    <w:rsid w:val="00ED5880"/>
    <w:rsid w:val="00ED5A83"/>
    <w:rsid w:val="00ED5A9E"/>
    <w:rsid w:val="00ED5AD1"/>
    <w:rsid w:val="00ED5BBE"/>
    <w:rsid w:val="00ED5CC2"/>
    <w:rsid w:val="00ED5CC6"/>
    <w:rsid w:val="00ED5D10"/>
    <w:rsid w:val="00ED5D1A"/>
    <w:rsid w:val="00ED5E5F"/>
    <w:rsid w:val="00ED5ED9"/>
    <w:rsid w:val="00ED5EF8"/>
    <w:rsid w:val="00ED6053"/>
    <w:rsid w:val="00ED6096"/>
    <w:rsid w:val="00ED60B3"/>
    <w:rsid w:val="00ED60E0"/>
    <w:rsid w:val="00ED6258"/>
    <w:rsid w:val="00ED669D"/>
    <w:rsid w:val="00ED66CF"/>
    <w:rsid w:val="00ED6743"/>
    <w:rsid w:val="00ED6786"/>
    <w:rsid w:val="00ED6814"/>
    <w:rsid w:val="00ED68FC"/>
    <w:rsid w:val="00ED6A1D"/>
    <w:rsid w:val="00ED6A38"/>
    <w:rsid w:val="00ED6C55"/>
    <w:rsid w:val="00ED6C6E"/>
    <w:rsid w:val="00ED6C9E"/>
    <w:rsid w:val="00ED6CBC"/>
    <w:rsid w:val="00ED6D55"/>
    <w:rsid w:val="00ED6F23"/>
    <w:rsid w:val="00ED6F9C"/>
    <w:rsid w:val="00ED6FE5"/>
    <w:rsid w:val="00ED6FFE"/>
    <w:rsid w:val="00ED7176"/>
    <w:rsid w:val="00ED719D"/>
    <w:rsid w:val="00ED7230"/>
    <w:rsid w:val="00ED7269"/>
    <w:rsid w:val="00ED72B2"/>
    <w:rsid w:val="00ED73BD"/>
    <w:rsid w:val="00ED73E7"/>
    <w:rsid w:val="00ED75A8"/>
    <w:rsid w:val="00ED7695"/>
    <w:rsid w:val="00ED77A6"/>
    <w:rsid w:val="00ED7866"/>
    <w:rsid w:val="00ED7927"/>
    <w:rsid w:val="00ED7AC5"/>
    <w:rsid w:val="00ED7B97"/>
    <w:rsid w:val="00ED7BB5"/>
    <w:rsid w:val="00ED7BB7"/>
    <w:rsid w:val="00ED7C0F"/>
    <w:rsid w:val="00ED7D38"/>
    <w:rsid w:val="00ED7E3A"/>
    <w:rsid w:val="00EE003C"/>
    <w:rsid w:val="00EE00B3"/>
    <w:rsid w:val="00EE00E3"/>
    <w:rsid w:val="00EE01B3"/>
    <w:rsid w:val="00EE0254"/>
    <w:rsid w:val="00EE0277"/>
    <w:rsid w:val="00EE02A6"/>
    <w:rsid w:val="00EE02C0"/>
    <w:rsid w:val="00EE02F2"/>
    <w:rsid w:val="00EE02F3"/>
    <w:rsid w:val="00EE03BB"/>
    <w:rsid w:val="00EE05E2"/>
    <w:rsid w:val="00EE06E7"/>
    <w:rsid w:val="00EE08D4"/>
    <w:rsid w:val="00EE08DE"/>
    <w:rsid w:val="00EE0957"/>
    <w:rsid w:val="00EE0B18"/>
    <w:rsid w:val="00EE0CB0"/>
    <w:rsid w:val="00EE0CD9"/>
    <w:rsid w:val="00EE0D31"/>
    <w:rsid w:val="00EE0EDE"/>
    <w:rsid w:val="00EE0F88"/>
    <w:rsid w:val="00EE1186"/>
    <w:rsid w:val="00EE120E"/>
    <w:rsid w:val="00EE146B"/>
    <w:rsid w:val="00EE1578"/>
    <w:rsid w:val="00EE15CF"/>
    <w:rsid w:val="00EE15D0"/>
    <w:rsid w:val="00EE164C"/>
    <w:rsid w:val="00EE166C"/>
    <w:rsid w:val="00EE16AF"/>
    <w:rsid w:val="00EE175E"/>
    <w:rsid w:val="00EE181B"/>
    <w:rsid w:val="00EE1B28"/>
    <w:rsid w:val="00EE1B4C"/>
    <w:rsid w:val="00EE1BDB"/>
    <w:rsid w:val="00EE1C6D"/>
    <w:rsid w:val="00EE1D33"/>
    <w:rsid w:val="00EE1E0D"/>
    <w:rsid w:val="00EE1E25"/>
    <w:rsid w:val="00EE1EBF"/>
    <w:rsid w:val="00EE1F7B"/>
    <w:rsid w:val="00EE1F8A"/>
    <w:rsid w:val="00EE1FE4"/>
    <w:rsid w:val="00EE2112"/>
    <w:rsid w:val="00EE2213"/>
    <w:rsid w:val="00EE22FE"/>
    <w:rsid w:val="00EE2607"/>
    <w:rsid w:val="00EE2979"/>
    <w:rsid w:val="00EE298D"/>
    <w:rsid w:val="00EE299A"/>
    <w:rsid w:val="00EE29EE"/>
    <w:rsid w:val="00EE2A83"/>
    <w:rsid w:val="00EE2AAC"/>
    <w:rsid w:val="00EE2E44"/>
    <w:rsid w:val="00EE2E61"/>
    <w:rsid w:val="00EE2ED9"/>
    <w:rsid w:val="00EE3121"/>
    <w:rsid w:val="00EE3417"/>
    <w:rsid w:val="00EE350A"/>
    <w:rsid w:val="00EE35A7"/>
    <w:rsid w:val="00EE3867"/>
    <w:rsid w:val="00EE3906"/>
    <w:rsid w:val="00EE3A0E"/>
    <w:rsid w:val="00EE3B9F"/>
    <w:rsid w:val="00EE3D0D"/>
    <w:rsid w:val="00EE3D59"/>
    <w:rsid w:val="00EE3E0B"/>
    <w:rsid w:val="00EE3F07"/>
    <w:rsid w:val="00EE3F5C"/>
    <w:rsid w:val="00EE40E6"/>
    <w:rsid w:val="00EE4205"/>
    <w:rsid w:val="00EE44A6"/>
    <w:rsid w:val="00EE453B"/>
    <w:rsid w:val="00EE4788"/>
    <w:rsid w:val="00EE4903"/>
    <w:rsid w:val="00EE493C"/>
    <w:rsid w:val="00EE49DB"/>
    <w:rsid w:val="00EE4C4F"/>
    <w:rsid w:val="00EE4D77"/>
    <w:rsid w:val="00EE4DEC"/>
    <w:rsid w:val="00EE4E46"/>
    <w:rsid w:val="00EE4FBC"/>
    <w:rsid w:val="00EE526E"/>
    <w:rsid w:val="00EE5439"/>
    <w:rsid w:val="00EE5525"/>
    <w:rsid w:val="00EE5568"/>
    <w:rsid w:val="00EE5631"/>
    <w:rsid w:val="00EE56B5"/>
    <w:rsid w:val="00EE58D7"/>
    <w:rsid w:val="00EE5938"/>
    <w:rsid w:val="00EE59BA"/>
    <w:rsid w:val="00EE59CB"/>
    <w:rsid w:val="00EE5B91"/>
    <w:rsid w:val="00EE5CBB"/>
    <w:rsid w:val="00EE5F75"/>
    <w:rsid w:val="00EE6091"/>
    <w:rsid w:val="00EE6100"/>
    <w:rsid w:val="00EE622A"/>
    <w:rsid w:val="00EE639D"/>
    <w:rsid w:val="00EE642C"/>
    <w:rsid w:val="00EE64B0"/>
    <w:rsid w:val="00EE6524"/>
    <w:rsid w:val="00EE66BF"/>
    <w:rsid w:val="00EE6944"/>
    <w:rsid w:val="00EE6A54"/>
    <w:rsid w:val="00EE6BC9"/>
    <w:rsid w:val="00EE6C21"/>
    <w:rsid w:val="00EE6C4E"/>
    <w:rsid w:val="00EE6C86"/>
    <w:rsid w:val="00EE6CB3"/>
    <w:rsid w:val="00EE6DBA"/>
    <w:rsid w:val="00EE6ECE"/>
    <w:rsid w:val="00EE6F27"/>
    <w:rsid w:val="00EE6FD7"/>
    <w:rsid w:val="00EE7024"/>
    <w:rsid w:val="00EE7083"/>
    <w:rsid w:val="00EE71B3"/>
    <w:rsid w:val="00EE71B9"/>
    <w:rsid w:val="00EE71DA"/>
    <w:rsid w:val="00EE7392"/>
    <w:rsid w:val="00EE73A9"/>
    <w:rsid w:val="00EE7433"/>
    <w:rsid w:val="00EE7622"/>
    <w:rsid w:val="00EE7755"/>
    <w:rsid w:val="00EE77D9"/>
    <w:rsid w:val="00EE7968"/>
    <w:rsid w:val="00EE79B7"/>
    <w:rsid w:val="00EE79E9"/>
    <w:rsid w:val="00EE7AF7"/>
    <w:rsid w:val="00EE7B41"/>
    <w:rsid w:val="00EE7B63"/>
    <w:rsid w:val="00EE7B73"/>
    <w:rsid w:val="00EE7B9C"/>
    <w:rsid w:val="00EE7BDE"/>
    <w:rsid w:val="00EE7CD5"/>
    <w:rsid w:val="00EE7CFF"/>
    <w:rsid w:val="00EE7D52"/>
    <w:rsid w:val="00EE7E0C"/>
    <w:rsid w:val="00EE7F67"/>
    <w:rsid w:val="00EF0094"/>
    <w:rsid w:val="00EF00D1"/>
    <w:rsid w:val="00EF00F0"/>
    <w:rsid w:val="00EF0172"/>
    <w:rsid w:val="00EF023D"/>
    <w:rsid w:val="00EF0292"/>
    <w:rsid w:val="00EF0419"/>
    <w:rsid w:val="00EF05BB"/>
    <w:rsid w:val="00EF05F2"/>
    <w:rsid w:val="00EF05FC"/>
    <w:rsid w:val="00EF0809"/>
    <w:rsid w:val="00EF08DB"/>
    <w:rsid w:val="00EF0BF2"/>
    <w:rsid w:val="00EF0F21"/>
    <w:rsid w:val="00EF0FD2"/>
    <w:rsid w:val="00EF1131"/>
    <w:rsid w:val="00EF134C"/>
    <w:rsid w:val="00EF13BD"/>
    <w:rsid w:val="00EF1564"/>
    <w:rsid w:val="00EF167B"/>
    <w:rsid w:val="00EF16D3"/>
    <w:rsid w:val="00EF16EE"/>
    <w:rsid w:val="00EF1727"/>
    <w:rsid w:val="00EF1744"/>
    <w:rsid w:val="00EF17F4"/>
    <w:rsid w:val="00EF1836"/>
    <w:rsid w:val="00EF1862"/>
    <w:rsid w:val="00EF1A3C"/>
    <w:rsid w:val="00EF1BEB"/>
    <w:rsid w:val="00EF1C70"/>
    <w:rsid w:val="00EF1D37"/>
    <w:rsid w:val="00EF1D96"/>
    <w:rsid w:val="00EF1E32"/>
    <w:rsid w:val="00EF1EE0"/>
    <w:rsid w:val="00EF1FD6"/>
    <w:rsid w:val="00EF2236"/>
    <w:rsid w:val="00EF2281"/>
    <w:rsid w:val="00EF2311"/>
    <w:rsid w:val="00EF241F"/>
    <w:rsid w:val="00EF2431"/>
    <w:rsid w:val="00EF2569"/>
    <w:rsid w:val="00EF263C"/>
    <w:rsid w:val="00EF275D"/>
    <w:rsid w:val="00EF2788"/>
    <w:rsid w:val="00EF27A4"/>
    <w:rsid w:val="00EF2A68"/>
    <w:rsid w:val="00EF2B72"/>
    <w:rsid w:val="00EF2C26"/>
    <w:rsid w:val="00EF2C8D"/>
    <w:rsid w:val="00EF2E19"/>
    <w:rsid w:val="00EF2E71"/>
    <w:rsid w:val="00EF2E96"/>
    <w:rsid w:val="00EF2ED5"/>
    <w:rsid w:val="00EF2EDF"/>
    <w:rsid w:val="00EF2F4C"/>
    <w:rsid w:val="00EF3021"/>
    <w:rsid w:val="00EF30BF"/>
    <w:rsid w:val="00EF3103"/>
    <w:rsid w:val="00EF322D"/>
    <w:rsid w:val="00EF32AE"/>
    <w:rsid w:val="00EF3328"/>
    <w:rsid w:val="00EF3382"/>
    <w:rsid w:val="00EF34EC"/>
    <w:rsid w:val="00EF3519"/>
    <w:rsid w:val="00EF3520"/>
    <w:rsid w:val="00EF35CC"/>
    <w:rsid w:val="00EF3630"/>
    <w:rsid w:val="00EF36B8"/>
    <w:rsid w:val="00EF3701"/>
    <w:rsid w:val="00EF3795"/>
    <w:rsid w:val="00EF37C7"/>
    <w:rsid w:val="00EF3836"/>
    <w:rsid w:val="00EF38FE"/>
    <w:rsid w:val="00EF3975"/>
    <w:rsid w:val="00EF3A8B"/>
    <w:rsid w:val="00EF3B2B"/>
    <w:rsid w:val="00EF3B8E"/>
    <w:rsid w:val="00EF3BA9"/>
    <w:rsid w:val="00EF3BDB"/>
    <w:rsid w:val="00EF3C47"/>
    <w:rsid w:val="00EF3EA0"/>
    <w:rsid w:val="00EF3ED8"/>
    <w:rsid w:val="00EF3F89"/>
    <w:rsid w:val="00EF3FCF"/>
    <w:rsid w:val="00EF408F"/>
    <w:rsid w:val="00EF439B"/>
    <w:rsid w:val="00EF4547"/>
    <w:rsid w:val="00EF456A"/>
    <w:rsid w:val="00EF469F"/>
    <w:rsid w:val="00EF47AE"/>
    <w:rsid w:val="00EF4814"/>
    <w:rsid w:val="00EF4842"/>
    <w:rsid w:val="00EF4A7B"/>
    <w:rsid w:val="00EF4AA7"/>
    <w:rsid w:val="00EF4BAC"/>
    <w:rsid w:val="00EF4D03"/>
    <w:rsid w:val="00EF4EC6"/>
    <w:rsid w:val="00EF4FF1"/>
    <w:rsid w:val="00EF5025"/>
    <w:rsid w:val="00EF55BA"/>
    <w:rsid w:val="00EF5659"/>
    <w:rsid w:val="00EF56A1"/>
    <w:rsid w:val="00EF56C6"/>
    <w:rsid w:val="00EF56FB"/>
    <w:rsid w:val="00EF5994"/>
    <w:rsid w:val="00EF5ABC"/>
    <w:rsid w:val="00EF5ACD"/>
    <w:rsid w:val="00EF5B85"/>
    <w:rsid w:val="00EF5C25"/>
    <w:rsid w:val="00EF5C6A"/>
    <w:rsid w:val="00EF5CFC"/>
    <w:rsid w:val="00EF5E2D"/>
    <w:rsid w:val="00EF5F76"/>
    <w:rsid w:val="00EF60F9"/>
    <w:rsid w:val="00EF610B"/>
    <w:rsid w:val="00EF6137"/>
    <w:rsid w:val="00EF619D"/>
    <w:rsid w:val="00EF621E"/>
    <w:rsid w:val="00EF627E"/>
    <w:rsid w:val="00EF6284"/>
    <w:rsid w:val="00EF62EE"/>
    <w:rsid w:val="00EF6334"/>
    <w:rsid w:val="00EF6415"/>
    <w:rsid w:val="00EF6491"/>
    <w:rsid w:val="00EF64C4"/>
    <w:rsid w:val="00EF667D"/>
    <w:rsid w:val="00EF6730"/>
    <w:rsid w:val="00EF6831"/>
    <w:rsid w:val="00EF6863"/>
    <w:rsid w:val="00EF6B24"/>
    <w:rsid w:val="00EF6BAF"/>
    <w:rsid w:val="00EF6BE0"/>
    <w:rsid w:val="00EF6C49"/>
    <w:rsid w:val="00EF6C75"/>
    <w:rsid w:val="00EF6D68"/>
    <w:rsid w:val="00EF6E0C"/>
    <w:rsid w:val="00EF6E3E"/>
    <w:rsid w:val="00EF6E74"/>
    <w:rsid w:val="00EF6E9B"/>
    <w:rsid w:val="00EF6EA2"/>
    <w:rsid w:val="00EF6FB9"/>
    <w:rsid w:val="00EF7014"/>
    <w:rsid w:val="00EF7084"/>
    <w:rsid w:val="00EF7118"/>
    <w:rsid w:val="00EF727C"/>
    <w:rsid w:val="00EF73C4"/>
    <w:rsid w:val="00EF7599"/>
    <w:rsid w:val="00EF7611"/>
    <w:rsid w:val="00EF7672"/>
    <w:rsid w:val="00EF76DE"/>
    <w:rsid w:val="00EF7714"/>
    <w:rsid w:val="00EF781C"/>
    <w:rsid w:val="00EF784E"/>
    <w:rsid w:val="00EF7AD8"/>
    <w:rsid w:val="00EF7AE3"/>
    <w:rsid w:val="00EF7B0D"/>
    <w:rsid w:val="00EF7C77"/>
    <w:rsid w:val="00EF7C86"/>
    <w:rsid w:val="00F00140"/>
    <w:rsid w:val="00F001FD"/>
    <w:rsid w:val="00F0020F"/>
    <w:rsid w:val="00F00231"/>
    <w:rsid w:val="00F003CA"/>
    <w:rsid w:val="00F00419"/>
    <w:rsid w:val="00F00436"/>
    <w:rsid w:val="00F00450"/>
    <w:rsid w:val="00F004AB"/>
    <w:rsid w:val="00F00652"/>
    <w:rsid w:val="00F0068B"/>
    <w:rsid w:val="00F0068F"/>
    <w:rsid w:val="00F006D0"/>
    <w:rsid w:val="00F00777"/>
    <w:rsid w:val="00F008CC"/>
    <w:rsid w:val="00F0095B"/>
    <w:rsid w:val="00F00A2C"/>
    <w:rsid w:val="00F00A66"/>
    <w:rsid w:val="00F00B93"/>
    <w:rsid w:val="00F00D8C"/>
    <w:rsid w:val="00F00E54"/>
    <w:rsid w:val="00F00F7E"/>
    <w:rsid w:val="00F01006"/>
    <w:rsid w:val="00F0126F"/>
    <w:rsid w:val="00F012C1"/>
    <w:rsid w:val="00F01369"/>
    <w:rsid w:val="00F01519"/>
    <w:rsid w:val="00F0155F"/>
    <w:rsid w:val="00F01579"/>
    <w:rsid w:val="00F0162B"/>
    <w:rsid w:val="00F01648"/>
    <w:rsid w:val="00F01751"/>
    <w:rsid w:val="00F018D0"/>
    <w:rsid w:val="00F019AF"/>
    <w:rsid w:val="00F01AB9"/>
    <w:rsid w:val="00F01B14"/>
    <w:rsid w:val="00F01B16"/>
    <w:rsid w:val="00F01D1A"/>
    <w:rsid w:val="00F01DB6"/>
    <w:rsid w:val="00F01ECE"/>
    <w:rsid w:val="00F01EEF"/>
    <w:rsid w:val="00F01F10"/>
    <w:rsid w:val="00F020C3"/>
    <w:rsid w:val="00F022FC"/>
    <w:rsid w:val="00F02334"/>
    <w:rsid w:val="00F023CC"/>
    <w:rsid w:val="00F023DB"/>
    <w:rsid w:val="00F0243F"/>
    <w:rsid w:val="00F024F8"/>
    <w:rsid w:val="00F02541"/>
    <w:rsid w:val="00F02585"/>
    <w:rsid w:val="00F0260A"/>
    <w:rsid w:val="00F0286E"/>
    <w:rsid w:val="00F0292D"/>
    <w:rsid w:val="00F029B3"/>
    <w:rsid w:val="00F029D0"/>
    <w:rsid w:val="00F02B4A"/>
    <w:rsid w:val="00F02C19"/>
    <w:rsid w:val="00F02C98"/>
    <w:rsid w:val="00F0318E"/>
    <w:rsid w:val="00F0320E"/>
    <w:rsid w:val="00F0321B"/>
    <w:rsid w:val="00F03307"/>
    <w:rsid w:val="00F0336E"/>
    <w:rsid w:val="00F03438"/>
    <w:rsid w:val="00F034EE"/>
    <w:rsid w:val="00F0350B"/>
    <w:rsid w:val="00F0362F"/>
    <w:rsid w:val="00F0386C"/>
    <w:rsid w:val="00F039A9"/>
    <w:rsid w:val="00F039E0"/>
    <w:rsid w:val="00F03B1C"/>
    <w:rsid w:val="00F03D81"/>
    <w:rsid w:val="00F03EF1"/>
    <w:rsid w:val="00F03FED"/>
    <w:rsid w:val="00F04149"/>
    <w:rsid w:val="00F04172"/>
    <w:rsid w:val="00F0420F"/>
    <w:rsid w:val="00F04272"/>
    <w:rsid w:val="00F04334"/>
    <w:rsid w:val="00F043BF"/>
    <w:rsid w:val="00F04479"/>
    <w:rsid w:val="00F046F0"/>
    <w:rsid w:val="00F0480C"/>
    <w:rsid w:val="00F048B1"/>
    <w:rsid w:val="00F04D25"/>
    <w:rsid w:val="00F04DEB"/>
    <w:rsid w:val="00F04E72"/>
    <w:rsid w:val="00F04EC7"/>
    <w:rsid w:val="00F0501A"/>
    <w:rsid w:val="00F050F5"/>
    <w:rsid w:val="00F05103"/>
    <w:rsid w:val="00F05170"/>
    <w:rsid w:val="00F0520F"/>
    <w:rsid w:val="00F053E6"/>
    <w:rsid w:val="00F05571"/>
    <w:rsid w:val="00F0567C"/>
    <w:rsid w:val="00F0576F"/>
    <w:rsid w:val="00F05A86"/>
    <w:rsid w:val="00F05B06"/>
    <w:rsid w:val="00F05BAD"/>
    <w:rsid w:val="00F05BB6"/>
    <w:rsid w:val="00F05D02"/>
    <w:rsid w:val="00F05D50"/>
    <w:rsid w:val="00F05D80"/>
    <w:rsid w:val="00F05FBA"/>
    <w:rsid w:val="00F060FF"/>
    <w:rsid w:val="00F06159"/>
    <w:rsid w:val="00F0616D"/>
    <w:rsid w:val="00F06236"/>
    <w:rsid w:val="00F0625E"/>
    <w:rsid w:val="00F06285"/>
    <w:rsid w:val="00F06402"/>
    <w:rsid w:val="00F065B7"/>
    <w:rsid w:val="00F06642"/>
    <w:rsid w:val="00F066AD"/>
    <w:rsid w:val="00F06881"/>
    <w:rsid w:val="00F06A16"/>
    <w:rsid w:val="00F06C26"/>
    <w:rsid w:val="00F06F88"/>
    <w:rsid w:val="00F06FFC"/>
    <w:rsid w:val="00F0700A"/>
    <w:rsid w:val="00F07026"/>
    <w:rsid w:val="00F071BE"/>
    <w:rsid w:val="00F071E6"/>
    <w:rsid w:val="00F071EC"/>
    <w:rsid w:val="00F07267"/>
    <w:rsid w:val="00F073D2"/>
    <w:rsid w:val="00F074AF"/>
    <w:rsid w:val="00F07589"/>
    <w:rsid w:val="00F07597"/>
    <w:rsid w:val="00F07818"/>
    <w:rsid w:val="00F0787E"/>
    <w:rsid w:val="00F079CD"/>
    <w:rsid w:val="00F07A38"/>
    <w:rsid w:val="00F07B6A"/>
    <w:rsid w:val="00F07BA6"/>
    <w:rsid w:val="00F07C14"/>
    <w:rsid w:val="00F07DC3"/>
    <w:rsid w:val="00F07E76"/>
    <w:rsid w:val="00F07F70"/>
    <w:rsid w:val="00F07F83"/>
    <w:rsid w:val="00F07FA6"/>
    <w:rsid w:val="00F10144"/>
    <w:rsid w:val="00F1014E"/>
    <w:rsid w:val="00F10539"/>
    <w:rsid w:val="00F10654"/>
    <w:rsid w:val="00F10771"/>
    <w:rsid w:val="00F1084A"/>
    <w:rsid w:val="00F108CD"/>
    <w:rsid w:val="00F109D4"/>
    <w:rsid w:val="00F10A6F"/>
    <w:rsid w:val="00F10B51"/>
    <w:rsid w:val="00F10BA8"/>
    <w:rsid w:val="00F10C07"/>
    <w:rsid w:val="00F10CDF"/>
    <w:rsid w:val="00F10D05"/>
    <w:rsid w:val="00F10DEA"/>
    <w:rsid w:val="00F10E08"/>
    <w:rsid w:val="00F10E5F"/>
    <w:rsid w:val="00F10EB3"/>
    <w:rsid w:val="00F10ED6"/>
    <w:rsid w:val="00F10F93"/>
    <w:rsid w:val="00F11048"/>
    <w:rsid w:val="00F1111C"/>
    <w:rsid w:val="00F11278"/>
    <w:rsid w:val="00F11407"/>
    <w:rsid w:val="00F116DE"/>
    <w:rsid w:val="00F11BC0"/>
    <w:rsid w:val="00F11C1D"/>
    <w:rsid w:val="00F11C6A"/>
    <w:rsid w:val="00F11CDE"/>
    <w:rsid w:val="00F11D79"/>
    <w:rsid w:val="00F11DD0"/>
    <w:rsid w:val="00F11E05"/>
    <w:rsid w:val="00F11E2E"/>
    <w:rsid w:val="00F12025"/>
    <w:rsid w:val="00F1204D"/>
    <w:rsid w:val="00F120A0"/>
    <w:rsid w:val="00F120D2"/>
    <w:rsid w:val="00F12210"/>
    <w:rsid w:val="00F12463"/>
    <w:rsid w:val="00F12622"/>
    <w:rsid w:val="00F1265C"/>
    <w:rsid w:val="00F126D4"/>
    <w:rsid w:val="00F12A86"/>
    <w:rsid w:val="00F12B65"/>
    <w:rsid w:val="00F12B89"/>
    <w:rsid w:val="00F12C20"/>
    <w:rsid w:val="00F12E54"/>
    <w:rsid w:val="00F12F55"/>
    <w:rsid w:val="00F12F75"/>
    <w:rsid w:val="00F12FF9"/>
    <w:rsid w:val="00F1307D"/>
    <w:rsid w:val="00F131EC"/>
    <w:rsid w:val="00F13352"/>
    <w:rsid w:val="00F133BD"/>
    <w:rsid w:val="00F134EB"/>
    <w:rsid w:val="00F1354D"/>
    <w:rsid w:val="00F13776"/>
    <w:rsid w:val="00F13793"/>
    <w:rsid w:val="00F1388D"/>
    <w:rsid w:val="00F13914"/>
    <w:rsid w:val="00F13B1C"/>
    <w:rsid w:val="00F13EAB"/>
    <w:rsid w:val="00F13F5F"/>
    <w:rsid w:val="00F13FD3"/>
    <w:rsid w:val="00F1409B"/>
    <w:rsid w:val="00F14251"/>
    <w:rsid w:val="00F142BA"/>
    <w:rsid w:val="00F14312"/>
    <w:rsid w:val="00F14345"/>
    <w:rsid w:val="00F1456F"/>
    <w:rsid w:val="00F145B1"/>
    <w:rsid w:val="00F147D5"/>
    <w:rsid w:val="00F14978"/>
    <w:rsid w:val="00F14A34"/>
    <w:rsid w:val="00F14C81"/>
    <w:rsid w:val="00F14CF4"/>
    <w:rsid w:val="00F14D15"/>
    <w:rsid w:val="00F14E12"/>
    <w:rsid w:val="00F14EBA"/>
    <w:rsid w:val="00F150D3"/>
    <w:rsid w:val="00F150DB"/>
    <w:rsid w:val="00F151F1"/>
    <w:rsid w:val="00F1525C"/>
    <w:rsid w:val="00F15345"/>
    <w:rsid w:val="00F1546B"/>
    <w:rsid w:val="00F15479"/>
    <w:rsid w:val="00F154E9"/>
    <w:rsid w:val="00F156C3"/>
    <w:rsid w:val="00F157BE"/>
    <w:rsid w:val="00F1595F"/>
    <w:rsid w:val="00F15B77"/>
    <w:rsid w:val="00F15DF4"/>
    <w:rsid w:val="00F15DFD"/>
    <w:rsid w:val="00F15EE9"/>
    <w:rsid w:val="00F1606E"/>
    <w:rsid w:val="00F1612F"/>
    <w:rsid w:val="00F162A9"/>
    <w:rsid w:val="00F162DF"/>
    <w:rsid w:val="00F16371"/>
    <w:rsid w:val="00F16383"/>
    <w:rsid w:val="00F16579"/>
    <w:rsid w:val="00F165E0"/>
    <w:rsid w:val="00F167F6"/>
    <w:rsid w:val="00F1681C"/>
    <w:rsid w:val="00F168DD"/>
    <w:rsid w:val="00F169A0"/>
    <w:rsid w:val="00F169B4"/>
    <w:rsid w:val="00F16A2D"/>
    <w:rsid w:val="00F16AFD"/>
    <w:rsid w:val="00F16C1D"/>
    <w:rsid w:val="00F16D52"/>
    <w:rsid w:val="00F16E71"/>
    <w:rsid w:val="00F16E7D"/>
    <w:rsid w:val="00F170EA"/>
    <w:rsid w:val="00F17277"/>
    <w:rsid w:val="00F172B2"/>
    <w:rsid w:val="00F172BC"/>
    <w:rsid w:val="00F172C2"/>
    <w:rsid w:val="00F17306"/>
    <w:rsid w:val="00F17396"/>
    <w:rsid w:val="00F173CB"/>
    <w:rsid w:val="00F175A1"/>
    <w:rsid w:val="00F1771E"/>
    <w:rsid w:val="00F177C9"/>
    <w:rsid w:val="00F178A0"/>
    <w:rsid w:val="00F17917"/>
    <w:rsid w:val="00F17A1F"/>
    <w:rsid w:val="00F17A24"/>
    <w:rsid w:val="00F17ADB"/>
    <w:rsid w:val="00F17AED"/>
    <w:rsid w:val="00F17BB6"/>
    <w:rsid w:val="00F17BF5"/>
    <w:rsid w:val="00F17C58"/>
    <w:rsid w:val="00F17CE8"/>
    <w:rsid w:val="00F17D3A"/>
    <w:rsid w:val="00F17F64"/>
    <w:rsid w:val="00F20059"/>
    <w:rsid w:val="00F200C2"/>
    <w:rsid w:val="00F201E8"/>
    <w:rsid w:val="00F20202"/>
    <w:rsid w:val="00F2037A"/>
    <w:rsid w:val="00F20459"/>
    <w:rsid w:val="00F20499"/>
    <w:rsid w:val="00F207F5"/>
    <w:rsid w:val="00F20A03"/>
    <w:rsid w:val="00F20A16"/>
    <w:rsid w:val="00F20A96"/>
    <w:rsid w:val="00F20DC4"/>
    <w:rsid w:val="00F20EAB"/>
    <w:rsid w:val="00F20EF1"/>
    <w:rsid w:val="00F20F18"/>
    <w:rsid w:val="00F2108D"/>
    <w:rsid w:val="00F210A2"/>
    <w:rsid w:val="00F210C1"/>
    <w:rsid w:val="00F210FC"/>
    <w:rsid w:val="00F212C7"/>
    <w:rsid w:val="00F21506"/>
    <w:rsid w:val="00F215E9"/>
    <w:rsid w:val="00F21AEC"/>
    <w:rsid w:val="00F21B31"/>
    <w:rsid w:val="00F21C34"/>
    <w:rsid w:val="00F220FD"/>
    <w:rsid w:val="00F221E3"/>
    <w:rsid w:val="00F22312"/>
    <w:rsid w:val="00F22352"/>
    <w:rsid w:val="00F22391"/>
    <w:rsid w:val="00F223A0"/>
    <w:rsid w:val="00F22560"/>
    <w:rsid w:val="00F226AE"/>
    <w:rsid w:val="00F227A5"/>
    <w:rsid w:val="00F228A9"/>
    <w:rsid w:val="00F22923"/>
    <w:rsid w:val="00F2295D"/>
    <w:rsid w:val="00F22C20"/>
    <w:rsid w:val="00F22F2A"/>
    <w:rsid w:val="00F22FF3"/>
    <w:rsid w:val="00F2313B"/>
    <w:rsid w:val="00F231AC"/>
    <w:rsid w:val="00F23320"/>
    <w:rsid w:val="00F233AB"/>
    <w:rsid w:val="00F233D2"/>
    <w:rsid w:val="00F23477"/>
    <w:rsid w:val="00F23614"/>
    <w:rsid w:val="00F2362C"/>
    <w:rsid w:val="00F236FF"/>
    <w:rsid w:val="00F2374D"/>
    <w:rsid w:val="00F23783"/>
    <w:rsid w:val="00F23AA5"/>
    <w:rsid w:val="00F23AFA"/>
    <w:rsid w:val="00F23B4D"/>
    <w:rsid w:val="00F23C2F"/>
    <w:rsid w:val="00F23E45"/>
    <w:rsid w:val="00F23E7D"/>
    <w:rsid w:val="00F241AE"/>
    <w:rsid w:val="00F242F9"/>
    <w:rsid w:val="00F24368"/>
    <w:rsid w:val="00F243C0"/>
    <w:rsid w:val="00F244CF"/>
    <w:rsid w:val="00F2455C"/>
    <w:rsid w:val="00F24642"/>
    <w:rsid w:val="00F24671"/>
    <w:rsid w:val="00F24736"/>
    <w:rsid w:val="00F24832"/>
    <w:rsid w:val="00F24883"/>
    <w:rsid w:val="00F24903"/>
    <w:rsid w:val="00F2492E"/>
    <w:rsid w:val="00F249B4"/>
    <w:rsid w:val="00F24A4A"/>
    <w:rsid w:val="00F24AFC"/>
    <w:rsid w:val="00F24C20"/>
    <w:rsid w:val="00F24CBA"/>
    <w:rsid w:val="00F24D1B"/>
    <w:rsid w:val="00F24ECD"/>
    <w:rsid w:val="00F24F0F"/>
    <w:rsid w:val="00F24F53"/>
    <w:rsid w:val="00F24F66"/>
    <w:rsid w:val="00F24F7A"/>
    <w:rsid w:val="00F25020"/>
    <w:rsid w:val="00F25026"/>
    <w:rsid w:val="00F2520C"/>
    <w:rsid w:val="00F25267"/>
    <w:rsid w:val="00F2527C"/>
    <w:rsid w:val="00F25358"/>
    <w:rsid w:val="00F253B4"/>
    <w:rsid w:val="00F25682"/>
    <w:rsid w:val="00F2572F"/>
    <w:rsid w:val="00F25792"/>
    <w:rsid w:val="00F257CD"/>
    <w:rsid w:val="00F257F1"/>
    <w:rsid w:val="00F2587F"/>
    <w:rsid w:val="00F25A94"/>
    <w:rsid w:val="00F25B4D"/>
    <w:rsid w:val="00F25B66"/>
    <w:rsid w:val="00F25B71"/>
    <w:rsid w:val="00F25C04"/>
    <w:rsid w:val="00F25DDF"/>
    <w:rsid w:val="00F25E70"/>
    <w:rsid w:val="00F25F27"/>
    <w:rsid w:val="00F25F69"/>
    <w:rsid w:val="00F25F6A"/>
    <w:rsid w:val="00F25F7F"/>
    <w:rsid w:val="00F26183"/>
    <w:rsid w:val="00F261D3"/>
    <w:rsid w:val="00F261F4"/>
    <w:rsid w:val="00F26209"/>
    <w:rsid w:val="00F26383"/>
    <w:rsid w:val="00F263F1"/>
    <w:rsid w:val="00F2645D"/>
    <w:rsid w:val="00F265B0"/>
    <w:rsid w:val="00F26611"/>
    <w:rsid w:val="00F2668E"/>
    <w:rsid w:val="00F26787"/>
    <w:rsid w:val="00F268BB"/>
    <w:rsid w:val="00F268E8"/>
    <w:rsid w:val="00F26A5C"/>
    <w:rsid w:val="00F26B35"/>
    <w:rsid w:val="00F26BC0"/>
    <w:rsid w:val="00F26CAE"/>
    <w:rsid w:val="00F26D01"/>
    <w:rsid w:val="00F26D03"/>
    <w:rsid w:val="00F26D8A"/>
    <w:rsid w:val="00F26DA7"/>
    <w:rsid w:val="00F27031"/>
    <w:rsid w:val="00F270C5"/>
    <w:rsid w:val="00F270F0"/>
    <w:rsid w:val="00F27105"/>
    <w:rsid w:val="00F2712D"/>
    <w:rsid w:val="00F27241"/>
    <w:rsid w:val="00F27338"/>
    <w:rsid w:val="00F27344"/>
    <w:rsid w:val="00F2736A"/>
    <w:rsid w:val="00F273E6"/>
    <w:rsid w:val="00F27696"/>
    <w:rsid w:val="00F27781"/>
    <w:rsid w:val="00F277E5"/>
    <w:rsid w:val="00F27866"/>
    <w:rsid w:val="00F27893"/>
    <w:rsid w:val="00F27945"/>
    <w:rsid w:val="00F27967"/>
    <w:rsid w:val="00F27A74"/>
    <w:rsid w:val="00F27CA8"/>
    <w:rsid w:val="00F27DCB"/>
    <w:rsid w:val="00F30112"/>
    <w:rsid w:val="00F30212"/>
    <w:rsid w:val="00F303CD"/>
    <w:rsid w:val="00F30581"/>
    <w:rsid w:val="00F305FA"/>
    <w:rsid w:val="00F3070F"/>
    <w:rsid w:val="00F3083E"/>
    <w:rsid w:val="00F30864"/>
    <w:rsid w:val="00F3089A"/>
    <w:rsid w:val="00F30943"/>
    <w:rsid w:val="00F30A3F"/>
    <w:rsid w:val="00F30AE5"/>
    <w:rsid w:val="00F30AF7"/>
    <w:rsid w:val="00F30B05"/>
    <w:rsid w:val="00F30B24"/>
    <w:rsid w:val="00F30BC9"/>
    <w:rsid w:val="00F30CFB"/>
    <w:rsid w:val="00F30D93"/>
    <w:rsid w:val="00F30E33"/>
    <w:rsid w:val="00F30FAC"/>
    <w:rsid w:val="00F3102F"/>
    <w:rsid w:val="00F31089"/>
    <w:rsid w:val="00F310A1"/>
    <w:rsid w:val="00F310DE"/>
    <w:rsid w:val="00F313DC"/>
    <w:rsid w:val="00F3141F"/>
    <w:rsid w:val="00F315CE"/>
    <w:rsid w:val="00F31721"/>
    <w:rsid w:val="00F31850"/>
    <w:rsid w:val="00F3190F"/>
    <w:rsid w:val="00F319FA"/>
    <w:rsid w:val="00F31C21"/>
    <w:rsid w:val="00F31EA9"/>
    <w:rsid w:val="00F31F5D"/>
    <w:rsid w:val="00F31F78"/>
    <w:rsid w:val="00F31FFB"/>
    <w:rsid w:val="00F32098"/>
    <w:rsid w:val="00F320F6"/>
    <w:rsid w:val="00F3217A"/>
    <w:rsid w:val="00F32188"/>
    <w:rsid w:val="00F3229F"/>
    <w:rsid w:val="00F3237B"/>
    <w:rsid w:val="00F323AA"/>
    <w:rsid w:val="00F324CE"/>
    <w:rsid w:val="00F32854"/>
    <w:rsid w:val="00F32865"/>
    <w:rsid w:val="00F328F6"/>
    <w:rsid w:val="00F32901"/>
    <w:rsid w:val="00F32969"/>
    <w:rsid w:val="00F32C40"/>
    <w:rsid w:val="00F32E93"/>
    <w:rsid w:val="00F32EED"/>
    <w:rsid w:val="00F32FDA"/>
    <w:rsid w:val="00F32FE1"/>
    <w:rsid w:val="00F33023"/>
    <w:rsid w:val="00F33034"/>
    <w:rsid w:val="00F331E2"/>
    <w:rsid w:val="00F333EC"/>
    <w:rsid w:val="00F33511"/>
    <w:rsid w:val="00F33572"/>
    <w:rsid w:val="00F335C2"/>
    <w:rsid w:val="00F3379C"/>
    <w:rsid w:val="00F337C4"/>
    <w:rsid w:val="00F3386D"/>
    <w:rsid w:val="00F33919"/>
    <w:rsid w:val="00F339F6"/>
    <w:rsid w:val="00F33D64"/>
    <w:rsid w:val="00F33D80"/>
    <w:rsid w:val="00F33EB8"/>
    <w:rsid w:val="00F33FAC"/>
    <w:rsid w:val="00F33FE8"/>
    <w:rsid w:val="00F3404C"/>
    <w:rsid w:val="00F3410D"/>
    <w:rsid w:val="00F3420D"/>
    <w:rsid w:val="00F342D8"/>
    <w:rsid w:val="00F342F4"/>
    <w:rsid w:val="00F343AA"/>
    <w:rsid w:val="00F343BE"/>
    <w:rsid w:val="00F34564"/>
    <w:rsid w:val="00F34680"/>
    <w:rsid w:val="00F346D3"/>
    <w:rsid w:val="00F3490C"/>
    <w:rsid w:val="00F34A3F"/>
    <w:rsid w:val="00F34B88"/>
    <w:rsid w:val="00F34D07"/>
    <w:rsid w:val="00F34DC8"/>
    <w:rsid w:val="00F34E43"/>
    <w:rsid w:val="00F34E5C"/>
    <w:rsid w:val="00F34E5E"/>
    <w:rsid w:val="00F34E7D"/>
    <w:rsid w:val="00F34ECC"/>
    <w:rsid w:val="00F34F12"/>
    <w:rsid w:val="00F34F71"/>
    <w:rsid w:val="00F3517B"/>
    <w:rsid w:val="00F351D6"/>
    <w:rsid w:val="00F3528D"/>
    <w:rsid w:val="00F35319"/>
    <w:rsid w:val="00F35355"/>
    <w:rsid w:val="00F3540B"/>
    <w:rsid w:val="00F35457"/>
    <w:rsid w:val="00F3548E"/>
    <w:rsid w:val="00F354EF"/>
    <w:rsid w:val="00F354F4"/>
    <w:rsid w:val="00F355C0"/>
    <w:rsid w:val="00F356C5"/>
    <w:rsid w:val="00F356D5"/>
    <w:rsid w:val="00F356FB"/>
    <w:rsid w:val="00F35759"/>
    <w:rsid w:val="00F35791"/>
    <w:rsid w:val="00F35931"/>
    <w:rsid w:val="00F35C15"/>
    <w:rsid w:val="00F35C39"/>
    <w:rsid w:val="00F35C74"/>
    <w:rsid w:val="00F35CC1"/>
    <w:rsid w:val="00F35CEA"/>
    <w:rsid w:val="00F35D8C"/>
    <w:rsid w:val="00F35E9C"/>
    <w:rsid w:val="00F35F9A"/>
    <w:rsid w:val="00F36010"/>
    <w:rsid w:val="00F36081"/>
    <w:rsid w:val="00F36302"/>
    <w:rsid w:val="00F36312"/>
    <w:rsid w:val="00F36495"/>
    <w:rsid w:val="00F36549"/>
    <w:rsid w:val="00F365E8"/>
    <w:rsid w:val="00F36689"/>
    <w:rsid w:val="00F366FF"/>
    <w:rsid w:val="00F3689A"/>
    <w:rsid w:val="00F36AF1"/>
    <w:rsid w:val="00F36B6E"/>
    <w:rsid w:val="00F36B94"/>
    <w:rsid w:val="00F36C87"/>
    <w:rsid w:val="00F36DF2"/>
    <w:rsid w:val="00F36EF4"/>
    <w:rsid w:val="00F36F66"/>
    <w:rsid w:val="00F37329"/>
    <w:rsid w:val="00F37437"/>
    <w:rsid w:val="00F37502"/>
    <w:rsid w:val="00F376B8"/>
    <w:rsid w:val="00F37785"/>
    <w:rsid w:val="00F3793E"/>
    <w:rsid w:val="00F37954"/>
    <w:rsid w:val="00F379DA"/>
    <w:rsid w:val="00F37A23"/>
    <w:rsid w:val="00F37A55"/>
    <w:rsid w:val="00F37ABC"/>
    <w:rsid w:val="00F37B00"/>
    <w:rsid w:val="00F37E16"/>
    <w:rsid w:val="00F37E59"/>
    <w:rsid w:val="00F37F37"/>
    <w:rsid w:val="00F37FDD"/>
    <w:rsid w:val="00F400D6"/>
    <w:rsid w:val="00F400F3"/>
    <w:rsid w:val="00F40119"/>
    <w:rsid w:val="00F40350"/>
    <w:rsid w:val="00F403C8"/>
    <w:rsid w:val="00F4058A"/>
    <w:rsid w:val="00F405C9"/>
    <w:rsid w:val="00F40712"/>
    <w:rsid w:val="00F40783"/>
    <w:rsid w:val="00F408D1"/>
    <w:rsid w:val="00F40A1F"/>
    <w:rsid w:val="00F40A50"/>
    <w:rsid w:val="00F40AA6"/>
    <w:rsid w:val="00F40C24"/>
    <w:rsid w:val="00F40DAC"/>
    <w:rsid w:val="00F40E9F"/>
    <w:rsid w:val="00F40F75"/>
    <w:rsid w:val="00F4100D"/>
    <w:rsid w:val="00F41059"/>
    <w:rsid w:val="00F410EF"/>
    <w:rsid w:val="00F41303"/>
    <w:rsid w:val="00F41328"/>
    <w:rsid w:val="00F4132F"/>
    <w:rsid w:val="00F413A7"/>
    <w:rsid w:val="00F413F7"/>
    <w:rsid w:val="00F4155B"/>
    <w:rsid w:val="00F41626"/>
    <w:rsid w:val="00F4167F"/>
    <w:rsid w:val="00F41699"/>
    <w:rsid w:val="00F416B1"/>
    <w:rsid w:val="00F41782"/>
    <w:rsid w:val="00F418E2"/>
    <w:rsid w:val="00F4191E"/>
    <w:rsid w:val="00F41A19"/>
    <w:rsid w:val="00F41A9C"/>
    <w:rsid w:val="00F41B8E"/>
    <w:rsid w:val="00F41BDE"/>
    <w:rsid w:val="00F41C14"/>
    <w:rsid w:val="00F41CB2"/>
    <w:rsid w:val="00F41CD8"/>
    <w:rsid w:val="00F41CF5"/>
    <w:rsid w:val="00F41E01"/>
    <w:rsid w:val="00F41E27"/>
    <w:rsid w:val="00F41E3D"/>
    <w:rsid w:val="00F41E58"/>
    <w:rsid w:val="00F41F09"/>
    <w:rsid w:val="00F41F41"/>
    <w:rsid w:val="00F4207D"/>
    <w:rsid w:val="00F420E4"/>
    <w:rsid w:val="00F42229"/>
    <w:rsid w:val="00F4223D"/>
    <w:rsid w:val="00F4224A"/>
    <w:rsid w:val="00F4228D"/>
    <w:rsid w:val="00F4241B"/>
    <w:rsid w:val="00F4244E"/>
    <w:rsid w:val="00F424B0"/>
    <w:rsid w:val="00F4252C"/>
    <w:rsid w:val="00F4255C"/>
    <w:rsid w:val="00F42580"/>
    <w:rsid w:val="00F42632"/>
    <w:rsid w:val="00F427EA"/>
    <w:rsid w:val="00F42801"/>
    <w:rsid w:val="00F42836"/>
    <w:rsid w:val="00F4289A"/>
    <w:rsid w:val="00F428F6"/>
    <w:rsid w:val="00F42A68"/>
    <w:rsid w:val="00F42AF8"/>
    <w:rsid w:val="00F42B7E"/>
    <w:rsid w:val="00F42C24"/>
    <w:rsid w:val="00F42E1C"/>
    <w:rsid w:val="00F42E26"/>
    <w:rsid w:val="00F42EAD"/>
    <w:rsid w:val="00F43124"/>
    <w:rsid w:val="00F4320B"/>
    <w:rsid w:val="00F43235"/>
    <w:rsid w:val="00F43389"/>
    <w:rsid w:val="00F433AB"/>
    <w:rsid w:val="00F433EA"/>
    <w:rsid w:val="00F4343E"/>
    <w:rsid w:val="00F43626"/>
    <w:rsid w:val="00F43727"/>
    <w:rsid w:val="00F43740"/>
    <w:rsid w:val="00F4383D"/>
    <w:rsid w:val="00F4388F"/>
    <w:rsid w:val="00F438B6"/>
    <w:rsid w:val="00F43A1B"/>
    <w:rsid w:val="00F43A5A"/>
    <w:rsid w:val="00F43B28"/>
    <w:rsid w:val="00F43B38"/>
    <w:rsid w:val="00F43C4D"/>
    <w:rsid w:val="00F43C54"/>
    <w:rsid w:val="00F43E9C"/>
    <w:rsid w:val="00F43ED6"/>
    <w:rsid w:val="00F43FE5"/>
    <w:rsid w:val="00F442DC"/>
    <w:rsid w:val="00F4447A"/>
    <w:rsid w:val="00F444C2"/>
    <w:rsid w:val="00F44664"/>
    <w:rsid w:val="00F44688"/>
    <w:rsid w:val="00F446C7"/>
    <w:rsid w:val="00F44963"/>
    <w:rsid w:val="00F44DDE"/>
    <w:rsid w:val="00F44DF6"/>
    <w:rsid w:val="00F44F3E"/>
    <w:rsid w:val="00F450E7"/>
    <w:rsid w:val="00F453D5"/>
    <w:rsid w:val="00F45579"/>
    <w:rsid w:val="00F455DD"/>
    <w:rsid w:val="00F455E5"/>
    <w:rsid w:val="00F456CC"/>
    <w:rsid w:val="00F4573A"/>
    <w:rsid w:val="00F4584D"/>
    <w:rsid w:val="00F45925"/>
    <w:rsid w:val="00F459B4"/>
    <w:rsid w:val="00F45AA0"/>
    <w:rsid w:val="00F45B3B"/>
    <w:rsid w:val="00F45B94"/>
    <w:rsid w:val="00F46020"/>
    <w:rsid w:val="00F461CD"/>
    <w:rsid w:val="00F46215"/>
    <w:rsid w:val="00F46380"/>
    <w:rsid w:val="00F463E5"/>
    <w:rsid w:val="00F464B0"/>
    <w:rsid w:val="00F464E5"/>
    <w:rsid w:val="00F464FC"/>
    <w:rsid w:val="00F46574"/>
    <w:rsid w:val="00F465AD"/>
    <w:rsid w:val="00F465B1"/>
    <w:rsid w:val="00F46704"/>
    <w:rsid w:val="00F46A49"/>
    <w:rsid w:val="00F46AD7"/>
    <w:rsid w:val="00F46C06"/>
    <w:rsid w:val="00F46C17"/>
    <w:rsid w:val="00F46D16"/>
    <w:rsid w:val="00F46E55"/>
    <w:rsid w:val="00F46F1F"/>
    <w:rsid w:val="00F46FBB"/>
    <w:rsid w:val="00F47017"/>
    <w:rsid w:val="00F470C0"/>
    <w:rsid w:val="00F470E8"/>
    <w:rsid w:val="00F4717C"/>
    <w:rsid w:val="00F47195"/>
    <w:rsid w:val="00F471F7"/>
    <w:rsid w:val="00F47216"/>
    <w:rsid w:val="00F472C4"/>
    <w:rsid w:val="00F472F1"/>
    <w:rsid w:val="00F474BC"/>
    <w:rsid w:val="00F47585"/>
    <w:rsid w:val="00F476C1"/>
    <w:rsid w:val="00F4787F"/>
    <w:rsid w:val="00F4793C"/>
    <w:rsid w:val="00F47A6F"/>
    <w:rsid w:val="00F47A86"/>
    <w:rsid w:val="00F47ACF"/>
    <w:rsid w:val="00F47AE5"/>
    <w:rsid w:val="00F47B31"/>
    <w:rsid w:val="00F47CFA"/>
    <w:rsid w:val="00F47EFA"/>
    <w:rsid w:val="00F47F5A"/>
    <w:rsid w:val="00F47F9D"/>
    <w:rsid w:val="00F50050"/>
    <w:rsid w:val="00F500CA"/>
    <w:rsid w:val="00F5022B"/>
    <w:rsid w:val="00F50247"/>
    <w:rsid w:val="00F503F5"/>
    <w:rsid w:val="00F50659"/>
    <w:rsid w:val="00F5074D"/>
    <w:rsid w:val="00F508F4"/>
    <w:rsid w:val="00F5097F"/>
    <w:rsid w:val="00F50989"/>
    <w:rsid w:val="00F50B04"/>
    <w:rsid w:val="00F50BD9"/>
    <w:rsid w:val="00F50C7D"/>
    <w:rsid w:val="00F50CE7"/>
    <w:rsid w:val="00F50DC0"/>
    <w:rsid w:val="00F50F0D"/>
    <w:rsid w:val="00F50F4F"/>
    <w:rsid w:val="00F51265"/>
    <w:rsid w:val="00F512AF"/>
    <w:rsid w:val="00F51325"/>
    <w:rsid w:val="00F513F8"/>
    <w:rsid w:val="00F515BD"/>
    <w:rsid w:val="00F516E2"/>
    <w:rsid w:val="00F516E3"/>
    <w:rsid w:val="00F51874"/>
    <w:rsid w:val="00F51931"/>
    <w:rsid w:val="00F51934"/>
    <w:rsid w:val="00F51942"/>
    <w:rsid w:val="00F519A8"/>
    <w:rsid w:val="00F51A56"/>
    <w:rsid w:val="00F51AFC"/>
    <w:rsid w:val="00F51D34"/>
    <w:rsid w:val="00F51DBC"/>
    <w:rsid w:val="00F51E2D"/>
    <w:rsid w:val="00F51E67"/>
    <w:rsid w:val="00F51ED3"/>
    <w:rsid w:val="00F52001"/>
    <w:rsid w:val="00F52125"/>
    <w:rsid w:val="00F5215D"/>
    <w:rsid w:val="00F521E6"/>
    <w:rsid w:val="00F52254"/>
    <w:rsid w:val="00F522BD"/>
    <w:rsid w:val="00F523BB"/>
    <w:rsid w:val="00F52413"/>
    <w:rsid w:val="00F5243E"/>
    <w:rsid w:val="00F5245F"/>
    <w:rsid w:val="00F524CA"/>
    <w:rsid w:val="00F52632"/>
    <w:rsid w:val="00F527FC"/>
    <w:rsid w:val="00F528FA"/>
    <w:rsid w:val="00F52918"/>
    <w:rsid w:val="00F52941"/>
    <w:rsid w:val="00F52A16"/>
    <w:rsid w:val="00F52ACC"/>
    <w:rsid w:val="00F52BCC"/>
    <w:rsid w:val="00F52C18"/>
    <w:rsid w:val="00F52C68"/>
    <w:rsid w:val="00F52CB3"/>
    <w:rsid w:val="00F52E2D"/>
    <w:rsid w:val="00F52E43"/>
    <w:rsid w:val="00F53042"/>
    <w:rsid w:val="00F5306B"/>
    <w:rsid w:val="00F5307C"/>
    <w:rsid w:val="00F5322D"/>
    <w:rsid w:val="00F53288"/>
    <w:rsid w:val="00F532B8"/>
    <w:rsid w:val="00F532EA"/>
    <w:rsid w:val="00F53341"/>
    <w:rsid w:val="00F53344"/>
    <w:rsid w:val="00F53363"/>
    <w:rsid w:val="00F534F0"/>
    <w:rsid w:val="00F53639"/>
    <w:rsid w:val="00F53648"/>
    <w:rsid w:val="00F536B9"/>
    <w:rsid w:val="00F536E0"/>
    <w:rsid w:val="00F53837"/>
    <w:rsid w:val="00F53891"/>
    <w:rsid w:val="00F53A9A"/>
    <w:rsid w:val="00F53CDE"/>
    <w:rsid w:val="00F53E95"/>
    <w:rsid w:val="00F53EA5"/>
    <w:rsid w:val="00F53F74"/>
    <w:rsid w:val="00F54157"/>
    <w:rsid w:val="00F5419B"/>
    <w:rsid w:val="00F542D7"/>
    <w:rsid w:val="00F542DB"/>
    <w:rsid w:val="00F544AF"/>
    <w:rsid w:val="00F54587"/>
    <w:rsid w:val="00F54728"/>
    <w:rsid w:val="00F5486D"/>
    <w:rsid w:val="00F54ACE"/>
    <w:rsid w:val="00F54ADB"/>
    <w:rsid w:val="00F54B15"/>
    <w:rsid w:val="00F54B4D"/>
    <w:rsid w:val="00F54E83"/>
    <w:rsid w:val="00F54F02"/>
    <w:rsid w:val="00F54FAC"/>
    <w:rsid w:val="00F55058"/>
    <w:rsid w:val="00F553EE"/>
    <w:rsid w:val="00F5566D"/>
    <w:rsid w:val="00F55B77"/>
    <w:rsid w:val="00F55CDA"/>
    <w:rsid w:val="00F55EDD"/>
    <w:rsid w:val="00F55F36"/>
    <w:rsid w:val="00F56031"/>
    <w:rsid w:val="00F56178"/>
    <w:rsid w:val="00F56184"/>
    <w:rsid w:val="00F5620E"/>
    <w:rsid w:val="00F562B4"/>
    <w:rsid w:val="00F562F7"/>
    <w:rsid w:val="00F563B9"/>
    <w:rsid w:val="00F56750"/>
    <w:rsid w:val="00F56792"/>
    <w:rsid w:val="00F567A0"/>
    <w:rsid w:val="00F568BB"/>
    <w:rsid w:val="00F568F4"/>
    <w:rsid w:val="00F56950"/>
    <w:rsid w:val="00F56A23"/>
    <w:rsid w:val="00F56AE0"/>
    <w:rsid w:val="00F56AE6"/>
    <w:rsid w:val="00F56DF7"/>
    <w:rsid w:val="00F56E5D"/>
    <w:rsid w:val="00F56F3D"/>
    <w:rsid w:val="00F56F4C"/>
    <w:rsid w:val="00F56F79"/>
    <w:rsid w:val="00F57045"/>
    <w:rsid w:val="00F57184"/>
    <w:rsid w:val="00F57473"/>
    <w:rsid w:val="00F5749B"/>
    <w:rsid w:val="00F5762D"/>
    <w:rsid w:val="00F57746"/>
    <w:rsid w:val="00F5778B"/>
    <w:rsid w:val="00F57C68"/>
    <w:rsid w:val="00F57E2C"/>
    <w:rsid w:val="00F57EB9"/>
    <w:rsid w:val="00F57EDC"/>
    <w:rsid w:val="00F57F7F"/>
    <w:rsid w:val="00F57FF4"/>
    <w:rsid w:val="00F6003A"/>
    <w:rsid w:val="00F60107"/>
    <w:rsid w:val="00F6010F"/>
    <w:rsid w:val="00F601AF"/>
    <w:rsid w:val="00F601E3"/>
    <w:rsid w:val="00F6024F"/>
    <w:rsid w:val="00F604AA"/>
    <w:rsid w:val="00F60662"/>
    <w:rsid w:val="00F6074F"/>
    <w:rsid w:val="00F608A8"/>
    <w:rsid w:val="00F609E4"/>
    <w:rsid w:val="00F60A62"/>
    <w:rsid w:val="00F60BF6"/>
    <w:rsid w:val="00F60CAC"/>
    <w:rsid w:val="00F60CC0"/>
    <w:rsid w:val="00F60D0B"/>
    <w:rsid w:val="00F60DBE"/>
    <w:rsid w:val="00F60DF2"/>
    <w:rsid w:val="00F60F24"/>
    <w:rsid w:val="00F60F7D"/>
    <w:rsid w:val="00F60F84"/>
    <w:rsid w:val="00F60F86"/>
    <w:rsid w:val="00F61036"/>
    <w:rsid w:val="00F61190"/>
    <w:rsid w:val="00F61319"/>
    <w:rsid w:val="00F61358"/>
    <w:rsid w:val="00F61400"/>
    <w:rsid w:val="00F61429"/>
    <w:rsid w:val="00F61636"/>
    <w:rsid w:val="00F61660"/>
    <w:rsid w:val="00F616C7"/>
    <w:rsid w:val="00F61782"/>
    <w:rsid w:val="00F61934"/>
    <w:rsid w:val="00F61A31"/>
    <w:rsid w:val="00F61C7D"/>
    <w:rsid w:val="00F61DD8"/>
    <w:rsid w:val="00F61E59"/>
    <w:rsid w:val="00F61E94"/>
    <w:rsid w:val="00F61F4A"/>
    <w:rsid w:val="00F62146"/>
    <w:rsid w:val="00F62204"/>
    <w:rsid w:val="00F62235"/>
    <w:rsid w:val="00F6249C"/>
    <w:rsid w:val="00F624F3"/>
    <w:rsid w:val="00F6281A"/>
    <w:rsid w:val="00F62C06"/>
    <w:rsid w:val="00F62C88"/>
    <w:rsid w:val="00F62F3C"/>
    <w:rsid w:val="00F62F45"/>
    <w:rsid w:val="00F62F61"/>
    <w:rsid w:val="00F63069"/>
    <w:rsid w:val="00F63173"/>
    <w:rsid w:val="00F63193"/>
    <w:rsid w:val="00F63275"/>
    <w:rsid w:val="00F6333C"/>
    <w:rsid w:val="00F63481"/>
    <w:rsid w:val="00F634EA"/>
    <w:rsid w:val="00F6360E"/>
    <w:rsid w:val="00F6374C"/>
    <w:rsid w:val="00F63825"/>
    <w:rsid w:val="00F638B8"/>
    <w:rsid w:val="00F638F2"/>
    <w:rsid w:val="00F63959"/>
    <w:rsid w:val="00F63B6A"/>
    <w:rsid w:val="00F63BA7"/>
    <w:rsid w:val="00F63BFD"/>
    <w:rsid w:val="00F63C77"/>
    <w:rsid w:val="00F63CC3"/>
    <w:rsid w:val="00F63CE7"/>
    <w:rsid w:val="00F63DAE"/>
    <w:rsid w:val="00F63DD9"/>
    <w:rsid w:val="00F63E6E"/>
    <w:rsid w:val="00F63ED3"/>
    <w:rsid w:val="00F63ED9"/>
    <w:rsid w:val="00F64180"/>
    <w:rsid w:val="00F64184"/>
    <w:rsid w:val="00F64268"/>
    <w:rsid w:val="00F64559"/>
    <w:rsid w:val="00F645C5"/>
    <w:rsid w:val="00F6470B"/>
    <w:rsid w:val="00F64783"/>
    <w:rsid w:val="00F648A1"/>
    <w:rsid w:val="00F64A3D"/>
    <w:rsid w:val="00F64A74"/>
    <w:rsid w:val="00F64B70"/>
    <w:rsid w:val="00F64C11"/>
    <w:rsid w:val="00F64C21"/>
    <w:rsid w:val="00F64CC1"/>
    <w:rsid w:val="00F64CE3"/>
    <w:rsid w:val="00F64E94"/>
    <w:rsid w:val="00F64F48"/>
    <w:rsid w:val="00F64F8E"/>
    <w:rsid w:val="00F65045"/>
    <w:rsid w:val="00F651AF"/>
    <w:rsid w:val="00F65515"/>
    <w:rsid w:val="00F655AD"/>
    <w:rsid w:val="00F655BA"/>
    <w:rsid w:val="00F655FF"/>
    <w:rsid w:val="00F65607"/>
    <w:rsid w:val="00F65635"/>
    <w:rsid w:val="00F65643"/>
    <w:rsid w:val="00F6569A"/>
    <w:rsid w:val="00F65838"/>
    <w:rsid w:val="00F658C4"/>
    <w:rsid w:val="00F659B9"/>
    <w:rsid w:val="00F65A1B"/>
    <w:rsid w:val="00F65A76"/>
    <w:rsid w:val="00F65AD6"/>
    <w:rsid w:val="00F65AE3"/>
    <w:rsid w:val="00F65BA4"/>
    <w:rsid w:val="00F65BEC"/>
    <w:rsid w:val="00F65C82"/>
    <w:rsid w:val="00F65DD0"/>
    <w:rsid w:val="00F65F26"/>
    <w:rsid w:val="00F65FF4"/>
    <w:rsid w:val="00F663C5"/>
    <w:rsid w:val="00F664B9"/>
    <w:rsid w:val="00F6650D"/>
    <w:rsid w:val="00F66572"/>
    <w:rsid w:val="00F665A6"/>
    <w:rsid w:val="00F666AB"/>
    <w:rsid w:val="00F667A6"/>
    <w:rsid w:val="00F6684B"/>
    <w:rsid w:val="00F6697B"/>
    <w:rsid w:val="00F66C7D"/>
    <w:rsid w:val="00F66E29"/>
    <w:rsid w:val="00F66EA8"/>
    <w:rsid w:val="00F66EB4"/>
    <w:rsid w:val="00F66ED9"/>
    <w:rsid w:val="00F66F5C"/>
    <w:rsid w:val="00F67029"/>
    <w:rsid w:val="00F67160"/>
    <w:rsid w:val="00F67194"/>
    <w:rsid w:val="00F671C2"/>
    <w:rsid w:val="00F6729D"/>
    <w:rsid w:val="00F67330"/>
    <w:rsid w:val="00F673CB"/>
    <w:rsid w:val="00F6742E"/>
    <w:rsid w:val="00F67779"/>
    <w:rsid w:val="00F677BC"/>
    <w:rsid w:val="00F678B8"/>
    <w:rsid w:val="00F67940"/>
    <w:rsid w:val="00F679F2"/>
    <w:rsid w:val="00F67A40"/>
    <w:rsid w:val="00F67B74"/>
    <w:rsid w:val="00F67CFA"/>
    <w:rsid w:val="00F700D7"/>
    <w:rsid w:val="00F70155"/>
    <w:rsid w:val="00F7021A"/>
    <w:rsid w:val="00F702E4"/>
    <w:rsid w:val="00F70757"/>
    <w:rsid w:val="00F7078E"/>
    <w:rsid w:val="00F70791"/>
    <w:rsid w:val="00F707BE"/>
    <w:rsid w:val="00F7083F"/>
    <w:rsid w:val="00F70954"/>
    <w:rsid w:val="00F70B08"/>
    <w:rsid w:val="00F70BB2"/>
    <w:rsid w:val="00F70D8A"/>
    <w:rsid w:val="00F70F8D"/>
    <w:rsid w:val="00F711EF"/>
    <w:rsid w:val="00F712AD"/>
    <w:rsid w:val="00F71318"/>
    <w:rsid w:val="00F71361"/>
    <w:rsid w:val="00F713B7"/>
    <w:rsid w:val="00F71646"/>
    <w:rsid w:val="00F71779"/>
    <w:rsid w:val="00F7187A"/>
    <w:rsid w:val="00F7187E"/>
    <w:rsid w:val="00F718CD"/>
    <w:rsid w:val="00F71A02"/>
    <w:rsid w:val="00F71A24"/>
    <w:rsid w:val="00F71A4E"/>
    <w:rsid w:val="00F71AB1"/>
    <w:rsid w:val="00F71C31"/>
    <w:rsid w:val="00F71C6C"/>
    <w:rsid w:val="00F71CCD"/>
    <w:rsid w:val="00F71E28"/>
    <w:rsid w:val="00F7203B"/>
    <w:rsid w:val="00F72254"/>
    <w:rsid w:val="00F722E8"/>
    <w:rsid w:val="00F72300"/>
    <w:rsid w:val="00F725E5"/>
    <w:rsid w:val="00F727E1"/>
    <w:rsid w:val="00F7289B"/>
    <w:rsid w:val="00F72A4B"/>
    <w:rsid w:val="00F72A9D"/>
    <w:rsid w:val="00F72AA5"/>
    <w:rsid w:val="00F72CB6"/>
    <w:rsid w:val="00F72D08"/>
    <w:rsid w:val="00F72D9B"/>
    <w:rsid w:val="00F72F34"/>
    <w:rsid w:val="00F73411"/>
    <w:rsid w:val="00F73520"/>
    <w:rsid w:val="00F73622"/>
    <w:rsid w:val="00F73683"/>
    <w:rsid w:val="00F7375E"/>
    <w:rsid w:val="00F738FD"/>
    <w:rsid w:val="00F73990"/>
    <w:rsid w:val="00F73A87"/>
    <w:rsid w:val="00F73B3B"/>
    <w:rsid w:val="00F73B6B"/>
    <w:rsid w:val="00F73C71"/>
    <w:rsid w:val="00F73C76"/>
    <w:rsid w:val="00F73CBF"/>
    <w:rsid w:val="00F73D2B"/>
    <w:rsid w:val="00F740AA"/>
    <w:rsid w:val="00F74155"/>
    <w:rsid w:val="00F74312"/>
    <w:rsid w:val="00F7476B"/>
    <w:rsid w:val="00F747DD"/>
    <w:rsid w:val="00F74878"/>
    <w:rsid w:val="00F748F5"/>
    <w:rsid w:val="00F749F6"/>
    <w:rsid w:val="00F74DD4"/>
    <w:rsid w:val="00F74DE8"/>
    <w:rsid w:val="00F74E4E"/>
    <w:rsid w:val="00F74F1A"/>
    <w:rsid w:val="00F74FCE"/>
    <w:rsid w:val="00F750A7"/>
    <w:rsid w:val="00F751AD"/>
    <w:rsid w:val="00F751BA"/>
    <w:rsid w:val="00F75349"/>
    <w:rsid w:val="00F75402"/>
    <w:rsid w:val="00F75476"/>
    <w:rsid w:val="00F754AA"/>
    <w:rsid w:val="00F756AD"/>
    <w:rsid w:val="00F756F6"/>
    <w:rsid w:val="00F75826"/>
    <w:rsid w:val="00F75894"/>
    <w:rsid w:val="00F75950"/>
    <w:rsid w:val="00F759D3"/>
    <w:rsid w:val="00F75BDB"/>
    <w:rsid w:val="00F75BE0"/>
    <w:rsid w:val="00F75CC4"/>
    <w:rsid w:val="00F75DFE"/>
    <w:rsid w:val="00F75E72"/>
    <w:rsid w:val="00F75F1B"/>
    <w:rsid w:val="00F75F3B"/>
    <w:rsid w:val="00F75F9E"/>
    <w:rsid w:val="00F760AA"/>
    <w:rsid w:val="00F763DE"/>
    <w:rsid w:val="00F76789"/>
    <w:rsid w:val="00F7696A"/>
    <w:rsid w:val="00F76999"/>
    <w:rsid w:val="00F76ABB"/>
    <w:rsid w:val="00F76B1C"/>
    <w:rsid w:val="00F76B96"/>
    <w:rsid w:val="00F76C09"/>
    <w:rsid w:val="00F76D68"/>
    <w:rsid w:val="00F76E81"/>
    <w:rsid w:val="00F76F0C"/>
    <w:rsid w:val="00F76F2E"/>
    <w:rsid w:val="00F76F6A"/>
    <w:rsid w:val="00F770D1"/>
    <w:rsid w:val="00F770F8"/>
    <w:rsid w:val="00F77166"/>
    <w:rsid w:val="00F771A1"/>
    <w:rsid w:val="00F771B7"/>
    <w:rsid w:val="00F77272"/>
    <w:rsid w:val="00F7730C"/>
    <w:rsid w:val="00F7731C"/>
    <w:rsid w:val="00F77490"/>
    <w:rsid w:val="00F77537"/>
    <w:rsid w:val="00F7758A"/>
    <w:rsid w:val="00F777C7"/>
    <w:rsid w:val="00F77869"/>
    <w:rsid w:val="00F77888"/>
    <w:rsid w:val="00F778D4"/>
    <w:rsid w:val="00F778EB"/>
    <w:rsid w:val="00F779A8"/>
    <w:rsid w:val="00F77AFF"/>
    <w:rsid w:val="00F77C03"/>
    <w:rsid w:val="00F77D66"/>
    <w:rsid w:val="00F77F8E"/>
    <w:rsid w:val="00F77FE0"/>
    <w:rsid w:val="00F8008C"/>
    <w:rsid w:val="00F801FE"/>
    <w:rsid w:val="00F8028D"/>
    <w:rsid w:val="00F80666"/>
    <w:rsid w:val="00F80917"/>
    <w:rsid w:val="00F80CEA"/>
    <w:rsid w:val="00F80EB9"/>
    <w:rsid w:val="00F80EFB"/>
    <w:rsid w:val="00F80F1A"/>
    <w:rsid w:val="00F810DA"/>
    <w:rsid w:val="00F811E9"/>
    <w:rsid w:val="00F81232"/>
    <w:rsid w:val="00F815F6"/>
    <w:rsid w:val="00F816F9"/>
    <w:rsid w:val="00F8190C"/>
    <w:rsid w:val="00F8195C"/>
    <w:rsid w:val="00F81A52"/>
    <w:rsid w:val="00F81A7B"/>
    <w:rsid w:val="00F81B3E"/>
    <w:rsid w:val="00F81BBC"/>
    <w:rsid w:val="00F81D1E"/>
    <w:rsid w:val="00F81EB3"/>
    <w:rsid w:val="00F81F77"/>
    <w:rsid w:val="00F82012"/>
    <w:rsid w:val="00F82043"/>
    <w:rsid w:val="00F820A3"/>
    <w:rsid w:val="00F820C5"/>
    <w:rsid w:val="00F8235D"/>
    <w:rsid w:val="00F823E7"/>
    <w:rsid w:val="00F82572"/>
    <w:rsid w:val="00F8268E"/>
    <w:rsid w:val="00F8276C"/>
    <w:rsid w:val="00F828DF"/>
    <w:rsid w:val="00F8291C"/>
    <w:rsid w:val="00F82934"/>
    <w:rsid w:val="00F82976"/>
    <w:rsid w:val="00F82C32"/>
    <w:rsid w:val="00F82C8C"/>
    <w:rsid w:val="00F82CD2"/>
    <w:rsid w:val="00F82E22"/>
    <w:rsid w:val="00F82E4B"/>
    <w:rsid w:val="00F82F30"/>
    <w:rsid w:val="00F83043"/>
    <w:rsid w:val="00F83074"/>
    <w:rsid w:val="00F83084"/>
    <w:rsid w:val="00F83095"/>
    <w:rsid w:val="00F830DD"/>
    <w:rsid w:val="00F83252"/>
    <w:rsid w:val="00F832B9"/>
    <w:rsid w:val="00F832CF"/>
    <w:rsid w:val="00F8341D"/>
    <w:rsid w:val="00F83919"/>
    <w:rsid w:val="00F839C7"/>
    <w:rsid w:val="00F83AAA"/>
    <w:rsid w:val="00F83C46"/>
    <w:rsid w:val="00F83D88"/>
    <w:rsid w:val="00F83ED8"/>
    <w:rsid w:val="00F83F73"/>
    <w:rsid w:val="00F8402A"/>
    <w:rsid w:val="00F84047"/>
    <w:rsid w:val="00F84140"/>
    <w:rsid w:val="00F844A3"/>
    <w:rsid w:val="00F845F9"/>
    <w:rsid w:val="00F845FF"/>
    <w:rsid w:val="00F846B4"/>
    <w:rsid w:val="00F84755"/>
    <w:rsid w:val="00F848F1"/>
    <w:rsid w:val="00F8508D"/>
    <w:rsid w:val="00F850C4"/>
    <w:rsid w:val="00F85149"/>
    <w:rsid w:val="00F85271"/>
    <w:rsid w:val="00F852F4"/>
    <w:rsid w:val="00F85366"/>
    <w:rsid w:val="00F853F9"/>
    <w:rsid w:val="00F85647"/>
    <w:rsid w:val="00F85723"/>
    <w:rsid w:val="00F857EB"/>
    <w:rsid w:val="00F85859"/>
    <w:rsid w:val="00F85962"/>
    <w:rsid w:val="00F859F3"/>
    <w:rsid w:val="00F85A34"/>
    <w:rsid w:val="00F85B7A"/>
    <w:rsid w:val="00F85C04"/>
    <w:rsid w:val="00F85E2A"/>
    <w:rsid w:val="00F85E6F"/>
    <w:rsid w:val="00F8603E"/>
    <w:rsid w:val="00F86140"/>
    <w:rsid w:val="00F86338"/>
    <w:rsid w:val="00F8648F"/>
    <w:rsid w:val="00F865CB"/>
    <w:rsid w:val="00F865E6"/>
    <w:rsid w:val="00F86773"/>
    <w:rsid w:val="00F86794"/>
    <w:rsid w:val="00F86899"/>
    <w:rsid w:val="00F8693F"/>
    <w:rsid w:val="00F86D2B"/>
    <w:rsid w:val="00F86D4C"/>
    <w:rsid w:val="00F86D9E"/>
    <w:rsid w:val="00F86DC5"/>
    <w:rsid w:val="00F872AD"/>
    <w:rsid w:val="00F872F1"/>
    <w:rsid w:val="00F87340"/>
    <w:rsid w:val="00F8741F"/>
    <w:rsid w:val="00F87454"/>
    <w:rsid w:val="00F87530"/>
    <w:rsid w:val="00F876F6"/>
    <w:rsid w:val="00F87997"/>
    <w:rsid w:val="00F879A8"/>
    <w:rsid w:val="00F87AF8"/>
    <w:rsid w:val="00F87BD4"/>
    <w:rsid w:val="00F87BFC"/>
    <w:rsid w:val="00F87CB9"/>
    <w:rsid w:val="00F87D1D"/>
    <w:rsid w:val="00F87F18"/>
    <w:rsid w:val="00F90208"/>
    <w:rsid w:val="00F90639"/>
    <w:rsid w:val="00F9063B"/>
    <w:rsid w:val="00F90640"/>
    <w:rsid w:val="00F9069E"/>
    <w:rsid w:val="00F9069F"/>
    <w:rsid w:val="00F90777"/>
    <w:rsid w:val="00F90861"/>
    <w:rsid w:val="00F90907"/>
    <w:rsid w:val="00F90922"/>
    <w:rsid w:val="00F90AAF"/>
    <w:rsid w:val="00F90D01"/>
    <w:rsid w:val="00F90D18"/>
    <w:rsid w:val="00F90D56"/>
    <w:rsid w:val="00F90E2E"/>
    <w:rsid w:val="00F90EEA"/>
    <w:rsid w:val="00F910DD"/>
    <w:rsid w:val="00F91100"/>
    <w:rsid w:val="00F91116"/>
    <w:rsid w:val="00F913FB"/>
    <w:rsid w:val="00F91421"/>
    <w:rsid w:val="00F91595"/>
    <w:rsid w:val="00F91672"/>
    <w:rsid w:val="00F9174F"/>
    <w:rsid w:val="00F91788"/>
    <w:rsid w:val="00F917E7"/>
    <w:rsid w:val="00F91826"/>
    <w:rsid w:val="00F9190A"/>
    <w:rsid w:val="00F919B5"/>
    <w:rsid w:val="00F91BAF"/>
    <w:rsid w:val="00F91C14"/>
    <w:rsid w:val="00F91D39"/>
    <w:rsid w:val="00F91D49"/>
    <w:rsid w:val="00F91E19"/>
    <w:rsid w:val="00F91E56"/>
    <w:rsid w:val="00F91EC1"/>
    <w:rsid w:val="00F9201B"/>
    <w:rsid w:val="00F920A0"/>
    <w:rsid w:val="00F92128"/>
    <w:rsid w:val="00F9228F"/>
    <w:rsid w:val="00F923CF"/>
    <w:rsid w:val="00F9241D"/>
    <w:rsid w:val="00F92706"/>
    <w:rsid w:val="00F9273C"/>
    <w:rsid w:val="00F92743"/>
    <w:rsid w:val="00F9281D"/>
    <w:rsid w:val="00F92997"/>
    <w:rsid w:val="00F929D6"/>
    <w:rsid w:val="00F92AD6"/>
    <w:rsid w:val="00F92CAD"/>
    <w:rsid w:val="00F92E33"/>
    <w:rsid w:val="00F92F62"/>
    <w:rsid w:val="00F93124"/>
    <w:rsid w:val="00F9320A"/>
    <w:rsid w:val="00F9349E"/>
    <w:rsid w:val="00F935B5"/>
    <w:rsid w:val="00F936A7"/>
    <w:rsid w:val="00F93705"/>
    <w:rsid w:val="00F93857"/>
    <w:rsid w:val="00F938B2"/>
    <w:rsid w:val="00F938C9"/>
    <w:rsid w:val="00F93C8C"/>
    <w:rsid w:val="00F93E3E"/>
    <w:rsid w:val="00F93E8F"/>
    <w:rsid w:val="00F93EE8"/>
    <w:rsid w:val="00F93F67"/>
    <w:rsid w:val="00F93FD7"/>
    <w:rsid w:val="00F94169"/>
    <w:rsid w:val="00F9428F"/>
    <w:rsid w:val="00F942B9"/>
    <w:rsid w:val="00F944E0"/>
    <w:rsid w:val="00F9454E"/>
    <w:rsid w:val="00F945AC"/>
    <w:rsid w:val="00F945BE"/>
    <w:rsid w:val="00F9462B"/>
    <w:rsid w:val="00F94647"/>
    <w:rsid w:val="00F946E9"/>
    <w:rsid w:val="00F9470D"/>
    <w:rsid w:val="00F9491E"/>
    <w:rsid w:val="00F94922"/>
    <w:rsid w:val="00F9493F"/>
    <w:rsid w:val="00F94A7C"/>
    <w:rsid w:val="00F94AC6"/>
    <w:rsid w:val="00F94C3F"/>
    <w:rsid w:val="00F94CE5"/>
    <w:rsid w:val="00F94DCA"/>
    <w:rsid w:val="00F94DD6"/>
    <w:rsid w:val="00F94F4F"/>
    <w:rsid w:val="00F9515C"/>
    <w:rsid w:val="00F95356"/>
    <w:rsid w:val="00F95449"/>
    <w:rsid w:val="00F9545A"/>
    <w:rsid w:val="00F954F9"/>
    <w:rsid w:val="00F95731"/>
    <w:rsid w:val="00F95923"/>
    <w:rsid w:val="00F9592B"/>
    <w:rsid w:val="00F95969"/>
    <w:rsid w:val="00F9596C"/>
    <w:rsid w:val="00F95A03"/>
    <w:rsid w:val="00F95B49"/>
    <w:rsid w:val="00F95DCE"/>
    <w:rsid w:val="00F95E00"/>
    <w:rsid w:val="00F95E49"/>
    <w:rsid w:val="00F95EBB"/>
    <w:rsid w:val="00F95F88"/>
    <w:rsid w:val="00F96066"/>
    <w:rsid w:val="00F9611A"/>
    <w:rsid w:val="00F961AC"/>
    <w:rsid w:val="00F96300"/>
    <w:rsid w:val="00F9652D"/>
    <w:rsid w:val="00F9663E"/>
    <w:rsid w:val="00F96783"/>
    <w:rsid w:val="00F9684C"/>
    <w:rsid w:val="00F96AD1"/>
    <w:rsid w:val="00F96ADC"/>
    <w:rsid w:val="00F96AEF"/>
    <w:rsid w:val="00F96C2D"/>
    <w:rsid w:val="00F96DD1"/>
    <w:rsid w:val="00F96E72"/>
    <w:rsid w:val="00F96F32"/>
    <w:rsid w:val="00F9702A"/>
    <w:rsid w:val="00F970B2"/>
    <w:rsid w:val="00F9717B"/>
    <w:rsid w:val="00F972A0"/>
    <w:rsid w:val="00F9739E"/>
    <w:rsid w:val="00F974A7"/>
    <w:rsid w:val="00F974F5"/>
    <w:rsid w:val="00F97715"/>
    <w:rsid w:val="00F977F1"/>
    <w:rsid w:val="00F97993"/>
    <w:rsid w:val="00F979FA"/>
    <w:rsid w:val="00F97B59"/>
    <w:rsid w:val="00F97C21"/>
    <w:rsid w:val="00F97D34"/>
    <w:rsid w:val="00F97EE6"/>
    <w:rsid w:val="00F97F87"/>
    <w:rsid w:val="00FA0015"/>
    <w:rsid w:val="00FA0108"/>
    <w:rsid w:val="00FA01FE"/>
    <w:rsid w:val="00FA0280"/>
    <w:rsid w:val="00FA0283"/>
    <w:rsid w:val="00FA02E8"/>
    <w:rsid w:val="00FA047B"/>
    <w:rsid w:val="00FA04DD"/>
    <w:rsid w:val="00FA058D"/>
    <w:rsid w:val="00FA05DD"/>
    <w:rsid w:val="00FA0632"/>
    <w:rsid w:val="00FA07EE"/>
    <w:rsid w:val="00FA0909"/>
    <w:rsid w:val="00FA096A"/>
    <w:rsid w:val="00FA0BC2"/>
    <w:rsid w:val="00FA0CB2"/>
    <w:rsid w:val="00FA0DDF"/>
    <w:rsid w:val="00FA0F76"/>
    <w:rsid w:val="00FA1060"/>
    <w:rsid w:val="00FA1061"/>
    <w:rsid w:val="00FA1065"/>
    <w:rsid w:val="00FA10E2"/>
    <w:rsid w:val="00FA121E"/>
    <w:rsid w:val="00FA131F"/>
    <w:rsid w:val="00FA1447"/>
    <w:rsid w:val="00FA14A2"/>
    <w:rsid w:val="00FA1528"/>
    <w:rsid w:val="00FA1596"/>
    <w:rsid w:val="00FA160D"/>
    <w:rsid w:val="00FA1746"/>
    <w:rsid w:val="00FA18B3"/>
    <w:rsid w:val="00FA1942"/>
    <w:rsid w:val="00FA1952"/>
    <w:rsid w:val="00FA1964"/>
    <w:rsid w:val="00FA1AB1"/>
    <w:rsid w:val="00FA1DD5"/>
    <w:rsid w:val="00FA1F30"/>
    <w:rsid w:val="00FA1FA3"/>
    <w:rsid w:val="00FA2103"/>
    <w:rsid w:val="00FA21A8"/>
    <w:rsid w:val="00FA2282"/>
    <w:rsid w:val="00FA228B"/>
    <w:rsid w:val="00FA2381"/>
    <w:rsid w:val="00FA23DB"/>
    <w:rsid w:val="00FA244D"/>
    <w:rsid w:val="00FA247C"/>
    <w:rsid w:val="00FA24DB"/>
    <w:rsid w:val="00FA2522"/>
    <w:rsid w:val="00FA2524"/>
    <w:rsid w:val="00FA255A"/>
    <w:rsid w:val="00FA26A9"/>
    <w:rsid w:val="00FA278B"/>
    <w:rsid w:val="00FA2835"/>
    <w:rsid w:val="00FA29CA"/>
    <w:rsid w:val="00FA2AC6"/>
    <w:rsid w:val="00FA2B20"/>
    <w:rsid w:val="00FA2B29"/>
    <w:rsid w:val="00FA2B4E"/>
    <w:rsid w:val="00FA2CFD"/>
    <w:rsid w:val="00FA2D40"/>
    <w:rsid w:val="00FA2DA0"/>
    <w:rsid w:val="00FA2DF3"/>
    <w:rsid w:val="00FA2E99"/>
    <w:rsid w:val="00FA2FBF"/>
    <w:rsid w:val="00FA2FC4"/>
    <w:rsid w:val="00FA3406"/>
    <w:rsid w:val="00FA3506"/>
    <w:rsid w:val="00FA3589"/>
    <w:rsid w:val="00FA35E7"/>
    <w:rsid w:val="00FA3608"/>
    <w:rsid w:val="00FA3702"/>
    <w:rsid w:val="00FA380A"/>
    <w:rsid w:val="00FA3868"/>
    <w:rsid w:val="00FA39AC"/>
    <w:rsid w:val="00FA3A3B"/>
    <w:rsid w:val="00FA3A56"/>
    <w:rsid w:val="00FA3B80"/>
    <w:rsid w:val="00FA3C2F"/>
    <w:rsid w:val="00FA3CA2"/>
    <w:rsid w:val="00FA3D5B"/>
    <w:rsid w:val="00FA3FD7"/>
    <w:rsid w:val="00FA3FF0"/>
    <w:rsid w:val="00FA41FF"/>
    <w:rsid w:val="00FA4211"/>
    <w:rsid w:val="00FA4267"/>
    <w:rsid w:val="00FA430B"/>
    <w:rsid w:val="00FA4448"/>
    <w:rsid w:val="00FA4508"/>
    <w:rsid w:val="00FA4553"/>
    <w:rsid w:val="00FA4563"/>
    <w:rsid w:val="00FA45B9"/>
    <w:rsid w:val="00FA463F"/>
    <w:rsid w:val="00FA4880"/>
    <w:rsid w:val="00FA490E"/>
    <w:rsid w:val="00FA4991"/>
    <w:rsid w:val="00FA4C7B"/>
    <w:rsid w:val="00FA4DED"/>
    <w:rsid w:val="00FA4EAD"/>
    <w:rsid w:val="00FA4EB8"/>
    <w:rsid w:val="00FA4F99"/>
    <w:rsid w:val="00FA51C0"/>
    <w:rsid w:val="00FA51FF"/>
    <w:rsid w:val="00FA5319"/>
    <w:rsid w:val="00FA533D"/>
    <w:rsid w:val="00FA54B7"/>
    <w:rsid w:val="00FA54EF"/>
    <w:rsid w:val="00FA54F2"/>
    <w:rsid w:val="00FA54F4"/>
    <w:rsid w:val="00FA5611"/>
    <w:rsid w:val="00FA5672"/>
    <w:rsid w:val="00FA5739"/>
    <w:rsid w:val="00FA5906"/>
    <w:rsid w:val="00FA5929"/>
    <w:rsid w:val="00FA59B0"/>
    <w:rsid w:val="00FA59C8"/>
    <w:rsid w:val="00FA5AB6"/>
    <w:rsid w:val="00FA5B9C"/>
    <w:rsid w:val="00FA5BF0"/>
    <w:rsid w:val="00FA5CB3"/>
    <w:rsid w:val="00FA5D61"/>
    <w:rsid w:val="00FA5FCD"/>
    <w:rsid w:val="00FA6008"/>
    <w:rsid w:val="00FA60A7"/>
    <w:rsid w:val="00FA60FF"/>
    <w:rsid w:val="00FA6194"/>
    <w:rsid w:val="00FA61A4"/>
    <w:rsid w:val="00FA62B4"/>
    <w:rsid w:val="00FA6321"/>
    <w:rsid w:val="00FA6325"/>
    <w:rsid w:val="00FA639E"/>
    <w:rsid w:val="00FA649E"/>
    <w:rsid w:val="00FA6637"/>
    <w:rsid w:val="00FA6681"/>
    <w:rsid w:val="00FA668C"/>
    <w:rsid w:val="00FA67AA"/>
    <w:rsid w:val="00FA6958"/>
    <w:rsid w:val="00FA6B1A"/>
    <w:rsid w:val="00FA6B66"/>
    <w:rsid w:val="00FA6BFA"/>
    <w:rsid w:val="00FA6D95"/>
    <w:rsid w:val="00FA6E1B"/>
    <w:rsid w:val="00FA6E99"/>
    <w:rsid w:val="00FA6F03"/>
    <w:rsid w:val="00FA70C6"/>
    <w:rsid w:val="00FA71D6"/>
    <w:rsid w:val="00FA7254"/>
    <w:rsid w:val="00FA7262"/>
    <w:rsid w:val="00FA7366"/>
    <w:rsid w:val="00FA73B2"/>
    <w:rsid w:val="00FA7436"/>
    <w:rsid w:val="00FA7502"/>
    <w:rsid w:val="00FA759E"/>
    <w:rsid w:val="00FA7679"/>
    <w:rsid w:val="00FA7A07"/>
    <w:rsid w:val="00FA7BDA"/>
    <w:rsid w:val="00FA7D71"/>
    <w:rsid w:val="00FA7E75"/>
    <w:rsid w:val="00FA7EDD"/>
    <w:rsid w:val="00FB0002"/>
    <w:rsid w:val="00FB00EA"/>
    <w:rsid w:val="00FB0103"/>
    <w:rsid w:val="00FB03BE"/>
    <w:rsid w:val="00FB05CD"/>
    <w:rsid w:val="00FB05CF"/>
    <w:rsid w:val="00FB0634"/>
    <w:rsid w:val="00FB070B"/>
    <w:rsid w:val="00FB0746"/>
    <w:rsid w:val="00FB07F2"/>
    <w:rsid w:val="00FB08F7"/>
    <w:rsid w:val="00FB0AD6"/>
    <w:rsid w:val="00FB0B8D"/>
    <w:rsid w:val="00FB0C82"/>
    <w:rsid w:val="00FB0EE5"/>
    <w:rsid w:val="00FB0F6E"/>
    <w:rsid w:val="00FB10F7"/>
    <w:rsid w:val="00FB1187"/>
    <w:rsid w:val="00FB12E3"/>
    <w:rsid w:val="00FB13CD"/>
    <w:rsid w:val="00FB1523"/>
    <w:rsid w:val="00FB1835"/>
    <w:rsid w:val="00FB183A"/>
    <w:rsid w:val="00FB18E4"/>
    <w:rsid w:val="00FB1A1C"/>
    <w:rsid w:val="00FB1A6A"/>
    <w:rsid w:val="00FB1B5C"/>
    <w:rsid w:val="00FB1CEE"/>
    <w:rsid w:val="00FB1CFE"/>
    <w:rsid w:val="00FB1DB5"/>
    <w:rsid w:val="00FB1EF0"/>
    <w:rsid w:val="00FB1F1E"/>
    <w:rsid w:val="00FB1F24"/>
    <w:rsid w:val="00FB2034"/>
    <w:rsid w:val="00FB23E7"/>
    <w:rsid w:val="00FB240C"/>
    <w:rsid w:val="00FB2427"/>
    <w:rsid w:val="00FB2531"/>
    <w:rsid w:val="00FB26CE"/>
    <w:rsid w:val="00FB27DD"/>
    <w:rsid w:val="00FB27EF"/>
    <w:rsid w:val="00FB2803"/>
    <w:rsid w:val="00FB281E"/>
    <w:rsid w:val="00FB2863"/>
    <w:rsid w:val="00FB292A"/>
    <w:rsid w:val="00FB2B80"/>
    <w:rsid w:val="00FB2D2F"/>
    <w:rsid w:val="00FB2E58"/>
    <w:rsid w:val="00FB2EFC"/>
    <w:rsid w:val="00FB2F0A"/>
    <w:rsid w:val="00FB2FE3"/>
    <w:rsid w:val="00FB319B"/>
    <w:rsid w:val="00FB3226"/>
    <w:rsid w:val="00FB33E6"/>
    <w:rsid w:val="00FB3434"/>
    <w:rsid w:val="00FB34FD"/>
    <w:rsid w:val="00FB363D"/>
    <w:rsid w:val="00FB3691"/>
    <w:rsid w:val="00FB36CD"/>
    <w:rsid w:val="00FB3811"/>
    <w:rsid w:val="00FB3945"/>
    <w:rsid w:val="00FB39CF"/>
    <w:rsid w:val="00FB3A3D"/>
    <w:rsid w:val="00FB3A8B"/>
    <w:rsid w:val="00FB3ADB"/>
    <w:rsid w:val="00FB3B01"/>
    <w:rsid w:val="00FB3C06"/>
    <w:rsid w:val="00FB3CE6"/>
    <w:rsid w:val="00FB3D6A"/>
    <w:rsid w:val="00FB3D9C"/>
    <w:rsid w:val="00FB3F8C"/>
    <w:rsid w:val="00FB3FB5"/>
    <w:rsid w:val="00FB3FC5"/>
    <w:rsid w:val="00FB3FCF"/>
    <w:rsid w:val="00FB421C"/>
    <w:rsid w:val="00FB42B5"/>
    <w:rsid w:val="00FB4415"/>
    <w:rsid w:val="00FB4474"/>
    <w:rsid w:val="00FB46DF"/>
    <w:rsid w:val="00FB4742"/>
    <w:rsid w:val="00FB47AB"/>
    <w:rsid w:val="00FB47B5"/>
    <w:rsid w:val="00FB47EB"/>
    <w:rsid w:val="00FB48BD"/>
    <w:rsid w:val="00FB49B6"/>
    <w:rsid w:val="00FB49E1"/>
    <w:rsid w:val="00FB4A51"/>
    <w:rsid w:val="00FB4BF5"/>
    <w:rsid w:val="00FB4C43"/>
    <w:rsid w:val="00FB4CE3"/>
    <w:rsid w:val="00FB4DE3"/>
    <w:rsid w:val="00FB4EA3"/>
    <w:rsid w:val="00FB4EF3"/>
    <w:rsid w:val="00FB4F0E"/>
    <w:rsid w:val="00FB5019"/>
    <w:rsid w:val="00FB50CA"/>
    <w:rsid w:val="00FB5182"/>
    <w:rsid w:val="00FB51F9"/>
    <w:rsid w:val="00FB52A0"/>
    <w:rsid w:val="00FB53F5"/>
    <w:rsid w:val="00FB558C"/>
    <w:rsid w:val="00FB56AE"/>
    <w:rsid w:val="00FB5730"/>
    <w:rsid w:val="00FB57CB"/>
    <w:rsid w:val="00FB57EC"/>
    <w:rsid w:val="00FB59CD"/>
    <w:rsid w:val="00FB5BDC"/>
    <w:rsid w:val="00FB5EAF"/>
    <w:rsid w:val="00FB5EBA"/>
    <w:rsid w:val="00FB5FB3"/>
    <w:rsid w:val="00FB6033"/>
    <w:rsid w:val="00FB6128"/>
    <w:rsid w:val="00FB617B"/>
    <w:rsid w:val="00FB62E9"/>
    <w:rsid w:val="00FB635F"/>
    <w:rsid w:val="00FB63D8"/>
    <w:rsid w:val="00FB6441"/>
    <w:rsid w:val="00FB6443"/>
    <w:rsid w:val="00FB6662"/>
    <w:rsid w:val="00FB6675"/>
    <w:rsid w:val="00FB66DF"/>
    <w:rsid w:val="00FB6766"/>
    <w:rsid w:val="00FB680E"/>
    <w:rsid w:val="00FB687D"/>
    <w:rsid w:val="00FB695E"/>
    <w:rsid w:val="00FB6995"/>
    <w:rsid w:val="00FB6A10"/>
    <w:rsid w:val="00FB6BE8"/>
    <w:rsid w:val="00FB6DF4"/>
    <w:rsid w:val="00FB6E0F"/>
    <w:rsid w:val="00FB70A6"/>
    <w:rsid w:val="00FB71D8"/>
    <w:rsid w:val="00FB7286"/>
    <w:rsid w:val="00FB729A"/>
    <w:rsid w:val="00FB74F6"/>
    <w:rsid w:val="00FB76CA"/>
    <w:rsid w:val="00FB7779"/>
    <w:rsid w:val="00FB7935"/>
    <w:rsid w:val="00FB794E"/>
    <w:rsid w:val="00FB7A1B"/>
    <w:rsid w:val="00FB7A89"/>
    <w:rsid w:val="00FB7B93"/>
    <w:rsid w:val="00FB7D02"/>
    <w:rsid w:val="00FB7FE9"/>
    <w:rsid w:val="00FC0007"/>
    <w:rsid w:val="00FC005C"/>
    <w:rsid w:val="00FC00D1"/>
    <w:rsid w:val="00FC0138"/>
    <w:rsid w:val="00FC0145"/>
    <w:rsid w:val="00FC01A3"/>
    <w:rsid w:val="00FC01C6"/>
    <w:rsid w:val="00FC0315"/>
    <w:rsid w:val="00FC04FC"/>
    <w:rsid w:val="00FC052C"/>
    <w:rsid w:val="00FC063F"/>
    <w:rsid w:val="00FC06AE"/>
    <w:rsid w:val="00FC07E3"/>
    <w:rsid w:val="00FC0B1E"/>
    <w:rsid w:val="00FC0C6C"/>
    <w:rsid w:val="00FC0D43"/>
    <w:rsid w:val="00FC0D52"/>
    <w:rsid w:val="00FC0D8B"/>
    <w:rsid w:val="00FC0E60"/>
    <w:rsid w:val="00FC0ED9"/>
    <w:rsid w:val="00FC0FC0"/>
    <w:rsid w:val="00FC1005"/>
    <w:rsid w:val="00FC1064"/>
    <w:rsid w:val="00FC10B6"/>
    <w:rsid w:val="00FC10CA"/>
    <w:rsid w:val="00FC118F"/>
    <w:rsid w:val="00FC1224"/>
    <w:rsid w:val="00FC12A6"/>
    <w:rsid w:val="00FC140A"/>
    <w:rsid w:val="00FC142D"/>
    <w:rsid w:val="00FC1749"/>
    <w:rsid w:val="00FC177A"/>
    <w:rsid w:val="00FC1857"/>
    <w:rsid w:val="00FC1915"/>
    <w:rsid w:val="00FC19E7"/>
    <w:rsid w:val="00FC19EC"/>
    <w:rsid w:val="00FC1AC8"/>
    <w:rsid w:val="00FC1E86"/>
    <w:rsid w:val="00FC2045"/>
    <w:rsid w:val="00FC2081"/>
    <w:rsid w:val="00FC2099"/>
    <w:rsid w:val="00FC20A3"/>
    <w:rsid w:val="00FC2114"/>
    <w:rsid w:val="00FC21B4"/>
    <w:rsid w:val="00FC226A"/>
    <w:rsid w:val="00FC2348"/>
    <w:rsid w:val="00FC236F"/>
    <w:rsid w:val="00FC23ED"/>
    <w:rsid w:val="00FC2443"/>
    <w:rsid w:val="00FC274F"/>
    <w:rsid w:val="00FC280C"/>
    <w:rsid w:val="00FC2A53"/>
    <w:rsid w:val="00FC2C1D"/>
    <w:rsid w:val="00FC2C67"/>
    <w:rsid w:val="00FC2CB5"/>
    <w:rsid w:val="00FC2F02"/>
    <w:rsid w:val="00FC2F1B"/>
    <w:rsid w:val="00FC2F3A"/>
    <w:rsid w:val="00FC302E"/>
    <w:rsid w:val="00FC325D"/>
    <w:rsid w:val="00FC326E"/>
    <w:rsid w:val="00FC3303"/>
    <w:rsid w:val="00FC3366"/>
    <w:rsid w:val="00FC346F"/>
    <w:rsid w:val="00FC38D9"/>
    <w:rsid w:val="00FC3A1F"/>
    <w:rsid w:val="00FC3A8F"/>
    <w:rsid w:val="00FC3A91"/>
    <w:rsid w:val="00FC3CC4"/>
    <w:rsid w:val="00FC3D7D"/>
    <w:rsid w:val="00FC3E91"/>
    <w:rsid w:val="00FC3EC8"/>
    <w:rsid w:val="00FC3EF2"/>
    <w:rsid w:val="00FC3FAC"/>
    <w:rsid w:val="00FC3FD7"/>
    <w:rsid w:val="00FC403E"/>
    <w:rsid w:val="00FC40FA"/>
    <w:rsid w:val="00FC4198"/>
    <w:rsid w:val="00FC4280"/>
    <w:rsid w:val="00FC42A4"/>
    <w:rsid w:val="00FC44F1"/>
    <w:rsid w:val="00FC47AB"/>
    <w:rsid w:val="00FC47B3"/>
    <w:rsid w:val="00FC47EC"/>
    <w:rsid w:val="00FC48BF"/>
    <w:rsid w:val="00FC48C2"/>
    <w:rsid w:val="00FC48F9"/>
    <w:rsid w:val="00FC4B6B"/>
    <w:rsid w:val="00FC4BB8"/>
    <w:rsid w:val="00FC4C10"/>
    <w:rsid w:val="00FC4C22"/>
    <w:rsid w:val="00FC4C8E"/>
    <w:rsid w:val="00FC4CF9"/>
    <w:rsid w:val="00FC4D15"/>
    <w:rsid w:val="00FC4DBF"/>
    <w:rsid w:val="00FC4E57"/>
    <w:rsid w:val="00FC4F16"/>
    <w:rsid w:val="00FC4FD2"/>
    <w:rsid w:val="00FC50E8"/>
    <w:rsid w:val="00FC5202"/>
    <w:rsid w:val="00FC5472"/>
    <w:rsid w:val="00FC54C9"/>
    <w:rsid w:val="00FC5515"/>
    <w:rsid w:val="00FC5522"/>
    <w:rsid w:val="00FC567B"/>
    <w:rsid w:val="00FC595E"/>
    <w:rsid w:val="00FC5B8A"/>
    <w:rsid w:val="00FC5D56"/>
    <w:rsid w:val="00FC5D5F"/>
    <w:rsid w:val="00FC5D6A"/>
    <w:rsid w:val="00FC5E11"/>
    <w:rsid w:val="00FC5E80"/>
    <w:rsid w:val="00FC5EF6"/>
    <w:rsid w:val="00FC60A2"/>
    <w:rsid w:val="00FC6131"/>
    <w:rsid w:val="00FC61FD"/>
    <w:rsid w:val="00FC6206"/>
    <w:rsid w:val="00FC62E6"/>
    <w:rsid w:val="00FC6368"/>
    <w:rsid w:val="00FC6421"/>
    <w:rsid w:val="00FC6487"/>
    <w:rsid w:val="00FC659C"/>
    <w:rsid w:val="00FC6826"/>
    <w:rsid w:val="00FC6894"/>
    <w:rsid w:val="00FC68EC"/>
    <w:rsid w:val="00FC69E8"/>
    <w:rsid w:val="00FC6A5F"/>
    <w:rsid w:val="00FC6A7F"/>
    <w:rsid w:val="00FC6B23"/>
    <w:rsid w:val="00FC6D5E"/>
    <w:rsid w:val="00FC6E68"/>
    <w:rsid w:val="00FC6F22"/>
    <w:rsid w:val="00FC6F8C"/>
    <w:rsid w:val="00FC737C"/>
    <w:rsid w:val="00FC739F"/>
    <w:rsid w:val="00FC73F7"/>
    <w:rsid w:val="00FC7441"/>
    <w:rsid w:val="00FC74A9"/>
    <w:rsid w:val="00FC74F8"/>
    <w:rsid w:val="00FC7527"/>
    <w:rsid w:val="00FC764F"/>
    <w:rsid w:val="00FC76FA"/>
    <w:rsid w:val="00FC7747"/>
    <w:rsid w:val="00FC7844"/>
    <w:rsid w:val="00FC794D"/>
    <w:rsid w:val="00FC7A6C"/>
    <w:rsid w:val="00FC7AF7"/>
    <w:rsid w:val="00FC7C6B"/>
    <w:rsid w:val="00FC7CB5"/>
    <w:rsid w:val="00FC7D35"/>
    <w:rsid w:val="00FC7E54"/>
    <w:rsid w:val="00FC7E5F"/>
    <w:rsid w:val="00FC7E94"/>
    <w:rsid w:val="00FC7FC7"/>
    <w:rsid w:val="00FD015E"/>
    <w:rsid w:val="00FD0180"/>
    <w:rsid w:val="00FD0202"/>
    <w:rsid w:val="00FD0272"/>
    <w:rsid w:val="00FD02A8"/>
    <w:rsid w:val="00FD0301"/>
    <w:rsid w:val="00FD0323"/>
    <w:rsid w:val="00FD047B"/>
    <w:rsid w:val="00FD057D"/>
    <w:rsid w:val="00FD0594"/>
    <w:rsid w:val="00FD072D"/>
    <w:rsid w:val="00FD07A5"/>
    <w:rsid w:val="00FD08A8"/>
    <w:rsid w:val="00FD0997"/>
    <w:rsid w:val="00FD09A9"/>
    <w:rsid w:val="00FD0A68"/>
    <w:rsid w:val="00FD0AF8"/>
    <w:rsid w:val="00FD0BE2"/>
    <w:rsid w:val="00FD0BF2"/>
    <w:rsid w:val="00FD0CA6"/>
    <w:rsid w:val="00FD0DDE"/>
    <w:rsid w:val="00FD0EFF"/>
    <w:rsid w:val="00FD1026"/>
    <w:rsid w:val="00FD10BF"/>
    <w:rsid w:val="00FD12F8"/>
    <w:rsid w:val="00FD1376"/>
    <w:rsid w:val="00FD17D4"/>
    <w:rsid w:val="00FD1859"/>
    <w:rsid w:val="00FD19F7"/>
    <w:rsid w:val="00FD1A0A"/>
    <w:rsid w:val="00FD1AB7"/>
    <w:rsid w:val="00FD1C39"/>
    <w:rsid w:val="00FD1C43"/>
    <w:rsid w:val="00FD1C69"/>
    <w:rsid w:val="00FD1E73"/>
    <w:rsid w:val="00FD1F39"/>
    <w:rsid w:val="00FD1F4D"/>
    <w:rsid w:val="00FD1FC7"/>
    <w:rsid w:val="00FD1FE0"/>
    <w:rsid w:val="00FD2094"/>
    <w:rsid w:val="00FD223E"/>
    <w:rsid w:val="00FD245A"/>
    <w:rsid w:val="00FD2559"/>
    <w:rsid w:val="00FD26E7"/>
    <w:rsid w:val="00FD28F7"/>
    <w:rsid w:val="00FD29F3"/>
    <w:rsid w:val="00FD2A2D"/>
    <w:rsid w:val="00FD2BEA"/>
    <w:rsid w:val="00FD2C83"/>
    <w:rsid w:val="00FD2C85"/>
    <w:rsid w:val="00FD2EA0"/>
    <w:rsid w:val="00FD2F10"/>
    <w:rsid w:val="00FD2F90"/>
    <w:rsid w:val="00FD30BC"/>
    <w:rsid w:val="00FD3184"/>
    <w:rsid w:val="00FD321B"/>
    <w:rsid w:val="00FD3221"/>
    <w:rsid w:val="00FD324A"/>
    <w:rsid w:val="00FD32BD"/>
    <w:rsid w:val="00FD3321"/>
    <w:rsid w:val="00FD3468"/>
    <w:rsid w:val="00FD3649"/>
    <w:rsid w:val="00FD3651"/>
    <w:rsid w:val="00FD37E1"/>
    <w:rsid w:val="00FD383D"/>
    <w:rsid w:val="00FD3843"/>
    <w:rsid w:val="00FD3867"/>
    <w:rsid w:val="00FD387B"/>
    <w:rsid w:val="00FD3897"/>
    <w:rsid w:val="00FD3913"/>
    <w:rsid w:val="00FD3CCA"/>
    <w:rsid w:val="00FD4224"/>
    <w:rsid w:val="00FD42CA"/>
    <w:rsid w:val="00FD432E"/>
    <w:rsid w:val="00FD4715"/>
    <w:rsid w:val="00FD4745"/>
    <w:rsid w:val="00FD4754"/>
    <w:rsid w:val="00FD4757"/>
    <w:rsid w:val="00FD48A7"/>
    <w:rsid w:val="00FD48DF"/>
    <w:rsid w:val="00FD497F"/>
    <w:rsid w:val="00FD4B98"/>
    <w:rsid w:val="00FD4BB7"/>
    <w:rsid w:val="00FD4C72"/>
    <w:rsid w:val="00FD4CC6"/>
    <w:rsid w:val="00FD4DD0"/>
    <w:rsid w:val="00FD4E49"/>
    <w:rsid w:val="00FD4E6D"/>
    <w:rsid w:val="00FD4EC5"/>
    <w:rsid w:val="00FD4F5F"/>
    <w:rsid w:val="00FD4FA7"/>
    <w:rsid w:val="00FD5072"/>
    <w:rsid w:val="00FD51AE"/>
    <w:rsid w:val="00FD53A2"/>
    <w:rsid w:val="00FD5455"/>
    <w:rsid w:val="00FD5477"/>
    <w:rsid w:val="00FD5785"/>
    <w:rsid w:val="00FD5870"/>
    <w:rsid w:val="00FD58A6"/>
    <w:rsid w:val="00FD5926"/>
    <w:rsid w:val="00FD5927"/>
    <w:rsid w:val="00FD5979"/>
    <w:rsid w:val="00FD5996"/>
    <w:rsid w:val="00FD59A5"/>
    <w:rsid w:val="00FD5A83"/>
    <w:rsid w:val="00FD5C59"/>
    <w:rsid w:val="00FD5E44"/>
    <w:rsid w:val="00FD5F70"/>
    <w:rsid w:val="00FD5F90"/>
    <w:rsid w:val="00FD6027"/>
    <w:rsid w:val="00FD6036"/>
    <w:rsid w:val="00FD62A8"/>
    <w:rsid w:val="00FD6353"/>
    <w:rsid w:val="00FD65E5"/>
    <w:rsid w:val="00FD669E"/>
    <w:rsid w:val="00FD66B3"/>
    <w:rsid w:val="00FD6707"/>
    <w:rsid w:val="00FD6779"/>
    <w:rsid w:val="00FD67FD"/>
    <w:rsid w:val="00FD68BE"/>
    <w:rsid w:val="00FD6915"/>
    <w:rsid w:val="00FD69CB"/>
    <w:rsid w:val="00FD6A2F"/>
    <w:rsid w:val="00FD6D37"/>
    <w:rsid w:val="00FD6EAB"/>
    <w:rsid w:val="00FD6FE0"/>
    <w:rsid w:val="00FD709E"/>
    <w:rsid w:val="00FD7177"/>
    <w:rsid w:val="00FD71C7"/>
    <w:rsid w:val="00FD7283"/>
    <w:rsid w:val="00FD73C9"/>
    <w:rsid w:val="00FD73ED"/>
    <w:rsid w:val="00FD73F5"/>
    <w:rsid w:val="00FD7402"/>
    <w:rsid w:val="00FD7478"/>
    <w:rsid w:val="00FD755A"/>
    <w:rsid w:val="00FD764C"/>
    <w:rsid w:val="00FD798B"/>
    <w:rsid w:val="00FD79C3"/>
    <w:rsid w:val="00FD79D5"/>
    <w:rsid w:val="00FD79F9"/>
    <w:rsid w:val="00FD7B89"/>
    <w:rsid w:val="00FD7BEB"/>
    <w:rsid w:val="00FD7C32"/>
    <w:rsid w:val="00FD7D26"/>
    <w:rsid w:val="00FD7D97"/>
    <w:rsid w:val="00FD7DC9"/>
    <w:rsid w:val="00FD7F06"/>
    <w:rsid w:val="00FE0005"/>
    <w:rsid w:val="00FE01C8"/>
    <w:rsid w:val="00FE02AB"/>
    <w:rsid w:val="00FE032F"/>
    <w:rsid w:val="00FE0337"/>
    <w:rsid w:val="00FE0341"/>
    <w:rsid w:val="00FE0345"/>
    <w:rsid w:val="00FE03C0"/>
    <w:rsid w:val="00FE04E4"/>
    <w:rsid w:val="00FE05D4"/>
    <w:rsid w:val="00FE0710"/>
    <w:rsid w:val="00FE0757"/>
    <w:rsid w:val="00FE0987"/>
    <w:rsid w:val="00FE0AFF"/>
    <w:rsid w:val="00FE0BEC"/>
    <w:rsid w:val="00FE0CA5"/>
    <w:rsid w:val="00FE0D6B"/>
    <w:rsid w:val="00FE0ED2"/>
    <w:rsid w:val="00FE10C5"/>
    <w:rsid w:val="00FE10F7"/>
    <w:rsid w:val="00FE10FF"/>
    <w:rsid w:val="00FE110B"/>
    <w:rsid w:val="00FE1198"/>
    <w:rsid w:val="00FE1210"/>
    <w:rsid w:val="00FE128C"/>
    <w:rsid w:val="00FE12BF"/>
    <w:rsid w:val="00FE1376"/>
    <w:rsid w:val="00FE146E"/>
    <w:rsid w:val="00FE1586"/>
    <w:rsid w:val="00FE15FD"/>
    <w:rsid w:val="00FE167F"/>
    <w:rsid w:val="00FE16BC"/>
    <w:rsid w:val="00FE16DD"/>
    <w:rsid w:val="00FE171F"/>
    <w:rsid w:val="00FE174A"/>
    <w:rsid w:val="00FE18A3"/>
    <w:rsid w:val="00FE18AC"/>
    <w:rsid w:val="00FE191D"/>
    <w:rsid w:val="00FE1A04"/>
    <w:rsid w:val="00FE1D34"/>
    <w:rsid w:val="00FE1D41"/>
    <w:rsid w:val="00FE1F17"/>
    <w:rsid w:val="00FE1F43"/>
    <w:rsid w:val="00FE1FBE"/>
    <w:rsid w:val="00FE2098"/>
    <w:rsid w:val="00FE213F"/>
    <w:rsid w:val="00FE2146"/>
    <w:rsid w:val="00FE215A"/>
    <w:rsid w:val="00FE23B3"/>
    <w:rsid w:val="00FE2509"/>
    <w:rsid w:val="00FE256E"/>
    <w:rsid w:val="00FE26ED"/>
    <w:rsid w:val="00FE277D"/>
    <w:rsid w:val="00FE2D48"/>
    <w:rsid w:val="00FE2DD7"/>
    <w:rsid w:val="00FE2F4F"/>
    <w:rsid w:val="00FE2FE0"/>
    <w:rsid w:val="00FE30CF"/>
    <w:rsid w:val="00FE318B"/>
    <w:rsid w:val="00FE31B1"/>
    <w:rsid w:val="00FE326C"/>
    <w:rsid w:val="00FE32AA"/>
    <w:rsid w:val="00FE32BB"/>
    <w:rsid w:val="00FE3398"/>
    <w:rsid w:val="00FE35E5"/>
    <w:rsid w:val="00FE3695"/>
    <w:rsid w:val="00FE389E"/>
    <w:rsid w:val="00FE38D2"/>
    <w:rsid w:val="00FE393B"/>
    <w:rsid w:val="00FE3C65"/>
    <w:rsid w:val="00FE3C7D"/>
    <w:rsid w:val="00FE3CFD"/>
    <w:rsid w:val="00FE3D09"/>
    <w:rsid w:val="00FE3D38"/>
    <w:rsid w:val="00FE3F27"/>
    <w:rsid w:val="00FE3F93"/>
    <w:rsid w:val="00FE400D"/>
    <w:rsid w:val="00FE4168"/>
    <w:rsid w:val="00FE41FC"/>
    <w:rsid w:val="00FE4264"/>
    <w:rsid w:val="00FE429E"/>
    <w:rsid w:val="00FE46E5"/>
    <w:rsid w:val="00FE4863"/>
    <w:rsid w:val="00FE4902"/>
    <w:rsid w:val="00FE4957"/>
    <w:rsid w:val="00FE4A9A"/>
    <w:rsid w:val="00FE4B22"/>
    <w:rsid w:val="00FE4B27"/>
    <w:rsid w:val="00FE4E32"/>
    <w:rsid w:val="00FE4F0F"/>
    <w:rsid w:val="00FE504C"/>
    <w:rsid w:val="00FE506B"/>
    <w:rsid w:val="00FE50AB"/>
    <w:rsid w:val="00FE5682"/>
    <w:rsid w:val="00FE574C"/>
    <w:rsid w:val="00FE5830"/>
    <w:rsid w:val="00FE5A21"/>
    <w:rsid w:val="00FE5CD0"/>
    <w:rsid w:val="00FE5D71"/>
    <w:rsid w:val="00FE5DBD"/>
    <w:rsid w:val="00FE5DEF"/>
    <w:rsid w:val="00FE5F33"/>
    <w:rsid w:val="00FE621D"/>
    <w:rsid w:val="00FE6250"/>
    <w:rsid w:val="00FE635B"/>
    <w:rsid w:val="00FE638C"/>
    <w:rsid w:val="00FE6607"/>
    <w:rsid w:val="00FE66AE"/>
    <w:rsid w:val="00FE66C1"/>
    <w:rsid w:val="00FE6826"/>
    <w:rsid w:val="00FE6957"/>
    <w:rsid w:val="00FE6A1C"/>
    <w:rsid w:val="00FE6C32"/>
    <w:rsid w:val="00FE6DDB"/>
    <w:rsid w:val="00FE6DE1"/>
    <w:rsid w:val="00FE6E2F"/>
    <w:rsid w:val="00FE6E67"/>
    <w:rsid w:val="00FE6F38"/>
    <w:rsid w:val="00FE6F67"/>
    <w:rsid w:val="00FE6FB9"/>
    <w:rsid w:val="00FE7086"/>
    <w:rsid w:val="00FE7110"/>
    <w:rsid w:val="00FE71AE"/>
    <w:rsid w:val="00FE7263"/>
    <w:rsid w:val="00FE72EB"/>
    <w:rsid w:val="00FE73F9"/>
    <w:rsid w:val="00FE74D4"/>
    <w:rsid w:val="00FE759B"/>
    <w:rsid w:val="00FE7662"/>
    <w:rsid w:val="00FE771D"/>
    <w:rsid w:val="00FE79C4"/>
    <w:rsid w:val="00FE7A10"/>
    <w:rsid w:val="00FE7C94"/>
    <w:rsid w:val="00FE7E0B"/>
    <w:rsid w:val="00FE7E5C"/>
    <w:rsid w:val="00FE7E82"/>
    <w:rsid w:val="00FE7F2A"/>
    <w:rsid w:val="00FE7FB5"/>
    <w:rsid w:val="00FE7FC8"/>
    <w:rsid w:val="00FF02EE"/>
    <w:rsid w:val="00FF058C"/>
    <w:rsid w:val="00FF05BD"/>
    <w:rsid w:val="00FF0701"/>
    <w:rsid w:val="00FF071E"/>
    <w:rsid w:val="00FF089B"/>
    <w:rsid w:val="00FF0B20"/>
    <w:rsid w:val="00FF0B4D"/>
    <w:rsid w:val="00FF0B7D"/>
    <w:rsid w:val="00FF0BCE"/>
    <w:rsid w:val="00FF0C2F"/>
    <w:rsid w:val="00FF0C75"/>
    <w:rsid w:val="00FF0CB8"/>
    <w:rsid w:val="00FF0CC4"/>
    <w:rsid w:val="00FF0D15"/>
    <w:rsid w:val="00FF0DC7"/>
    <w:rsid w:val="00FF0F8F"/>
    <w:rsid w:val="00FF1057"/>
    <w:rsid w:val="00FF10BD"/>
    <w:rsid w:val="00FF10CC"/>
    <w:rsid w:val="00FF1337"/>
    <w:rsid w:val="00FF1361"/>
    <w:rsid w:val="00FF1374"/>
    <w:rsid w:val="00FF14B3"/>
    <w:rsid w:val="00FF14E6"/>
    <w:rsid w:val="00FF158B"/>
    <w:rsid w:val="00FF169B"/>
    <w:rsid w:val="00FF1702"/>
    <w:rsid w:val="00FF17C4"/>
    <w:rsid w:val="00FF1808"/>
    <w:rsid w:val="00FF18BE"/>
    <w:rsid w:val="00FF1C0C"/>
    <w:rsid w:val="00FF1C35"/>
    <w:rsid w:val="00FF1C44"/>
    <w:rsid w:val="00FF1DBA"/>
    <w:rsid w:val="00FF1DFC"/>
    <w:rsid w:val="00FF1E3F"/>
    <w:rsid w:val="00FF1E79"/>
    <w:rsid w:val="00FF1EBE"/>
    <w:rsid w:val="00FF1FA6"/>
    <w:rsid w:val="00FF2017"/>
    <w:rsid w:val="00FF2136"/>
    <w:rsid w:val="00FF2153"/>
    <w:rsid w:val="00FF2161"/>
    <w:rsid w:val="00FF222D"/>
    <w:rsid w:val="00FF22B9"/>
    <w:rsid w:val="00FF240C"/>
    <w:rsid w:val="00FF2450"/>
    <w:rsid w:val="00FF287B"/>
    <w:rsid w:val="00FF2986"/>
    <w:rsid w:val="00FF29D6"/>
    <w:rsid w:val="00FF2ABF"/>
    <w:rsid w:val="00FF2B05"/>
    <w:rsid w:val="00FF2BCA"/>
    <w:rsid w:val="00FF2C0F"/>
    <w:rsid w:val="00FF2DF3"/>
    <w:rsid w:val="00FF2E12"/>
    <w:rsid w:val="00FF2EC6"/>
    <w:rsid w:val="00FF2F20"/>
    <w:rsid w:val="00FF315A"/>
    <w:rsid w:val="00FF3161"/>
    <w:rsid w:val="00FF3230"/>
    <w:rsid w:val="00FF328B"/>
    <w:rsid w:val="00FF3294"/>
    <w:rsid w:val="00FF3387"/>
    <w:rsid w:val="00FF34A3"/>
    <w:rsid w:val="00FF35CF"/>
    <w:rsid w:val="00FF361E"/>
    <w:rsid w:val="00FF363E"/>
    <w:rsid w:val="00FF3644"/>
    <w:rsid w:val="00FF37A0"/>
    <w:rsid w:val="00FF37A5"/>
    <w:rsid w:val="00FF3918"/>
    <w:rsid w:val="00FF39BA"/>
    <w:rsid w:val="00FF3B04"/>
    <w:rsid w:val="00FF3C03"/>
    <w:rsid w:val="00FF3CC5"/>
    <w:rsid w:val="00FF3E25"/>
    <w:rsid w:val="00FF3E6E"/>
    <w:rsid w:val="00FF3F46"/>
    <w:rsid w:val="00FF41D1"/>
    <w:rsid w:val="00FF44F4"/>
    <w:rsid w:val="00FF45E1"/>
    <w:rsid w:val="00FF4673"/>
    <w:rsid w:val="00FF4749"/>
    <w:rsid w:val="00FF4814"/>
    <w:rsid w:val="00FF4900"/>
    <w:rsid w:val="00FF4925"/>
    <w:rsid w:val="00FF4A76"/>
    <w:rsid w:val="00FF4A92"/>
    <w:rsid w:val="00FF4B8D"/>
    <w:rsid w:val="00FF4BCD"/>
    <w:rsid w:val="00FF4C95"/>
    <w:rsid w:val="00FF4DCB"/>
    <w:rsid w:val="00FF4E85"/>
    <w:rsid w:val="00FF4EC7"/>
    <w:rsid w:val="00FF520E"/>
    <w:rsid w:val="00FF522C"/>
    <w:rsid w:val="00FF5324"/>
    <w:rsid w:val="00FF5432"/>
    <w:rsid w:val="00FF5474"/>
    <w:rsid w:val="00FF5571"/>
    <w:rsid w:val="00FF55BA"/>
    <w:rsid w:val="00FF5700"/>
    <w:rsid w:val="00FF57EF"/>
    <w:rsid w:val="00FF58FB"/>
    <w:rsid w:val="00FF5993"/>
    <w:rsid w:val="00FF5A0C"/>
    <w:rsid w:val="00FF5A3E"/>
    <w:rsid w:val="00FF5B76"/>
    <w:rsid w:val="00FF5C83"/>
    <w:rsid w:val="00FF5D5D"/>
    <w:rsid w:val="00FF5DB1"/>
    <w:rsid w:val="00FF5E5D"/>
    <w:rsid w:val="00FF5E94"/>
    <w:rsid w:val="00FF5FA3"/>
    <w:rsid w:val="00FF5FD8"/>
    <w:rsid w:val="00FF60B2"/>
    <w:rsid w:val="00FF60C8"/>
    <w:rsid w:val="00FF6144"/>
    <w:rsid w:val="00FF617B"/>
    <w:rsid w:val="00FF6261"/>
    <w:rsid w:val="00FF62F9"/>
    <w:rsid w:val="00FF6315"/>
    <w:rsid w:val="00FF635A"/>
    <w:rsid w:val="00FF636D"/>
    <w:rsid w:val="00FF651A"/>
    <w:rsid w:val="00FF6526"/>
    <w:rsid w:val="00FF66B8"/>
    <w:rsid w:val="00FF679F"/>
    <w:rsid w:val="00FF68C4"/>
    <w:rsid w:val="00FF6A1B"/>
    <w:rsid w:val="00FF6B0F"/>
    <w:rsid w:val="00FF6B3C"/>
    <w:rsid w:val="00FF6CAA"/>
    <w:rsid w:val="00FF6D45"/>
    <w:rsid w:val="00FF6D9C"/>
    <w:rsid w:val="00FF6FD2"/>
    <w:rsid w:val="00FF70C2"/>
    <w:rsid w:val="00FF7205"/>
    <w:rsid w:val="00FF7275"/>
    <w:rsid w:val="00FF735F"/>
    <w:rsid w:val="00FF7361"/>
    <w:rsid w:val="00FF73C7"/>
    <w:rsid w:val="00FF73CF"/>
    <w:rsid w:val="00FF7433"/>
    <w:rsid w:val="00FF7638"/>
    <w:rsid w:val="00FF76D0"/>
    <w:rsid w:val="00FF770C"/>
    <w:rsid w:val="00FF7764"/>
    <w:rsid w:val="00FF77D8"/>
    <w:rsid w:val="00FF7897"/>
    <w:rsid w:val="00FF78DF"/>
    <w:rsid w:val="00FF7922"/>
    <w:rsid w:val="00FF797D"/>
    <w:rsid w:val="00FF79D6"/>
    <w:rsid w:val="00FF7A0E"/>
    <w:rsid w:val="00FF7C1F"/>
    <w:rsid w:val="00FF7CC2"/>
    <w:rsid w:val="00FF7E8C"/>
    <w:rsid w:val="00FF7E8F"/>
    <w:rsid w:val="00FF7F48"/>
    <w:rsid w:val="0176CEEF"/>
    <w:rsid w:val="056BF911"/>
    <w:rsid w:val="085B5C1D"/>
    <w:rsid w:val="099985E7"/>
    <w:rsid w:val="0AC96E7B"/>
    <w:rsid w:val="0DDFE77C"/>
    <w:rsid w:val="0FDF390C"/>
    <w:rsid w:val="10434F1E"/>
    <w:rsid w:val="18648347"/>
    <w:rsid w:val="18744362"/>
    <w:rsid w:val="21A5EBA6"/>
    <w:rsid w:val="2EAF40DD"/>
    <w:rsid w:val="2FAE9CE7"/>
    <w:rsid w:val="33DAF62B"/>
    <w:rsid w:val="36F3D446"/>
    <w:rsid w:val="39E7D69B"/>
    <w:rsid w:val="3DE3416E"/>
    <w:rsid w:val="4984BF3B"/>
    <w:rsid w:val="560DC3D4"/>
    <w:rsid w:val="581AF15F"/>
    <w:rsid w:val="5D5DA23D"/>
    <w:rsid w:val="5FA01BA2"/>
    <w:rsid w:val="6262C4E3"/>
    <w:rsid w:val="628DFA5C"/>
    <w:rsid w:val="65C9B77E"/>
    <w:rsid w:val="6D0A0D93"/>
    <w:rsid w:val="776C8D6B"/>
    <w:rsid w:val="785D23B8"/>
    <w:rsid w:val="7A365CC8"/>
    <w:rsid w:val="7D9609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7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4B2E1D"/>
    <w:rPr>
      <w:sz w:val="24"/>
    </w:rPr>
  </w:style>
  <w:style w:type="character" w:customStyle="1" w:styleId="OutlineNumbered1Char">
    <w:name w:val="Outline Numbered 1 Char"/>
    <w:basedOn w:val="DefaultParagraphFont"/>
    <w:link w:val="OutlineNumbered1"/>
    <w:locked/>
    <w:rsid w:val="00437D95"/>
    <w:rPr>
      <w:rFonts w:ascii="Calibri" w:eastAsiaTheme="minorHAnsi" w:hAnsi="Calibri" w:cs="Calibri"/>
      <w:b/>
      <w:bCs/>
    </w:rPr>
  </w:style>
  <w:style w:type="paragraph" w:customStyle="1" w:styleId="OutlineNumbered1">
    <w:name w:val="Outline Numbered 1"/>
    <w:basedOn w:val="Normal"/>
    <w:link w:val="OutlineNumbered1Char"/>
    <w:rsid w:val="008E5D42"/>
    <w:pPr>
      <w:numPr>
        <w:numId w:val="18"/>
      </w:numPr>
      <w:spacing w:before="0" w:after="160" w:line="252" w:lineRule="auto"/>
    </w:pPr>
    <w:rPr>
      <w:rFonts w:ascii="Calibri" w:eastAsiaTheme="minorHAnsi" w:hAnsi="Calibri" w:cs="Calibri"/>
      <w:b/>
      <w:bCs/>
      <w:sz w:val="20"/>
    </w:rPr>
  </w:style>
  <w:style w:type="paragraph" w:customStyle="1" w:styleId="OutlineNumbered2">
    <w:name w:val="Outline Numbered 2"/>
    <w:basedOn w:val="Normal"/>
    <w:rsid w:val="00437D95"/>
    <w:pPr>
      <w:numPr>
        <w:ilvl w:val="1"/>
        <w:numId w:val="18"/>
      </w:numPr>
      <w:spacing w:before="0" w:after="160" w:line="252" w:lineRule="auto"/>
    </w:pPr>
    <w:rPr>
      <w:rFonts w:ascii="Calibri" w:eastAsiaTheme="minorHAnsi" w:hAnsi="Calibri" w:cs="Calibri"/>
      <w:b/>
      <w:bCs/>
      <w:sz w:val="22"/>
      <w:szCs w:val="22"/>
    </w:rPr>
  </w:style>
  <w:style w:type="paragraph" w:customStyle="1" w:styleId="OutlineNumbered3">
    <w:name w:val="Outline Numbered 3"/>
    <w:basedOn w:val="Normal"/>
    <w:link w:val="OutlineNumbered3Char"/>
    <w:rsid w:val="00437D95"/>
    <w:pPr>
      <w:numPr>
        <w:ilvl w:val="2"/>
        <w:numId w:val="18"/>
      </w:numPr>
      <w:spacing w:before="0" w:after="160" w:line="252" w:lineRule="auto"/>
    </w:pPr>
    <w:rPr>
      <w:rFonts w:ascii="Calibri" w:eastAsiaTheme="minorHAnsi" w:hAnsi="Calibri" w:cs="Calibri"/>
      <w:b/>
      <w:bCs/>
      <w:sz w:val="22"/>
      <w:szCs w:val="22"/>
    </w:rPr>
  </w:style>
  <w:style w:type="character" w:styleId="Mention">
    <w:name w:val="Mention"/>
    <w:basedOn w:val="DefaultParagraphFont"/>
    <w:uiPriority w:val="99"/>
    <w:unhideWhenUsed/>
    <w:rsid w:val="006B61FA"/>
    <w:rPr>
      <w:color w:val="2B579A"/>
      <w:shd w:val="clear" w:color="auto" w:fill="E1DFDD"/>
    </w:rPr>
  </w:style>
  <w:style w:type="paragraph" w:customStyle="1" w:styleId="paragraph">
    <w:name w:val="paragraph"/>
    <w:aliases w:val="a"/>
    <w:basedOn w:val="Normal"/>
    <w:link w:val="paragraphChar"/>
    <w:rsid w:val="006B61FA"/>
    <w:pPr>
      <w:tabs>
        <w:tab w:val="right" w:pos="1531"/>
      </w:tabs>
      <w:spacing w:before="40" w:after="0"/>
      <w:ind w:left="1644" w:hanging="1644"/>
    </w:pPr>
    <w:rPr>
      <w:sz w:val="22"/>
    </w:rPr>
  </w:style>
  <w:style w:type="character" w:customStyle="1" w:styleId="paragraphChar">
    <w:name w:val="paragraph Char"/>
    <w:aliases w:val="a Char"/>
    <w:link w:val="paragraph"/>
    <w:rsid w:val="006B61FA"/>
    <w:rPr>
      <w:sz w:val="22"/>
    </w:rPr>
  </w:style>
  <w:style w:type="paragraph" w:customStyle="1" w:styleId="outlinenumbered10">
    <w:name w:val="outlinenumbered1"/>
    <w:basedOn w:val="Normal"/>
    <w:rsid w:val="00580301"/>
    <w:pPr>
      <w:spacing w:before="100" w:beforeAutospacing="1" w:after="100" w:afterAutospacing="1"/>
    </w:pPr>
    <w:rPr>
      <w:szCs w:val="24"/>
    </w:rPr>
  </w:style>
  <w:style w:type="character" w:customStyle="1" w:styleId="footnotereference">
    <w:name w:val="footnotereference"/>
    <w:basedOn w:val="DefaultParagraphFont"/>
    <w:rsid w:val="007204AB"/>
  </w:style>
  <w:style w:type="character" w:customStyle="1" w:styleId="normaltextrun">
    <w:name w:val="normaltextrun"/>
    <w:basedOn w:val="DefaultParagraphFont"/>
    <w:rsid w:val="003E1EA4"/>
  </w:style>
  <w:style w:type="character" w:customStyle="1" w:styleId="eop">
    <w:name w:val="eop"/>
    <w:basedOn w:val="DefaultParagraphFont"/>
    <w:rsid w:val="003E1EA4"/>
  </w:style>
  <w:style w:type="character" w:customStyle="1" w:styleId="findhit">
    <w:name w:val="findhit"/>
    <w:basedOn w:val="DefaultParagraphFont"/>
    <w:rsid w:val="004F2875"/>
  </w:style>
  <w:style w:type="character" w:customStyle="1" w:styleId="cf01">
    <w:name w:val="cf01"/>
    <w:basedOn w:val="DefaultParagraphFont"/>
    <w:rsid w:val="00E13EC4"/>
    <w:rPr>
      <w:rFonts w:ascii="Segoe UI" w:hAnsi="Segoe UI" w:cs="Segoe UI" w:hint="default"/>
      <w:sz w:val="18"/>
      <w:szCs w:val="18"/>
    </w:rPr>
  </w:style>
  <w:style w:type="paragraph" w:customStyle="1" w:styleId="bullet0">
    <w:name w:val="bullet"/>
    <w:basedOn w:val="Normal"/>
    <w:rsid w:val="00540141"/>
    <w:pPr>
      <w:spacing w:before="100" w:beforeAutospacing="1" w:after="100" w:afterAutospacing="1"/>
    </w:pPr>
    <w:rPr>
      <w:szCs w:val="24"/>
    </w:rPr>
  </w:style>
  <w:style w:type="paragraph" w:customStyle="1" w:styleId="Definition">
    <w:name w:val="Definition"/>
    <w:aliases w:val="dd"/>
    <w:basedOn w:val="Normal"/>
    <w:rsid w:val="00D8737A"/>
    <w:pPr>
      <w:spacing w:before="180" w:after="0"/>
      <w:ind w:left="1134"/>
    </w:pPr>
    <w:rPr>
      <w:sz w:val="22"/>
    </w:rPr>
  </w:style>
  <w:style w:type="paragraph" w:customStyle="1" w:styleId="paragraphsub">
    <w:name w:val="paragraph(sub)"/>
    <w:aliases w:val="aa"/>
    <w:basedOn w:val="Normal"/>
    <w:rsid w:val="00D8737A"/>
    <w:pPr>
      <w:tabs>
        <w:tab w:val="right" w:pos="1985"/>
      </w:tabs>
      <w:spacing w:before="40" w:after="0"/>
      <w:ind w:left="2098" w:hanging="2098"/>
    </w:pPr>
    <w:rPr>
      <w:sz w:val="22"/>
    </w:rPr>
  </w:style>
  <w:style w:type="character" w:customStyle="1" w:styleId="cf11">
    <w:name w:val="cf11"/>
    <w:basedOn w:val="DefaultParagraphFont"/>
    <w:rsid w:val="001B08F3"/>
    <w:rPr>
      <w:rFonts w:ascii="Segoe UI" w:hAnsi="Segoe UI" w:cs="Segoe UI" w:hint="default"/>
      <w:i/>
      <w:iCs/>
      <w:sz w:val="18"/>
      <w:szCs w:val="18"/>
    </w:rPr>
  </w:style>
  <w:style w:type="character" w:customStyle="1" w:styleId="OutlineNumbered3Char">
    <w:name w:val="Outline Numbered 3 Char"/>
    <w:basedOn w:val="DefaultParagraphFont"/>
    <w:link w:val="OutlineNumbered3"/>
    <w:rsid w:val="002B3433"/>
    <w:rPr>
      <w:rFonts w:ascii="Calibri" w:eastAsiaTheme="minorHAnsi" w:hAnsi="Calibri" w:cs="Calibri"/>
      <w:b/>
      <w:bCs/>
      <w:sz w:val="22"/>
      <w:szCs w:val="22"/>
    </w:rPr>
  </w:style>
  <w:style w:type="paragraph" w:customStyle="1" w:styleId="pf0">
    <w:name w:val="pf0"/>
    <w:basedOn w:val="Normal"/>
    <w:rsid w:val="009A4AE0"/>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57274C"/>
    <w:pPr>
      <w:spacing w:before="0" w:after="0"/>
    </w:pPr>
    <w:rPr>
      <w:sz w:val="20"/>
    </w:rPr>
  </w:style>
  <w:style w:type="character" w:customStyle="1" w:styleId="FootnoteTextChar">
    <w:name w:val="Footnote Text Char"/>
    <w:basedOn w:val="DefaultParagraphFont"/>
    <w:link w:val="FootnoteText"/>
    <w:uiPriority w:val="99"/>
    <w:semiHidden/>
    <w:rsid w:val="0057274C"/>
  </w:style>
  <w:style w:type="character" w:styleId="FootnoteReference0">
    <w:name w:val="footnote reference"/>
    <w:basedOn w:val="DefaultParagraphFont"/>
    <w:uiPriority w:val="99"/>
    <w:semiHidden/>
    <w:unhideWhenUsed/>
    <w:rsid w:val="0057274C"/>
    <w:rPr>
      <w:vertAlign w:val="superscript"/>
    </w:rPr>
  </w:style>
  <w:style w:type="table" w:styleId="TableGrid">
    <w:name w:val="Table Grid"/>
    <w:basedOn w:val="TableNormal"/>
    <w:uiPriority w:val="59"/>
    <w:rsid w:val="004816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apternumbering">
    <w:name w:val="Chapter numbering"/>
    <w:uiPriority w:val="99"/>
    <w:rsid w:val="002A19FB"/>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47">
      <w:bodyDiv w:val="1"/>
      <w:marLeft w:val="0"/>
      <w:marRight w:val="0"/>
      <w:marTop w:val="0"/>
      <w:marBottom w:val="0"/>
      <w:divBdr>
        <w:top w:val="none" w:sz="0" w:space="0" w:color="auto"/>
        <w:left w:val="none" w:sz="0" w:space="0" w:color="auto"/>
        <w:bottom w:val="none" w:sz="0" w:space="0" w:color="auto"/>
        <w:right w:val="none" w:sz="0" w:space="0" w:color="auto"/>
      </w:divBdr>
    </w:div>
    <w:div w:id="21248172">
      <w:bodyDiv w:val="1"/>
      <w:marLeft w:val="0"/>
      <w:marRight w:val="0"/>
      <w:marTop w:val="0"/>
      <w:marBottom w:val="0"/>
      <w:divBdr>
        <w:top w:val="none" w:sz="0" w:space="0" w:color="auto"/>
        <w:left w:val="none" w:sz="0" w:space="0" w:color="auto"/>
        <w:bottom w:val="none" w:sz="0" w:space="0" w:color="auto"/>
        <w:right w:val="none" w:sz="0" w:space="0" w:color="auto"/>
      </w:divBdr>
    </w:div>
    <w:div w:id="200631952">
      <w:bodyDiv w:val="1"/>
      <w:marLeft w:val="0"/>
      <w:marRight w:val="0"/>
      <w:marTop w:val="0"/>
      <w:marBottom w:val="0"/>
      <w:divBdr>
        <w:top w:val="none" w:sz="0" w:space="0" w:color="auto"/>
        <w:left w:val="none" w:sz="0" w:space="0" w:color="auto"/>
        <w:bottom w:val="none" w:sz="0" w:space="0" w:color="auto"/>
        <w:right w:val="none" w:sz="0" w:space="0" w:color="auto"/>
      </w:divBdr>
    </w:div>
    <w:div w:id="315494029">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568228645">
      <w:bodyDiv w:val="1"/>
      <w:marLeft w:val="0"/>
      <w:marRight w:val="0"/>
      <w:marTop w:val="0"/>
      <w:marBottom w:val="0"/>
      <w:divBdr>
        <w:top w:val="none" w:sz="0" w:space="0" w:color="auto"/>
        <w:left w:val="none" w:sz="0" w:space="0" w:color="auto"/>
        <w:bottom w:val="none" w:sz="0" w:space="0" w:color="auto"/>
        <w:right w:val="none" w:sz="0" w:space="0" w:color="auto"/>
      </w:divBdr>
    </w:div>
    <w:div w:id="568539552">
      <w:bodyDiv w:val="1"/>
      <w:marLeft w:val="0"/>
      <w:marRight w:val="0"/>
      <w:marTop w:val="0"/>
      <w:marBottom w:val="0"/>
      <w:divBdr>
        <w:top w:val="none" w:sz="0" w:space="0" w:color="auto"/>
        <w:left w:val="none" w:sz="0" w:space="0" w:color="auto"/>
        <w:bottom w:val="none" w:sz="0" w:space="0" w:color="auto"/>
        <w:right w:val="none" w:sz="0" w:space="0" w:color="auto"/>
      </w:divBdr>
    </w:div>
    <w:div w:id="595136505">
      <w:bodyDiv w:val="1"/>
      <w:marLeft w:val="0"/>
      <w:marRight w:val="0"/>
      <w:marTop w:val="0"/>
      <w:marBottom w:val="0"/>
      <w:divBdr>
        <w:top w:val="none" w:sz="0" w:space="0" w:color="auto"/>
        <w:left w:val="none" w:sz="0" w:space="0" w:color="auto"/>
        <w:bottom w:val="none" w:sz="0" w:space="0" w:color="auto"/>
        <w:right w:val="none" w:sz="0" w:space="0" w:color="auto"/>
      </w:divBdr>
    </w:div>
    <w:div w:id="667292516">
      <w:bodyDiv w:val="1"/>
      <w:marLeft w:val="0"/>
      <w:marRight w:val="0"/>
      <w:marTop w:val="0"/>
      <w:marBottom w:val="0"/>
      <w:divBdr>
        <w:top w:val="none" w:sz="0" w:space="0" w:color="auto"/>
        <w:left w:val="none" w:sz="0" w:space="0" w:color="auto"/>
        <w:bottom w:val="none" w:sz="0" w:space="0" w:color="auto"/>
        <w:right w:val="none" w:sz="0" w:space="0" w:color="auto"/>
      </w:divBdr>
    </w:div>
    <w:div w:id="698435402">
      <w:bodyDiv w:val="1"/>
      <w:marLeft w:val="0"/>
      <w:marRight w:val="0"/>
      <w:marTop w:val="0"/>
      <w:marBottom w:val="0"/>
      <w:divBdr>
        <w:top w:val="none" w:sz="0" w:space="0" w:color="auto"/>
        <w:left w:val="none" w:sz="0" w:space="0" w:color="auto"/>
        <w:bottom w:val="none" w:sz="0" w:space="0" w:color="auto"/>
        <w:right w:val="none" w:sz="0" w:space="0" w:color="auto"/>
      </w:divBdr>
    </w:div>
    <w:div w:id="701398363">
      <w:bodyDiv w:val="1"/>
      <w:marLeft w:val="0"/>
      <w:marRight w:val="0"/>
      <w:marTop w:val="0"/>
      <w:marBottom w:val="0"/>
      <w:divBdr>
        <w:top w:val="none" w:sz="0" w:space="0" w:color="auto"/>
        <w:left w:val="none" w:sz="0" w:space="0" w:color="auto"/>
        <w:bottom w:val="none" w:sz="0" w:space="0" w:color="auto"/>
        <w:right w:val="none" w:sz="0" w:space="0" w:color="auto"/>
      </w:divBdr>
    </w:div>
    <w:div w:id="711197899">
      <w:bodyDiv w:val="1"/>
      <w:marLeft w:val="0"/>
      <w:marRight w:val="0"/>
      <w:marTop w:val="0"/>
      <w:marBottom w:val="0"/>
      <w:divBdr>
        <w:top w:val="none" w:sz="0" w:space="0" w:color="auto"/>
        <w:left w:val="none" w:sz="0" w:space="0" w:color="auto"/>
        <w:bottom w:val="none" w:sz="0" w:space="0" w:color="auto"/>
        <w:right w:val="none" w:sz="0" w:space="0" w:color="auto"/>
      </w:divBdr>
    </w:div>
    <w:div w:id="724716337">
      <w:bodyDiv w:val="1"/>
      <w:marLeft w:val="0"/>
      <w:marRight w:val="0"/>
      <w:marTop w:val="0"/>
      <w:marBottom w:val="0"/>
      <w:divBdr>
        <w:top w:val="none" w:sz="0" w:space="0" w:color="auto"/>
        <w:left w:val="none" w:sz="0" w:space="0" w:color="auto"/>
        <w:bottom w:val="none" w:sz="0" w:space="0" w:color="auto"/>
        <w:right w:val="none" w:sz="0" w:space="0" w:color="auto"/>
      </w:divBdr>
      <w:divsChild>
        <w:div w:id="707142060">
          <w:marLeft w:val="0"/>
          <w:marRight w:val="0"/>
          <w:marTop w:val="0"/>
          <w:marBottom w:val="0"/>
          <w:divBdr>
            <w:top w:val="none" w:sz="0" w:space="0" w:color="auto"/>
            <w:left w:val="none" w:sz="0" w:space="0" w:color="auto"/>
            <w:bottom w:val="none" w:sz="0" w:space="0" w:color="auto"/>
            <w:right w:val="none" w:sz="0" w:space="0" w:color="auto"/>
          </w:divBdr>
          <w:divsChild>
            <w:div w:id="545213716">
              <w:marLeft w:val="-75"/>
              <w:marRight w:val="0"/>
              <w:marTop w:val="30"/>
              <w:marBottom w:val="30"/>
              <w:divBdr>
                <w:top w:val="none" w:sz="0" w:space="0" w:color="auto"/>
                <w:left w:val="none" w:sz="0" w:space="0" w:color="auto"/>
                <w:bottom w:val="none" w:sz="0" w:space="0" w:color="auto"/>
                <w:right w:val="none" w:sz="0" w:space="0" w:color="auto"/>
              </w:divBdr>
              <w:divsChild>
                <w:div w:id="6908708">
                  <w:marLeft w:val="0"/>
                  <w:marRight w:val="0"/>
                  <w:marTop w:val="0"/>
                  <w:marBottom w:val="0"/>
                  <w:divBdr>
                    <w:top w:val="none" w:sz="0" w:space="0" w:color="auto"/>
                    <w:left w:val="none" w:sz="0" w:space="0" w:color="auto"/>
                    <w:bottom w:val="none" w:sz="0" w:space="0" w:color="auto"/>
                    <w:right w:val="none" w:sz="0" w:space="0" w:color="auto"/>
                  </w:divBdr>
                  <w:divsChild>
                    <w:div w:id="1450125124">
                      <w:marLeft w:val="0"/>
                      <w:marRight w:val="0"/>
                      <w:marTop w:val="0"/>
                      <w:marBottom w:val="0"/>
                      <w:divBdr>
                        <w:top w:val="none" w:sz="0" w:space="0" w:color="auto"/>
                        <w:left w:val="none" w:sz="0" w:space="0" w:color="auto"/>
                        <w:bottom w:val="none" w:sz="0" w:space="0" w:color="auto"/>
                        <w:right w:val="none" w:sz="0" w:space="0" w:color="auto"/>
                      </w:divBdr>
                    </w:div>
                  </w:divsChild>
                </w:div>
                <w:div w:id="8873424">
                  <w:marLeft w:val="0"/>
                  <w:marRight w:val="0"/>
                  <w:marTop w:val="0"/>
                  <w:marBottom w:val="0"/>
                  <w:divBdr>
                    <w:top w:val="none" w:sz="0" w:space="0" w:color="auto"/>
                    <w:left w:val="none" w:sz="0" w:space="0" w:color="auto"/>
                    <w:bottom w:val="none" w:sz="0" w:space="0" w:color="auto"/>
                    <w:right w:val="none" w:sz="0" w:space="0" w:color="auto"/>
                  </w:divBdr>
                  <w:divsChild>
                    <w:div w:id="635524973">
                      <w:marLeft w:val="0"/>
                      <w:marRight w:val="0"/>
                      <w:marTop w:val="0"/>
                      <w:marBottom w:val="0"/>
                      <w:divBdr>
                        <w:top w:val="none" w:sz="0" w:space="0" w:color="auto"/>
                        <w:left w:val="none" w:sz="0" w:space="0" w:color="auto"/>
                        <w:bottom w:val="none" w:sz="0" w:space="0" w:color="auto"/>
                        <w:right w:val="none" w:sz="0" w:space="0" w:color="auto"/>
                      </w:divBdr>
                    </w:div>
                  </w:divsChild>
                </w:div>
                <w:div w:id="21370479">
                  <w:marLeft w:val="0"/>
                  <w:marRight w:val="0"/>
                  <w:marTop w:val="0"/>
                  <w:marBottom w:val="0"/>
                  <w:divBdr>
                    <w:top w:val="none" w:sz="0" w:space="0" w:color="auto"/>
                    <w:left w:val="none" w:sz="0" w:space="0" w:color="auto"/>
                    <w:bottom w:val="none" w:sz="0" w:space="0" w:color="auto"/>
                    <w:right w:val="none" w:sz="0" w:space="0" w:color="auto"/>
                  </w:divBdr>
                  <w:divsChild>
                    <w:div w:id="846866918">
                      <w:marLeft w:val="0"/>
                      <w:marRight w:val="0"/>
                      <w:marTop w:val="0"/>
                      <w:marBottom w:val="0"/>
                      <w:divBdr>
                        <w:top w:val="none" w:sz="0" w:space="0" w:color="auto"/>
                        <w:left w:val="none" w:sz="0" w:space="0" w:color="auto"/>
                        <w:bottom w:val="none" w:sz="0" w:space="0" w:color="auto"/>
                        <w:right w:val="none" w:sz="0" w:space="0" w:color="auto"/>
                      </w:divBdr>
                    </w:div>
                  </w:divsChild>
                </w:div>
                <w:div w:id="23286712">
                  <w:marLeft w:val="0"/>
                  <w:marRight w:val="0"/>
                  <w:marTop w:val="0"/>
                  <w:marBottom w:val="0"/>
                  <w:divBdr>
                    <w:top w:val="none" w:sz="0" w:space="0" w:color="auto"/>
                    <w:left w:val="none" w:sz="0" w:space="0" w:color="auto"/>
                    <w:bottom w:val="none" w:sz="0" w:space="0" w:color="auto"/>
                    <w:right w:val="none" w:sz="0" w:space="0" w:color="auto"/>
                  </w:divBdr>
                  <w:divsChild>
                    <w:div w:id="1766026891">
                      <w:marLeft w:val="0"/>
                      <w:marRight w:val="0"/>
                      <w:marTop w:val="0"/>
                      <w:marBottom w:val="0"/>
                      <w:divBdr>
                        <w:top w:val="none" w:sz="0" w:space="0" w:color="auto"/>
                        <w:left w:val="none" w:sz="0" w:space="0" w:color="auto"/>
                        <w:bottom w:val="none" w:sz="0" w:space="0" w:color="auto"/>
                        <w:right w:val="none" w:sz="0" w:space="0" w:color="auto"/>
                      </w:divBdr>
                    </w:div>
                  </w:divsChild>
                </w:div>
                <w:div w:id="25496699">
                  <w:marLeft w:val="0"/>
                  <w:marRight w:val="0"/>
                  <w:marTop w:val="0"/>
                  <w:marBottom w:val="0"/>
                  <w:divBdr>
                    <w:top w:val="none" w:sz="0" w:space="0" w:color="auto"/>
                    <w:left w:val="none" w:sz="0" w:space="0" w:color="auto"/>
                    <w:bottom w:val="none" w:sz="0" w:space="0" w:color="auto"/>
                    <w:right w:val="none" w:sz="0" w:space="0" w:color="auto"/>
                  </w:divBdr>
                  <w:divsChild>
                    <w:div w:id="2124223463">
                      <w:marLeft w:val="0"/>
                      <w:marRight w:val="0"/>
                      <w:marTop w:val="0"/>
                      <w:marBottom w:val="0"/>
                      <w:divBdr>
                        <w:top w:val="none" w:sz="0" w:space="0" w:color="auto"/>
                        <w:left w:val="none" w:sz="0" w:space="0" w:color="auto"/>
                        <w:bottom w:val="none" w:sz="0" w:space="0" w:color="auto"/>
                        <w:right w:val="none" w:sz="0" w:space="0" w:color="auto"/>
                      </w:divBdr>
                    </w:div>
                  </w:divsChild>
                </w:div>
                <w:div w:id="30032807">
                  <w:marLeft w:val="0"/>
                  <w:marRight w:val="0"/>
                  <w:marTop w:val="0"/>
                  <w:marBottom w:val="0"/>
                  <w:divBdr>
                    <w:top w:val="none" w:sz="0" w:space="0" w:color="auto"/>
                    <w:left w:val="none" w:sz="0" w:space="0" w:color="auto"/>
                    <w:bottom w:val="none" w:sz="0" w:space="0" w:color="auto"/>
                    <w:right w:val="none" w:sz="0" w:space="0" w:color="auto"/>
                  </w:divBdr>
                  <w:divsChild>
                    <w:div w:id="1344623889">
                      <w:marLeft w:val="0"/>
                      <w:marRight w:val="0"/>
                      <w:marTop w:val="0"/>
                      <w:marBottom w:val="0"/>
                      <w:divBdr>
                        <w:top w:val="none" w:sz="0" w:space="0" w:color="auto"/>
                        <w:left w:val="none" w:sz="0" w:space="0" w:color="auto"/>
                        <w:bottom w:val="none" w:sz="0" w:space="0" w:color="auto"/>
                        <w:right w:val="none" w:sz="0" w:space="0" w:color="auto"/>
                      </w:divBdr>
                    </w:div>
                  </w:divsChild>
                </w:div>
                <w:div w:id="33778851">
                  <w:marLeft w:val="0"/>
                  <w:marRight w:val="0"/>
                  <w:marTop w:val="0"/>
                  <w:marBottom w:val="0"/>
                  <w:divBdr>
                    <w:top w:val="none" w:sz="0" w:space="0" w:color="auto"/>
                    <w:left w:val="none" w:sz="0" w:space="0" w:color="auto"/>
                    <w:bottom w:val="none" w:sz="0" w:space="0" w:color="auto"/>
                    <w:right w:val="none" w:sz="0" w:space="0" w:color="auto"/>
                  </w:divBdr>
                  <w:divsChild>
                    <w:div w:id="728920395">
                      <w:marLeft w:val="0"/>
                      <w:marRight w:val="0"/>
                      <w:marTop w:val="0"/>
                      <w:marBottom w:val="0"/>
                      <w:divBdr>
                        <w:top w:val="none" w:sz="0" w:space="0" w:color="auto"/>
                        <w:left w:val="none" w:sz="0" w:space="0" w:color="auto"/>
                        <w:bottom w:val="none" w:sz="0" w:space="0" w:color="auto"/>
                        <w:right w:val="none" w:sz="0" w:space="0" w:color="auto"/>
                      </w:divBdr>
                    </w:div>
                  </w:divsChild>
                </w:div>
                <w:div w:id="35665556">
                  <w:marLeft w:val="0"/>
                  <w:marRight w:val="0"/>
                  <w:marTop w:val="0"/>
                  <w:marBottom w:val="0"/>
                  <w:divBdr>
                    <w:top w:val="none" w:sz="0" w:space="0" w:color="auto"/>
                    <w:left w:val="none" w:sz="0" w:space="0" w:color="auto"/>
                    <w:bottom w:val="none" w:sz="0" w:space="0" w:color="auto"/>
                    <w:right w:val="none" w:sz="0" w:space="0" w:color="auto"/>
                  </w:divBdr>
                  <w:divsChild>
                    <w:div w:id="225380359">
                      <w:marLeft w:val="0"/>
                      <w:marRight w:val="0"/>
                      <w:marTop w:val="0"/>
                      <w:marBottom w:val="0"/>
                      <w:divBdr>
                        <w:top w:val="none" w:sz="0" w:space="0" w:color="auto"/>
                        <w:left w:val="none" w:sz="0" w:space="0" w:color="auto"/>
                        <w:bottom w:val="none" w:sz="0" w:space="0" w:color="auto"/>
                        <w:right w:val="none" w:sz="0" w:space="0" w:color="auto"/>
                      </w:divBdr>
                    </w:div>
                  </w:divsChild>
                </w:div>
                <w:div w:id="35783662">
                  <w:marLeft w:val="0"/>
                  <w:marRight w:val="0"/>
                  <w:marTop w:val="0"/>
                  <w:marBottom w:val="0"/>
                  <w:divBdr>
                    <w:top w:val="none" w:sz="0" w:space="0" w:color="auto"/>
                    <w:left w:val="none" w:sz="0" w:space="0" w:color="auto"/>
                    <w:bottom w:val="none" w:sz="0" w:space="0" w:color="auto"/>
                    <w:right w:val="none" w:sz="0" w:space="0" w:color="auto"/>
                  </w:divBdr>
                  <w:divsChild>
                    <w:div w:id="1743602542">
                      <w:marLeft w:val="0"/>
                      <w:marRight w:val="0"/>
                      <w:marTop w:val="0"/>
                      <w:marBottom w:val="0"/>
                      <w:divBdr>
                        <w:top w:val="none" w:sz="0" w:space="0" w:color="auto"/>
                        <w:left w:val="none" w:sz="0" w:space="0" w:color="auto"/>
                        <w:bottom w:val="none" w:sz="0" w:space="0" w:color="auto"/>
                        <w:right w:val="none" w:sz="0" w:space="0" w:color="auto"/>
                      </w:divBdr>
                    </w:div>
                  </w:divsChild>
                </w:div>
                <w:div w:id="46608694">
                  <w:marLeft w:val="0"/>
                  <w:marRight w:val="0"/>
                  <w:marTop w:val="0"/>
                  <w:marBottom w:val="0"/>
                  <w:divBdr>
                    <w:top w:val="none" w:sz="0" w:space="0" w:color="auto"/>
                    <w:left w:val="none" w:sz="0" w:space="0" w:color="auto"/>
                    <w:bottom w:val="none" w:sz="0" w:space="0" w:color="auto"/>
                    <w:right w:val="none" w:sz="0" w:space="0" w:color="auto"/>
                  </w:divBdr>
                  <w:divsChild>
                    <w:div w:id="1108161099">
                      <w:marLeft w:val="0"/>
                      <w:marRight w:val="0"/>
                      <w:marTop w:val="0"/>
                      <w:marBottom w:val="0"/>
                      <w:divBdr>
                        <w:top w:val="none" w:sz="0" w:space="0" w:color="auto"/>
                        <w:left w:val="none" w:sz="0" w:space="0" w:color="auto"/>
                        <w:bottom w:val="none" w:sz="0" w:space="0" w:color="auto"/>
                        <w:right w:val="none" w:sz="0" w:space="0" w:color="auto"/>
                      </w:divBdr>
                    </w:div>
                  </w:divsChild>
                </w:div>
                <w:div w:id="52626108">
                  <w:marLeft w:val="0"/>
                  <w:marRight w:val="0"/>
                  <w:marTop w:val="0"/>
                  <w:marBottom w:val="0"/>
                  <w:divBdr>
                    <w:top w:val="none" w:sz="0" w:space="0" w:color="auto"/>
                    <w:left w:val="none" w:sz="0" w:space="0" w:color="auto"/>
                    <w:bottom w:val="none" w:sz="0" w:space="0" w:color="auto"/>
                    <w:right w:val="none" w:sz="0" w:space="0" w:color="auto"/>
                  </w:divBdr>
                  <w:divsChild>
                    <w:div w:id="1655572651">
                      <w:marLeft w:val="0"/>
                      <w:marRight w:val="0"/>
                      <w:marTop w:val="0"/>
                      <w:marBottom w:val="0"/>
                      <w:divBdr>
                        <w:top w:val="none" w:sz="0" w:space="0" w:color="auto"/>
                        <w:left w:val="none" w:sz="0" w:space="0" w:color="auto"/>
                        <w:bottom w:val="none" w:sz="0" w:space="0" w:color="auto"/>
                        <w:right w:val="none" w:sz="0" w:space="0" w:color="auto"/>
                      </w:divBdr>
                    </w:div>
                  </w:divsChild>
                </w:div>
                <w:div w:id="58286195">
                  <w:marLeft w:val="0"/>
                  <w:marRight w:val="0"/>
                  <w:marTop w:val="0"/>
                  <w:marBottom w:val="0"/>
                  <w:divBdr>
                    <w:top w:val="none" w:sz="0" w:space="0" w:color="auto"/>
                    <w:left w:val="none" w:sz="0" w:space="0" w:color="auto"/>
                    <w:bottom w:val="none" w:sz="0" w:space="0" w:color="auto"/>
                    <w:right w:val="none" w:sz="0" w:space="0" w:color="auto"/>
                  </w:divBdr>
                  <w:divsChild>
                    <w:div w:id="162548611">
                      <w:marLeft w:val="0"/>
                      <w:marRight w:val="0"/>
                      <w:marTop w:val="0"/>
                      <w:marBottom w:val="0"/>
                      <w:divBdr>
                        <w:top w:val="none" w:sz="0" w:space="0" w:color="auto"/>
                        <w:left w:val="none" w:sz="0" w:space="0" w:color="auto"/>
                        <w:bottom w:val="none" w:sz="0" w:space="0" w:color="auto"/>
                        <w:right w:val="none" w:sz="0" w:space="0" w:color="auto"/>
                      </w:divBdr>
                    </w:div>
                  </w:divsChild>
                </w:div>
                <w:div w:id="59913417">
                  <w:marLeft w:val="0"/>
                  <w:marRight w:val="0"/>
                  <w:marTop w:val="0"/>
                  <w:marBottom w:val="0"/>
                  <w:divBdr>
                    <w:top w:val="none" w:sz="0" w:space="0" w:color="auto"/>
                    <w:left w:val="none" w:sz="0" w:space="0" w:color="auto"/>
                    <w:bottom w:val="none" w:sz="0" w:space="0" w:color="auto"/>
                    <w:right w:val="none" w:sz="0" w:space="0" w:color="auto"/>
                  </w:divBdr>
                  <w:divsChild>
                    <w:div w:id="35861738">
                      <w:marLeft w:val="0"/>
                      <w:marRight w:val="0"/>
                      <w:marTop w:val="0"/>
                      <w:marBottom w:val="0"/>
                      <w:divBdr>
                        <w:top w:val="none" w:sz="0" w:space="0" w:color="auto"/>
                        <w:left w:val="none" w:sz="0" w:space="0" w:color="auto"/>
                        <w:bottom w:val="none" w:sz="0" w:space="0" w:color="auto"/>
                        <w:right w:val="none" w:sz="0" w:space="0" w:color="auto"/>
                      </w:divBdr>
                    </w:div>
                  </w:divsChild>
                </w:div>
                <w:div w:id="65930245">
                  <w:marLeft w:val="0"/>
                  <w:marRight w:val="0"/>
                  <w:marTop w:val="0"/>
                  <w:marBottom w:val="0"/>
                  <w:divBdr>
                    <w:top w:val="none" w:sz="0" w:space="0" w:color="auto"/>
                    <w:left w:val="none" w:sz="0" w:space="0" w:color="auto"/>
                    <w:bottom w:val="none" w:sz="0" w:space="0" w:color="auto"/>
                    <w:right w:val="none" w:sz="0" w:space="0" w:color="auto"/>
                  </w:divBdr>
                  <w:divsChild>
                    <w:div w:id="1376588765">
                      <w:marLeft w:val="0"/>
                      <w:marRight w:val="0"/>
                      <w:marTop w:val="0"/>
                      <w:marBottom w:val="0"/>
                      <w:divBdr>
                        <w:top w:val="none" w:sz="0" w:space="0" w:color="auto"/>
                        <w:left w:val="none" w:sz="0" w:space="0" w:color="auto"/>
                        <w:bottom w:val="none" w:sz="0" w:space="0" w:color="auto"/>
                        <w:right w:val="none" w:sz="0" w:space="0" w:color="auto"/>
                      </w:divBdr>
                    </w:div>
                  </w:divsChild>
                </w:div>
                <w:div w:id="69087171">
                  <w:marLeft w:val="0"/>
                  <w:marRight w:val="0"/>
                  <w:marTop w:val="0"/>
                  <w:marBottom w:val="0"/>
                  <w:divBdr>
                    <w:top w:val="none" w:sz="0" w:space="0" w:color="auto"/>
                    <w:left w:val="none" w:sz="0" w:space="0" w:color="auto"/>
                    <w:bottom w:val="none" w:sz="0" w:space="0" w:color="auto"/>
                    <w:right w:val="none" w:sz="0" w:space="0" w:color="auto"/>
                  </w:divBdr>
                  <w:divsChild>
                    <w:div w:id="703166312">
                      <w:marLeft w:val="0"/>
                      <w:marRight w:val="0"/>
                      <w:marTop w:val="0"/>
                      <w:marBottom w:val="0"/>
                      <w:divBdr>
                        <w:top w:val="none" w:sz="0" w:space="0" w:color="auto"/>
                        <w:left w:val="none" w:sz="0" w:space="0" w:color="auto"/>
                        <w:bottom w:val="none" w:sz="0" w:space="0" w:color="auto"/>
                        <w:right w:val="none" w:sz="0" w:space="0" w:color="auto"/>
                      </w:divBdr>
                    </w:div>
                  </w:divsChild>
                </w:div>
                <w:div w:id="83844211">
                  <w:marLeft w:val="0"/>
                  <w:marRight w:val="0"/>
                  <w:marTop w:val="0"/>
                  <w:marBottom w:val="0"/>
                  <w:divBdr>
                    <w:top w:val="none" w:sz="0" w:space="0" w:color="auto"/>
                    <w:left w:val="none" w:sz="0" w:space="0" w:color="auto"/>
                    <w:bottom w:val="none" w:sz="0" w:space="0" w:color="auto"/>
                    <w:right w:val="none" w:sz="0" w:space="0" w:color="auto"/>
                  </w:divBdr>
                  <w:divsChild>
                    <w:div w:id="1210800695">
                      <w:marLeft w:val="0"/>
                      <w:marRight w:val="0"/>
                      <w:marTop w:val="0"/>
                      <w:marBottom w:val="0"/>
                      <w:divBdr>
                        <w:top w:val="none" w:sz="0" w:space="0" w:color="auto"/>
                        <w:left w:val="none" w:sz="0" w:space="0" w:color="auto"/>
                        <w:bottom w:val="none" w:sz="0" w:space="0" w:color="auto"/>
                        <w:right w:val="none" w:sz="0" w:space="0" w:color="auto"/>
                      </w:divBdr>
                    </w:div>
                  </w:divsChild>
                </w:div>
                <w:div w:id="95711051">
                  <w:marLeft w:val="0"/>
                  <w:marRight w:val="0"/>
                  <w:marTop w:val="0"/>
                  <w:marBottom w:val="0"/>
                  <w:divBdr>
                    <w:top w:val="none" w:sz="0" w:space="0" w:color="auto"/>
                    <w:left w:val="none" w:sz="0" w:space="0" w:color="auto"/>
                    <w:bottom w:val="none" w:sz="0" w:space="0" w:color="auto"/>
                    <w:right w:val="none" w:sz="0" w:space="0" w:color="auto"/>
                  </w:divBdr>
                  <w:divsChild>
                    <w:div w:id="1894652006">
                      <w:marLeft w:val="0"/>
                      <w:marRight w:val="0"/>
                      <w:marTop w:val="0"/>
                      <w:marBottom w:val="0"/>
                      <w:divBdr>
                        <w:top w:val="none" w:sz="0" w:space="0" w:color="auto"/>
                        <w:left w:val="none" w:sz="0" w:space="0" w:color="auto"/>
                        <w:bottom w:val="none" w:sz="0" w:space="0" w:color="auto"/>
                        <w:right w:val="none" w:sz="0" w:space="0" w:color="auto"/>
                      </w:divBdr>
                    </w:div>
                  </w:divsChild>
                </w:div>
                <w:div w:id="97414391">
                  <w:marLeft w:val="0"/>
                  <w:marRight w:val="0"/>
                  <w:marTop w:val="0"/>
                  <w:marBottom w:val="0"/>
                  <w:divBdr>
                    <w:top w:val="none" w:sz="0" w:space="0" w:color="auto"/>
                    <w:left w:val="none" w:sz="0" w:space="0" w:color="auto"/>
                    <w:bottom w:val="none" w:sz="0" w:space="0" w:color="auto"/>
                    <w:right w:val="none" w:sz="0" w:space="0" w:color="auto"/>
                  </w:divBdr>
                  <w:divsChild>
                    <w:div w:id="324212581">
                      <w:marLeft w:val="0"/>
                      <w:marRight w:val="0"/>
                      <w:marTop w:val="0"/>
                      <w:marBottom w:val="0"/>
                      <w:divBdr>
                        <w:top w:val="none" w:sz="0" w:space="0" w:color="auto"/>
                        <w:left w:val="none" w:sz="0" w:space="0" w:color="auto"/>
                        <w:bottom w:val="none" w:sz="0" w:space="0" w:color="auto"/>
                        <w:right w:val="none" w:sz="0" w:space="0" w:color="auto"/>
                      </w:divBdr>
                    </w:div>
                  </w:divsChild>
                </w:div>
                <w:div w:id="102648962">
                  <w:marLeft w:val="0"/>
                  <w:marRight w:val="0"/>
                  <w:marTop w:val="0"/>
                  <w:marBottom w:val="0"/>
                  <w:divBdr>
                    <w:top w:val="none" w:sz="0" w:space="0" w:color="auto"/>
                    <w:left w:val="none" w:sz="0" w:space="0" w:color="auto"/>
                    <w:bottom w:val="none" w:sz="0" w:space="0" w:color="auto"/>
                    <w:right w:val="none" w:sz="0" w:space="0" w:color="auto"/>
                  </w:divBdr>
                  <w:divsChild>
                    <w:div w:id="2135438400">
                      <w:marLeft w:val="0"/>
                      <w:marRight w:val="0"/>
                      <w:marTop w:val="0"/>
                      <w:marBottom w:val="0"/>
                      <w:divBdr>
                        <w:top w:val="none" w:sz="0" w:space="0" w:color="auto"/>
                        <w:left w:val="none" w:sz="0" w:space="0" w:color="auto"/>
                        <w:bottom w:val="none" w:sz="0" w:space="0" w:color="auto"/>
                        <w:right w:val="none" w:sz="0" w:space="0" w:color="auto"/>
                      </w:divBdr>
                    </w:div>
                  </w:divsChild>
                </w:div>
                <w:div w:id="103618245">
                  <w:marLeft w:val="0"/>
                  <w:marRight w:val="0"/>
                  <w:marTop w:val="0"/>
                  <w:marBottom w:val="0"/>
                  <w:divBdr>
                    <w:top w:val="none" w:sz="0" w:space="0" w:color="auto"/>
                    <w:left w:val="none" w:sz="0" w:space="0" w:color="auto"/>
                    <w:bottom w:val="none" w:sz="0" w:space="0" w:color="auto"/>
                    <w:right w:val="none" w:sz="0" w:space="0" w:color="auto"/>
                  </w:divBdr>
                  <w:divsChild>
                    <w:div w:id="2027555774">
                      <w:marLeft w:val="0"/>
                      <w:marRight w:val="0"/>
                      <w:marTop w:val="0"/>
                      <w:marBottom w:val="0"/>
                      <w:divBdr>
                        <w:top w:val="none" w:sz="0" w:space="0" w:color="auto"/>
                        <w:left w:val="none" w:sz="0" w:space="0" w:color="auto"/>
                        <w:bottom w:val="none" w:sz="0" w:space="0" w:color="auto"/>
                        <w:right w:val="none" w:sz="0" w:space="0" w:color="auto"/>
                      </w:divBdr>
                    </w:div>
                  </w:divsChild>
                </w:div>
                <w:div w:id="104693692">
                  <w:marLeft w:val="0"/>
                  <w:marRight w:val="0"/>
                  <w:marTop w:val="0"/>
                  <w:marBottom w:val="0"/>
                  <w:divBdr>
                    <w:top w:val="none" w:sz="0" w:space="0" w:color="auto"/>
                    <w:left w:val="none" w:sz="0" w:space="0" w:color="auto"/>
                    <w:bottom w:val="none" w:sz="0" w:space="0" w:color="auto"/>
                    <w:right w:val="none" w:sz="0" w:space="0" w:color="auto"/>
                  </w:divBdr>
                  <w:divsChild>
                    <w:div w:id="214658639">
                      <w:marLeft w:val="0"/>
                      <w:marRight w:val="0"/>
                      <w:marTop w:val="0"/>
                      <w:marBottom w:val="0"/>
                      <w:divBdr>
                        <w:top w:val="none" w:sz="0" w:space="0" w:color="auto"/>
                        <w:left w:val="none" w:sz="0" w:space="0" w:color="auto"/>
                        <w:bottom w:val="none" w:sz="0" w:space="0" w:color="auto"/>
                        <w:right w:val="none" w:sz="0" w:space="0" w:color="auto"/>
                      </w:divBdr>
                    </w:div>
                  </w:divsChild>
                </w:div>
                <w:div w:id="137236219">
                  <w:marLeft w:val="0"/>
                  <w:marRight w:val="0"/>
                  <w:marTop w:val="0"/>
                  <w:marBottom w:val="0"/>
                  <w:divBdr>
                    <w:top w:val="none" w:sz="0" w:space="0" w:color="auto"/>
                    <w:left w:val="none" w:sz="0" w:space="0" w:color="auto"/>
                    <w:bottom w:val="none" w:sz="0" w:space="0" w:color="auto"/>
                    <w:right w:val="none" w:sz="0" w:space="0" w:color="auto"/>
                  </w:divBdr>
                  <w:divsChild>
                    <w:div w:id="1023825246">
                      <w:marLeft w:val="0"/>
                      <w:marRight w:val="0"/>
                      <w:marTop w:val="0"/>
                      <w:marBottom w:val="0"/>
                      <w:divBdr>
                        <w:top w:val="none" w:sz="0" w:space="0" w:color="auto"/>
                        <w:left w:val="none" w:sz="0" w:space="0" w:color="auto"/>
                        <w:bottom w:val="none" w:sz="0" w:space="0" w:color="auto"/>
                        <w:right w:val="none" w:sz="0" w:space="0" w:color="auto"/>
                      </w:divBdr>
                    </w:div>
                  </w:divsChild>
                </w:div>
                <w:div w:id="152644687">
                  <w:marLeft w:val="0"/>
                  <w:marRight w:val="0"/>
                  <w:marTop w:val="0"/>
                  <w:marBottom w:val="0"/>
                  <w:divBdr>
                    <w:top w:val="none" w:sz="0" w:space="0" w:color="auto"/>
                    <w:left w:val="none" w:sz="0" w:space="0" w:color="auto"/>
                    <w:bottom w:val="none" w:sz="0" w:space="0" w:color="auto"/>
                    <w:right w:val="none" w:sz="0" w:space="0" w:color="auto"/>
                  </w:divBdr>
                  <w:divsChild>
                    <w:div w:id="1998417764">
                      <w:marLeft w:val="0"/>
                      <w:marRight w:val="0"/>
                      <w:marTop w:val="0"/>
                      <w:marBottom w:val="0"/>
                      <w:divBdr>
                        <w:top w:val="none" w:sz="0" w:space="0" w:color="auto"/>
                        <w:left w:val="none" w:sz="0" w:space="0" w:color="auto"/>
                        <w:bottom w:val="none" w:sz="0" w:space="0" w:color="auto"/>
                        <w:right w:val="none" w:sz="0" w:space="0" w:color="auto"/>
                      </w:divBdr>
                    </w:div>
                  </w:divsChild>
                </w:div>
                <w:div w:id="167642967">
                  <w:marLeft w:val="0"/>
                  <w:marRight w:val="0"/>
                  <w:marTop w:val="0"/>
                  <w:marBottom w:val="0"/>
                  <w:divBdr>
                    <w:top w:val="none" w:sz="0" w:space="0" w:color="auto"/>
                    <w:left w:val="none" w:sz="0" w:space="0" w:color="auto"/>
                    <w:bottom w:val="none" w:sz="0" w:space="0" w:color="auto"/>
                    <w:right w:val="none" w:sz="0" w:space="0" w:color="auto"/>
                  </w:divBdr>
                  <w:divsChild>
                    <w:div w:id="1887253171">
                      <w:marLeft w:val="0"/>
                      <w:marRight w:val="0"/>
                      <w:marTop w:val="0"/>
                      <w:marBottom w:val="0"/>
                      <w:divBdr>
                        <w:top w:val="none" w:sz="0" w:space="0" w:color="auto"/>
                        <w:left w:val="none" w:sz="0" w:space="0" w:color="auto"/>
                        <w:bottom w:val="none" w:sz="0" w:space="0" w:color="auto"/>
                        <w:right w:val="none" w:sz="0" w:space="0" w:color="auto"/>
                      </w:divBdr>
                    </w:div>
                  </w:divsChild>
                </w:div>
                <w:div w:id="169881084">
                  <w:marLeft w:val="0"/>
                  <w:marRight w:val="0"/>
                  <w:marTop w:val="0"/>
                  <w:marBottom w:val="0"/>
                  <w:divBdr>
                    <w:top w:val="none" w:sz="0" w:space="0" w:color="auto"/>
                    <w:left w:val="none" w:sz="0" w:space="0" w:color="auto"/>
                    <w:bottom w:val="none" w:sz="0" w:space="0" w:color="auto"/>
                    <w:right w:val="none" w:sz="0" w:space="0" w:color="auto"/>
                  </w:divBdr>
                  <w:divsChild>
                    <w:div w:id="1822235687">
                      <w:marLeft w:val="0"/>
                      <w:marRight w:val="0"/>
                      <w:marTop w:val="0"/>
                      <w:marBottom w:val="0"/>
                      <w:divBdr>
                        <w:top w:val="none" w:sz="0" w:space="0" w:color="auto"/>
                        <w:left w:val="none" w:sz="0" w:space="0" w:color="auto"/>
                        <w:bottom w:val="none" w:sz="0" w:space="0" w:color="auto"/>
                        <w:right w:val="none" w:sz="0" w:space="0" w:color="auto"/>
                      </w:divBdr>
                    </w:div>
                  </w:divsChild>
                </w:div>
                <w:div w:id="185562563">
                  <w:marLeft w:val="0"/>
                  <w:marRight w:val="0"/>
                  <w:marTop w:val="0"/>
                  <w:marBottom w:val="0"/>
                  <w:divBdr>
                    <w:top w:val="none" w:sz="0" w:space="0" w:color="auto"/>
                    <w:left w:val="none" w:sz="0" w:space="0" w:color="auto"/>
                    <w:bottom w:val="none" w:sz="0" w:space="0" w:color="auto"/>
                    <w:right w:val="none" w:sz="0" w:space="0" w:color="auto"/>
                  </w:divBdr>
                  <w:divsChild>
                    <w:div w:id="81532880">
                      <w:marLeft w:val="0"/>
                      <w:marRight w:val="0"/>
                      <w:marTop w:val="0"/>
                      <w:marBottom w:val="0"/>
                      <w:divBdr>
                        <w:top w:val="none" w:sz="0" w:space="0" w:color="auto"/>
                        <w:left w:val="none" w:sz="0" w:space="0" w:color="auto"/>
                        <w:bottom w:val="none" w:sz="0" w:space="0" w:color="auto"/>
                        <w:right w:val="none" w:sz="0" w:space="0" w:color="auto"/>
                      </w:divBdr>
                    </w:div>
                  </w:divsChild>
                </w:div>
                <w:div w:id="248391429">
                  <w:marLeft w:val="0"/>
                  <w:marRight w:val="0"/>
                  <w:marTop w:val="0"/>
                  <w:marBottom w:val="0"/>
                  <w:divBdr>
                    <w:top w:val="none" w:sz="0" w:space="0" w:color="auto"/>
                    <w:left w:val="none" w:sz="0" w:space="0" w:color="auto"/>
                    <w:bottom w:val="none" w:sz="0" w:space="0" w:color="auto"/>
                    <w:right w:val="none" w:sz="0" w:space="0" w:color="auto"/>
                  </w:divBdr>
                  <w:divsChild>
                    <w:div w:id="681785368">
                      <w:marLeft w:val="0"/>
                      <w:marRight w:val="0"/>
                      <w:marTop w:val="0"/>
                      <w:marBottom w:val="0"/>
                      <w:divBdr>
                        <w:top w:val="none" w:sz="0" w:space="0" w:color="auto"/>
                        <w:left w:val="none" w:sz="0" w:space="0" w:color="auto"/>
                        <w:bottom w:val="none" w:sz="0" w:space="0" w:color="auto"/>
                        <w:right w:val="none" w:sz="0" w:space="0" w:color="auto"/>
                      </w:divBdr>
                    </w:div>
                  </w:divsChild>
                </w:div>
                <w:div w:id="255479193">
                  <w:marLeft w:val="0"/>
                  <w:marRight w:val="0"/>
                  <w:marTop w:val="0"/>
                  <w:marBottom w:val="0"/>
                  <w:divBdr>
                    <w:top w:val="none" w:sz="0" w:space="0" w:color="auto"/>
                    <w:left w:val="none" w:sz="0" w:space="0" w:color="auto"/>
                    <w:bottom w:val="none" w:sz="0" w:space="0" w:color="auto"/>
                    <w:right w:val="none" w:sz="0" w:space="0" w:color="auto"/>
                  </w:divBdr>
                  <w:divsChild>
                    <w:div w:id="649404225">
                      <w:marLeft w:val="0"/>
                      <w:marRight w:val="0"/>
                      <w:marTop w:val="0"/>
                      <w:marBottom w:val="0"/>
                      <w:divBdr>
                        <w:top w:val="none" w:sz="0" w:space="0" w:color="auto"/>
                        <w:left w:val="none" w:sz="0" w:space="0" w:color="auto"/>
                        <w:bottom w:val="none" w:sz="0" w:space="0" w:color="auto"/>
                        <w:right w:val="none" w:sz="0" w:space="0" w:color="auto"/>
                      </w:divBdr>
                    </w:div>
                  </w:divsChild>
                </w:div>
                <w:div w:id="259722112">
                  <w:marLeft w:val="0"/>
                  <w:marRight w:val="0"/>
                  <w:marTop w:val="0"/>
                  <w:marBottom w:val="0"/>
                  <w:divBdr>
                    <w:top w:val="none" w:sz="0" w:space="0" w:color="auto"/>
                    <w:left w:val="none" w:sz="0" w:space="0" w:color="auto"/>
                    <w:bottom w:val="none" w:sz="0" w:space="0" w:color="auto"/>
                    <w:right w:val="none" w:sz="0" w:space="0" w:color="auto"/>
                  </w:divBdr>
                  <w:divsChild>
                    <w:div w:id="615218228">
                      <w:marLeft w:val="0"/>
                      <w:marRight w:val="0"/>
                      <w:marTop w:val="0"/>
                      <w:marBottom w:val="0"/>
                      <w:divBdr>
                        <w:top w:val="none" w:sz="0" w:space="0" w:color="auto"/>
                        <w:left w:val="none" w:sz="0" w:space="0" w:color="auto"/>
                        <w:bottom w:val="none" w:sz="0" w:space="0" w:color="auto"/>
                        <w:right w:val="none" w:sz="0" w:space="0" w:color="auto"/>
                      </w:divBdr>
                    </w:div>
                  </w:divsChild>
                </w:div>
                <w:div w:id="297225275">
                  <w:marLeft w:val="0"/>
                  <w:marRight w:val="0"/>
                  <w:marTop w:val="0"/>
                  <w:marBottom w:val="0"/>
                  <w:divBdr>
                    <w:top w:val="none" w:sz="0" w:space="0" w:color="auto"/>
                    <w:left w:val="none" w:sz="0" w:space="0" w:color="auto"/>
                    <w:bottom w:val="none" w:sz="0" w:space="0" w:color="auto"/>
                    <w:right w:val="none" w:sz="0" w:space="0" w:color="auto"/>
                  </w:divBdr>
                  <w:divsChild>
                    <w:div w:id="2012415821">
                      <w:marLeft w:val="0"/>
                      <w:marRight w:val="0"/>
                      <w:marTop w:val="0"/>
                      <w:marBottom w:val="0"/>
                      <w:divBdr>
                        <w:top w:val="none" w:sz="0" w:space="0" w:color="auto"/>
                        <w:left w:val="none" w:sz="0" w:space="0" w:color="auto"/>
                        <w:bottom w:val="none" w:sz="0" w:space="0" w:color="auto"/>
                        <w:right w:val="none" w:sz="0" w:space="0" w:color="auto"/>
                      </w:divBdr>
                    </w:div>
                  </w:divsChild>
                </w:div>
                <w:div w:id="298458509">
                  <w:marLeft w:val="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 w:id="300186143">
                  <w:marLeft w:val="0"/>
                  <w:marRight w:val="0"/>
                  <w:marTop w:val="0"/>
                  <w:marBottom w:val="0"/>
                  <w:divBdr>
                    <w:top w:val="none" w:sz="0" w:space="0" w:color="auto"/>
                    <w:left w:val="none" w:sz="0" w:space="0" w:color="auto"/>
                    <w:bottom w:val="none" w:sz="0" w:space="0" w:color="auto"/>
                    <w:right w:val="none" w:sz="0" w:space="0" w:color="auto"/>
                  </w:divBdr>
                  <w:divsChild>
                    <w:div w:id="64185275">
                      <w:marLeft w:val="0"/>
                      <w:marRight w:val="0"/>
                      <w:marTop w:val="0"/>
                      <w:marBottom w:val="0"/>
                      <w:divBdr>
                        <w:top w:val="none" w:sz="0" w:space="0" w:color="auto"/>
                        <w:left w:val="none" w:sz="0" w:space="0" w:color="auto"/>
                        <w:bottom w:val="none" w:sz="0" w:space="0" w:color="auto"/>
                        <w:right w:val="none" w:sz="0" w:space="0" w:color="auto"/>
                      </w:divBdr>
                    </w:div>
                  </w:divsChild>
                </w:div>
                <w:div w:id="314800385">
                  <w:marLeft w:val="0"/>
                  <w:marRight w:val="0"/>
                  <w:marTop w:val="0"/>
                  <w:marBottom w:val="0"/>
                  <w:divBdr>
                    <w:top w:val="none" w:sz="0" w:space="0" w:color="auto"/>
                    <w:left w:val="none" w:sz="0" w:space="0" w:color="auto"/>
                    <w:bottom w:val="none" w:sz="0" w:space="0" w:color="auto"/>
                    <w:right w:val="none" w:sz="0" w:space="0" w:color="auto"/>
                  </w:divBdr>
                  <w:divsChild>
                    <w:div w:id="930506269">
                      <w:marLeft w:val="0"/>
                      <w:marRight w:val="0"/>
                      <w:marTop w:val="0"/>
                      <w:marBottom w:val="0"/>
                      <w:divBdr>
                        <w:top w:val="none" w:sz="0" w:space="0" w:color="auto"/>
                        <w:left w:val="none" w:sz="0" w:space="0" w:color="auto"/>
                        <w:bottom w:val="none" w:sz="0" w:space="0" w:color="auto"/>
                        <w:right w:val="none" w:sz="0" w:space="0" w:color="auto"/>
                      </w:divBdr>
                    </w:div>
                  </w:divsChild>
                </w:div>
                <w:div w:id="319844040">
                  <w:marLeft w:val="0"/>
                  <w:marRight w:val="0"/>
                  <w:marTop w:val="0"/>
                  <w:marBottom w:val="0"/>
                  <w:divBdr>
                    <w:top w:val="none" w:sz="0" w:space="0" w:color="auto"/>
                    <w:left w:val="none" w:sz="0" w:space="0" w:color="auto"/>
                    <w:bottom w:val="none" w:sz="0" w:space="0" w:color="auto"/>
                    <w:right w:val="none" w:sz="0" w:space="0" w:color="auto"/>
                  </w:divBdr>
                  <w:divsChild>
                    <w:div w:id="72627571">
                      <w:marLeft w:val="0"/>
                      <w:marRight w:val="0"/>
                      <w:marTop w:val="0"/>
                      <w:marBottom w:val="0"/>
                      <w:divBdr>
                        <w:top w:val="none" w:sz="0" w:space="0" w:color="auto"/>
                        <w:left w:val="none" w:sz="0" w:space="0" w:color="auto"/>
                        <w:bottom w:val="none" w:sz="0" w:space="0" w:color="auto"/>
                        <w:right w:val="none" w:sz="0" w:space="0" w:color="auto"/>
                      </w:divBdr>
                    </w:div>
                  </w:divsChild>
                </w:div>
                <w:div w:id="326061275">
                  <w:marLeft w:val="0"/>
                  <w:marRight w:val="0"/>
                  <w:marTop w:val="0"/>
                  <w:marBottom w:val="0"/>
                  <w:divBdr>
                    <w:top w:val="none" w:sz="0" w:space="0" w:color="auto"/>
                    <w:left w:val="none" w:sz="0" w:space="0" w:color="auto"/>
                    <w:bottom w:val="none" w:sz="0" w:space="0" w:color="auto"/>
                    <w:right w:val="none" w:sz="0" w:space="0" w:color="auto"/>
                  </w:divBdr>
                  <w:divsChild>
                    <w:div w:id="1327710490">
                      <w:marLeft w:val="0"/>
                      <w:marRight w:val="0"/>
                      <w:marTop w:val="0"/>
                      <w:marBottom w:val="0"/>
                      <w:divBdr>
                        <w:top w:val="none" w:sz="0" w:space="0" w:color="auto"/>
                        <w:left w:val="none" w:sz="0" w:space="0" w:color="auto"/>
                        <w:bottom w:val="none" w:sz="0" w:space="0" w:color="auto"/>
                        <w:right w:val="none" w:sz="0" w:space="0" w:color="auto"/>
                      </w:divBdr>
                    </w:div>
                  </w:divsChild>
                </w:div>
                <w:div w:id="335351663">
                  <w:marLeft w:val="0"/>
                  <w:marRight w:val="0"/>
                  <w:marTop w:val="0"/>
                  <w:marBottom w:val="0"/>
                  <w:divBdr>
                    <w:top w:val="none" w:sz="0" w:space="0" w:color="auto"/>
                    <w:left w:val="none" w:sz="0" w:space="0" w:color="auto"/>
                    <w:bottom w:val="none" w:sz="0" w:space="0" w:color="auto"/>
                    <w:right w:val="none" w:sz="0" w:space="0" w:color="auto"/>
                  </w:divBdr>
                  <w:divsChild>
                    <w:div w:id="1727071690">
                      <w:marLeft w:val="0"/>
                      <w:marRight w:val="0"/>
                      <w:marTop w:val="0"/>
                      <w:marBottom w:val="0"/>
                      <w:divBdr>
                        <w:top w:val="none" w:sz="0" w:space="0" w:color="auto"/>
                        <w:left w:val="none" w:sz="0" w:space="0" w:color="auto"/>
                        <w:bottom w:val="none" w:sz="0" w:space="0" w:color="auto"/>
                        <w:right w:val="none" w:sz="0" w:space="0" w:color="auto"/>
                      </w:divBdr>
                    </w:div>
                  </w:divsChild>
                </w:div>
                <w:div w:id="339236731">
                  <w:marLeft w:val="0"/>
                  <w:marRight w:val="0"/>
                  <w:marTop w:val="0"/>
                  <w:marBottom w:val="0"/>
                  <w:divBdr>
                    <w:top w:val="none" w:sz="0" w:space="0" w:color="auto"/>
                    <w:left w:val="none" w:sz="0" w:space="0" w:color="auto"/>
                    <w:bottom w:val="none" w:sz="0" w:space="0" w:color="auto"/>
                    <w:right w:val="none" w:sz="0" w:space="0" w:color="auto"/>
                  </w:divBdr>
                  <w:divsChild>
                    <w:div w:id="141242939">
                      <w:marLeft w:val="0"/>
                      <w:marRight w:val="0"/>
                      <w:marTop w:val="0"/>
                      <w:marBottom w:val="0"/>
                      <w:divBdr>
                        <w:top w:val="none" w:sz="0" w:space="0" w:color="auto"/>
                        <w:left w:val="none" w:sz="0" w:space="0" w:color="auto"/>
                        <w:bottom w:val="none" w:sz="0" w:space="0" w:color="auto"/>
                        <w:right w:val="none" w:sz="0" w:space="0" w:color="auto"/>
                      </w:divBdr>
                    </w:div>
                  </w:divsChild>
                </w:div>
                <w:div w:id="342324375">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348875615">
                  <w:marLeft w:val="0"/>
                  <w:marRight w:val="0"/>
                  <w:marTop w:val="0"/>
                  <w:marBottom w:val="0"/>
                  <w:divBdr>
                    <w:top w:val="none" w:sz="0" w:space="0" w:color="auto"/>
                    <w:left w:val="none" w:sz="0" w:space="0" w:color="auto"/>
                    <w:bottom w:val="none" w:sz="0" w:space="0" w:color="auto"/>
                    <w:right w:val="none" w:sz="0" w:space="0" w:color="auto"/>
                  </w:divBdr>
                  <w:divsChild>
                    <w:div w:id="784621385">
                      <w:marLeft w:val="0"/>
                      <w:marRight w:val="0"/>
                      <w:marTop w:val="0"/>
                      <w:marBottom w:val="0"/>
                      <w:divBdr>
                        <w:top w:val="none" w:sz="0" w:space="0" w:color="auto"/>
                        <w:left w:val="none" w:sz="0" w:space="0" w:color="auto"/>
                        <w:bottom w:val="none" w:sz="0" w:space="0" w:color="auto"/>
                        <w:right w:val="none" w:sz="0" w:space="0" w:color="auto"/>
                      </w:divBdr>
                    </w:div>
                  </w:divsChild>
                </w:div>
                <w:div w:id="358163455">
                  <w:marLeft w:val="0"/>
                  <w:marRight w:val="0"/>
                  <w:marTop w:val="0"/>
                  <w:marBottom w:val="0"/>
                  <w:divBdr>
                    <w:top w:val="none" w:sz="0" w:space="0" w:color="auto"/>
                    <w:left w:val="none" w:sz="0" w:space="0" w:color="auto"/>
                    <w:bottom w:val="none" w:sz="0" w:space="0" w:color="auto"/>
                    <w:right w:val="none" w:sz="0" w:space="0" w:color="auto"/>
                  </w:divBdr>
                  <w:divsChild>
                    <w:div w:id="1806701600">
                      <w:marLeft w:val="0"/>
                      <w:marRight w:val="0"/>
                      <w:marTop w:val="0"/>
                      <w:marBottom w:val="0"/>
                      <w:divBdr>
                        <w:top w:val="none" w:sz="0" w:space="0" w:color="auto"/>
                        <w:left w:val="none" w:sz="0" w:space="0" w:color="auto"/>
                        <w:bottom w:val="none" w:sz="0" w:space="0" w:color="auto"/>
                        <w:right w:val="none" w:sz="0" w:space="0" w:color="auto"/>
                      </w:divBdr>
                    </w:div>
                  </w:divsChild>
                </w:div>
                <w:div w:id="359818833">
                  <w:marLeft w:val="0"/>
                  <w:marRight w:val="0"/>
                  <w:marTop w:val="0"/>
                  <w:marBottom w:val="0"/>
                  <w:divBdr>
                    <w:top w:val="none" w:sz="0" w:space="0" w:color="auto"/>
                    <w:left w:val="none" w:sz="0" w:space="0" w:color="auto"/>
                    <w:bottom w:val="none" w:sz="0" w:space="0" w:color="auto"/>
                    <w:right w:val="none" w:sz="0" w:space="0" w:color="auto"/>
                  </w:divBdr>
                  <w:divsChild>
                    <w:div w:id="1184057520">
                      <w:marLeft w:val="0"/>
                      <w:marRight w:val="0"/>
                      <w:marTop w:val="0"/>
                      <w:marBottom w:val="0"/>
                      <w:divBdr>
                        <w:top w:val="none" w:sz="0" w:space="0" w:color="auto"/>
                        <w:left w:val="none" w:sz="0" w:space="0" w:color="auto"/>
                        <w:bottom w:val="none" w:sz="0" w:space="0" w:color="auto"/>
                        <w:right w:val="none" w:sz="0" w:space="0" w:color="auto"/>
                      </w:divBdr>
                    </w:div>
                  </w:divsChild>
                </w:div>
                <w:div w:id="366570052">
                  <w:marLeft w:val="0"/>
                  <w:marRight w:val="0"/>
                  <w:marTop w:val="0"/>
                  <w:marBottom w:val="0"/>
                  <w:divBdr>
                    <w:top w:val="none" w:sz="0" w:space="0" w:color="auto"/>
                    <w:left w:val="none" w:sz="0" w:space="0" w:color="auto"/>
                    <w:bottom w:val="none" w:sz="0" w:space="0" w:color="auto"/>
                    <w:right w:val="none" w:sz="0" w:space="0" w:color="auto"/>
                  </w:divBdr>
                  <w:divsChild>
                    <w:div w:id="618030087">
                      <w:marLeft w:val="0"/>
                      <w:marRight w:val="0"/>
                      <w:marTop w:val="0"/>
                      <w:marBottom w:val="0"/>
                      <w:divBdr>
                        <w:top w:val="none" w:sz="0" w:space="0" w:color="auto"/>
                        <w:left w:val="none" w:sz="0" w:space="0" w:color="auto"/>
                        <w:bottom w:val="none" w:sz="0" w:space="0" w:color="auto"/>
                        <w:right w:val="none" w:sz="0" w:space="0" w:color="auto"/>
                      </w:divBdr>
                    </w:div>
                  </w:divsChild>
                </w:div>
                <w:div w:id="378284347">
                  <w:marLeft w:val="0"/>
                  <w:marRight w:val="0"/>
                  <w:marTop w:val="0"/>
                  <w:marBottom w:val="0"/>
                  <w:divBdr>
                    <w:top w:val="none" w:sz="0" w:space="0" w:color="auto"/>
                    <w:left w:val="none" w:sz="0" w:space="0" w:color="auto"/>
                    <w:bottom w:val="none" w:sz="0" w:space="0" w:color="auto"/>
                    <w:right w:val="none" w:sz="0" w:space="0" w:color="auto"/>
                  </w:divBdr>
                  <w:divsChild>
                    <w:div w:id="1753161961">
                      <w:marLeft w:val="0"/>
                      <w:marRight w:val="0"/>
                      <w:marTop w:val="0"/>
                      <w:marBottom w:val="0"/>
                      <w:divBdr>
                        <w:top w:val="none" w:sz="0" w:space="0" w:color="auto"/>
                        <w:left w:val="none" w:sz="0" w:space="0" w:color="auto"/>
                        <w:bottom w:val="none" w:sz="0" w:space="0" w:color="auto"/>
                        <w:right w:val="none" w:sz="0" w:space="0" w:color="auto"/>
                      </w:divBdr>
                    </w:div>
                  </w:divsChild>
                </w:div>
                <w:div w:id="382558545">
                  <w:marLeft w:val="0"/>
                  <w:marRight w:val="0"/>
                  <w:marTop w:val="0"/>
                  <w:marBottom w:val="0"/>
                  <w:divBdr>
                    <w:top w:val="none" w:sz="0" w:space="0" w:color="auto"/>
                    <w:left w:val="none" w:sz="0" w:space="0" w:color="auto"/>
                    <w:bottom w:val="none" w:sz="0" w:space="0" w:color="auto"/>
                    <w:right w:val="none" w:sz="0" w:space="0" w:color="auto"/>
                  </w:divBdr>
                  <w:divsChild>
                    <w:div w:id="377055180">
                      <w:marLeft w:val="0"/>
                      <w:marRight w:val="0"/>
                      <w:marTop w:val="0"/>
                      <w:marBottom w:val="0"/>
                      <w:divBdr>
                        <w:top w:val="none" w:sz="0" w:space="0" w:color="auto"/>
                        <w:left w:val="none" w:sz="0" w:space="0" w:color="auto"/>
                        <w:bottom w:val="none" w:sz="0" w:space="0" w:color="auto"/>
                        <w:right w:val="none" w:sz="0" w:space="0" w:color="auto"/>
                      </w:divBdr>
                    </w:div>
                  </w:divsChild>
                </w:div>
                <w:div w:id="386226558">
                  <w:marLeft w:val="0"/>
                  <w:marRight w:val="0"/>
                  <w:marTop w:val="0"/>
                  <w:marBottom w:val="0"/>
                  <w:divBdr>
                    <w:top w:val="none" w:sz="0" w:space="0" w:color="auto"/>
                    <w:left w:val="none" w:sz="0" w:space="0" w:color="auto"/>
                    <w:bottom w:val="none" w:sz="0" w:space="0" w:color="auto"/>
                    <w:right w:val="none" w:sz="0" w:space="0" w:color="auto"/>
                  </w:divBdr>
                  <w:divsChild>
                    <w:div w:id="2114013016">
                      <w:marLeft w:val="0"/>
                      <w:marRight w:val="0"/>
                      <w:marTop w:val="0"/>
                      <w:marBottom w:val="0"/>
                      <w:divBdr>
                        <w:top w:val="none" w:sz="0" w:space="0" w:color="auto"/>
                        <w:left w:val="none" w:sz="0" w:space="0" w:color="auto"/>
                        <w:bottom w:val="none" w:sz="0" w:space="0" w:color="auto"/>
                        <w:right w:val="none" w:sz="0" w:space="0" w:color="auto"/>
                      </w:divBdr>
                    </w:div>
                  </w:divsChild>
                </w:div>
                <w:div w:id="411122460">
                  <w:marLeft w:val="0"/>
                  <w:marRight w:val="0"/>
                  <w:marTop w:val="0"/>
                  <w:marBottom w:val="0"/>
                  <w:divBdr>
                    <w:top w:val="none" w:sz="0" w:space="0" w:color="auto"/>
                    <w:left w:val="none" w:sz="0" w:space="0" w:color="auto"/>
                    <w:bottom w:val="none" w:sz="0" w:space="0" w:color="auto"/>
                    <w:right w:val="none" w:sz="0" w:space="0" w:color="auto"/>
                  </w:divBdr>
                  <w:divsChild>
                    <w:div w:id="1711539644">
                      <w:marLeft w:val="0"/>
                      <w:marRight w:val="0"/>
                      <w:marTop w:val="0"/>
                      <w:marBottom w:val="0"/>
                      <w:divBdr>
                        <w:top w:val="none" w:sz="0" w:space="0" w:color="auto"/>
                        <w:left w:val="none" w:sz="0" w:space="0" w:color="auto"/>
                        <w:bottom w:val="none" w:sz="0" w:space="0" w:color="auto"/>
                        <w:right w:val="none" w:sz="0" w:space="0" w:color="auto"/>
                      </w:divBdr>
                    </w:div>
                  </w:divsChild>
                </w:div>
                <w:div w:id="426315390">
                  <w:marLeft w:val="0"/>
                  <w:marRight w:val="0"/>
                  <w:marTop w:val="0"/>
                  <w:marBottom w:val="0"/>
                  <w:divBdr>
                    <w:top w:val="none" w:sz="0" w:space="0" w:color="auto"/>
                    <w:left w:val="none" w:sz="0" w:space="0" w:color="auto"/>
                    <w:bottom w:val="none" w:sz="0" w:space="0" w:color="auto"/>
                    <w:right w:val="none" w:sz="0" w:space="0" w:color="auto"/>
                  </w:divBdr>
                  <w:divsChild>
                    <w:div w:id="2085105881">
                      <w:marLeft w:val="0"/>
                      <w:marRight w:val="0"/>
                      <w:marTop w:val="0"/>
                      <w:marBottom w:val="0"/>
                      <w:divBdr>
                        <w:top w:val="none" w:sz="0" w:space="0" w:color="auto"/>
                        <w:left w:val="none" w:sz="0" w:space="0" w:color="auto"/>
                        <w:bottom w:val="none" w:sz="0" w:space="0" w:color="auto"/>
                        <w:right w:val="none" w:sz="0" w:space="0" w:color="auto"/>
                      </w:divBdr>
                    </w:div>
                  </w:divsChild>
                </w:div>
                <w:div w:id="448933926">
                  <w:marLeft w:val="0"/>
                  <w:marRight w:val="0"/>
                  <w:marTop w:val="0"/>
                  <w:marBottom w:val="0"/>
                  <w:divBdr>
                    <w:top w:val="none" w:sz="0" w:space="0" w:color="auto"/>
                    <w:left w:val="none" w:sz="0" w:space="0" w:color="auto"/>
                    <w:bottom w:val="none" w:sz="0" w:space="0" w:color="auto"/>
                    <w:right w:val="none" w:sz="0" w:space="0" w:color="auto"/>
                  </w:divBdr>
                  <w:divsChild>
                    <w:div w:id="126507305">
                      <w:marLeft w:val="0"/>
                      <w:marRight w:val="0"/>
                      <w:marTop w:val="0"/>
                      <w:marBottom w:val="0"/>
                      <w:divBdr>
                        <w:top w:val="none" w:sz="0" w:space="0" w:color="auto"/>
                        <w:left w:val="none" w:sz="0" w:space="0" w:color="auto"/>
                        <w:bottom w:val="none" w:sz="0" w:space="0" w:color="auto"/>
                        <w:right w:val="none" w:sz="0" w:space="0" w:color="auto"/>
                      </w:divBdr>
                    </w:div>
                  </w:divsChild>
                </w:div>
                <w:div w:id="450638665">
                  <w:marLeft w:val="0"/>
                  <w:marRight w:val="0"/>
                  <w:marTop w:val="0"/>
                  <w:marBottom w:val="0"/>
                  <w:divBdr>
                    <w:top w:val="none" w:sz="0" w:space="0" w:color="auto"/>
                    <w:left w:val="none" w:sz="0" w:space="0" w:color="auto"/>
                    <w:bottom w:val="none" w:sz="0" w:space="0" w:color="auto"/>
                    <w:right w:val="none" w:sz="0" w:space="0" w:color="auto"/>
                  </w:divBdr>
                  <w:divsChild>
                    <w:div w:id="2116512880">
                      <w:marLeft w:val="0"/>
                      <w:marRight w:val="0"/>
                      <w:marTop w:val="0"/>
                      <w:marBottom w:val="0"/>
                      <w:divBdr>
                        <w:top w:val="none" w:sz="0" w:space="0" w:color="auto"/>
                        <w:left w:val="none" w:sz="0" w:space="0" w:color="auto"/>
                        <w:bottom w:val="none" w:sz="0" w:space="0" w:color="auto"/>
                        <w:right w:val="none" w:sz="0" w:space="0" w:color="auto"/>
                      </w:divBdr>
                    </w:div>
                  </w:divsChild>
                </w:div>
                <w:div w:id="452020624">
                  <w:marLeft w:val="0"/>
                  <w:marRight w:val="0"/>
                  <w:marTop w:val="0"/>
                  <w:marBottom w:val="0"/>
                  <w:divBdr>
                    <w:top w:val="none" w:sz="0" w:space="0" w:color="auto"/>
                    <w:left w:val="none" w:sz="0" w:space="0" w:color="auto"/>
                    <w:bottom w:val="none" w:sz="0" w:space="0" w:color="auto"/>
                    <w:right w:val="none" w:sz="0" w:space="0" w:color="auto"/>
                  </w:divBdr>
                  <w:divsChild>
                    <w:div w:id="181360587">
                      <w:marLeft w:val="0"/>
                      <w:marRight w:val="0"/>
                      <w:marTop w:val="0"/>
                      <w:marBottom w:val="0"/>
                      <w:divBdr>
                        <w:top w:val="none" w:sz="0" w:space="0" w:color="auto"/>
                        <w:left w:val="none" w:sz="0" w:space="0" w:color="auto"/>
                        <w:bottom w:val="none" w:sz="0" w:space="0" w:color="auto"/>
                        <w:right w:val="none" w:sz="0" w:space="0" w:color="auto"/>
                      </w:divBdr>
                    </w:div>
                  </w:divsChild>
                </w:div>
                <w:div w:id="454375255">
                  <w:marLeft w:val="0"/>
                  <w:marRight w:val="0"/>
                  <w:marTop w:val="0"/>
                  <w:marBottom w:val="0"/>
                  <w:divBdr>
                    <w:top w:val="none" w:sz="0" w:space="0" w:color="auto"/>
                    <w:left w:val="none" w:sz="0" w:space="0" w:color="auto"/>
                    <w:bottom w:val="none" w:sz="0" w:space="0" w:color="auto"/>
                    <w:right w:val="none" w:sz="0" w:space="0" w:color="auto"/>
                  </w:divBdr>
                  <w:divsChild>
                    <w:div w:id="416024093">
                      <w:marLeft w:val="0"/>
                      <w:marRight w:val="0"/>
                      <w:marTop w:val="0"/>
                      <w:marBottom w:val="0"/>
                      <w:divBdr>
                        <w:top w:val="none" w:sz="0" w:space="0" w:color="auto"/>
                        <w:left w:val="none" w:sz="0" w:space="0" w:color="auto"/>
                        <w:bottom w:val="none" w:sz="0" w:space="0" w:color="auto"/>
                        <w:right w:val="none" w:sz="0" w:space="0" w:color="auto"/>
                      </w:divBdr>
                    </w:div>
                  </w:divsChild>
                </w:div>
                <w:div w:id="454761982">
                  <w:marLeft w:val="0"/>
                  <w:marRight w:val="0"/>
                  <w:marTop w:val="0"/>
                  <w:marBottom w:val="0"/>
                  <w:divBdr>
                    <w:top w:val="none" w:sz="0" w:space="0" w:color="auto"/>
                    <w:left w:val="none" w:sz="0" w:space="0" w:color="auto"/>
                    <w:bottom w:val="none" w:sz="0" w:space="0" w:color="auto"/>
                    <w:right w:val="none" w:sz="0" w:space="0" w:color="auto"/>
                  </w:divBdr>
                  <w:divsChild>
                    <w:div w:id="1030491401">
                      <w:marLeft w:val="0"/>
                      <w:marRight w:val="0"/>
                      <w:marTop w:val="0"/>
                      <w:marBottom w:val="0"/>
                      <w:divBdr>
                        <w:top w:val="none" w:sz="0" w:space="0" w:color="auto"/>
                        <w:left w:val="none" w:sz="0" w:space="0" w:color="auto"/>
                        <w:bottom w:val="none" w:sz="0" w:space="0" w:color="auto"/>
                        <w:right w:val="none" w:sz="0" w:space="0" w:color="auto"/>
                      </w:divBdr>
                    </w:div>
                  </w:divsChild>
                </w:div>
                <w:div w:id="455759898">
                  <w:marLeft w:val="0"/>
                  <w:marRight w:val="0"/>
                  <w:marTop w:val="0"/>
                  <w:marBottom w:val="0"/>
                  <w:divBdr>
                    <w:top w:val="none" w:sz="0" w:space="0" w:color="auto"/>
                    <w:left w:val="none" w:sz="0" w:space="0" w:color="auto"/>
                    <w:bottom w:val="none" w:sz="0" w:space="0" w:color="auto"/>
                    <w:right w:val="none" w:sz="0" w:space="0" w:color="auto"/>
                  </w:divBdr>
                  <w:divsChild>
                    <w:div w:id="79453735">
                      <w:marLeft w:val="0"/>
                      <w:marRight w:val="0"/>
                      <w:marTop w:val="0"/>
                      <w:marBottom w:val="0"/>
                      <w:divBdr>
                        <w:top w:val="none" w:sz="0" w:space="0" w:color="auto"/>
                        <w:left w:val="none" w:sz="0" w:space="0" w:color="auto"/>
                        <w:bottom w:val="none" w:sz="0" w:space="0" w:color="auto"/>
                        <w:right w:val="none" w:sz="0" w:space="0" w:color="auto"/>
                      </w:divBdr>
                    </w:div>
                  </w:divsChild>
                </w:div>
                <w:div w:id="459618208">
                  <w:marLeft w:val="0"/>
                  <w:marRight w:val="0"/>
                  <w:marTop w:val="0"/>
                  <w:marBottom w:val="0"/>
                  <w:divBdr>
                    <w:top w:val="none" w:sz="0" w:space="0" w:color="auto"/>
                    <w:left w:val="none" w:sz="0" w:space="0" w:color="auto"/>
                    <w:bottom w:val="none" w:sz="0" w:space="0" w:color="auto"/>
                    <w:right w:val="none" w:sz="0" w:space="0" w:color="auto"/>
                  </w:divBdr>
                  <w:divsChild>
                    <w:div w:id="791285341">
                      <w:marLeft w:val="0"/>
                      <w:marRight w:val="0"/>
                      <w:marTop w:val="0"/>
                      <w:marBottom w:val="0"/>
                      <w:divBdr>
                        <w:top w:val="none" w:sz="0" w:space="0" w:color="auto"/>
                        <w:left w:val="none" w:sz="0" w:space="0" w:color="auto"/>
                        <w:bottom w:val="none" w:sz="0" w:space="0" w:color="auto"/>
                        <w:right w:val="none" w:sz="0" w:space="0" w:color="auto"/>
                      </w:divBdr>
                    </w:div>
                  </w:divsChild>
                </w:div>
                <w:div w:id="466362521">
                  <w:marLeft w:val="0"/>
                  <w:marRight w:val="0"/>
                  <w:marTop w:val="0"/>
                  <w:marBottom w:val="0"/>
                  <w:divBdr>
                    <w:top w:val="none" w:sz="0" w:space="0" w:color="auto"/>
                    <w:left w:val="none" w:sz="0" w:space="0" w:color="auto"/>
                    <w:bottom w:val="none" w:sz="0" w:space="0" w:color="auto"/>
                    <w:right w:val="none" w:sz="0" w:space="0" w:color="auto"/>
                  </w:divBdr>
                  <w:divsChild>
                    <w:div w:id="2082216522">
                      <w:marLeft w:val="0"/>
                      <w:marRight w:val="0"/>
                      <w:marTop w:val="0"/>
                      <w:marBottom w:val="0"/>
                      <w:divBdr>
                        <w:top w:val="none" w:sz="0" w:space="0" w:color="auto"/>
                        <w:left w:val="none" w:sz="0" w:space="0" w:color="auto"/>
                        <w:bottom w:val="none" w:sz="0" w:space="0" w:color="auto"/>
                        <w:right w:val="none" w:sz="0" w:space="0" w:color="auto"/>
                      </w:divBdr>
                    </w:div>
                  </w:divsChild>
                </w:div>
                <w:div w:id="473837373">
                  <w:marLeft w:val="0"/>
                  <w:marRight w:val="0"/>
                  <w:marTop w:val="0"/>
                  <w:marBottom w:val="0"/>
                  <w:divBdr>
                    <w:top w:val="none" w:sz="0" w:space="0" w:color="auto"/>
                    <w:left w:val="none" w:sz="0" w:space="0" w:color="auto"/>
                    <w:bottom w:val="none" w:sz="0" w:space="0" w:color="auto"/>
                    <w:right w:val="none" w:sz="0" w:space="0" w:color="auto"/>
                  </w:divBdr>
                  <w:divsChild>
                    <w:div w:id="1480538650">
                      <w:marLeft w:val="0"/>
                      <w:marRight w:val="0"/>
                      <w:marTop w:val="0"/>
                      <w:marBottom w:val="0"/>
                      <w:divBdr>
                        <w:top w:val="none" w:sz="0" w:space="0" w:color="auto"/>
                        <w:left w:val="none" w:sz="0" w:space="0" w:color="auto"/>
                        <w:bottom w:val="none" w:sz="0" w:space="0" w:color="auto"/>
                        <w:right w:val="none" w:sz="0" w:space="0" w:color="auto"/>
                      </w:divBdr>
                    </w:div>
                  </w:divsChild>
                </w:div>
                <w:div w:id="488667353">
                  <w:marLeft w:val="0"/>
                  <w:marRight w:val="0"/>
                  <w:marTop w:val="0"/>
                  <w:marBottom w:val="0"/>
                  <w:divBdr>
                    <w:top w:val="none" w:sz="0" w:space="0" w:color="auto"/>
                    <w:left w:val="none" w:sz="0" w:space="0" w:color="auto"/>
                    <w:bottom w:val="none" w:sz="0" w:space="0" w:color="auto"/>
                    <w:right w:val="none" w:sz="0" w:space="0" w:color="auto"/>
                  </w:divBdr>
                  <w:divsChild>
                    <w:div w:id="1587811617">
                      <w:marLeft w:val="0"/>
                      <w:marRight w:val="0"/>
                      <w:marTop w:val="0"/>
                      <w:marBottom w:val="0"/>
                      <w:divBdr>
                        <w:top w:val="none" w:sz="0" w:space="0" w:color="auto"/>
                        <w:left w:val="none" w:sz="0" w:space="0" w:color="auto"/>
                        <w:bottom w:val="none" w:sz="0" w:space="0" w:color="auto"/>
                        <w:right w:val="none" w:sz="0" w:space="0" w:color="auto"/>
                      </w:divBdr>
                    </w:div>
                  </w:divsChild>
                </w:div>
                <w:div w:id="494734154">
                  <w:marLeft w:val="0"/>
                  <w:marRight w:val="0"/>
                  <w:marTop w:val="0"/>
                  <w:marBottom w:val="0"/>
                  <w:divBdr>
                    <w:top w:val="none" w:sz="0" w:space="0" w:color="auto"/>
                    <w:left w:val="none" w:sz="0" w:space="0" w:color="auto"/>
                    <w:bottom w:val="none" w:sz="0" w:space="0" w:color="auto"/>
                    <w:right w:val="none" w:sz="0" w:space="0" w:color="auto"/>
                  </w:divBdr>
                  <w:divsChild>
                    <w:div w:id="1817793432">
                      <w:marLeft w:val="0"/>
                      <w:marRight w:val="0"/>
                      <w:marTop w:val="0"/>
                      <w:marBottom w:val="0"/>
                      <w:divBdr>
                        <w:top w:val="none" w:sz="0" w:space="0" w:color="auto"/>
                        <w:left w:val="none" w:sz="0" w:space="0" w:color="auto"/>
                        <w:bottom w:val="none" w:sz="0" w:space="0" w:color="auto"/>
                        <w:right w:val="none" w:sz="0" w:space="0" w:color="auto"/>
                      </w:divBdr>
                    </w:div>
                  </w:divsChild>
                </w:div>
                <w:div w:id="497885875">
                  <w:marLeft w:val="0"/>
                  <w:marRight w:val="0"/>
                  <w:marTop w:val="0"/>
                  <w:marBottom w:val="0"/>
                  <w:divBdr>
                    <w:top w:val="none" w:sz="0" w:space="0" w:color="auto"/>
                    <w:left w:val="none" w:sz="0" w:space="0" w:color="auto"/>
                    <w:bottom w:val="none" w:sz="0" w:space="0" w:color="auto"/>
                    <w:right w:val="none" w:sz="0" w:space="0" w:color="auto"/>
                  </w:divBdr>
                  <w:divsChild>
                    <w:div w:id="552618620">
                      <w:marLeft w:val="0"/>
                      <w:marRight w:val="0"/>
                      <w:marTop w:val="0"/>
                      <w:marBottom w:val="0"/>
                      <w:divBdr>
                        <w:top w:val="none" w:sz="0" w:space="0" w:color="auto"/>
                        <w:left w:val="none" w:sz="0" w:space="0" w:color="auto"/>
                        <w:bottom w:val="none" w:sz="0" w:space="0" w:color="auto"/>
                        <w:right w:val="none" w:sz="0" w:space="0" w:color="auto"/>
                      </w:divBdr>
                    </w:div>
                  </w:divsChild>
                </w:div>
                <w:div w:id="502671748">
                  <w:marLeft w:val="0"/>
                  <w:marRight w:val="0"/>
                  <w:marTop w:val="0"/>
                  <w:marBottom w:val="0"/>
                  <w:divBdr>
                    <w:top w:val="none" w:sz="0" w:space="0" w:color="auto"/>
                    <w:left w:val="none" w:sz="0" w:space="0" w:color="auto"/>
                    <w:bottom w:val="none" w:sz="0" w:space="0" w:color="auto"/>
                    <w:right w:val="none" w:sz="0" w:space="0" w:color="auto"/>
                  </w:divBdr>
                  <w:divsChild>
                    <w:div w:id="1079208648">
                      <w:marLeft w:val="0"/>
                      <w:marRight w:val="0"/>
                      <w:marTop w:val="0"/>
                      <w:marBottom w:val="0"/>
                      <w:divBdr>
                        <w:top w:val="none" w:sz="0" w:space="0" w:color="auto"/>
                        <w:left w:val="none" w:sz="0" w:space="0" w:color="auto"/>
                        <w:bottom w:val="none" w:sz="0" w:space="0" w:color="auto"/>
                        <w:right w:val="none" w:sz="0" w:space="0" w:color="auto"/>
                      </w:divBdr>
                    </w:div>
                  </w:divsChild>
                </w:div>
                <w:div w:id="503860136">
                  <w:marLeft w:val="0"/>
                  <w:marRight w:val="0"/>
                  <w:marTop w:val="0"/>
                  <w:marBottom w:val="0"/>
                  <w:divBdr>
                    <w:top w:val="none" w:sz="0" w:space="0" w:color="auto"/>
                    <w:left w:val="none" w:sz="0" w:space="0" w:color="auto"/>
                    <w:bottom w:val="none" w:sz="0" w:space="0" w:color="auto"/>
                    <w:right w:val="none" w:sz="0" w:space="0" w:color="auto"/>
                  </w:divBdr>
                  <w:divsChild>
                    <w:div w:id="1915969907">
                      <w:marLeft w:val="0"/>
                      <w:marRight w:val="0"/>
                      <w:marTop w:val="0"/>
                      <w:marBottom w:val="0"/>
                      <w:divBdr>
                        <w:top w:val="none" w:sz="0" w:space="0" w:color="auto"/>
                        <w:left w:val="none" w:sz="0" w:space="0" w:color="auto"/>
                        <w:bottom w:val="none" w:sz="0" w:space="0" w:color="auto"/>
                        <w:right w:val="none" w:sz="0" w:space="0" w:color="auto"/>
                      </w:divBdr>
                    </w:div>
                  </w:divsChild>
                </w:div>
                <w:div w:id="505293679">
                  <w:marLeft w:val="0"/>
                  <w:marRight w:val="0"/>
                  <w:marTop w:val="0"/>
                  <w:marBottom w:val="0"/>
                  <w:divBdr>
                    <w:top w:val="none" w:sz="0" w:space="0" w:color="auto"/>
                    <w:left w:val="none" w:sz="0" w:space="0" w:color="auto"/>
                    <w:bottom w:val="none" w:sz="0" w:space="0" w:color="auto"/>
                    <w:right w:val="none" w:sz="0" w:space="0" w:color="auto"/>
                  </w:divBdr>
                  <w:divsChild>
                    <w:div w:id="649410728">
                      <w:marLeft w:val="0"/>
                      <w:marRight w:val="0"/>
                      <w:marTop w:val="0"/>
                      <w:marBottom w:val="0"/>
                      <w:divBdr>
                        <w:top w:val="none" w:sz="0" w:space="0" w:color="auto"/>
                        <w:left w:val="none" w:sz="0" w:space="0" w:color="auto"/>
                        <w:bottom w:val="none" w:sz="0" w:space="0" w:color="auto"/>
                        <w:right w:val="none" w:sz="0" w:space="0" w:color="auto"/>
                      </w:divBdr>
                    </w:div>
                  </w:divsChild>
                </w:div>
                <w:div w:id="525674186">
                  <w:marLeft w:val="0"/>
                  <w:marRight w:val="0"/>
                  <w:marTop w:val="0"/>
                  <w:marBottom w:val="0"/>
                  <w:divBdr>
                    <w:top w:val="none" w:sz="0" w:space="0" w:color="auto"/>
                    <w:left w:val="none" w:sz="0" w:space="0" w:color="auto"/>
                    <w:bottom w:val="none" w:sz="0" w:space="0" w:color="auto"/>
                    <w:right w:val="none" w:sz="0" w:space="0" w:color="auto"/>
                  </w:divBdr>
                  <w:divsChild>
                    <w:div w:id="283582684">
                      <w:marLeft w:val="0"/>
                      <w:marRight w:val="0"/>
                      <w:marTop w:val="0"/>
                      <w:marBottom w:val="0"/>
                      <w:divBdr>
                        <w:top w:val="none" w:sz="0" w:space="0" w:color="auto"/>
                        <w:left w:val="none" w:sz="0" w:space="0" w:color="auto"/>
                        <w:bottom w:val="none" w:sz="0" w:space="0" w:color="auto"/>
                        <w:right w:val="none" w:sz="0" w:space="0" w:color="auto"/>
                      </w:divBdr>
                    </w:div>
                  </w:divsChild>
                </w:div>
                <w:div w:id="527521871">
                  <w:marLeft w:val="0"/>
                  <w:marRight w:val="0"/>
                  <w:marTop w:val="0"/>
                  <w:marBottom w:val="0"/>
                  <w:divBdr>
                    <w:top w:val="none" w:sz="0" w:space="0" w:color="auto"/>
                    <w:left w:val="none" w:sz="0" w:space="0" w:color="auto"/>
                    <w:bottom w:val="none" w:sz="0" w:space="0" w:color="auto"/>
                    <w:right w:val="none" w:sz="0" w:space="0" w:color="auto"/>
                  </w:divBdr>
                  <w:divsChild>
                    <w:div w:id="1150748193">
                      <w:marLeft w:val="0"/>
                      <w:marRight w:val="0"/>
                      <w:marTop w:val="0"/>
                      <w:marBottom w:val="0"/>
                      <w:divBdr>
                        <w:top w:val="none" w:sz="0" w:space="0" w:color="auto"/>
                        <w:left w:val="none" w:sz="0" w:space="0" w:color="auto"/>
                        <w:bottom w:val="none" w:sz="0" w:space="0" w:color="auto"/>
                        <w:right w:val="none" w:sz="0" w:space="0" w:color="auto"/>
                      </w:divBdr>
                    </w:div>
                  </w:divsChild>
                </w:div>
                <w:div w:id="531110506">
                  <w:marLeft w:val="0"/>
                  <w:marRight w:val="0"/>
                  <w:marTop w:val="0"/>
                  <w:marBottom w:val="0"/>
                  <w:divBdr>
                    <w:top w:val="none" w:sz="0" w:space="0" w:color="auto"/>
                    <w:left w:val="none" w:sz="0" w:space="0" w:color="auto"/>
                    <w:bottom w:val="none" w:sz="0" w:space="0" w:color="auto"/>
                    <w:right w:val="none" w:sz="0" w:space="0" w:color="auto"/>
                  </w:divBdr>
                  <w:divsChild>
                    <w:div w:id="471289362">
                      <w:marLeft w:val="0"/>
                      <w:marRight w:val="0"/>
                      <w:marTop w:val="0"/>
                      <w:marBottom w:val="0"/>
                      <w:divBdr>
                        <w:top w:val="none" w:sz="0" w:space="0" w:color="auto"/>
                        <w:left w:val="none" w:sz="0" w:space="0" w:color="auto"/>
                        <w:bottom w:val="none" w:sz="0" w:space="0" w:color="auto"/>
                        <w:right w:val="none" w:sz="0" w:space="0" w:color="auto"/>
                      </w:divBdr>
                    </w:div>
                  </w:divsChild>
                </w:div>
                <w:div w:id="556167795">
                  <w:marLeft w:val="0"/>
                  <w:marRight w:val="0"/>
                  <w:marTop w:val="0"/>
                  <w:marBottom w:val="0"/>
                  <w:divBdr>
                    <w:top w:val="none" w:sz="0" w:space="0" w:color="auto"/>
                    <w:left w:val="none" w:sz="0" w:space="0" w:color="auto"/>
                    <w:bottom w:val="none" w:sz="0" w:space="0" w:color="auto"/>
                    <w:right w:val="none" w:sz="0" w:space="0" w:color="auto"/>
                  </w:divBdr>
                  <w:divsChild>
                    <w:div w:id="2114469012">
                      <w:marLeft w:val="0"/>
                      <w:marRight w:val="0"/>
                      <w:marTop w:val="0"/>
                      <w:marBottom w:val="0"/>
                      <w:divBdr>
                        <w:top w:val="none" w:sz="0" w:space="0" w:color="auto"/>
                        <w:left w:val="none" w:sz="0" w:space="0" w:color="auto"/>
                        <w:bottom w:val="none" w:sz="0" w:space="0" w:color="auto"/>
                        <w:right w:val="none" w:sz="0" w:space="0" w:color="auto"/>
                      </w:divBdr>
                    </w:div>
                  </w:divsChild>
                </w:div>
                <w:div w:id="563104288">
                  <w:marLeft w:val="0"/>
                  <w:marRight w:val="0"/>
                  <w:marTop w:val="0"/>
                  <w:marBottom w:val="0"/>
                  <w:divBdr>
                    <w:top w:val="none" w:sz="0" w:space="0" w:color="auto"/>
                    <w:left w:val="none" w:sz="0" w:space="0" w:color="auto"/>
                    <w:bottom w:val="none" w:sz="0" w:space="0" w:color="auto"/>
                    <w:right w:val="none" w:sz="0" w:space="0" w:color="auto"/>
                  </w:divBdr>
                  <w:divsChild>
                    <w:div w:id="413669392">
                      <w:marLeft w:val="0"/>
                      <w:marRight w:val="0"/>
                      <w:marTop w:val="0"/>
                      <w:marBottom w:val="0"/>
                      <w:divBdr>
                        <w:top w:val="none" w:sz="0" w:space="0" w:color="auto"/>
                        <w:left w:val="none" w:sz="0" w:space="0" w:color="auto"/>
                        <w:bottom w:val="none" w:sz="0" w:space="0" w:color="auto"/>
                        <w:right w:val="none" w:sz="0" w:space="0" w:color="auto"/>
                      </w:divBdr>
                    </w:div>
                  </w:divsChild>
                </w:div>
                <w:div w:id="572937348">
                  <w:marLeft w:val="0"/>
                  <w:marRight w:val="0"/>
                  <w:marTop w:val="0"/>
                  <w:marBottom w:val="0"/>
                  <w:divBdr>
                    <w:top w:val="none" w:sz="0" w:space="0" w:color="auto"/>
                    <w:left w:val="none" w:sz="0" w:space="0" w:color="auto"/>
                    <w:bottom w:val="none" w:sz="0" w:space="0" w:color="auto"/>
                    <w:right w:val="none" w:sz="0" w:space="0" w:color="auto"/>
                  </w:divBdr>
                  <w:divsChild>
                    <w:div w:id="769935586">
                      <w:marLeft w:val="0"/>
                      <w:marRight w:val="0"/>
                      <w:marTop w:val="0"/>
                      <w:marBottom w:val="0"/>
                      <w:divBdr>
                        <w:top w:val="none" w:sz="0" w:space="0" w:color="auto"/>
                        <w:left w:val="none" w:sz="0" w:space="0" w:color="auto"/>
                        <w:bottom w:val="none" w:sz="0" w:space="0" w:color="auto"/>
                        <w:right w:val="none" w:sz="0" w:space="0" w:color="auto"/>
                      </w:divBdr>
                    </w:div>
                  </w:divsChild>
                </w:div>
                <w:div w:id="588270224">
                  <w:marLeft w:val="0"/>
                  <w:marRight w:val="0"/>
                  <w:marTop w:val="0"/>
                  <w:marBottom w:val="0"/>
                  <w:divBdr>
                    <w:top w:val="none" w:sz="0" w:space="0" w:color="auto"/>
                    <w:left w:val="none" w:sz="0" w:space="0" w:color="auto"/>
                    <w:bottom w:val="none" w:sz="0" w:space="0" w:color="auto"/>
                    <w:right w:val="none" w:sz="0" w:space="0" w:color="auto"/>
                  </w:divBdr>
                  <w:divsChild>
                    <w:div w:id="79956026">
                      <w:marLeft w:val="0"/>
                      <w:marRight w:val="0"/>
                      <w:marTop w:val="0"/>
                      <w:marBottom w:val="0"/>
                      <w:divBdr>
                        <w:top w:val="none" w:sz="0" w:space="0" w:color="auto"/>
                        <w:left w:val="none" w:sz="0" w:space="0" w:color="auto"/>
                        <w:bottom w:val="none" w:sz="0" w:space="0" w:color="auto"/>
                        <w:right w:val="none" w:sz="0" w:space="0" w:color="auto"/>
                      </w:divBdr>
                    </w:div>
                  </w:divsChild>
                </w:div>
                <w:div w:id="590236638">
                  <w:marLeft w:val="0"/>
                  <w:marRight w:val="0"/>
                  <w:marTop w:val="0"/>
                  <w:marBottom w:val="0"/>
                  <w:divBdr>
                    <w:top w:val="none" w:sz="0" w:space="0" w:color="auto"/>
                    <w:left w:val="none" w:sz="0" w:space="0" w:color="auto"/>
                    <w:bottom w:val="none" w:sz="0" w:space="0" w:color="auto"/>
                    <w:right w:val="none" w:sz="0" w:space="0" w:color="auto"/>
                  </w:divBdr>
                  <w:divsChild>
                    <w:div w:id="519319356">
                      <w:marLeft w:val="0"/>
                      <w:marRight w:val="0"/>
                      <w:marTop w:val="0"/>
                      <w:marBottom w:val="0"/>
                      <w:divBdr>
                        <w:top w:val="none" w:sz="0" w:space="0" w:color="auto"/>
                        <w:left w:val="none" w:sz="0" w:space="0" w:color="auto"/>
                        <w:bottom w:val="none" w:sz="0" w:space="0" w:color="auto"/>
                        <w:right w:val="none" w:sz="0" w:space="0" w:color="auto"/>
                      </w:divBdr>
                    </w:div>
                  </w:divsChild>
                </w:div>
                <w:div w:id="591090054">
                  <w:marLeft w:val="0"/>
                  <w:marRight w:val="0"/>
                  <w:marTop w:val="0"/>
                  <w:marBottom w:val="0"/>
                  <w:divBdr>
                    <w:top w:val="none" w:sz="0" w:space="0" w:color="auto"/>
                    <w:left w:val="none" w:sz="0" w:space="0" w:color="auto"/>
                    <w:bottom w:val="none" w:sz="0" w:space="0" w:color="auto"/>
                    <w:right w:val="none" w:sz="0" w:space="0" w:color="auto"/>
                  </w:divBdr>
                  <w:divsChild>
                    <w:div w:id="1922331840">
                      <w:marLeft w:val="0"/>
                      <w:marRight w:val="0"/>
                      <w:marTop w:val="0"/>
                      <w:marBottom w:val="0"/>
                      <w:divBdr>
                        <w:top w:val="none" w:sz="0" w:space="0" w:color="auto"/>
                        <w:left w:val="none" w:sz="0" w:space="0" w:color="auto"/>
                        <w:bottom w:val="none" w:sz="0" w:space="0" w:color="auto"/>
                        <w:right w:val="none" w:sz="0" w:space="0" w:color="auto"/>
                      </w:divBdr>
                    </w:div>
                  </w:divsChild>
                </w:div>
                <w:div w:id="611283990">
                  <w:marLeft w:val="0"/>
                  <w:marRight w:val="0"/>
                  <w:marTop w:val="0"/>
                  <w:marBottom w:val="0"/>
                  <w:divBdr>
                    <w:top w:val="none" w:sz="0" w:space="0" w:color="auto"/>
                    <w:left w:val="none" w:sz="0" w:space="0" w:color="auto"/>
                    <w:bottom w:val="none" w:sz="0" w:space="0" w:color="auto"/>
                    <w:right w:val="none" w:sz="0" w:space="0" w:color="auto"/>
                  </w:divBdr>
                  <w:divsChild>
                    <w:div w:id="115803808">
                      <w:marLeft w:val="0"/>
                      <w:marRight w:val="0"/>
                      <w:marTop w:val="0"/>
                      <w:marBottom w:val="0"/>
                      <w:divBdr>
                        <w:top w:val="none" w:sz="0" w:space="0" w:color="auto"/>
                        <w:left w:val="none" w:sz="0" w:space="0" w:color="auto"/>
                        <w:bottom w:val="none" w:sz="0" w:space="0" w:color="auto"/>
                        <w:right w:val="none" w:sz="0" w:space="0" w:color="auto"/>
                      </w:divBdr>
                    </w:div>
                  </w:divsChild>
                </w:div>
                <w:div w:id="624703309">
                  <w:marLeft w:val="0"/>
                  <w:marRight w:val="0"/>
                  <w:marTop w:val="0"/>
                  <w:marBottom w:val="0"/>
                  <w:divBdr>
                    <w:top w:val="none" w:sz="0" w:space="0" w:color="auto"/>
                    <w:left w:val="none" w:sz="0" w:space="0" w:color="auto"/>
                    <w:bottom w:val="none" w:sz="0" w:space="0" w:color="auto"/>
                    <w:right w:val="none" w:sz="0" w:space="0" w:color="auto"/>
                  </w:divBdr>
                  <w:divsChild>
                    <w:div w:id="2093817385">
                      <w:marLeft w:val="0"/>
                      <w:marRight w:val="0"/>
                      <w:marTop w:val="0"/>
                      <w:marBottom w:val="0"/>
                      <w:divBdr>
                        <w:top w:val="none" w:sz="0" w:space="0" w:color="auto"/>
                        <w:left w:val="none" w:sz="0" w:space="0" w:color="auto"/>
                        <w:bottom w:val="none" w:sz="0" w:space="0" w:color="auto"/>
                        <w:right w:val="none" w:sz="0" w:space="0" w:color="auto"/>
                      </w:divBdr>
                    </w:div>
                  </w:divsChild>
                </w:div>
                <w:div w:id="629749795">
                  <w:marLeft w:val="0"/>
                  <w:marRight w:val="0"/>
                  <w:marTop w:val="0"/>
                  <w:marBottom w:val="0"/>
                  <w:divBdr>
                    <w:top w:val="none" w:sz="0" w:space="0" w:color="auto"/>
                    <w:left w:val="none" w:sz="0" w:space="0" w:color="auto"/>
                    <w:bottom w:val="none" w:sz="0" w:space="0" w:color="auto"/>
                    <w:right w:val="none" w:sz="0" w:space="0" w:color="auto"/>
                  </w:divBdr>
                  <w:divsChild>
                    <w:div w:id="1911882353">
                      <w:marLeft w:val="0"/>
                      <w:marRight w:val="0"/>
                      <w:marTop w:val="0"/>
                      <w:marBottom w:val="0"/>
                      <w:divBdr>
                        <w:top w:val="none" w:sz="0" w:space="0" w:color="auto"/>
                        <w:left w:val="none" w:sz="0" w:space="0" w:color="auto"/>
                        <w:bottom w:val="none" w:sz="0" w:space="0" w:color="auto"/>
                        <w:right w:val="none" w:sz="0" w:space="0" w:color="auto"/>
                      </w:divBdr>
                    </w:div>
                  </w:divsChild>
                </w:div>
                <w:div w:id="638264086">
                  <w:marLeft w:val="0"/>
                  <w:marRight w:val="0"/>
                  <w:marTop w:val="0"/>
                  <w:marBottom w:val="0"/>
                  <w:divBdr>
                    <w:top w:val="none" w:sz="0" w:space="0" w:color="auto"/>
                    <w:left w:val="none" w:sz="0" w:space="0" w:color="auto"/>
                    <w:bottom w:val="none" w:sz="0" w:space="0" w:color="auto"/>
                    <w:right w:val="none" w:sz="0" w:space="0" w:color="auto"/>
                  </w:divBdr>
                  <w:divsChild>
                    <w:div w:id="1619607290">
                      <w:marLeft w:val="0"/>
                      <w:marRight w:val="0"/>
                      <w:marTop w:val="0"/>
                      <w:marBottom w:val="0"/>
                      <w:divBdr>
                        <w:top w:val="none" w:sz="0" w:space="0" w:color="auto"/>
                        <w:left w:val="none" w:sz="0" w:space="0" w:color="auto"/>
                        <w:bottom w:val="none" w:sz="0" w:space="0" w:color="auto"/>
                        <w:right w:val="none" w:sz="0" w:space="0" w:color="auto"/>
                      </w:divBdr>
                    </w:div>
                  </w:divsChild>
                </w:div>
                <w:div w:id="643854595">
                  <w:marLeft w:val="0"/>
                  <w:marRight w:val="0"/>
                  <w:marTop w:val="0"/>
                  <w:marBottom w:val="0"/>
                  <w:divBdr>
                    <w:top w:val="none" w:sz="0" w:space="0" w:color="auto"/>
                    <w:left w:val="none" w:sz="0" w:space="0" w:color="auto"/>
                    <w:bottom w:val="none" w:sz="0" w:space="0" w:color="auto"/>
                    <w:right w:val="none" w:sz="0" w:space="0" w:color="auto"/>
                  </w:divBdr>
                  <w:divsChild>
                    <w:div w:id="292640558">
                      <w:marLeft w:val="0"/>
                      <w:marRight w:val="0"/>
                      <w:marTop w:val="0"/>
                      <w:marBottom w:val="0"/>
                      <w:divBdr>
                        <w:top w:val="none" w:sz="0" w:space="0" w:color="auto"/>
                        <w:left w:val="none" w:sz="0" w:space="0" w:color="auto"/>
                        <w:bottom w:val="none" w:sz="0" w:space="0" w:color="auto"/>
                        <w:right w:val="none" w:sz="0" w:space="0" w:color="auto"/>
                      </w:divBdr>
                    </w:div>
                  </w:divsChild>
                </w:div>
                <w:div w:id="648438728">
                  <w:marLeft w:val="0"/>
                  <w:marRight w:val="0"/>
                  <w:marTop w:val="0"/>
                  <w:marBottom w:val="0"/>
                  <w:divBdr>
                    <w:top w:val="none" w:sz="0" w:space="0" w:color="auto"/>
                    <w:left w:val="none" w:sz="0" w:space="0" w:color="auto"/>
                    <w:bottom w:val="none" w:sz="0" w:space="0" w:color="auto"/>
                    <w:right w:val="none" w:sz="0" w:space="0" w:color="auto"/>
                  </w:divBdr>
                  <w:divsChild>
                    <w:div w:id="1331569237">
                      <w:marLeft w:val="0"/>
                      <w:marRight w:val="0"/>
                      <w:marTop w:val="0"/>
                      <w:marBottom w:val="0"/>
                      <w:divBdr>
                        <w:top w:val="none" w:sz="0" w:space="0" w:color="auto"/>
                        <w:left w:val="none" w:sz="0" w:space="0" w:color="auto"/>
                        <w:bottom w:val="none" w:sz="0" w:space="0" w:color="auto"/>
                        <w:right w:val="none" w:sz="0" w:space="0" w:color="auto"/>
                      </w:divBdr>
                    </w:div>
                  </w:divsChild>
                </w:div>
                <w:div w:id="656106037">
                  <w:marLeft w:val="0"/>
                  <w:marRight w:val="0"/>
                  <w:marTop w:val="0"/>
                  <w:marBottom w:val="0"/>
                  <w:divBdr>
                    <w:top w:val="none" w:sz="0" w:space="0" w:color="auto"/>
                    <w:left w:val="none" w:sz="0" w:space="0" w:color="auto"/>
                    <w:bottom w:val="none" w:sz="0" w:space="0" w:color="auto"/>
                    <w:right w:val="none" w:sz="0" w:space="0" w:color="auto"/>
                  </w:divBdr>
                  <w:divsChild>
                    <w:div w:id="1377390615">
                      <w:marLeft w:val="0"/>
                      <w:marRight w:val="0"/>
                      <w:marTop w:val="0"/>
                      <w:marBottom w:val="0"/>
                      <w:divBdr>
                        <w:top w:val="none" w:sz="0" w:space="0" w:color="auto"/>
                        <w:left w:val="none" w:sz="0" w:space="0" w:color="auto"/>
                        <w:bottom w:val="none" w:sz="0" w:space="0" w:color="auto"/>
                        <w:right w:val="none" w:sz="0" w:space="0" w:color="auto"/>
                      </w:divBdr>
                    </w:div>
                  </w:divsChild>
                </w:div>
                <w:div w:id="656224920">
                  <w:marLeft w:val="0"/>
                  <w:marRight w:val="0"/>
                  <w:marTop w:val="0"/>
                  <w:marBottom w:val="0"/>
                  <w:divBdr>
                    <w:top w:val="none" w:sz="0" w:space="0" w:color="auto"/>
                    <w:left w:val="none" w:sz="0" w:space="0" w:color="auto"/>
                    <w:bottom w:val="none" w:sz="0" w:space="0" w:color="auto"/>
                    <w:right w:val="none" w:sz="0" w:space="0" w:color="auto"/>
                  </w:divBdr>
                  <w:divsChild>
                    <w:div w:id="1689524677">
                      <w:marLeft w:val="0"/>
                      <w:marRight w:val="0"/>
                      <w:marTop w:val="0"/>
                      <w:marBottom w:val="0"/>
                      <w:divBdr>
                        <w:top w:val="none" w:sz="0" w:space="0" w:color="auto"/>
                        <w:left w:val="none" w:sz="0" w:space="0" w:color="auto"/>
                        <w:bottom w:val="none" w:sz="0" w:space="0" w:color="auto"/>
                        <w:right w:val="none" w:sz="0" w:space="0" w:color="auto"/>
                      </w:divBdr>
                    </w:div>
                  </w:divsChild>
                </w:div>
                <w:div w:id="673991745">
                  <w:marLeft w:val="0"/>
                  <w:marRight w:val="0"/>
                  <w:marTop w:val="0"/>
                  <w:marBottom w:val="0"/>
                  <w:divBdr>
                    <w:top w:val="none" w:sz="0" w:space="0" w:color="auto"/>
                    <w:left w:val="none" w:sz="0" w:space="0" w:color="auto"/>
                    <w:bottom w:val="none" w:sz="0" w:space="0" w:color="auto"/>
                    <w:right w:val="none" w:sz="0" w:space="0" w:color="auto"/>
                  </w:divBdr>
                  <w:divsChild>
                    <w:div w:id="185287946">
                      <w:marLeft w:val="0"/>
                      <w:marRight w:val="0"/>
                      <w:marTop w:val="0"/>
                      <w:marBottom w:val="0"/>
                      <w:divBdr>
                        <w:top w:val="none" w:sz="0" w:space="0" w:color="auto"/>
                        <w:left w:val="none" w:sz="0" w:space="0" w:color="auto"/>
                        <w:bottom w:val="none" w:sz="0" w:space="0" w:color="auto"/>
                        <w:right w:val="none" w:sz="0" w:space="0" w:color="auto"/>
                      </w:divBdr>
                    </w:div>
                  </w:divsChild>
                </w:div>
                <w:div w:id="688407433">
                  <w:marLeft w:val="0"/>
                  <w:marRight w:val="0"/>
                  <w:marTop w:val="0"/>
                  <w:marBottom w:val="0"/>
                  <w:divBdr>
                    <w:top w:val="none" w:sz="0" w:space="0" w:color="auto"/>
                    <w:left w:val="none" w:sz="0" w:space="0" w:color="auto"/>
                    <w:bottom w:val="none" w:sz="0" w:space="0" w:color="auto"/>
                    <w:right w:val="none" w:sz="0" w:space="0" w:color="auto"/>
                  </w:divBdr>
                  <w:divsChild>
                    <w:div w:id="1808622023">
                      <w:marLeft w:val="0"/>
                      <w:marRight w:val="0"/>
                      <w:marTop w:val="0"/>
                      <w:marBottom w:val="0"/>
                      <w:divBdr>
                        <w:top w:val="none" w:sz="0" w:space="0" w:color="auto"/>
                        <w:left w:val="none" w:sz="0" w:space="0" w:color="auto"/>
                        <w:bottom w:val="none" w:sz="0" w:space="0" w:color="auto"/>
                        <w:right w:val="none" w:sz="0" w:space="0" w:color="auto"/>
                      </w:divBdr>
                    </w:div>
                  </w:divsChild>
                </w:div>
                <w:div w:id="704016973">
                  <w:marLeft w:val="0"/>
                  <w:marRight w:val="0"/>
                  <w:marTop w:val="0"/>
                  <w:marBottom w:val="0"/>
                  <w:divBdr>
                    <w:top w:val="none" w:sz="0" w:space="0" w:color="auto"/>
                    <w:left w:val="none" w:sz="0" w:space="0" w:color="auto"/>
                    <w:bottom w:val="none" w:sz="0" w:space="0" w:color="auto"/>
                    <w:right w:val="none" w:sz="0" w:space="0" w:color="auto"/>
                  </w:divBdr>
                  <w:divsChild>
                    <w:div w:id="271742251">
                      <w:marLeft w:val="0"/>
                      <w:marRight w:val="0"/>
                      <w:marTop w:val="0"/>
                      <w:marBottom w:val="0"/>
                      <w:divBdr>
                        <w:top w:val="none" w:sz="0" w:space="0" w:color="auto"/>
                        <w:left w:val="none" w:sz="0" w:space="0" w:color="auto"/>
                        <w:bottom w:val="none" w:sz="0" w:space="0" w:color="auto"/>
                        <w:right w:val="none" w:sz="0" w:space="0" w:color="auto"/>
                      </w:divBdr>
                    </w:div>
                  </w:divsChild>
                </w:div>
                <w:div w:id="713702224">
                  <w:marLeft w:val="0"/>
                  <w:marRight w:val="0"/>
                  <w:marTop w:val="0"/>
                  <w:marBottom w:val="0"/>
                  <w:divBdr>
                    <w:top w:val="none" w:sz="0" w:space="0" w:color="auto"/>
                    <w:left w:val="none" w:sz="0" w:space="0" w:color="auto"/>
                    <w:bottom w:val="none" w:sz="0" w:space="0" w:color="auto"/>
                    <w:right w:val="none" w:sz="0" w:space="0" w:color="auto"/>
                  </w:divBdr>
                  <w:divsChild>
                    <w:div w:id="375542104">
                      <w:marLeft w:val="0"/>
                      <w:marRight w:val="0"/>
                      <w:marTop w:val="0"/>
                      <w:marBottom w:val="0"/>
                      <w:divBdr>
                        <w:top w:val="none" w:sz="0" w:space="0" w:color="auto"/>
                        <w:left w:val="none" w:sz="0" w:space="0" w:color="auto"/>
                        <w:bottom w:val="none" w:sz="0" w:space="0" w:color="auto"/>
                        <w:right w:val="none" w:sz="0" w:space="0" w:color="auto"/>
                      </w:divBdr>
                    </w:div>
                  </w:divsChild>
                </w:div>
                <w:div w:id="721951550">
                  <w:marLeft w:val="0"/>
                  <w:marRight w:val="0"/>
                  <w:marTop w:val="0"/>
                  <w:marBottom w:val="0"/>
                  <w:divBdr>
                    <w:top w:val="none" w:sz="0" w:space="0" w:color="auto"/>
                    <w:left w:val="none" w:sz="0" w:space="0" w:color="auto"/>
                    <w:bottom w:val="none" w:sz="0" w:space="0" w:color="auto"/>
                    <w:right w:val="none" w:sz="0" w:space="0" w:color="auto"/>
                  </w:divBdr>
                  <w:divsChild>
                    <w:div w:id="1117528888">
                      <w:marLeft w:val="0"/>
                      <w:marRight w:val="0"/>
                      <w:marTop w:val="0"/>
                      <w:marBottom w:val="0"/>
                      <w:divBdr>
                        <w:top w:val="none" w:sz="0" w:space="0" w:color="auto"/>
                        <w:left w:val="none" w:sz="0" w:space="0" w:color="auto"/>
                        <w:bottom w:val="none" w:sz="0" w:space="0" w:color="auto"/>
                        <w:right w:val="none" w:sz="0" w:space="0" w:color="auto"/>
                      </w:divBdr>
                    </w:div>
                  </w:divsChild>
                </w:div>
                <w:div w:id="744961897">
                  <w:marLeft w:val="0"/>
                  <w:marRight w:val="0"/>
                  <w:marTop w:val="0"/>
                  <w:marBottom w:val="0"/>
                  <w:divBdr>
                    <w:top w:val="none" w:sz="0" w:space="0" w:color="auto"/>
                    <w:left w:val="none" w:sz="0" w:space="0" w:color="auto"/>
                    <w:bottom w:val="none" w:sz="0" w:space="0" w:color="auto"/>
                    <w:right w:val="none" w:sz="0" w:space="0" w:color="auto"/>
                  </w:divBdr>
                  <w:divsChild>
                    <w:div w:id="579750808">
                      <w:marLeft w:val="0"/>
                      <w:marRight w:val="0"/>
                      <w:marTop w:val="0"/>
                      <w:marBottom w:val="0"/>
                      <w:divBdr>
                        <w:top w:val="none" w:sz="0" w:space="0" w:color="auto"/>
                        <w:left w:val="none" w:sz="0" w:space="0" w:color="auto"/>
                        <w:bottom w:val="none" w:sz="0" w:space="0" w:color="auto"/>
                        <w:right w:val="none" w:sz="0" w:space="0" w:color="auto"/>
                      </w:divBdr>
                    </w:div>
                  </w:divsChild>
                </w:div>
                <w:div w:id="760026643">
                  <w:marLeft w:val="0"/>
                  <w:marRight w:val="0"/>
                  <w:marTop w:val="0"/>
                  <w:marBottom w:val="0"/>
                  <w:divBdr>
                    <w:top w:val="none" w:sz="0" w:space="0" w:color="auto"/>
                    <w:left w:val="none" w:sz="0" w:space="0" w:color="auto"/>
                    <w:bottom w:val="none" w:sz="0" w:space="0" w:color="auto"/>
                    <w:right w:val="none" w:sz="0" w:space="0" w:color="auto"/>
                  </w:divBdr>
                  <w:divsChild>
                    <w:div w:id="343560355">
                      <w:marLeft w:val="0"/>
                      <w:marRight w:val="0"/>
                      <w:marTop w:val="0"/>
                      <w:marBottom w:val="0"/>
                      <w:divBdr>
                        <w:top w:val="none" w:sz="0" w:space="0" w:color="auto"/>
                        <w:left w:val="none" w:sz="0" w:space="0" w:color="auto"/>
                        <w:bottom w:val="none" w:sz="0" w:space="0" w:color="auto"/>
                        <w:right w:val="none" w:sz="0" w:space="0" w:color="auto"/>
                      </w:divBdr>
                    </w:div>
                  </w:divsChild>
                </w:div>
                <w:div w:id="769081782">
                  <w:marLeft w:val="0"/>
                  <w:marRight w:val="0"/>
                  <w:marTop w:val="0"/>
                  <w:marBottom w:val="0"/>
                  <w:divBdr>
                    <w:top w:val="none" w:sz="0" w:space="0" w:color="auto"/>
                    <w:left w:val="none" w:sz="0" w:space="0" w:color="auto"/>
                    <w:bottom w:val="none" w:sz="0" w:space="0" w:color="auto"/>
                    <w:right w:val="none" w:sz="0" w:space="0" w:color="auto"/>
                  </w:divBdr>
                  <w:divsChild>
                    <w:div w:id="943732874">
                      <w:marLeft w:val="0"/>
                      <w:marRight w:val="0"/>
                      <w:marTop w:val="0"/>
                      <w:marBottom w:val="0"/>
                      <w:divBdr>
                        <w:top w:val="none" w:sz="0" w:space="0" w:color="auto"/>
                        <w:left w:val="none" w:sz="0" w:space="0" w:color="auto"/>
                        <w:bottom w:val="none" w:sz="0" w:space="0" w:color="auto"/>
                        <w:right w:val="none" w:sz="0" w:space="0" w:color="auto"/>
                      </w:divBdr>
                    </w:div>
                  </w:divsChild>
                </w:div>
                <w:div w:id="770588851">
                  <w:marLeft w:val="0"/>
                  <w:marRight w:val="0"/>
                  <w:marTop w:val="0"/>
                  <w:marBottom w:val="0"/>
                  <w:divBdr>
                    <w:top w:val="none" w:sz="0" w:space="0" w:color="auto"/>
                    <w:left w:val="none" w:sz="0" w:space="0" w:color="auto"/>
                    <w:bottom w:val="none" w:sz="0" w:space="0" w:color="auto"/>
                    <w:right w:val="none" w:sz="0" w:space="0" w:color="auto"/>
                  </w:divBdr>
                  <w:divsChild>
                    <w:div w:id="990981875">
                      <w:marLeft w:val="0"/>
                      <w:marRight w:val="0"/>
                      <w:marTop w:val="0"/>
                      <w:marBottom w:val="0"/>
                      <w:divBdr>
                        <w:top w:val="none" w:sz="0" w:space="0" w:color="auto"/>
                        <w:left w:val="none" w:sz="0" w:space="0" w:color="auto"/>
                        <w:bottom w:val="none" w:sz="0" w:space="0" w:color="auto"/>
                        <w:right w:val="none" w:sz="0" w:space="0" w:color="auto"/>
                      </w:divBdr>
                    </w:div>
                  </w:divsChild>
                </w:div>
                <w:div w:id="778374785">
                  <w:marLeft w:val="0"/>
                  <w:marRight w:val="0"/>
                  <w:marTop w:val="0"/>
                  <w:marBottom w:val="0"/>
                  <w:divBdr>
                    <w:top w:val="none" w:sz="0" w:space="0" w:color="auto"/>
                    <w:left w:val="none" w:sz="0" w:space="0" w:color="auto"/>
                    <w:bottom w:val="none" w:sz="0" w:space="0" w:color="auto"/>
                    <w:right w:val="none" w:sz="0" w:space="0" w:color="auto"/>
                  </w:divBdr>
                  <w:divsChild>
                    <w:div w:id="709645292">
                      <w:marLeft w:val="0"/>
                      <w:marRight w:val="0"/>
                      <w:marTop w:val="0"/>
                      <w:marBottom w:val="0"/>
                      <w:divBdr>
                        <w:top w:val="none" w:sz="0" w:space="0" w:color="auto"/>
                        <w:left w:val="none" w:sz="0" w:space="0" w:color="auto"/>
                        <w:bottom w:val="none" w:sz="0" w:space="0" w:color="auto"/>
                        <w:right w:val="none" w:sz="0" w:space="0" w:color="auto"/>
                      </w:divBdr>
                    </w:div>
                  </w:divsChild>
                </w:div>
                <w:div w:id="816458594">
                  <w:marLeft w:val="0"/>
                  <w:marRight w:val="0"/>
                  <w:marTop w:val="0"/>
                  <w:marBottom w:val="0"/>
                  <w:divBdr>
                    <w:top w:val="none" w:sz="0" w:space="0" w:color="auto"/>
                    <w:left w:val="none" w:sz="0" w:space="0" w:color="auto"/>
                    <w:bottom w:val="none" w:sz="0" w:space="0" w:color="auto"/>
                    <w:right w:val="none" w:sz="0" w:space="0" w:color="auto"/>
                  </w:divBdr>
                  <w:divsChild>
                    <w:div w:id="1194922256">
                      <w:marLeft w:val="0"/>
                      <w:marRight w:val="0"/>
                      <w:marTop w:val="0"/>
                      <w:marBottom w:val="0"/>
                      <w:divBdr>
                        <w:top w:val="none" w:sz="0" w:space="0" w:color="auto"/>
                        <w:left w:val="none" w:sz="0" w:space="0" w:color="auto"/>
                        <w:bottom w:val="none" w:sz="0" w:space="0" w:color="auto"/>
                        <w:right w:val="none" w:sz="0" w:space="0" w:color="auto"/>
                      </w:divBdr>
                    </w:div>
                  </w:divsChild>
                </w:div>
                <w:div w:id="818302314">
                  <w:marLeft w:val="0"/>
                  <w:marRight w:val="0"/>
                  <w:marTop w:val="0"/>
                  <w:marBottom w:val="0"/>
                  <w:divBdr>
                    <w:top w:val="none" w:sz="0" w:space="0" w:color="auto"/>
                    <w:left w:val="none" w:sz="0" w:space="0" w:color="auto"/>
                    <w:bottom w:val="none" w:sz="0" w:space="0" w:color="auto"/>
                    <w:right w:val="none" w:sz="0" w:space="0" w:color="auto"/>
                  </w:divBdr>
                  <w:divsChild>
                    <w:div w:id="1477256976">
                      <w:marLeft w:val="0"/>
                      <w:marRight w:val="0"/>
                      <w:marTop w:val="0"/>
                      <w:marBottom w:val="0"/>
                      <w:divBdr>
                        <w:top w:val="none" w:sz="0" w:space="0" w:color="auto"/>
                        <w:left w:val="none" w:sz="0" w:space="0" w:color="auto"/>
                        <w:bottom w:val="none" w:sz="0" w:space="0" w:color="auto"/>
                        <w:right w:val="none" w:sz="0" w:space="0" w:color="auto"/>
                      </w:divBdr>
                    </w:div>
                  </w:divsChild>
                </w:div>
                <w:div w:id="836072838">
                  <w:marLeft w:val="0"/>
                  <w:marRight w:val="0"/>
                  <w:marTop w:val="0"/>
                  <w:marBottom w:val="0"/>
                  <w:divBdr>
                    <w:top w:val="none" w:sz="0" w:space="0" w:color="auto"/>
                    <w:left w:val="none" w:sz="0" w:space="0" w:color="auto"/>
                    <w:bottom w:val="none" w:sz="0" w:space="0" w:color="auto"/>
                    <w:right w:val="none" w:sz="0" w:space="0" w:color="auto"/>
                  </w:divBdr>
                  <w:divsChild>
                    <w:div w:id="2002468236">
                      <w:marLeft w:val="0"/>
                      <w:marRight w:val="0"/>
                      <w:marTop w:val="0"/>
                      <w:marBottom w:val="0"/>
                      <w:divBdr>
                        <w:top w:val="none" w:sz="0" w:space="0" w:color="auto"/>
                        <w:left w:val="none" w:sz="0" w:space="0" w:color="auto"/>
                        <w:bottom w:val="none" w:sz="0" w:space="0" w:color="auto"/>
                        <w:right w:val="none" w:sz="0" w:space="0" w:color="auto"/>
                      </w:divBdr>
                    </w:div>
                  </w:divsChild>
                </w:div>
                <w:div w:id="846093585">
                  <w:marLeft w:val="0"/>
                  <w:marRight w:val="0"/>
                  <w:marTop w:val="0"/>
                  <w:marBottom w:val="0"/>
                  <w:divBdr>
                    <w:top w:val="none" w:sz="0" w:space="0" w:color="auto"/>
                    <w:left w:val="none" w:sz="0" w:space="0" w:color="auto"/>
                    <w:bottom w:val="none" w:sz="0" w:space="0" w:color="auto"/>
                    <w:right w:val="none" w:sz="0" w:space="0" w:color="auto"/>
                  </w:divBdr>
                  <w:divsChild>
                    <w:div w:id="1247300124">
                      <w:marLeft w:val="0"/>
                      <w:marRight w:val="0"/>
                      <w:marTop w:val="0"/>
                      <w:marBottom w:val="0"/>
                      <w:divBdr>
                        <w:top w:val="none" w:sz="0" w:space="0" w:color="auto"/>
                        <w:left w:val="none" w:sz="0" w:space="0" w:color="auto"/>
                        <w:bottom w:val="none" w:sz="0" w:space="0" w:color="auto"/>
                        <w:right w:val="none" w:sz="0" w:space="0" w:color="auto"/>
                      </w:divBdr>
                    </w:div>
                  </w:divsChild>
                </w:div>
                <w:div w:id="854462684">
                  <w:marLeft w:val="0"/>
                  <w:marRight w:val="0"/>
                  <w:marTop w:val="0"/>
                  <w:marBottom w:val="0"/>
                  <w:divBdr>
                    <w:top w:val="none" w:sz="0" w:space="0" w:color="auto"/>
                    <w:left w:val="none" w:sz="0" w:space="0" w:color="auto"/>
                    <w:bottom w:val="none" w:sz="0" w:space="0" w:color="auto"/>
                    <w:right w:val="none" w:sz="0" w:space="0" w:color="auto"/>
                  </w:divBdr>
                  <w:divsChild>
                    <w:div w:id="432363227">
                      <w:marLeft w:val="0"/>
                      <w:marRight w:val="0"/>
                      <w:marTop w:val="0"/>
                      <w:marBottom w:val="0"/>
                      <w:divBdr>
                        <w:top w:val="none" w:sz="0" w:space="0" w:color="auto"/>
                        <w:left w:val="none" w:sz="0" w:space="0" w:color="auto"/>
                        <w:bottom w:val="none" w:sz="0" w:space="0" w:color="auto"/>
                        <w:right w:val="none" w:sz="0" w:space="0" w:color="auto"/>
                      </w:divBdr>
                    </w:div>
                  </w:divsChild>
                </w:div>
                <w:div w:id="855391205">
                  <w:marLeft w:val="0"/>
                  <w:marRight w:val="0"/>
                  <w:marTop w:val="0"/>
                  <w:marBottom w:val="0"/>
                  <w:divBdr>
                    <w:top w:val="none" w:sz="0" w:space="0" w:color="auto"/>
                    <w:left w:val="none" w:sz="0" w:space="0" w:color="auto"/>
                    <w:bottom w:val="none" w:sz="0" w:space="0" w:color="auto"/>
                    <w:right w:val="none" w:sz="0" w:space="0" w:color="auto"/>
                  </w:divBdr>
                  <w:divsChild>
                    <w:div w:id="875656925">
                      <w:marLeft w:val="0"/>
                      <w:marRight w:val="0"/>
                      <w:marTop w:val="0"/>
                      <w:marBottom w:val="0"/>
                      <w:divBdr>
                        <w:top w:val="none" w:sz="0" w:space="0" w:color="auto"/>
                        <w:left w:val="none" w:sz="0" w:space="0" w:color="auto"/>
                        <w:bottom w:val="none" w:sz="0" w:space="0" w:color="auto"/>
                        <w:right w:val="none" w:sz="0" w:space="0" w:color="auto"/>
                      </w:divBdr>
                    </w:div>
                  </w:divsChild>
                </w:div>
                <w:div w:id="855726476">
                  <w:marLeft w:val="0"/>
                  <w:marRight w:val="0"/>
                  <w:marTop w:val="0"/>
                  <w:marBottom w:val="0"/>
                  <w:divBdr>
                    <w:top w:val="none" w:sz="0" w:space="0" w:color="auto"/>
                    <w:left w:val="none" w:sz="0" w:space="0" w:color="auto"/>
                    <w:bottom w:val="none" w:sz="0" w:space="0" w:color="auto"/>
                    <w:right w:val="none" w:sz="0" w:space="0" w:color="auto"/>
                  </w:divBdr>
                  <w:divsChild>
                    <w:div w:id="1810975807">
                      <w:marLeft w:val="0"/>
                      <w:marRight w:val="0"/>
                      <w:marTop w:val="0"/>
                      <w:marBottom w:val="0"/>
                      <w:divBdr>
                        <w:top w:val="none" w:sz="0" w:space="0" w:color="auto"/>
                        <w:left w:val="none" w:sz="0" w:space="0" w:color="auto"/>
                        <w:bottom w:val="none" w:sz="0" w:space="0" w:color="auto"/>
                        <w:right w:val="none" w:sz="0" w:space="0" w:color="auto"/>
                      </w:divBdr>
                    </w:div>
                  </w:divsChild>
                </w:div>
                <w:div w:id="862551500">
                  <w:marLeft w:val="0"/>
                  <w:marRight w:val="0"/>
                  <w:marTop w:val="0"/>
                  <w:marBottom w:val="0"/>
                  <w:divBdr>
                    <w:top w:val="none" w:sz="0" w:space="0" w:color="auto"/>
                    <w:left w:val="none" w:sz="0" w:space="0" w:color="auto"/>
                    <w:bottom w:val="none" w:sz="0" w:space="0" w:color="auto"/>
                    <w:right w:val="none" w:sz="0" w:space="0" w:color="auto"/>
                  </w:divBdr>
                  <w:divsChild>
                    <w:div w:id="615865725">
                      <w:marLeft w:val="0"/>
                      <w:marRight w:val="0"/>
                      <w:marTop w:val="0"/>
                      <w:marBottom w:val="0"/>
                      <w:divBdr>
                        <w:top w:val="none" w:sz="0" w:space="0" w:color="auto"/>
                        <w:left w:val="none" w:sz="0" w:space="0" w:color="auto"/>
                        <w:bottom w:val="none" w:sz="0" w:space="0" w:color="auto"/>
                        <w:right w:val="none" w:sz="0" w:space="0" w:color="auto"/>
                      </w:divBdr>
                    </w:div>
                  </w:divsChild>
                </w:div>
                <w:div w:id="868840058">
                  <w:marLeft w:val="0"/>
                  <w:marRight w:val="0"/>
                  <w:marTop w:val="0"/>
                  <w:marBottom w:val="0"/>
                  <w:divBdr>
                    <w:top w:val="none" w:sz="0" w:space="0" w:color="auto"/>
                    <w:left w:val="none" w:sz="0" w:space="0" w:color="auto"/>
                    <w:bottom w:val="none" w:sz="0" w:space="0" w:color="auto"/>
                    <w:right w:val="none" w:sz="0" w:space="0" w:color="auto"/>
                  </w:divBdr>
                  <w:divsChild>
                    <w:div w:id="1168205002">
                      <w:marLeft w:val="0"/>
                      <w:marRight w:val="0"/>
                      <w:marTop w:val="0"/>
                      <w:marBottom w:val="0"/>
                      <w:divBdr>
                        <w:top w:val="none" w:sz="0" w:space="0" w:color="auto"/>
                        <w:left w:val="none" w:sz="0" w:space="0" w:color="auto"/>
                        <w:bottom w:val="none" w:sz="0" w:space="0" w:color="auto"/>
                        <w:right w:val="none" w:sz="0" w:space="0" w:color="auto"/>
                      </w:divBdr>
                    </w:div>
                  </w:divsChild>
                </w:div>
                <w:div w:id="874541746">
                  <w:marLeft w:val="0"/>
                  <w:marRight w:val="0"/>
                  <w:marTop w:val="0"/>
                  <w:marBottom w:val="0"/>
                  <w:divBdr>
                    <w:top w:val="none" w:sz="0" w:space="0" w:color="auto"/>
                    <w:left w:val="none" w:sz="0" w:space="0" w:color="auto"/>
                    <w:bottom w:val="none" w:sz="0" w:space="0" w:color="auto"/>
                    <w:right w:val="none" w:sz="0" w:space="0" w:color="auto"/>
                  </w:divBdr>
                  <w:divsChild>
                    <w:div w:id="1183277054">
                      <w:marLeft w:val="0"/>
                      <w:marRight w:val="0"/>
                      <w:marTop w:val="0"/>
                      <w:marBottom w:val="0"/>
                      <w:divBdr>
                        <w:top w:val="none" w:sz="0" w:space="0" w:color="auto"/>
                        <w:left w:val="none" w:sz="0" w:space="0" w:color="auto"/>
                        <w:bottom w:val="none" w:sz="0" w:space="0" w:color="auto"/>
                        <w:right w:val="none" w:sz="0" w:space="0" w:color="auto"/>
                      </w:divBdr>
                    </w:div>
                  </w:divsChild>
                </w:div>
                <w:div w:id="885677983">
                  <w:marLeft w:val="0"/>
                  <w:marRight w:val="0"/>
                  <w:marTop w:val="0"/>
                  <w:marBottom w:val="0"/>
                  <w:divBdr>
                    <w:top w:val="none" w:sz="0" w:space="0" w:color="auto"/>
                    <w:left w:val="none" w:sz="0" w:space="0" w:color="auto"/>
                    <w:bottom w:val="none" w:sz="0" w:space="0" w:color="auto"/>
                    <w:right w:val="none" w:sz="0" w:space="0" w:color="auto"/>
                  </w:divBdr>
                  <w:divsChild>
                    <w:div w:id="384646003">
                      <w:marLeft w:val="0"/>
                      <w:marRight w:val="0"/>
                      <w:marTop w:val="0"/>
                      <w:marBottom w:val="0"/>
                      <w:divBdr>
                        <w:top w:val="none" w:sz="0" w:space="0" w:color="auto"/>
                        <w:left w:val="none" w:sz="0" w:space="0" w:color="auto"/>
                        <w:bottom w:val="none" w:sz="0" w:space="0" w:color="auto"/>
                        <w:right w:val="none" w:sz="0" w:space="0" w:color="auto"/>
                      </w:divBdr>
                    </w:div>
                  </w:divsChild>
                </w:div>
                <w:div w:id="900365517">
                  <w:marLeft w:val="0"/>
                  <w:marRight w:val="0"/>
                  <w:marTop w:val="0"/>
                  <w:marBottom w:val="0"/>
                  <w:divBdr>
                    <w:top w:val="none" w:sz="0" w:space="0" w:color="auto"/>
                    <w:left w:val="none" w:sz="0" w:space="0" w:color="auto"/>
                    <w:bottom w:val="none" w:sz="0" w:space="0" w:color="auto"/>
                    <w:right w:val="none" w:sz="0" w:space="0" w:color="auto"/>
                  </w:divBdr>
                  <w:divsChild>
                    <w:div w:id="2087528936">
                      <w:marLeft w:val="0"/>
                      <w:marRight w:val="0"/>
                      <w:marTop w:val="0"/>
                      <w:marBottom w:val="0"/>
                      <w:divBdr>
                        <w:top w:val="none" w:sz="0" w:space="0" w:color="auto"/>
                        <w:left w:val="none" w:sz="0" w:space="0" w:color="auto"/>
                        <w:bottom w:val="none" w:sz="0" w:space="0" w:color="auto"/>
                        <w:right w:val="none" w:sz="0" w:space="0" w:color="auto"/>
                      </w:divBdr>
                    </w:div>
                  </w:divsChild>
                </w:div>
                <w:div w:id="905456225">
                  <w:marLeft w:val="0"/>
                  <w:marRight w:val="0"/>
                  <w:marTop w:val="0"/>
                  <w:marBottom w:val="0"/>
                  <w:divBdr>
                    <w:top w:val="none" w:sz="0" w:space="0" w:color="auto"/>
                    <w:left w:val="none" w:sz="0" w:space="0" w:color="auto"/>
                    <w:bottom w:val="none" w:sz="0" w:space="0" w:color="auto"/>
                    <w:right w:val="none" w:sz="0" w:space="0" w:color="auto"/>
                  </w:divBdr>
                  <w:divsChild>
                    <w:div w:id="1425031534">
                      <w:marLeft w:val="0"/>
                      <w:marRight w:val="0"/>
                      <w:marTop w:val="0"/>
                      <w:marBottom w:val="0"/>
                      <w:divBdr>
                        <w:top w:val="none" w:sz="0" w:space="0" w:color="auto"/>
                        <w:left w:val="none" w:sz="0" w:space="0" w:color="auto"/>
                        <w:bottom w:val="none" w:sz="0" w:space="0" w:color="auto"/>
                        <w:right w:val="none" w:sz="0" w:space="0" w:color="auto"/>
                      </w:divBdr>
                    </w:div>
                  </w:divsChild>
                </w:div>
                <w:div w:id="919097655">
                  <w:marLeft w:val="0"/>
                  <w:marRight w:val="0"/>
                  <w:marTop w:val="0"/>
                  <w:marBottom w:val="0"/>
                  <w:divBdr>
                    <w:top w:val="none" w:sz="0" w:space="0" w:color="auto"/>
                    <w:left w:val="none" w:sz="0" w:space="0" w:color="auto"/>
                    <w:bottom w:val="none" w:sz="0" w:space="0" w:color="auto"/>
                    <w:right w:val="none" w:sz="0" w:space="0" w:color="auto"/>
                  </w:divBdr>
                  <w:divsChild>
                    <w:div w:id="648948964">
                      <w:marLeft w:val="0"/>
                      <w:marRight w:val="0"/>
                      <w:marTop w:val="0"/>
                      <w:marBottom w:val="0"/>
                      <w:divBdr>
                        <w:top w:val="none" w:sz="0" w:space="0" w:color="auto"/>
                        <w:left w:val="none" w:sz="0" w:space="0" w:color="auto"/>
                        <w:bottom w:val="none" w:sz="0" w:space="0" w:color="auto"/>
                        <w:right w:val="none" w:sz="0" w:space="0" w:color="auto"/>
                      </w:divBdr>
                    </w:div>
                  </w:divsChild>
                </w:div>
                <w:div w:id="923101163">
                  <w:marLeft w:val="0"/>
                  <w:marRight w:val="0"/>
                  <w:marTop w:val="0"/>
                  <w:marBottom w:val="0"/>
                  <w:divBdr>
                    <w:top w:val="none" w:sz="0" w:space="0" w:color="auto"/>
                    <w:left w:val="none" w:sz="0" w:space="0" w:color="auto"/>
                    <w:bottom w:val="none" w:sz="0" w:space="0" w:color="auto"/>
                    <w:right w:val="none" w:sz="0" w:space="0" w:color="auto"/>
                  </w:divBdr>
                  <w:divsChild>
                    <w:div w:id="1234704804">
                      <w:marLeft w:val="0"/>
                      <w:marRight w:val="0"/>
                      <w:marTop w:val="0"/>
                      <w:marBottom w:val="0"/>
                      <w:divBdr>
                        <w:top w:val="none" w:sz="0" w:space="0" w:color="auto"/>
                        <w:left w:val="none" w:sz="0" w:space="0" w:color="auto"/>
                        <w:bottom w:val="none" w:sz="0" w:space="0" w:color="auto"/>
                        <w:right w:val="none" w:sz="0" w:space="0" w:color="auto"/>
                      </w:divBdr>
                    </w:div>
                  </w:divsChild>
                </w:div>
                <w:div w:id="925304051">
                  <w:marLeft w:val="0"/>
                  <w:marRight w:val="0"/>
                  <w:marTop w:val="0"/>
                  <w:marBottom w:val="0"/>
                  <w:divBdr>
                    <w:top w:val="none" w:sz="0" w:space="0" w:color="auto"/>
                    <w:left w:val="none" w:sz="0" w:space="0" w:color="auto"/>
                    <w:bottom w:val="none" w:sz="0" w:space="0" w:color="auto"/>
                    <w:right w:val="none" w:sz="0" w:space="0" w:color="auto"/>
                  </w:divBdr>
                  <w:divsChild>
                    <w:div w:id="1441753487">
                      <w:marLeft w:val="0"/>
                      <w:marRight w:val="0"/>
                      <w:marTop w:val="0"/>
                      <w:marBottom w:val="0"/>
                      <w:divBdr>
                        <w:top w:val="none" w:sz="0" w:space="0" w:color="auto"/>
                        <w:left w:val="none" w:sz="0" w:space="0" w:color="auto"/>
                        <w:bottom w:val="none" w:sz="0" w:space="0" w:color="auto"/>
                        <w:right w:val="none" w:sz="0" w:space="0" w:color="auto"/>
                      </w:divBdr>
                    </w:div>
                  </w:divsChild>
                </w:div>
                <w:div w:id="928663739">
                  <w:marLeft w:val="0"/>
                  <w:marRight w:val="0"/>
                  <w:marTop w:val="0"/>
                  <w:marBottom w:val="0"/>
                  <w:divBdr>
                    <w:top w:val="none" w:sz="0" w:space="0" w:color="auto"/>
                    <w:left w:val="none" w:sz="0" w:space="0" w:color="auto"/>
                    <w:bottom w:val="none" w:sz="0" w:space="0" w:color="auto"/>
                    <w:right w:val="none" w:sz="0" w:space="0" w:color="auto"/>
                  </w:divBdr>
                  <w:divsChild>
                    <w:div w:id="460654173">
                      <w:marLeft w:val="0"/>
                      <w:marRight w:val="0"/>
                      <w:marTop w:val="0"/>
                      <w:marBottom w:val="0"/>
                      <w:divBdr>
                        <w:top w:val="none" w:sz="0" w:space="0" w:color="auto"/>
                        <w:left w:val="none" w:sz="0" w:space="0" w:color="auto"/>
                        <w:bottom w:val="none" w:sz="0" w:space="0" w:color="auto"/>
                        <w:right w:val="none" w:sz="0" w:space="0" w:color="auto"/>
                      </w:divBdr>
                    </w:div>
                  </w:divsChild>
                </w:div>
                <w:div w:id="935401941">
                  <w:marLeft w:val="0"/>
                  <w:marRight w:val="0"/>
                  <w:marTop w:val="0"/>
                  <w:marBottom w:val="0"/>
                  <w:divBdr>
                    <w:top w:val="none" w:sz="0" w:space="0" w:color="auto"/>
                    <w:left w:val="none" w:sz="0" w:space="0" w:color="auto"/>
                    <w:bottom w:val="none" w:sz="0" w:space="0" w:color="auto"/>
                    <w:right w:val="none" w:sz="0" w:space="0" w:color="auto"/>
                  </w:divBdr>
                  <w:divsChild>
                    <w:div w:id="80421248">
                      <w:marLeft w:val="0"/>
                      <w:marRight w:val="0"/>
                      <w:marTop w:val="0"/>
                      <w:marBottom w:val="0"/>
                      <w:divBdr>
                        <w:top w:val="none" w:sz="0" w:space="0" w:color="auto"/>
                        <w:left w:val="none" w:sz="0" w:space="0" w:color="auto"/>
                        <w:bottom w:val="none" w:sz="0" w:space="0" w:color="auto"/>
                        <w:right w:val="none" w:sz="0" w:space="0" w:color="auto"/>
                      </w:divBdr>
                    </w:div>
                  </w:divsChild>
                </w:div>
                <w:div w:id="942037753">
                  <w:marLeft w:val="0"/>
                  <w:marRight w:val="0"/>
                  <w:marTop w:val="0"/>
                  <w:marBottom w:val="0"/>
                  <w:divBdr>
                    <w:top w:val="none" w:sz="0" w:space="0" w:color="auto"/>
                    <w:left w:val="none" w:sz="0" w:space="0" w:color="auto"/>
                    <w:bottom w:val="none" w:sz="0" w:space="0" w:color="auto"/>
                    <w:right w:val="none" w:sz="0" w:space="0" w:color="auto"/>
                  </w:divBdr>
                  <w:divsChild>
                    <w:div w:id="804467310">
                      <w:marLeft w:val="0"/>
                      <w:marRight w:val="0"/>
                      <w:marTop w:val="0"/>
                      <w:marBottom w:val="0"/>
                      <w:divBdr>
                        <w:top w:val="none" w:sz="0" w:space="0" w:color="auto"/>
                        <w:left w:val="none" w:sz="0" w:space="0" w:color="auto"/>
                        <w:bottom w:val="none" w:sz="0" w:space="0" w:color="auto"/>
                        <w:right w:val="none" w:sz="0" w:space="0" w:color="auto"/>
                      </w:divBdr>
                    </w:div>
                  </w:divsChild>
                </w:div>
                <w:div w:id="951670354">
                  <w:marLeft w:val="0"/>
                  <w:marRight w:val="0"/>
                  <w:marTop w:val="0"/>
                  <w:marBottom w:val="0"/>
                  <w:divBdr>
                    <w:top w:val="none" w:sz="0" w:space="0" w:color="auto"/>
                    <w:left w:val="none" w:sz="0" w:space="0" w:color="auto"/>
                    <w:bottom w:val="none" w:sz="0" w:space="0" w:color="auto"/>
                    <w:right w:val="none" w:sz="0" w:space="0" w:color="auto"/>
                  </w:divBdr>
                  <w:divsChild>
                    <w:div w:id="230389226">
                      <w:marLeft w:val="0"/>
                      <w:marRight w:val="0"/>
                      <w:marTop w:val="0"/>
                      <w:marBottom w:val="0"/>
                      <w:divBdr>
                        <w:top w:val="none" w:sz="0" w:space="0" w:color="auto"/>
                        <w:left w:val="none" w:sz="0" w:space="0" w:color="auto"/>
                        <w:bottom w:val="none" w:sz="0" w:space="0" w:color="auto"/>
                        <w:right w:val="none" w:sz="0" w:space="0" w:color="auto"/>
                      </w:divBdr>
                    </w:div>
                  </w:divsChild>
                </w:div>
                <w:div w:id="956713884">
                  <w:marLeft w:val="0"/>
                  <w:marRight w:val="0"/>
                  <w:marTop w:val="0"/>
                  <w:marBottom w:val="0"/>
                  <w:divBdr>
                    <w:top w:val="none" w:sz="0" w:space="0" w:color="auto"/>
                    <w:left w:val="none" w:sz="0" w:space="0" w:color="auto"/>
                    <w:bottom w:val="none" w:sz="0" w:space="0" w:color="auto"/>
                    <w:right w:val="none" w:sz="0" w:space="0" w:color="auto"/>
                  </w:divBdr>
                  <w:divsChild>
                    <w:div w:id="1308171811">
                      <w:marLeft w:val="0"/>
                      <w:marRight w:val="0"/>
                      <w:marTop w:val="0"/>
                      <w:marBottom w:val="0"/>
                      <w:divBdr>
                        <w:top w:val="none" w:sz="0" w:space="0" w:color="auto"/>
                        <w:left w:val="none" w:sz="0" w:space="0" w:color="auto"/>
                        <w:bottom w:val="none" w:sz="0" w:space="0" w:color="auto"/>
                        <w:right w:val="none" w:sz="0" w:space="0" w:color="auto"/>
                      </w:divBdr>
                    </w:div>
                  </w:divsChild>
                </w:div>
                <w:div w:id="961153587">
                  <w:marLeft w:val="0"/>
                  <w:marRight w:val="0"/>
                  <w:marTop w:val="0"/>
                  <w:marBottom w:val="0"/>
                  <w:divBdr>
                    <w:top w:val="none" w:sz="0" w:space="0" w:color="auto"/>
                    <w:left w:val="none" w:sz="0" w:space="0" w:color="auto"/>
                    <w:bottom w:val="none" w:sz="0" w:space="0" w:color="auto"/>
                    <w:right w:val="none" w:sz="0" w:space="0" w:color="auto"/>
                  </w:divBdr>
                  <w:divsChild>
                    <w:div w:id="1727877744">
                      <w:marLeft w:val="0"/>
                      <w:marRight w:val="0"/>
                      <w:marTop w:val="0"/>
                      <w:marBottom w:val="0"/>
                      <w:divBdr>
                        <w:top w:val="none" w:sz="0" w:space="0" w:color="auto"/>
                        <w:left w:val="none" w:sz="0" w:space="0" w:color="auto"/>
                        <w:bottom w:val="none" w:sz="0" w:space="0" w:color="auto"/>
                        <w:right w:val="none" w:sz="0" w:space="0" w:color="auto"/>
                      </w:divBdr>
                    </w:div>
                  </w:divsChild>
                </w:div>
                <w:div w:id="984508006">
                  <w:marLeft w:val="0"/>
                  <w:marRight w:val="0"/>
                  <w:marTop w:val="0"/>
                  <w:marBottom w:val="0"/>
                  <w:divBdr>
                    <w:top w:val="none" w:sz="0" w:space="0" w:color="auto"/>
                    <w:left w:val="none" w:sz="0" w:space="0" w:color="auto"/>
                    <w:bottom w:val="none" w:sz="0" w:space="0" w:color="auto"/>
                    <w:right w:val="none" w:sz="0" w:space="0" w:color="auto"/>
                  </w:divBdr>
                  <w:divsChild>
                    <w:div w:id="1495339521">
                      <w:marLeft w:val="0"/>
                      <w:marRight w:val="0"/>
                      <w:marTop w:val="0"/>
                      <w:marBottom w:val="0"/>
                      <w:divBdr>
                        <w:top w:val="none" w:sz="0" w:space="0" w:color="auto"/>
                        <w:left w:val="none" w:sz="0" w:space="0" w:color="auto"/>
                        <w:bottom w:val="none" w:sz="0" w:space="0" w:color="auto"/>
                        <w:right w:val="none" w:sz="0" w:space="0" w:color="auto"/>
                      </w:divBdr>
                    </w:div>
                  </w:divsChild>
                </w:div>
                <w:div w:id="990449612">
                  <w:marLeft w:val="0"/>
                  <w:marRight w:val="0"/>
                  <w:marTop w:val="0"/>
                  <w:marBottom w:val="0"/>
                  <w:divBdr>
                    <w:top w:val="none" w:sz="0" w:space="0" w:color="auto"/>
                    <w:left w:val="none" w:sz="0" w:space="0" w:color="auto"/>
                    <w:bottom w:val="none" w:sz="0" w:space="0" w:color="auto"/>
                    <w:right w:val="none" w:sz="0" w:space="0" w:color="auto"/>
                  </w:divBdr>
                  <w:divsChild>
                    <w:div w:id="1238636697">
                      <w:marLeft w:val="0"/>
                      <w:marRight w:val="0"/>
                      <w:marTop w:val="0"/>
                      <w:marBottom w:val="0"/>
                      <w:divBdr>
                        <w:top w:val="none" w:sz="0" w:space="0" w:color="auto"/>
                        <w:left w:val="none" w:sz="0" w:space="0" w:color="auto"/>
                        <w:bottom w:val="none" w:sz="0" w:space="0" w:color="auto"/>
                        <w:right w:val="none" w:sz="0" w:space="0" w:color="auto"/>
                      </w:divBdr>
                    </w:div>
                  </w:divsChild>
                </w:div>
                <w:div w:id="995112740">
                  <w:marLeft w:val="0"/>
                  <w:marRight w:val="0"/>
                  <w:marTop w:val="0"/>
                  <w:marBottom w:val="0"/>
                  <w:divBdr>
                    <w:top w:val="none" w:sz="0" w:space="0" w:color="auto"/>
                    <w:left w:val="none" w:sz="0" w:space="0" w:color="auto"/>
                    <w:bottom w:val="none" w:sz="0" w:space="0" w:color="auto"/>
                    <w:right w:val="none" w:sz="0" w:space="0" w:color="auto"/>
                  </w:divBdr>
                  <w:divsChild>
                    <w:div w:id="1033842529">
                      <w:marLeft w:val="0"/>
                      <w:marRight w:val="0"/>
                      <w:marTop w:val="0"/>
                      <w:marBottom w:val="0"/>
                      <w:divBdr>
                        <w:top w:val="none" w:sz="0" w:space="0" w:color="auto"/>
                        <w:left w:val="none" w:sz="0" w:space="0" w:color="auto"/>
                        <w:bottom w:val="none" w:sz="0" w:space="0" w:color="auto"/>
                        <w:right w:val="none" w:sz="0" w:space="0" w:color="auto"/>
                      </w:divBdr>
                    </w:div>
                  </w:divsChild>
                </w:div>
                <w:div w:id="995378007">
                  <w:marLeft w:val="0"/>
                  <w:marRight w:val="0"/>
                  <w:marTop w:val="0"/>
                  <w:marBottom w:val="0"/>
                  <w:divBdr>
                    <w:top w:val="none" w:sz="0" w:space="0" w:color="auto"/>
                    <w:left w:val="none" w:sz="0" w:space="0" w:color="auto"/>
                    <w:bottom w:val="none" w:sz="0" w:space="0" w:color="auto"/>
                    <w:right w:val="none" w:sz="0" w:space="0" w:color="auto"/>
                  </w:divBdr>
                  <w:divsChild>
                    <w:div w:id="1721053029">
                      <w:marLeft w:val="0"/>
                      <w:marRight w:val="0"/>
                      <w:marTop w:val="0"/>
                      <w:marBottom w:val="0"/>
                      <w:divBdr>
                        <w:top w:val="none" w:sz="0" w:space="0" w:color="auto"/>
                        <w:left w:val="none" w:sz="0" w:space="0" w:color="auto"/>
                        <w:bottom w:val="none" w:sz="0" w:space="0" w:color="auto"/>
                        <w:right w:val="none" w:sz="0" w:space="0" w:color="auto"/>
                      </w:divBdr>
                    </w:div>
                  </w:divsChild>
                </w:div>
                <w:div w:id="995648279">
                  <w:marLeft w:val="0"/>
                  <w:marRight w:val="0"/>
                  <w:marTop w:val="0"/>
                  <w:marBottom w:val="0"/>
                  <w:divBdr>
                    <w:top w:val="none" w:sz="0" w:space="0" w:color="auto"/>
                    <w:left w:val="none" w:sz="0" w:space="0" w:color="auto"/>
                    <w:bottom w:val="none" w:sz="0" w:space="0" w:color="auto"/>
                    <w:right w:val="none" w:sz="0" w:space="0" w:color="auto"/>
                  </w:divBdr>
                  <w:divsChild>
                    <w:div w:id="86461834">
                      <w:marLeft w:val="0"/>
                      <w:marRight w:val="0"/>
                      <w:marTop w:val="0"/>
                      <w:marBottom w:val="0"/>
                      <w:divBdr>
                        <w:top w:val="none" w:sz="0" w:space="0" w:color="auto"/>
                        <w:left w:val="none" w:sz="0" w:space="0" w:color="auto"/>
                        <w:bottom w:val="none" w:sz="0" w:space="0" w:color="auto"/>
                        <w:right w:val="none" w:sz="0" w:space="0" w:color="auto"/>
                      </w:divBdr>
                    </w:div>
                  </w:divsChild>
                </w:div>
                <w:div w:id="997422205">
                  <w:marLeft w:val="0"/>
                  <w:marRight w:val="0"/>
                  <w:marTop w:val="0"/>
                  <w:marBottom w:val="0"/>
                  <w:divBdr>
                    <w:top w:val="none" w:sz="0" w:space="0" w:color="auto"/>
                    <w:left w:val="none" w:sz="0" w:space="0" w:color="auto"/>
                    <w:bottom w:val="none" w:sz="0" w:space="0" w:color="auto"/>
                    <w:right w:val="none" w:sz="0" w:space="0" w:color="auto"/>
                  </w:divBdr>
                  <w:divsChild>
                    <w:div w:id="734013424">
                      <w:marLeft w:val="0"/>
                      <w:marRight w:val="0"/>
                      <w:marTop w:val="0"/>
                      <w:marBottom w:val="0"/>
                      <w:divBdr>
                        <w:top w:val="none" w:sz="0" w:space="0" w:color="auto"/>
                        <w:left w:val="none" w:sz="0" w:space="0" w:color="auto"/>
                        <w:bottom w:val="none" w:sz="0" w:space="0" w:color="auto"/>
                        <w:right w:val="none" w:sz="0" w:space="0" w:color="auto"/>
                      </w:divBdr>
                    </w:div>
                  </w:divsChild>
                </w:div>
                <w:div w:id="1007169203">
                  <w:marLeft w:val="0"/>
                  <w:marRight w:val="0"/>
                  <w:marTop w:val="0"/>
                  <w:marBottom w:val="0"/>
                  <w:divBdr>
                    <w:top w:val="none" w:sz="0" w:space="0" w:color="auto"/>
                    <w:left w:val="none" w:sz="0" w:space="0" w:color="auto"/>
                    <w:bottom w:val="none" w:sz="0" w:space="0" w:color="auto"/>
                    <w:right w:val="none" w:sz="0" w:space="0" w:color="auto"/>
                  </w:divBdr>
                  <w:divsChild>
                    <w:div w:id="1201942289">
                      <w:marLeft w:val="0"/>
                      <w:marRight w:val="0"/>
                      <w:marTop w:val="0"/>
                      <w:marBottom w:val="0"/>
                      <w:divBdr>
                        <w:top w:val="none" w:sz="0" w:space="0" w:color="auto"/>
                        <w:left w:val="none" w:sz="0" w:space="0" w:color="auto"/>
                        <w:bottom w:val="none" w:sz="0" w:space="0" w:color="auto"/>
                        <w:right w:val="none" w:sz="0" w:space="0" w:color="auto"/>
                      </w:divBdr>
                    </w:div>
                  </w:divsChild>
                </w:div>
                <w:div w:id="1021933486">
                  <w:marLeft w:val="0"/>
                  <w:marRight w:val="0"/>
                  <w:marTop w:val="0"/>
                  <w:marBottom w:val="0"/>
                  <w:divBdr>
                    <w:top w:val="none" w:sz="0" w:space="0" w:color="auto"/>
                    <w:left w:val="none" w:sz="0" w:space="0" w:color="auto"/>
                    <w:bottom w:val="none" w:sz="0" w:space="0" w:color="auto"/>
                    <w:right w:val="none" w:sz="0" w:space="0" w:color="auto"/>
                  </w:divBdr>
                  <w:divsChild>
                    <w:div w:id="888303335">
                      <w:marLeft w:val="0"/>
                      <w:marRight w:val="0"/>
                      <w:marTop w:val="0"/>
                      <w:marBottom w:val="0"/>
                      <w:divBdr>
                        <w:top w:val="none" w:sz="0" w:space="0" w:color="auto"/>
                        <w:left w:val="none" w:sz="0" w:space="0" w:color="auto"/>
                        <w:bottom w:val="none" w:sz="0" w:space="0" w:color="auto"/>
                        <w:right w:val="none" w:sz="0" w:space="0" w:color="auto"/>
                      </w:divBdr>
                    </w:div>
                  </w:divsChild>
                </w:div>
                <w:div w:id="1024213785">
                  <w:marLeft w:val="0"/>
                  <w:marRight w:val="0"/>
                  <w:marTop w:val="0"/>
                  <w:marBottom w:val="0"/>
                  <w:divBdr>
                    <w:top w:val="none" w:sz="0" w:space="0" w:color="auto"/>
                    <w:left w:val="none" w:sz="0" w:space="0" w:color="auto"/>
                    <w:bottom w:val="none" w:sz="0" w:space="0" w:color="auto"/>
                    <w:right w:val="none" w:sz="0" w:space="0" w:color="auto"/>
                  </w:divBdr>
                  <w:divsChild>
                    <w:div w:id="1694263879">
                      <w:marLeft w:val="0"/>
                      <w:marRight w:val="0"/>
                      <w:marTop w:val="0"/>
                      <w:marBottom w:val="0"/>
                      <w:divBdr>
                        <w:top w:val="none" w:sz="0" w:space="0" w:color="auto"/>
                        <w:left w:val="none" w:sz="0" w:space="0" w:color="auto"/>
                        <w:bottom w:val="none" w:sz="0" w:space="0" w:color="auto"/>
                        <w:right w:val="none" w:sz="0" w:space="0" w:color="auto"/>
                      </w:divBdr>
                    </w:div>
                  </w:divsChild>
                </w:div>
                <w:div w:id="1026954297">
                  <w:marLeft w:val="0"/>
                  <w:marRight w:val="0"/>
                  <w:marTop w:val="0"/>
                  <w:marBottom w:val="0"/>
                  <w:divBdr>
                    <w:top w:val="none" w:sz="0" w:space="0" w:color="auto"/>
                    <w:left w:val="none" w:sz="0" w:space="0" w:color="auto"/>
                    <w:bottom w:val="none" w:sz="0" w:space="0" w:color="auto"/>
                    <w:right w:val="none" w:sz="0" w:space="0" w:color="auto"/>
                  </w:divBdr>
                  <w:divsChild>
                    <w:div w:id="1611936276">
                      <w:marLeft w:val="0"/>
                      <w:marRight w:val="0"/>
                      <w:marTop w:val="0"/>
                      <w:marBottom w:val="0"/>
                      <w:divBdr>
                        <w:top w:val="none" w:sz="0" w:space="0" w:color="auto"/>
                        <w:left w:val="none" w:sz="0" w:space="0" w:color="auto"/>
                        <w:bottom w:val="none" w:sz="0" w:space="0" w:color="auto"/>
                        <w:right w:val="none" w:sz="0" w:space="0" w:color="auto"/>
                      </w:divBdr>
                    </w:div>
                  </w:divsChild>
                </w:div>
                <w:div w:id="1027025447">
                  <w:marLeft w:val="0"/>
                  <w:marRight w:val="0"/>
                  <w:marTop w:val="0"/>
                  <w:marBottom w:val="0"/>
                  <w:divBdr>
                    <w:top w:val="none" w:sz="0" w:space="0" w:color="auto"/>
                    <w:left w:val="none" w:sz="0" w:space="0" w:color="auto"/>
                    <w:bottom w:val="none" w:sz="0" w:space="0" w:color="auto"/>
                    <w:right w:val="none" w:sz="0" w:space="0" w:color="auto"/>
                  </w:divBdr>
                  <w:divsChild>
                    <w:div w:id="850877955">
                      <w:marLeft w:val="0"/>
                      <w:marRight w:val="0"/>
                      <w:marTop w:val="0"/>
                      <w:marBottom w:val="0"/>
                      <w:divBdr>
                        <w:top w:val="none" w:sz="0" w:space="0" w:color="auto"/>
                        <w:left w:val="none" w:sz="0" w:space="0" w:color="auto"/>
                        <w:bottom w:val="none" w:sz="0" w:space="0" w:color="auto"/>
                        <w:right w:val="none" w:sz="0" w:space="0" w:color="auto"/>
                      </w:divBdr>
                    </w:div>
                  </w:divsChild>
                </w:div>
                <w:div w:id="1035689798">
                  <w:marLeft w:val="0"/>
                  <w:marRight w:val="0"/>
                  <w:marTop w:val="0"/>
                  <w:marBottom w:val="0"/>
                  <w:divBdr>
                    <w:top w:val="none" w:sz="0" w:space="0" w:color="auto"/>
                    <w:left w:val="none" w:sz="0" w:space="0" w:color="auto"/>
                    <w:bottom w:val="none" w:sz="0" w:space="0" w:color="auto"/>
                    <w:right w:val="none" w:sz="0" w:space="0" w:color="auto"/>
                  </w:divBdr>
                  <w:divsChild>
                    <w:div w:id="799811772">
                      <w:marLeft w:val="0"/>
                      <w:marRight w:val="0"/>
                      <w:marTop w:val="0"/>
                      <w:marBottom w:val="0"/>
                      <w:divBdr>
                        <w:top w:val="none" w:sz="0" w:space="0" w:color="auto"/>
                        <w:left w:val="none" w:sz="0" w:space="0" w:color="auto"/>
                        <w:bottom w:val="none" w:sz="0" w:space="0" w:color="auto"/>
                        <w:right w:val="none" w:sz="0" w:space="0" w:color="auto"/>
                      </w:divBdr>
                    </w:div>
                  </w:divsChild>
                </w:div>
                <w:div w:id="1037513284">
                  <w:marLeft w:val="0"/>
                  <w:marRight w:val="0"/>
                  <w:marTop w:val="0"/>
                  <w:marBottom w:val="0"/>
                  <w:divBdr>
                    <w:top w:val="none" w:sz="0" w:space="0" w:color="auto"/>
                    <w:left w:val="none" w:sz="0" w:space="0" w:color="auto"/>
                    <w:bottom w:val="none" w:sz="0" w:space="0" w:color="auto"/>
                    <w:right w:val="none" w:sz="0" w:space="0" w:color="auto"/>
                  </w:divBdr>
                  <w:divsChild>
                    <w:div w:id="473914629">
                      <w:marLeft w:val="0"/>
                      <w:marRight w:val="0"/>
                      <w:marTop w:val="0"/>
                      <w:marBottom w:val="0"/>
                      <w:divBdr>
                        <w:top w:val="none" w:sz="0" w:space="0" w:color="auto"/>
                        <w:left w:val="none" w:sz="0" w:space="0" w:color="auto"/>
                        <w:bottom w:val="none" w:sz="0" w:space="0" w:color="auto"/>
                        <w:right w:val="none" w:sz="0" w:space="0" w:color="auto"/>
                      </w:divBdr>
                    </w:div>
                  </w:divsChild>
                </w:div>
                <w:div w:id="1046220162">
                  <w:marLeft w:val="0"/>
                  <w:marRight w:val="0"/>
                  <w:marTop w:val="0"/>
                  <w:marBottom w:val="0"/>
                  <w:divBdr>
                    <w:top w:val="none" w:sz="0" w:space="0" w:color="auto"/>
                    <w:left w:val="none" w:sz="0" w:space="0" w:color="auto"/>
                    <w:bottom w:val="none" w:sz="0" w:space="0" w:color="auto"/>
                    <w:right w:val="none" w:sz="0" w:space="0" w:color="auto"/>
                  </w:divBdr>
                  <w:divsChild>
                    <w:div w:id="1519152114">
                      <w:marLeft w:val="0"/>
                      <w:marRight w:val="0"/>
                      <w:marTop w:val="0"/>
                      <w:marBottom w:val="0"/>
                      <w:divBdr>
                        <w:top w:val="none" w:sz="0" w:space="0" w:color="auto"/>
                        <w:left w:val="none" w:sz="0" w:space="0" w:color="auto"/>
                        <w:bottom w:val="none" w:sz="0" w:space="0" w:color="auto"/>
                        <w:right w:val="none" w:sz="0" w:space="0" w:color="auto"/>
                      </w:divBdr>
                    </w:div>
                  </w:divsChild>
                </w:div>
                <w:div w:id="1048644349">
                  <w:marLeft w:val="0"/>
                  <w:marRight w:val="0"/>
                  <w:marTop w:val="0"/>
                  <w:marBottom w:val="0"/>
                  <w:divBdr>
                    <w:top w:val="none" w:sz="0" w:space="0" w:color="auto"/>
                    <w:left w:val="none" w:sz="0" w:space="0" w:color="auto"/>
                    <w:bottom w:val="none" w:sz="0" w:space="0" w:color="auto"/>
                    <w:right w:val="none" w:sz="0" w:space="0" w:color="auto"/>
                  </w:divBdr>
                  <w:divsChild>
                    <w:div w:id="697006237">
                      <w:marLeft w:val="0"/>
                      <w:marRight w:val="0"/>
                      <w:marTop w:val="0"/>
                      <w:marBottom w:val="0"/>
                      <w:divBdr>
                        <w:top w:val="none" w:sz="0" w:space="0" w:color="auto"/>
                        <w:left w:val="none" w:sz="0" w:space="0" w:color="auto"/>
                        <w:bottom w:val="none" w:sz="0" w:space="0" w:color="auto"/>
                        <w:right w:val="none" w:sz="0" w:space="0" w:color="auto"/>
                      </w:divBdr>
                    </w:div>
                  </w:divsChild>
                </w:div>
                <w:div w:id="1052584950">
                  <w:marLeft w:val="0"/>
                  <w:marRight w:val="0"/>
                  <w:marTop w:val="0"/>
                  <w:marBottom w:val="0"/>
                  <w:divBdr>
                    <w:top w:val="none" w:sz="0" w:space="0" w:color="auto"/>
                    <w:left w:val="none" w:sz="0" w:space="0" w:color="auto"/>
                    <w:bottom w:val="none" w:sz="0" w:space="0" w:color="auto"/>
                    <w:right w:val="none" w:sz="0" w:space="0" w:color="auto"/>
                  </w:divBdr>
                  <w:divsChild>
                    <w:div w:id="443576493">
                      <w:marLeft w:val="0"/>
                      <w:marRight w:val="0"/>
                      <w:marTop w:val="0"/>
                      <w:marBottom w:val="0"/>
                      <w:divBdr>
                        <w:top w:val="none" w:sz="0" w:space="0" w:color="auto"/>
                        <w:left w:val="none" w:sz="0" w:space="0" w:color="auto"/>
                        <w:bottom w:val="none" w:sz="0" w:space="0" w:color="auto"/>
                        <w:right w:val="none" w:sz="0" w:space="0" w:color="auto"/>
                      </w:divBdr>
                    </w:div>
                  </w:divsChild>
                </w:div>
                <w:div w:id="1052922009">
                  <w:marLeft w:val="0"/>
                  <w:marRight w:val="0"/>
                  <w:marTop w:val="0"/>
                  <w:marBottom w:val="0"/>
                  <w:divBdr>
                    <w:top w:val="none" w:sz="0" w:space="0" w:color="auto"/>
                    <w:left w:val="none" w:sz="0" w:space="0" w:color="auto"/>
                    <w:bottom w:val="none" w:sz="0" w:space="0" w:color="auto"/>
                    <w:right w:val="none" w:sz="0" w:space="0" w:color="auto"/>
                  </w:divBdr>
                  <w:divsChild>
                    <w:div w:id="1953239430">
                      <w:marLeft w:val="0"/>
                      <w:marRight w:val="0"/>
                      <w:marTop w:val="0"/>
                      <w:marBottom w:val="0"/>
                      <w:divBdr>
                        <w:top w:val="none" w:sz="0" w:space="0" w:color="auto"/>
                        <w:left w:val="none" w:sz="0" w:space="0" w:color="auto"/>
                        <w:bottom w:val="none" w:sz="0" w:space="0" w:color="auto"/>
                        <w:right w:val="none" w:sz="0" w:space="0" w:color="auto"/>
                      </w:divBdr>
                    </w:div>
                  </w:divsChild>
                </w:div>
                <w:div w:id="1056052391">
                  <w:marLeft w:val="0"/>
                  <w:marRight w:val="0"/>
                  <w:marTop w:val="0"/>
                  <w:marBottom w:val="0"/>
                  <w:divBdr>
                    <w:top w:val="none" w:sz="0" w:space="0" w:color="auto"/>
                    <w:left w:val="none" w:sz="0" w:space="0" w:color="auto"/>
                    <w:bottom w:val="none" w:sz="0" w:space="0" w:color="auto"/>
                    <w:right w:val="none" w:sz="0" w:space="0" w:color="auto"/>
                  </w:divBdr>
                  <w:divsChild>
                    <w:div w:id="1389186425">
                      <w:marLeft w:val="0"/>
                      <w:marRight w:val="0"/>
                      <w:marTop w:val="0"/>
                      <w:marBottom w:val="0"/>
                      <w:divBdr>
                        <w:top w:val="none" w:sz="0" w:space="0" w:color="auto"/>
                        <w:left w:val="none" w:sz="0" w:space="0" w:color="auto"/>
                        <w:bottom w:val="none" w:sz="0" w:space="0" w:color="auto"/>
                        <w:right w:val="none" w:sz="0" w:space="0" w:color="auto"/>
                      </w:divBdr>
                    </w:div>
                  </w:divsChild>
                </w:div>
                <w:div w:id="1063676104">
                  <w:marLeft w:val="0"/>
                  <w:marRight w:val="0"/>
                  <w:marTop w:val="0"/>
                  <w:marBottom w:val="0"/>
                  <w:divBdr>
                    <w:top w:val="none" w:sz="0" w:space="0" w:color="auto"/>
                    <w:left w:val="none" w:sz="0" w:space="0" w:color="auto"/>
                    <w:bottom w:val="none" w:sz="0" w:space="0" w:color="auto"/>
                    <w:right w:val="none" w:sz="0" w:space="0" w:color="auto"/>
                  </w:divBdr>
                  <w:divsChild>
                    <w:div w:id="680357781">
                      <w:marLeft w:val="0"/>
                      <w:marRight w:val="0"/>
                      <w:marTop w:val="0"/>
                      <w:marBottom w:val="0"/>
                      <w:divBdr>
                        <w:top w:val="none" w:sz="0" w:space="0" w:color="auto"/>
                        <w:left w:val="none" w:sz="0" w:space="0" w:color="auto"/>
                        <w:bottom w:val="none" w:sz="0" w:space="0" w:color="auto"/>
                        <w:right w:val="none" w:sz="0" w:space="0" w:color="auto"/>
                      </w:divBdr>
                    </w:div>
                  </w:divsChild>
                </w:div>
                <w:div w:id="1067460497">
                  <w:marLeft w:val="0"/>
                  <w:marRight w:val="0"/>
                  <w:marTop w:val="0"/>
                  <w:marBottom w:val="0"/>
                  <w:divBdr>
                    <w:top w:val="none" w:sz="0" w:space="0" w:color="auto"/>
                    <w:left w:val="none" w:sz="0" w:space="0" w:color="auto"/>
                    <w:bottom w:val="none" w:sz="0" w:space="0" w:color="auto"/>
                    <w:right w:val="none" w:sz="0" w:space="0" w:color="auto"/>
                  </w:divBdr>
                  <w:divsChild>
                    <w:div w:id="1163277330">
                      <w:marLeft w:val="0"/>
                      <w:marRight w:val="0"/>
                      <w:marTop w:val="0"/>
                      <w:marBottom w:val="0"/>
                      <w:divBdr>
                        <w:top w:val="none" w:sz="0" w:space="0" w:color="auto"/>
                        <w:left w:val="none" w:sz="0" w:space="0" w:color="auto"/>
                        <w:bottom w:val="none" w:sz="0" w:space="0" w:color="auto"/>
                        <w:right w:val="none" w:sz="0" w:space="0" w:color="auto"/>
                      </w:divBdr>
                    </w:div>
                  </w:divsChild>
                </w:div>
                <w:div w:id="1074202962">
                  <w:marLeft w:val="0"/>
                  <w:marRight w:val="0"/>
                  <w:marTop w:val="0"/>
                  <w:marBottom w:val="0"/>
                  <w:divBdr>
                    <w:top w:val="none" w:sz="0" w:space="0" w:color="auto"/>
                    <w:left w:val="none" w:sz="0" w:space="0" w:color="auto"/>
                    <w:bottom w:val="none" w:sz="0" w:space="0" w:color="auto"/>
                    <w:right w:val="none" w:sz="0" w:space="0" w:color="auto"/>
                  </w:divBdr>
                  <w:divsChild>
                    <w:div w:id="1274707141">
                      <w:marLeft w:val="0"/>
                      <w:marRight w:val="0"/>
                      <w:marTop w:val="0"/>
                      <w:marBottom w:val="0"/>
                      <w:divBdr>
                        <w:top w:val="none" w:sz="0" w:space="0" w:color="auto"/>
                        <w:left w:val="none" w:sz="0" w:space="0" w:color="auto"/>
                        <w:bottom w:val="none" w:sz="0" w:space="0" w:color="auto"/>
                        <w:right w:val="none" w:sz="0" w:space="0" w:color="auto"/>
                      </w:divBdr>
                    </w:div>
                  </w:divsChild>
                </w:div>
                <w:div w:id="1076172790">
                  <w:marLeft w:val="0"/>
                  <w:marRight w:val="0"/>
                  <w:marTop w:val="0"/>
                  <w:marBottom w:val="0"/>
                  <w:divBdr>
                    <w:top w:val="none" w:sz="0" w:space="0" w:color="auto"/>
                    <w:left w:val="none" w:sz="0" w:space="0" w:color="auto"/>
                    <w:bottom w:val="none" w:sz="0" w:space="0" w:color="auto"/>
                    <w:right w:val="none" w:sz="0" w:space="0" w:color="auto"/>
                  </w:divBdr>
                  <w:divsChild>
                    <w:div w:id="605498823">
                      <w:marLeft w:val="0"/>
                      <w:marRight w:val="0"/>
                      <w:marTop w:val="0"/>
                      <w:marBottom w:val="0"/>
                      <w:divBdr>
                        <w:top w:val="none" w:sz="0" w:space="0" w:color="auto"/>
                        <w:left w:val="none" w:sz="0" w:space="0" w:color="auto"/>
                        <w:bottom w:val="none" w:sz="0" w:space="0" w:color="auto"/>
                        <w:right w:val="none" w:sz="0" w:space="0" w:color="auto"/>
                      </w:divBdr>
                    </w:div>
                  </w:divsChild>
                </w:div>
                <w:div w:id="1078013743">
                  <w:marLeft w:val="0"/>
                  <w:marRight w:val="0"/>
                  <w:marTop w:val="0"/>
                  <w:marBottom w:val="0"/>
                  <w:divBdr>
                    <w:top w:val="none" w:sz="0" w:space="0" w:color="auto"/>
                    <w:left w:val="none" w:sz="0" w:space="0" w:color="auto"/>
                    <w:bottom w:val="none" w:sz="0" w:space="0" w:color="auto"/>
                    <w:right w:val="none" w:sz="0" w:space="0" w:color="auto"/>
                  </w:divBdr>
                  <w:divsChild>
                    <w:div w:id="2056930377">
                      <w:marLeft w:val="0"/>
                      <w:marRight w:val="0"/>
                      <w:marTop w:val="0"/>
                      <w:marBottom w:val="0"/>
                      <w:divBdr>
                        <w:top w:val="none" w:sz="0" w:space="0" w:color="auto"/>
                        <w:left w:val="none" w:sz="0" w:space="0" w:color="auto"/>
                        <w:bottom w:val="none" w:sz="0" w:space="0" w:color="auto"/>
                        <w:right w:val="none" w:sz="0" w:space="0" w:color="auto"/>
                      </w:divBdr>
                    </w:div>
                  </w:divsChild>
                </w:div>
                <w:div w:id="1084033268">
                  <w:marLeft w:val="0"/>
                  <w:marRight w:val="0"/>
                  <w:marTop w:val="0"/>
                  <w:marBottom w:val="0"/>
                  <w:divBdr>
                    <w:top w:val="none" w:sz="0" w:space="0" w:color="auto"/>
                    <w:left w:val="none" w:sz="0" w:space="0" w:color="auto"/>
                    <w:bottom w:val="none" w:sz="0" w:space="0" w:color="auto"/>
                    <w:right w:val="none" w:sz="0" w:space="0" w:color="auto"/>
                  </w:divBdr>
                  <w:divsChild>
                    <w:div w:id="2103334423">
                      <w:marLeft w:val="0"/>
                      <w:marRight w:val="0"/>
                      <w:marTop w:val="0"/>
                      <w:marBottom w:val="0"/>
                      <w:divBdr>
                        <w:top w:val="none" w:sz="0" w:space="0" w:color="auto"/>
                        <w:left w:val="none" w:sz="0" w:space="0" w:color="auto"/>
                        <w:bottom w:val="none" w:sz="0" w:space="0" w:color="auto"/>
                        <w:right w:val="none" w:sz="0" w:space="0" w:color="auto"/>
                      </w:divBdr>
                    </w:div>
                  </w:divsChild>
                </w:div>
                <w:div w:id="1095445437">
                  <w:marLeft w:val="0"/>
                  <w:marRight w:val="0"/>
                  <w:marTop w:val="0"/>
                  <w:marBottom w:val="0"/>
                  <w:divBdr>
                    <w:top w:val="none" w:sz="0" w:space="0" w:color="auto"/>
                    <w:left w:val="none" w:sz="0" w:space="0" w:color="auto"/>
                    <w:bottom w:val="none" w:sz="0" w:space="0" w:color="auto"/>
                    <w:right w:val="none" w:sz="0" w:space="0" w:color="auto"/>
                  </w:divBdr>
                  <w:divsChild>
                    <w:div w:id="1501966868">
                      <w:marLeft w:val="0"/>
                      <w:marRight w:val="0"/>
                      <w:marTop w:val="0"/>
                      <w:marBottom w:val="0"/>
                      <w:divBdr>
                        <w:top w:val="none" w:sz="0" w:space="0" w:color="auto"/>
                        <w:left w:val="none" w:sz="0" w:space="0" w:color="auto"/>
                        <w:bottom w:val="none" w:sz="0" w:space="0" w:color="auto"/>
                        <w:right w:val="none" w:sz="0" w:space="0" w:color="auto"/>
                      </w:divBdr>
                    </w:div>
                  </w:divsChild>
                </w:div>
                <w:div w:id="1106002483">
                  <w:marLeft w:val="0"/>
                  <w:marRight w:val="0"/>
                  <w:marTop w:val="0"/>
                  <w:marBottom w:val="0"/>
                  <w:divBdr>
                    <w:top w:val="none" w:sz="0" w:space="0" w:color="auto"/>
                    <w:left w:val="none" w:sz="0" w:space="0" w:color="auto"/>
                    <w:bottom w:val="none" w:sz="0" w:space="0" w:color="auto"/>
                    <w:right w:val="none" w:sz="0" w:space="0" w:color="auto"/>
                  </w:divBdr>
                  <w:divsChild>
                    <w:div w:id="680743540">
                      <w:marLeft w:val="0"/>
                      <w:marRight w:val="0"/>
                      <w:marTop w:val="0"/>
                      <w:marBottom w:val="0"/>
                      <w:divBdr>
                        <w:top w:val="none" w:sz="0" w:space="0" w:color="auto"/>
                        <w:left w:val="none" w:sz="0" w:space="0" w:color="auto"/>
                        <w:bottom w:val="none" w:sz="0" w:space="0" w:color="auto"/>
                        <w:right w:val="none" w:sz="0" w:space="0" w:color="auto"/>
                      </w:divBdr>
                    </w:div>
                  </w:divsChild>
                </w:div>
                <w:div w:id="1112432619">
                  <w:marLeft w:val="0"/>
                  <w:marRight w:val="0"/>
                  <w:marTop w:val="0"/>
                  <w:marBottom w:val="0"/>
                  <w:divBdr>
                    <w:top w:val="none" w:sz="0" w:space="0" w:color="auto"/>
                    <w:left w:val="none" w:sz="0" w:space="0" w:color="auto"/>
                    <w:bottom w:val="none" w:sz="0" w:space="0" w:color="auto"/>
                    <w:right w:val="none" w:sz="0" w:space="0" w:color="auto"/>
                  </w:divBdr>
                  <w:divsChild>
                    <w:div w:id="1414934476">
                      <w:marLeft w:val="0"/>
                      <w:marRight w:val="0"/>
                      <w:marTop w:val="0"/>
                      <w:marBottom w:val="0"/>
                      <w:divBdr>
                        <w:top w:val="none" w:sz="0" w:space="0" w:color="auto"/>
                        <w:left w:val="none" w:sz="0" w:space="0" w:color="auto"/>
                        <w:bottom w:val="none" w:sz="0" w:space="0" w:color="auto"/>
                        <w:right w:val="none" w:sz="0" w:space="0" w:color="auto"/>
                      </w:divBdr>
                    </w:div>
                  </w:divsChild>
                </w:div>
                <w:div w:id="1117868513">
                  <w:marLeft w:val="0"/>
                  <w:marRight w:val="0"/>
                  <w:marTop w:val="0"/>
                  <w:marBottom w:val="0"/>
                  <w:divBdr>
                    <w:top w:val="none" w:sz="0" w:space="0" w:color="auto"/>
                    <w:left w:val="none" w:sz="0" w:space="0" w:color="auto"/>
                    <w:bottom w:val="none" w:sz="0" w:space="0" w:color="auto"/>
                    <w:right w:val="none" w:sz="0" w:space="0" w:color="auto"/>
                  </w:divBdr>
                  <w:divsChild>
                    <w:div w:id="1577549201">
                      <w:marLeft w:val="0"/>
                      <w:marRight w:val="0"/>
                      <w:marTop w:val="0"/>
                      <w:marBottom w:val="0"/>
                      <w:divBdr>
                        <w:top w:val="none" w:sz="0" w:space="0" w:color="auto"/>
                        <w:left w:val="none" w:sz="0" w:space="0" w:color="auto"/>
                        <w:bottom w:val="none" w:sz="0" w:space="0" w:color="auto"/>
                        <w:right w:val="none" w:sz="0" w:space="0" w:color="auto"/>
                      </w:divBdr>
                    </w:div>
                  </w:divsChild>
                </w:div>
                <w:div w:id="1118336104">
                  <w:marLeft w:val="0"/>
                  <w:marRight w:val="0"/>
                  <w:marTop w:val="0"/>
                  <w:marBottom w:val="0"/>
                  <w:divBdr>
                    <w:top w:val="none" w:sz="0" w:space="0" w:color="auto"/>
                    <w:left w:val="none" w:sz="0" w:space="0" w:color="auto"/>
                    <w:bottom w:val="none" w:sz="0" w:space="0" w:color="auto"/>
                    <w:right w:val="none" w:sz="0" w:space="0" w:color="auto"/>
                  </w:divBdr>
                  <w:divsChild>
                    <w:div w:id="1515878433">
                      <w:marLeft w:val="0"/>
                      <w:marRight w:val="0"/>
                      <w:marTop w:val="0"/>
                      <w:marBottom w:val="0"/>
                      <w:divBdr>
                        <w:top w:val="none" w:sz="0" w:space="0" w:color="auto"/>
                        <w:left w:val="none" w:sz="0" w:space="0" w:color="auto"/>
                        <w:bottom w:val="none" w:sz="0" w:space="0" w:color="auto"/>
                        <w:right w:val="none" w:sz="0" w:space="0" w:color="auto"/>
                      </w:divBdr>
                    </w:div>
                  </w:divsChild>
                </w:div>
                <w:div w:id="1123963798">
                  <w:marLeft w:val="0"/>
                  <w:marRight w:val="0"/>
                  <w:marTop w:val="0"/>
                  <w:marBottom w:val="0"/>
                  <w:divBdr>
                    <w:top w:val="none" w:sz="0" w:space="0" w:color="auto"/>
                    <w:left w:val="none" w:sz="0" w:space="0" w:color="auto"/>
                    <w:bottom w:val="none" w:sz="0" w:space="0" w:color="auto"/>
                    <w:right w:val="none" w:sz="0" w:space="0" w:color="auto"/>
                  </w:divBdr>
                  <w:divsChild>
                    <w:div w:id="1435176729">
                      <w:marLeft w:val="0"/>
                      <w:marRight w:val="0"/>
                      <w:marTop w:val="0"/>
                      <w:marBottom w:val="0"/>
                      <w:divBdr>
                        <w:top w:val="none" w:sz="0" w:space="0" w:color="auto"/>
                        <w:left w:val="none" w:sz="0" w:space="0" w:color="auto"/>
                        <w:bottom w:val="none" w:sz="0" w:space="0" w:color="auto"/>
                        <w:right w:val="none" w:sz="0" w:space="0" w:color="auto"/>
                      </w:divBdr>
                    </w:div>
                  </w:divsChild>
                </w:div>
                <w:div w:id="1152941327">
                  <w:marLeft w:val="0"/>
                  <w:marRight w:val="0"/>
                  <w:marTop w:val="0"/>
                  <w:marBottom w:val="0"/>
                  <w:divBdr>
                    <w:top w:val="none" w:sz="0" w:space="0" w:color="auto"/>
                    <w:left w:val="none" w:sz="0" w:space="0" w:color="auto"/>
                    <w:bottom w:val="none" w:sz="0" w:space="0" w:color="auto"/>
                    <w:right w:val="none" w:sz="0" w:space="0" w:color="auto"/>
                  </w:divBdr>
                  <w:divsChild>
                    <w:div w:id="696194588">
                      <w:marLeft w:val="0"/>
                      <w:marRight w:val="0"/>
                      <w:marTop w:val="0"/>
                      <w:marBottom w:val="0"/>
                      <w:divBdr>
                        <w:top w:val="none" w:sz="0" w:space="0" w:color="auto"/>
                        <w:left w:val="none" w:sz="0" w:space="0" w:color="auto"/>
                        <w:bottom w:val="none" w:sz="0" w:space="0" w:color="auto"/>
                        <w:right w:val="none" w:sz="0" w:space="0" w:color="auto"/>
                      </w:divBdr>
                    </w:div>
                  </w:divsChild>
                </w:div>
                <w:div w:id="1166439243">
                  <w:marLeft w:val="0"/>
                  <w:marRight w:val="0"/>
                  <w:marTop w:val="0"/>
                  <w:marBottom w:val="0"/>
                  <w:divBdr>
                    <w:top w:val="none" w:sz="0" w:space="0" w:color="auto"/>
                    <w:left w:val="none" w:sz="0" w:space="0" w:color="auto"/>
                    <w:bottom w:val="none" w:sz="0" w:space="0" w:color="auto"/>
                    <w:right w:val="none" w:sz="0" w:space="0" w:color="auto"/>
                  </w:divBdr>
                  <w:divsChild>
                    <w:div w:id="654532560">
                      <w:marLeft w:val="0"/>
                      <w:marRight w:val="0"/>
                      <w:marTop w:val="0"/>
                      <w:marBottom w:val="0"/>
                      <w:divBdr>
                        <w:top w:val="none" w:sz="0" w:space="0" w:color="auto"/>
                        <w:left w:val="none" w:sz="0" w:space="0" w:color="auto"/>
                        <w:bottom w:val="none" w:sz="0" w:space="0" w:color="auto"/>
                        <w:right w:val="none" w:sz="0" w:space="0" w:color="auto"/>
                      </w:divBdr>
                    </w:div>
                  </w:divsChild>
                </w:div>
                <w:div w:id="1169057187">
                  <w:marLeft w:val="0"/>
                  <w:marRight w:val="0"/>
                  <w:marTop w:val="0"/>
                  <w:marBottom w:val="0"/>
                  <w:divBdr>
                    <w:top w:val="none" w:sz="0" w:space="0" w:color="auto"/>
                    <w:left w:val="none" w:sz="0" w:space="0" w:color="auto"/>
                    <w:bottom w:val="none" w:sz="0" w:space="0" w:color="auto"/>
                    <w:right w:val="none" w:sz="0" w:space="0" w:color="auto"/>
                  </w:divBdr>
                  <w:divsChild>
                    <w:div w:id="1440948929">
                      <w:marLeft w:val="0"/>
                      <w:marRight w:val="0"/>
                      <w:marTop w:val="0"/>
                      <w:marBottom w:val="0"/>
                      <w:divBdr>
                        <w:top w:val="none" w:sz="0" w:space="0" w:color="auto"/>
                        <w:left w:val="none" w:sz="0" w:space="0" w:color="auto"/>
                        <w:bottom w:val="none" w:sz="0" w:space="0" w:color="auto"/>
                        <w:right w:val="none" w:sz="0" w:space="0" w:color="auto"/>
                      </w:divBdr>
                    </w:div>
                  </w:divsChild>
                </w:div>
                <w:div w:id="1173371857">
                  <w:marLeft w:val="0"/>
                  <w:marRight w:val="0"/>
                  <w:marTop w:val="0"/>
                  <w:marBottom w:val="0"/>
                  <w:divBdr>
                    <w:top w:val="none" w:sz="0" w:space="0" w:color="auto"/>
                    <w:left w:val="none" w:sz="0" w:space="0" w:color="auto"/>
                    <w:bottom w:val="none" w:sz="0" w:space="0" w:color="auto"/>
                    <w:right w:val="none" w:sz="0" w:space="0" w:color="auto"/>
                  </w:divBdr>
                  <w:divsChild>
                    <w:div w:id="877551558">
                      <w:marLeft w:val="0"/>
                      <w:marRight w:val="0"/>
                      <w:marTop w:val="0"/>
                      <w:marBottom w:val="0"/>
                      <w:divBdr>
                        <w:top w:val="none" w:sz="0" w:space="0" w:color="auto"/>
                        <w:left w:val="none" w:sz="0" w:space="0" w:color="auto"/>
                        <w:bottom w:val="none" w:sz="0" w:space="0" w:color="auto"/>
                        <w:right w:val="none" w:sz="0" w:space="0" w:color="auto"/>
                      </w:divBdr>
                    </w:div>
                  </w:divsChild>
                </w:div>
                <w:div w:id="1179929708">
                  <w:marLeft w:val="0"/>
                  <w:marRight w:val="0"/>
                  <w:marTop w:val="0"/>
                  <w:marBottom w:val="0"/>
                  <w:divBdr>
                    <w:top w:val="none" w:sz="0" w:space="0" w:color="auto"/>
                    <w:left w:val="none" w:sz="0" w:space="0" w:color="auto"/>
                    <w:bottom w:val="none" w:sz="0" w:space="0" w:color="auto"/>
                    <w:right w:val="none" w:sz="0" w:space="0" w:color="auto"/>
                  </w:divBdr>
                  <w:divsChild>
                    <w:div w:id="1618562439">
                      <w:marLeft w:val="0"/>
                      <w:marRight w:val="0"/>
                      <w:marTop w:val="0"/>
                      <w:marBottom w:val="0"/>
                      <w:divBdr>
                        <w:top w:val="none" w:sz="0" w:space="0" w:color="auto"/>
                        <w:left w:val="none" w:sz="0" w:space="0" w:color="auto"/>
                        <w:bottom w:val="none" w:sz="0" w:space="0" w:color="auto"/>
                        <w:right w:val="none" w:sz="0" w:space="0" w:color="auto"/>
                      </w:divBdr>
                    </w:div>
                  </w:divsChild>
                </w:div>
                <w:div w:id="1189873806">
                  <w:marLeft w:val="0"/>
                  <w:marRight w:val="0"/>
                  <w:marTop w:val="0"/>
                  <w:marBottom w:val="0"/>
                  <w:divBdr>
                    <w:top w:val="none" w:sz="0" w:space="0" w:color="auto"/>
                    <w:left w:val="none" w:sz="0" w:space="0" w:color="auto"/>
                    <w:bottom w:val="none" w:sz="0" w:space="0" w:color="auto"/>
                    <w:right w:val="none" w:sz="0" w:space="0" w:color="auto"/>
                  </w:divBdr>
                  <w:divsChild>
                    <w:div w:id="1545211019">
                      <w:marLeft w:val="0"/>
                      <w:marRight w:val="0"/>
                      <w:marTop w:val="0"/>
                      <w:marBottom w:val="0"/>
                      <w:divBdr>
                        <w:top w:val="none" w:sz="0" w:space="0" w:color="auto"/>
                        <w:left w:val="none" w:sz="0" w:space="0" w:color="auto"/>
                        <w:bottom w:val="none" w:sz="0" w:space="0" w:color="auto"/>
                        <w:right w:val="none" w:sz="0" w:space="0" w:color="auto"/>
                      </w:divBdr>
                    </w:div>
                  </w:divsChild>
                </w:div>
                <w:div w:id="1191650132">
                  <w:marLeft w:val="0"/>
                  <w:marRight w:val="0"/>
                  <w:marTop w:val="0"/>
                  <w:marBottom w:val="0"/>
                  <w:divBdr>
                    <w:top w:val="none" w:sz="0" w:space="0" w:color="auto"/>
                    <w:left w:val="none" w:sz="0" w:space="0" w:color="auto"/>
                    <w:bottom w:val="none" w:sz="0" w:space="0" w:color="auto"/>
                    <w:right w:val="none" w:sz="0" w:space="0" w:color="auto"/>
                  </w:divBdr>
                  <w:divsChild>
                    <w:div w:id="824394839">
                      <w:marLeft w:val="0"/>
                      <w:marRight w:val="0"/>
                      <w:marTop w:val="0"/>
                      <w:marBottom w:val="0"/>
                      <w:divBdr>
                        <w:top w:val="none" w:sz="0" w:space="0" w:color="auto"/>
                        <w:left w:val="none" w:sz="0" w:space="0" w:color="auto"/>
                        <w:bottom w:val="none" w:sz="0" w:space="0" w:color="auto"/>
                        <w:right w:val="none" w:sz="0" w:space="0" w:color="auto"/>
                      </w:divBdr>
                    </w:div>
                  </w:divsChild>
                </w:div>
                <w:div w:id="1200122290">
                  <w:marLeft w:val="0"/>
                  <w:marRight w:val="0"/>
                  <w:marTop w:val="0"/>
                  <w:marBottom w:val="0"/>
                  <w:divBdr>
                    <w:top w:val="none" w:sz="0" w:space="0" w:color="auto"/>
                    <w:left w:val="none" w:sz="0" w:space="0" w:color="auto"/>
                    <w:bottom w:val="none" w:sz="0" w:space="0" w:color="auto"/>
                    <w:right w:val="none" w:sz="0" w:space="0" w:color="auto"/>
                  </w:divBdr>
                  <w:divsChild>
                    <w:div w:id="1815758401">
                      <w:marLeft w:val="0"/>
                      <w:marRight w:val="0"/>
                      <w:marTop w:val="0"/>
                      <w:marBottom w:val="0"/>
                      <w:divBdr>
                        <w:top w:val="none" w:sz="0" w:space="0" w:color="auto"/>
                        <w:left w:val="none" w:sz="0" w:space="0" w:color="auto"/>
                        <w:bottom w:val="none" w:sz="0" w:space="0" w:color="auto"/>
                        <w:right w:val="none" w:sz="0" w:space="0" w:color="auto"/>
                      </w:divBdr>
                    </w:div>
                  </w:divsChild>
                </w:div>
                <w:div w:id="1202983658">
                  <w:marLeft w:val="0"/>
                  <w:marRight w:val="0"/>
                  <w:marTop w:val="0"/>
                  <w:marBottom w:val="0"/>
                  <w:divBdr>
                    <w:top w:val="none" w:sz="0" w:space="0" w:color="auto"/>
                    <w:left w:val="none" w:sz="0" w:space="0" w:color="auto"/>
                    <w:bottom w:val="none" w:sz="0" w:space="0" w:color="auto"/>
                    <w:right w:val="none" w:sz="0" w:space="0" w:color="auto"/>
                  </w:divBdr>
                  <w:divsChild>
                    <w:div w:id="846554715">
                      <w:marLeft w:val="0"/>
                      <w:marRight w:val="0"/>
                      <w:marTop w:val="0"/>
                      <w:marBottom w:val="0"/>
                      <w:divBdr>
                        <w:top w:val="none" w:sz="0" w:space="0" w:color="auto"/>
                        <w:left w:val="none" w:sz="0" w:space="0" w:color="auto"/>
                        <w:bottom w:val="none" w:sz="0" w:space="0" w:color="auto"/>
                        <w:right w:val="none" w:sz="0" w:space="0" w:color="auto"/>
                      </w:divBdr>
                    </w:div>
                  </w:divsChild>
                </w:div>
                <w:div w:id="1217738845">
                  <w:marLeft w:val="0"/>
                  <w:marRight w:val="0"/>
                  <w:marTop w:val="0"/>
                  <w:marBottom w:val="0"/>
                  <w:divBdr>
                    <w:top w:val="none" w:sz="0" w:space="0" w:color="auto"/>
                    <w:left w:val="none" w:sz="0" w:space="0" w:color="auto"/>
                    <w:bottom w:val="none" w:sz="0" w:space="0" w:color="auto"/>
                    <w:right w:val="none" w:sz="0" w:space="0" w:color="auto"/>
                  </w:divBdr>
                  <w:divsChild>
                    <w:div w:id="615062138">
                      <w:marLeft w:val="0"/>
                      <w:marRight w:val="0"/>
                      <w:marTop w:val="0"/>
                      <w:marBottom w:val="0"/>
                      <w:divBdr>
                        <w:top w:val="none" w:sz="0" w:space="0" w:color="auto"/>
                        <w:left w:val="none" w:sz="0" w:space="0" w:color="auto"/>
                        <w:bottom w:val="none" w:sz="0" w:space="0" w:color="auto"/>
                        <w:right w:val="none" w:sz="0" w:space="0" w:color="auto"/>
                      </w:divBdr>
                    </w:div>
                  </w:divsChild>
                </w:div>
                <w:div w:id="1235772715">
                  <w:marLeft w:val="0"/>
                  <w:marRight w:val="0"/>
                  <w:marTop w:val="0"/>
                  <w:marBottom w:val="0"/>
                  <w:divBdr>
                    <w:top w:val="none" w:sz="0" w:space="0" w:color="auto"/>
                    <w:left w:val="none" w:sz="0" w:space="0" w:color="auto"/>
                    <w:bottom w:val="none" w:sz="0" w:space="0" w:color="auto"/>
                    <w:right w:val="none" w:sz="0" w:space="0" w:color="auto"/>
                  </w:divBdr>
                  <w:divsChild>
                    <w:div w:id="990712521">
                      <w:marLeft w:val="0"/>
                      <w:marRight w:val="0"/>
                      <w:marTop w:val="0"/>
                      <w:marBottom w:val="0"/>
                      <w:divBdr>
                        <w:top w:val="none" w:sz="0" w:space="0" w:color="auto"/>
                        <w:left w:val="none" w:sz="0" w:space="0" w:color="auto"/>
                        <w:bottom w:val="none" w:sz="0" w:space="0" w:color="auto"/>
                        <w:right w:val="none" w:sz="0" w:space="0" w:color="auto"/>
                      </w:divBdr>
                    </w:div>
                  </w:divsChild>
                </w:div>
                <w:div w:id="1244755178">
                  <w:marLeft w:val="0"/>
                  <w:marRight w:val="0"/>
                  <w:marTop w:val="0"/>
                  <w:marBottom w:val="0"/>
                  <w:divBdr>
                    <w:top w:val="none" w:sz="0" w:space="0" w:color="auto"/>
                    <w:left w:val="none" w:sz="0" w:space="0" w:color="auto"/>
                    <w:bottom w:val="none" w:sz="0" w:space="0" w:color="auto"/>
                    <w:right w:val="none" w:sz="0" w:space="0" w:color="auto"/>
                  </w:divBdr>
                  <w:divsChild>
                    <w:div w:id="335118040">
                      <w:marLeft w:val="0"/>
                      <w:marRight w:val="0"/>
                      <w:marTop w:val="0"/>
                      <w:marBottom w:val="0"/>
                      <w:divBdr>
                        <w:top w:val="none" w:sz="0" w:space="0" w:color="auto"/>
                        <w:left w:val="none" w:sz="0" w:space="0" w:color="auto"/>
                        <w:bottom w:val="none" w:sz="0" w:space="0" w:color="auto"/>
                        <w:right w:val="none" w:sz="0" w:space="0" w:color="auto"/>
                      </w:divBdr>
                    </w:div>
                  </w:divsChild>
                </w:div>
                <w:div w:id="1256014990">
                  <w:marLeft w:val="0"/>
                  <w:marRight w:val="0"/>
                  <w:marTop w:val="0"/>
                  <w:marBottom w:val="0"/>
                  <w:divBdr>
                    <w:top w:val="none" w:sz="0" w:space="0" w:color="auto"/>
                    <w:left w:val="none" w:sz="0" w:space="0" w:color="auto"/>
                    <w:bottom w:val="none" w:sz="0" w:space="0" w:color="auto"/>
                    <w:right w:val="none" w:sz="0" w:space="0" w:color="auto"/>
                  </w:divBdr>
                  <w:divsChild>
                    <w:div w:id="1346327490">
                      <w:marLeft w:val="0"/>
                      <w:marRight w:val="0"/>
                      <w:marTop w:val="0"/>
                      <w:marBottom w:val="0"/>
                      <w:divBdr>
                        <w:top w:val="none" w:sz="0" w:space="0" w:color="auto"/>
                        <w:left w:val="none" w:sz="0" w:space="0" w:color="auto"/>
                        <w:bottom w:val="none" w:sz="0" w:space="0" w:color="auto"/>
                        <w:right w:val="none" w:sz="0" w:space="0" w:color="auto"/>
                      </w:divBdr>
                    </w:div>
                  </w:divsChild>
                </w:div>
                <w:div w:id="1261179227">
                  <w:marLeft w:val="0"/>
                  <w:marRight w:val="0"/>
                  <w:marTop w:val="0"/>
                  <w:marBottom w:val="0"/>
                  <w:divBdr>
                    <w:top w:val="none" w:sz="0" w:space="0" w:color="auto"/>
                    <w:left w:val="none" w:sz="0" w:space="0" w:color="auto"/>
                    <w:bottom w:val="none" w:sz="0" w:space="0" w:color="auto"/>
                    <w:right w:val="none" w:sz="0" w:space="0" w:color="auto"/>
                  </w:divBdr>
                  <w:divsChild>
                    <w:div w:id="132255994">
                      <w:marLeft w:val="0"/>
                      <w:marRight w:val="0"/>
                      <w:marTop w:val="0"/>
                      <w:marBottom w:val="0"/>
                      <w:divBdr>
                        <w:top w:val="none" w:sz="0" w:space="0" w:color="auto"/>
                        <w:left w:val="none" w:sz="0" w:space="0" w:color="auto"/>
                        <w:bottom w:val="none" w:sz="0" w:space="0" w:color="auto"/>
                        <w:right w:val="none" w:sz="0" w:space="0" w:color="auto"/>
                      </w:divBdr>
                    </w:div>
                  </w:divsChild>
                </w:div>
                <w:div w:id="1266840068">
                  <w:marLeft w:val="0"/>
                  <w:marRight w:val="0"/>
                  <w:marTop w:val="0"/>
                  <w:marBottom w:val="0"/>
                  <w:divBdr>
                    <w:top w:val="none" w:sz="0" w:space="0" w:color="auto"/>
                    <w:left w:val="none" w:sz="0" w:space="0" w:color="auto"/>
                    <w:bottom w:val="none" w:sz="0" w:space="0" w:color="auto"/>
                    <w:right w:val="none" w:sz="0" w:space="0" w:color="auto"/>
                  </w:divBdr>
                  <w:divsChild>
                    <w:div w:id="1408923725">
                      <w:marLeft w:val="0"/>
                      <w:marRight w:val="0"/>
                      <w:marTop w:val="0"/>
                      <w:marBottom w:val="0"/>
                      <w:divBdr>
                        <w:top w:val="none" w:sz="0" w:space="0" w:color="auto"/>
                        <w:left w:val="none" w:sz="0" w:space="0" w:color="auto"/>
                        <w:bottom w:val="none" w:sz="0" w:space="0" w:color="auto"/>
                        <w:right w:val="none" w:sz="0" w:space="0" w:color="auto"/>
                      </w:divBdr>
                    </w:div>
                  </w:divsChild>
                </w:div>
                <w:div w:id="1268923873">
                  <w:marLeft w:val="0"/>
                  <w:marRight w:val="0"/>
                  <w:marTop w:val="0"/>
                  <w:marBottom w:val="0"/>
                  <w:divBdr>
                    <w:top w:val="none" w:sz="0" w:space="0" w:color="auto"/>
                    <w:left w:val="none" w:sz="0" w:space="0" w:color="auto"/>
                    <w:bottom w:val="none" w:sz="0" w:space="0" w:color="auto"/>
                    <w:right w:val="none" w:sz="0" w:space="0" w:color="auto"/>
                  </w:divBdr>
                  <w:divsChild>
                    <w:div w:id="1903246889">
                      <w:marLeft w:val="0"/>
                      <w:marRight w:val="0"/>
                      <w:marTop w:val="0"/>
                      <w:marBottom w:val="0"/>
                      <w:divBdr>
                        <w:top w:val="none" w:sz="0" w:space="0" w:color="auto"/>
                        <w:left w:val="none" w:sz="0" w:space="0" w:color="auto"/>
                        <w:bottom w:val="none" w:sz="0" w:space="0" w:color="auto"/>
                        <w:right w:val="none" w:sz="0" w:space="0" w:color="auto"/>
                      </w:divBdr>
                    </w:div>
                  </w:divsChild>
                </w:div>
                <w:div w:id="1283610924">
                  <w:marLeft w:val="0"/>
                  <w:marRight w:val="0"/>
                  <w:marTop w:val="0"/>
                  <w:marBottom w:val="0"/>
                  <w:divBdr>
                    <w:top w:val="none" w:sz="0" w:space="0" w:color="auto"/>
                    <w:left w:val="none" w:sz="0" w:space="0" w:color="auto"/>
                    <w:bottom w:val="none" w:sz="0" w:space="0" w:color="auto"/>
                    <w:right w:val="none" w:sz="0" w:space="0" w:color="auto"/>
                  </w:divBdr>
                  <w:divsChild>
                    <w:div w:id="327486160">
                      <w:marLeft w:val="0"/>
                      <w:marRight w:val="0"/>
                      <w:marTop w:val="0"/>
                      <w:marBottom w:val="0"/>
                      <w:divBdr>
                        <w:top w:val="none" w:sz="0" w:space="0" w:color="auto"/>
                        <w:left w:val="none" w:sz="0" w:space="0" w:color="auto"/>
                        <w:bottom w:val="none" w:sz="0" w:space="0" w:color="auto"/>
                        <w:right w:val="none" w:sz="0" w:space="0" w:color="auto"/>
                      </w:divBdr>
                    </w:div>
                  </w:divsChild>
                </w:div>
                <w:div w:id="1297565924">
                  <w:marLeft w:val="0"/>
                  <w:marRight w:val="0"/>
                  <w:marTop w:val="0"/>
                  <w:marBottom w:val="0"/>
                  <w:divBdr>
                    <w:top w:val="none" w:sz="0" w:space="0" w:color="auto"/>
                    <w:left w:val="none" w:sz="0" w:space="0" w:color="auto"/>
                    <w:bottom w:val="none" w:sz="0" w:space="0" w:color="auto"/>
                    <w:right w:val="none" w:sz="0" w:space="0" w:color="auto"/>
                  </w:divBdr>
                  <w:divsChild>
                    <w:div w:id="875391876">
                      <w:marLeft w:val="0"/>
                      <w:marRight w:val="0"/>
                      <w:marTop w:val="0"/>
                      <w:marBottom w:val="0"/>
                      <w:divBdr>
                        <w:top w:val="none" w:sz="0" w:space="0" w:color="auto"/>
                        <w:left w:val="none" w:sz="0" w:space="0" w:color="auto"/>
                        <w:bottom w:val="none" w:sz="0" w:space="0" w:color="auto"/>
                        <w:right w:val="none" w:sz="0" w:space="0" w:color="auto"/>
                      </w:divBdr>
                    </w:div>
                  </w:divsChild>
                </w:div>
                <w:div w:id="1300575244">
                  <w:marLeft w:val="0"/>
                  <w:marRight w:val="0"/>
                  <w:marTop w:val="0"/>
                  <w:marBottom w:val="0"/>
                  <w:divBdr>
                    <w:top w:val="none" w:sz="0" w:space="0" w:color="auto"/>
                    <w:left w:val="none" w:sz="0" w:space="0" w:color="auto"/>
                    <w:bottom w:val="none" w:sz="0" w:space="0" w:color="auto"/>
                    <w:right w:val="none" w:sz="0" w:space="0" w:color="auto"/>
                  </w:divBdr>
                  <w:divsChild>
                    <w:div w:id="1803229288">
                      <w:marLeft w:val="0"/>
                      <w:marRight w:val="0"/>
                      <w:marTop w:val="0"/>
                      <w:marBottom w:val="0"/>
                      <w:divBdr>
                        <w:top w:val="none" w:sz="0" w:space="0" w:color="auto"/>
                        <w:left w:val="none" w:sz="0" w:space="0" w:color="auto"/>
                        <w:bottom w:val="none" w:sz="0" w:space="0" w:color="auto"/>
                        <w:right w:val="none" w:sz="0" w:space="0" w:color="auto"/>
                      </w:divBdr>
                    </w:div>
                  </w:divsChild>
                </w:div>
                <w:div w:id="1301424050">
                  <w:marLeft w:val="0"/>
                  <w:marRight w:val="0"/>
                  <w:marTop w:val="0"/>
                  <w:marBottom w:val="0"/>
                  <w:divBdr>
                    <w:top w:val="none" w:sz="0" w:space="0" w:color="auto"/>
                    <w:left w:val="none" w:sz="0" w:space="0" w:color="auto"/>
                    <w:bottom w:val="none" w:sz="0" w:space="0" w:color="auto"/>
                    <w:right w:val="none" w:sz="0" w:space="0" w:color="auto"/>
                  </w:divBdr>
                  <w:divsChild>
                    <w:div w:id="194738363">
                      <w:marLeft w:val="0"/>
                      <w:marRight w:val="0"/>
                      <w:marTop w:val="0"/>
                      <w:marBottom w:val="0"/>
                      <w:divBdr>
                        <w:top w:val="none" w:sz="0" w:space="0" w:color="auto"/>
                        <w:left w:val="none" w:sz="0" w:space="0" w:color="auto"/>
                        <w:bottom w:val="none" w:sz="0" w:space="0" w:color="auto"/>
                        <w:right w:val="none" w:sz="0" w:space="0" w:color="auto"/>
                      </w:divBdr>
                    </w:div>
                  </w:divsChild>
                </w:div>
                <w:div w:id="1304970736">
                  <w:marLeft w:val="0"/>
                  <w:marRight w:val="0"/>
                  <w:marTop w:val="0"/>
                  <w:marBottom w:val="0"/>
                  <w:divBdr>
                    <w:top w:val="none" w:sz="0" w:space="0" w:color="auto"/>
                    <w:left w:val="none" w:sz="0" w:space="0" w:color="auto"/>
                    <w:bottom w:val="none" w:sz="0" w:space="0" w:color="auto"/>
                    <w:right w:val="none" w:sz="0" w:space="0" w:color="auto"/>
                  </w:divBdr>
                  <w:divsChild>
                    <w:div w:id="404844781">
                      <w:marLeft w:val="0"/>
                      <w:marRight w:val="0"/>
                      <w:marTop w:val="0"/>
                      <w:marBottom w:val="0"/>
                      <w:divBdr>
                        <w:top w:val="none" w:sz="0" w:space="0" w:color="auto"/>
                        <w:left w:val="none" w:sz="0" w:space="0" w:color="auto"/>
                        <w:bottom w:val="none" w:sz="0" w:space="0" w:color="auto"/>
                        <w:right w:val="none" w:sz="0" w:space="0" w:color="auto"/>
                      </w:divBdr>
                    </w:div>
                  </w:divsChild>
                </w:div>
                <w:div w:id="1308896853">
                  <w:marLeft w:val="0"/>
                  <w:marRight w:val="0"/>
                  <w:marTop w:val="0"/>
                  <w:marBottom w:val="0"/>
                  <w:divBdr>
                    <w:top w:val="none" w:sz="0" w:space="0" w:color="auto"/>
                    <w:left w:val="none" w:sz="0" w:space="0" w:color="auto"/>
                    <w:bottom w:val="none" w:sz="0" w:space="0" w:color="auto"/>
                    <w:right w:val="none" w:sz="0" w:space="0" w:color="auto"/>
                  </w:divBdr>
                  <w:divsChild>
                    <w:div w:id="1929145444">
                      <w:marLeft w:val="0"/>
                      <w:marRight w:val="0"/>
                      <w:marTop w:val="0"/>
                      <w:marBottom w:val="0"/>
                      <w:divBdr>
                        <w:top w:val="none" w:sz="0" w:space="0" w:color="auto"/>
                        <w:left w:val="none" w:sz="0" w:space="0" w:color="auto"/>
                        <w:bottom w:val="none" w:sz="0" w:space="0" w:color="auto"/>
                        <w:right w:val="none" w:sz="0" w:space="0" w:color="auto"/>
                      </w:divBdr>
                    </w:div>
                  </w:divsChild>
                </w:div>
                <w:div w:id="1328821594">
                  <w:marLeft w:val="0"/>
                  <w:marRight w:val="0"/>
                  <w:marTop w:val="0"/>
                  <w:marBottom w:val="0"/>
                  <w:divBdr>
                    <w:top w:val="none" w:sz="0" w:space="0" w:color="auto"/>
                    <w:left w:val="none" w:sz="0" w:space="0" w:color="auto"/>
                    <w:bottom w:val="none" w:sz="0" w:space="0" w:color="auto"/>
                    <w:right w:val="none" w:sz="0" w:space="0" w:color="auto"/>
                  </w:divBdr>
                  <w:divsChild>
                    <w:div w:id="2099062245">
                      <w:marLeft w:val="0"/>
                      <w:marRight w:val="0"/>
                      <w:marTop w:val="0"/>
                      <w:marBottom w:val="0"/>
                      <w:divBdr>
                        <w:top w:val="none" w:sz="0" w:space="0" w:color="auto"/>
                        <w:left w:val="none" w:sz="0" w:space="0" w:color="auto"/>
                        <w:bottom w:val="none" w:sz="0" w:space="0" w:color="auto"/>
                        <w:right w:val="none" w:sz="0" w:space="0" w:color="auto"/>
                      </w:divBdr>
                    </w:div>
                  </w:divsChild>
                </w:div>
                <w:div w:id="1332372345">
                  <w:marLeft w:val="0"/>
                  <w:marRight w:val="0"/>
                  <w:marTop w:val="0"/>
                  <w:marBottom w:val="0"/>
                  <w:divBdr>
                    <w:top w:val="none" w:sz="0" w:space="0" w:color="auto"/>
                    <w:left w:val="none" w:sz="0" w:space="0" w:color="auto"/>
                    <w:bottom w:val="none" w:sz="0" w:space="0" w:color="auto"/>
                    <w:right w:val="none" w:sz="0" w:space="0" w:color="auto"/>
                  </w:divBdr>
                  <w:divsChild>
                    <w:div w:id="1719668706">
                      <w:marLeft w:val="0"/>
                      <w:marRight w:val="0"/>
                      <w:marTop w:val="0"/>
                      <w:marBottom w:val="0"/>
                      <w:divBdr>
                        <w:top w:val="none" w:sz="0" w:space="0" w:color="auto"/>
                        <w:left w:val="none" w:sz="0" w:space="0" w:color="auto"/>
                        <w:bottom w:val="none" w:sz="0" w:space="0" w:color="auto"/>
                        <w:right w:val="none" w:sz="0" w:space="0" w:color="auto"/>
                      </w:divBdr>
                    </w:div>
                  </w:divsChild>
                </w:div>
                <w:div w:id="1333608871">
                  <w:marLeft w:val="0"/>
                  <w:marRight w:val="0"/>
                  <w:marTop w:val="0"/>
                  <w:marBottom w:val="0"/>
                  <w:divBdr>
                    <w:top w:val="none" w:sz="0" w:space="0" w:color="auto"/>
                    <w:left w:val="none" w:sz="0" w:space="0" w:color="auto"/>
                    <w:bottom w:val="none" w:sz="0" w:space="0" w:color="auto"/>
                    <w:right w:val="none" w:sz="0" w:space="0" w:color="auto"/>
                  </w:divBdr>
                  <w:divsChild>
                    <w:div w:id="723872154">
                      <w:marLeft w:val="0"/>
                      <w:marRight w:val="0"/>
                      <w:marTop w:val="0"/>
                      <w:marBottom w:val="0"/>
                      <w:divBdr>
                        <w:top w:val="none" w:sz="0" w:space="0" w:color="auto"/>
                        <w:left w:val="none" w:sz="0" w:space="0" w:color="auto"/>
                        <w:bottom w:val="none" w:sz="0" w:space="0" w:color="auto"/>
                        <w:right w:val="none" w:sz="0" w:space="0" w:color="auto"/>
                      </w:divBdr>
                    </w:div>
                  </w:divsChild>
                </w:div>
                <w:div w:id="1384251788">
                  <w:marLeft w:val="0"/>
                  <w:marRight w:val="0"/>
                  <w:marTop w:val="0"/>
                  <w:marBottom w:val="0"/>
                  <w:divBdr>
                    <w:top w:val="none" w:sz="0" w:space="0" w:color="auto"/>
                    <w:left w:val="none" w:sz="0" w:space="0" w:color="auto"/>
                    <w:bottom w:val="none" w:sz="0" w:space="0" w:color="auto"/>
                    <w:right w:val="none" w:sz="0" w:space="0" w:color="auto"/>
                  </w:divBdr>
                  <w:divsChild>
                    <w:div w:id="422141857">
                      <w:marLeft w:val="0"/>
                      <w:marRight w:val="0"/>
                      <w:marTop w:val="0"/>
                      <w:marBottom w:val="0"/>
                      <w:divBdr>
                        <w:top w:val="none" w:sz="0" w:space="0" w:color="auto"/>
                        <w:left w:val="none" w:sz="0" w:space="0" w:color="auto"/>
                        <w:bottom w:val="none" w:sz="0" w:space="0" w:color="auto"/>
                        <w:right w:val="none" w:sz="0" w:space="0" w:color="auto"/>
                      </w:divBdr>
                    </w:div>
                  </w:divsChild>
                </w:div>
                <w:div w:id="1393579308">
                  <w:marLeft w:val="0"/>
                  <w:marRight w:val="0"/>
                  <w:marTop w:val="0"/>
                  <w:marBottom w:val="0"/>
                  <w:divBdr>
                    <w:top w:val="none" w:sz="0" w:space="0" w:color="auto"/>
                    <w:left w:val="none" w:sz="0" w:space="0" w:color="auto"/>
                    <w:bottom w:val="none" w:sz="0" w:space="0" w:color="auto"/>
                    <w:right w:val="none" w:sz="0" w:space="0" w:color="auto"/>
                  </w:divBdr>
                  <w:divsChild>
                    <w:div w:id="1561214098">
                      <w:marLeft w:val="0"/>
                      <w:marRight w:val="0"/>
                      <w:marTop w:val="0"/>
                      <w:marBottom w:val="0"/>
                      <w:divBdr>
                        <w:top w:val="none" w:sz="0" w:space="0" w:color="auto"/>
                        <w:left w:val="none" w:sz="0" w:space="0" w:color="auto"/>
                        <w:bottom w:val="none" w:sz="0" w:space="0" w:color="auto"/>
                        <w:right w:val="none" w:sz="0" w:space="0" w:color="auto"/>
                      </w:divBdr>
                    </w:div>
                  </w:divsChild>
                </w:div>
                <w:div w:id="1412385604">
                  <w:marLeft w:val="0"/>
                  <w:marRight w:val="0"/>
                  <w:marTop w:val="0"/>
                  <w:marBottom w:val="0"/>
                  <w:divBdr>
                    <w:top w:val="none" w:sz="0" w:space="0" w:color="auto"/>
                    <w:left w:val="none" w:sz="0" w:space="0" w:color="auto"/>
                    <w:bottom w:val="none" w:sz="0" w:space="0" w:color="auto"/>
                    <w:right w:val="none" w:sz="0" w:space="0" w:color="auto"/>
                  </w:divBdr>
                  <w:divsChild>
                    <w:div w:id="349265008">
                      <w:marLeft w:val="0"/>
                      <w:marRight w:val="0"/>
                      <w:marTop w:val="0"/>
                      <w:marBottom w:val="0"/>
                      <w:divBdr>
                        <w:top w:val="none" w:sz="0" w:space="0" w:color="auto"/>
                        <w:left w:val="none" w:sz="0" w:space="0" w:color="auto"/>
                        <w:bottom w:val="none" w:sz="0" w:space="0" w:color="auto"/>
                        <w:right w:val="none" w:sz="0" w:space="0" w:color="auto"/>
                      </w:divBdr>
                    </w:div>
                  </w:divsChild>
                </w:div>
                <w:div w:id="1423573530">
                  <w:marLeft w:val="0"/>
                  <w:marRight w:val="0"/>
                  <w:marTop w:val="0"/>
                  <w:marBottom w:val="0"/>
                  <w:divBdr>
                    <w:top w:val="none" w:sz="0" w:space="0" w:color="auto"/>
                    <w:left w:val="none" w:sz="0" w:space="0" w:color="auto"/>
                    <w:bottom w:val="none" w:sz="0" w:space="0" w:color="auto"/>
                    <w:right w:val="none" w:sz="0" w:space="0" w:color="auto"/>
                  </w:divBdr>
                  <w:divsChild>
                    <w:div w:id="175197218">
                      <w:marLeft w:val="0"/>
                      <w:marRight w:val="0"/>
                      <w:marTop w:val="0"/>
                      <w:marBottom w:val="0"/>
                      <w:divBdr>
                        <w:top w:val="none" w:sz="0" w:space="0" w:color="auto"/>
                        <w:left w:val="none" w:sz="0" w:space="0" w:color="auto"/>
                        <w:bottom w:val="none" w:sz="0" w:space="0" w:color="auto"/>
                        <w:right w:val="none" w:sz="0" w:space="0" w:color="auto"/>
                      </w:divBdr>
                    </w:div>
                  </w:divsChild>
                </w:div>
                <w:div w:id="1426073306">
                  <w:marLeft w:val="0"/>
                  <w:marRight w:val="0"/>
                  <w:marTop w:val="0"/>
                  <w:marBottom w:val="0"/>
                  <w:divBdr>
                    <w:top w:val="none" w:sz="0" w:space="0" w:color="auto"/>
                    <w:left w:val="none" w:sz="0" w:space="0" w:color="auto"/>
                    <w:bottom w:val="none" w:sz="0" w:space="0" w:color="auto"/>
                    <w:right w:val="none" w:sz="0" w:space="0" w:color="auto"/>
                  </w:divBdr>
                  <w:divsChild>
                    <w:div w:id="1713652983">
                      <w:marLeft w:val="0"/>
                      <w:marRight w:val="0"/>
                      <w:marTop w:val="0"/>
                      <w:marBottom w:val="0"/>
                      <w:divBdr>
                        <w:top w:val="none" w:sz="0" w:space="0" w:color="auto"/>
                        <w:left w:val="none" w:sz="0" w:space="0" w:color="auto"/>
                        <w:bottom w:val="none" w:sz="0" w:space="0" w:color="auto"/>
                        <w:right w:val="none" w:sz="0" w:space="0" w:color="auto"/>
                      </w:divBdr>
                    </w:div>
                  </w:divsChild>
                </w:div>
                <w:div w:id="1435436216">
                  <w:marLeft w:val="0"/>
                  <w:marRight w:val="0"/>
                  <w:marTop w:val="0"/>
                  <w:marBottom w:val="0"/>
                  <w:divBdr>
                    <w:top w:val="none" w:sz="0" w:space="0" w:color="auto"/>
                    <w:left w:val="none" w:sz="0" w:space="0" w:color="auto"/>
                    <w:bottom w:val="none" w:sz="0" w:space="0" w:color="auto"/>
                    <w:right w:val="none" w:sz="0" w:space="0" w:color="auto"/>
                  </w:divBdr>
                  <w:divsChild>
                    <w:div w:id="1424298945">
                      <w:marLeft w:val="0"/>
                      <w:marRight w:val="0"/>
                      <w:marTop w:val="0"/>
                      <w:marBottom w:val="0"/>
                      <w:divBdr>
                        <w:top w:val="none" w:sz="0" w:space="0" w:color="auto"/>
                        <w:left w:val="none" w:sz="0" w:space="0" w:color="auto"/>
                        <w:bottom w:val="none" w:sz="0" w:space="0" w:color="auto"/>
                        <w:right w:val="none" w:sz="0" w:space="0" w:color="auto"/>
                      </w:divBdr>
                    </w:div>
                  </w:divsChild>
                </w:div>
                <w:div w:id="1438060580">
                  <w:marLeft w:val="0"/>
                  <w:marRight w:val="0"/>
                  <w:marTop w:val="0"/>
                  <w:marBottom w:val="0"/>
                  <w:divBdr>
                    <w:top w:val="none" w:sz="0" w:space="0" w:color="auto"/>
                    <w:left w:val="none" w:sz="0" w:space="0" w:color="auto"/>
                    <w:bottom w:val="none" w:sz="0" w:space="0" w:color="auto"/>
                    <w:right w:val="none" w:sz="0" w:space="0" w:color="auto"/>
                  </w:divBdr>
                  <w:divsChild>
                    <w:div w:id="357392436">
                      <w:marLeft w:val="0"/>
                      <w:marRight w:val="0"/>
                      <w:marTop w:val="0"/>
                      <w:marBottom w:val="0"/>
                      <w:divBdr>
                        <w:top w:val="none" w:sz="0" w:space="0" w:color="auto"/>
                        <w:left w:val="none" w:sz="0" w:space="0" w:color="auto"/>
                        <w:bottom w:val="none" w:sz="0" w:space="0" w:color="auto"/>
                        <w:right w:val="none" w:sz="0" w:space="0" w:color="auto"/>
                      </w:divBdr>
                    </w:div>
                  </w:divsChild>
                </w:div>
                <w:div w:id="1464614508">
                  <w:marLeft w:val="0"/>
                  <w:marRight w:val="0"/>
                  <w:marTop w:val="0"/>
                  <w:marBottom w:val="0"/>
                  <w:divBdr>
                    <w:top w:val="none" w:sz="0" w:space="0" w:color="auto"/>
                    <w:left w:val="none" w:sz="0" w:space="0" w:color="auto"/>
                    <w:bottom w:val="none" w:sz="0" w:space="0" w:color="auto"/>
                    <w:right w:val="none" w:sz="0" w:space="0" w:color="auto"/>
                  </w:divBdr>
                  <w:divsChild>
                    <w:div w:id="659819216">
                      <w:marLeft w:val="0"/>
                      <w:marRight w:val="0"/>
                      <w:marTop w:val="0"/>
                      <w:marBottom w:val="0"/>
                      <w:divBdr>
                        <w:top w:val="none" w:sz="0" w:space="0" w:color="auto"/>
                        <w:left w:val="none" w:sz="0" w:space="0" w:color="auto"/>
                        <w:bottom w:val="none" w:sz="0" w:space="0" w:color="auto"/>
                        <w:right w:val="none" w:sz="0" w:space="0" w:color="auto"/>
                      </w:divBdr>
                    </w:div>
                  </w:divsChild>
                </w:div>
                <w:div w:id="1465926397">
                  <w:marLeft w:val="0"/>
                  <w:marRight w:val="0"/>
                  <w:marTop w:val="0"/>
                  <w:marBottom w:val="0"/>
                  <w:divBdr>
                    <w:top w:val="none" w:sz="0" w:space="0" w:color="auto"/>
                    <w:left w:val="none" w:sz="0" w:space="0" w:color="auto"/>
                    <w:bottom w:val="none" w:sz="0" w:space="0" w:color="auto"/>
                    <w:right w:val="none" w:sz="0" w:space="0" w:color="auto"/>
                  </w:divBdr>
                  <w:divsChild>
                    <w:div w:id="88236041">
                      <w:marLeft w:val="0"/>
                      <w:marRight w:val="0"/>
                      <w:marTop w:val="0"/>
                      <w:marBottom w:val="0"/>
                      <w:divBdr>
                        <w:top w:val="none" w:sz="0" w:space="0" w:color="auto"/>
                        <w:left w:val="none" w:sz="0" w:space="0" w:color="auto"/>
                        <w:bottom w:val="none" w:sz="0" w:space="0" w:color="auto"/>
                        <w:right w:val="none" w:sz="0" w:space="0" w:color="auto"/>
                      </w:divBdr>
                    </w:div>
                  </w:divsChild>
                </w:div>
                <w:div w:id="1466507227">
                  <w:marLeft w:val="0"/>
                  <w:marRight w:val="0"/>
                  <w:marTop w:val="0"/>
                  <w:marBottom w:val="0"/>
                  <w:divBdr>
                    <w:top w:val="none" w:sz="0" w:space="0" w:color="auto"/>
                    <w:left w:val="none" w:sz="0" w:space="0" w:color="auto"/>
                    <w:bottom w:val="none" w:sz="0" w:space="0" w:color="auto"/>
                    <w:right w:val="none" w:sz="0" w:space="0" w:color="auto"/>
                  </w:divBdr>
                  <w:divsChild>
                    <w:div w:id="1856193897">
                      <w:marLeft w:val="0"/>
                      <w:marRight w:val="0"/>
                      <w:marTop w:val="0"/>
                      <w:marBottom w:val="0"/>
                      <w:divBdr>
                        <w:top w:val="none" w:sz="0" w:space="0" w:color="auto"/>
                        <w:left w:val="none" w:sz="0" w:space="0" w:color="auto"/>
                        <w:bottom w:val="none" w:sz="0" w:space="0" w:color="auto"/>
                        <w:right w:val="none" w:sz="0" w:space="0" w:color="auto"/>
                      </w:divBdr>
                    </w:div>
                  </w:divsChild>
                </w:div>
                <w:div w:id="1477994130">
                  <w:marLeft w:val="0"/>
                  <w:marRight w:val="0"/>
                  <w:marTop w:val="0"/>
                  <w:marBottom w:val="0"/>
                  <w:divBdr>
                    <w:top w:val="none" w:sz="0" w:space="0" w:color="auto"/>
                    <w:left w:val="none" w:sz="0" w:space="0" w:color="auto"/>
                    <w:bottom w:val="none" w:sz="0" w:space="0" w:color="auto"/>
                    <w:right w:val="none" w:sz="0" w:space="0" w:color="auto"/>
                  </w:divBdr>
                  <w:divsChild>
                    <w:div w:id="1701324051">
                      <w:marLeft w:val="0"/>
                      <w:marRight w:val="0"/>
                      <w:marTop w:val="0"/>
                      <w:marBottom w:val="0"/>
                      <w:divBdr>
                        <w:top w:val="none" w:sz="0" w:space="0" w:color="auto"/>
                        <w:left w:val="none" w:sz="0" w:space="0" w:color="auto"/>
                        <w:bottom w:val="none" w:sz="0" w:space="0" w:color="auto"/>
                        <w:right w:val="none" w:sz="0" w:space="0" w:color="auto"/>
                      </w:divBdr>
                    </w:div>
                  </w:divsChild>
                </w:div>
                <w:div w:id="1499880084">
                  <w:marLeft w:val="0"/>
                  <w:marRight w:val="0"/>
                  <w:marTop w:val="0"/>
                  <w:marBottom w:val="0"/>
                  <w:divBdr>
                    <w:top w:val="none" w:sz="0" w:space="0" w:color="auto"/>
                    <w:left w:val="none" w:sz="0" w:space="0" w:color="auto"/>
                    <w:bottom w:val="none" w:sz="0" w:space="0" w:color="auto"/>
                    <w:right w:val="none" w:sz="0" w:space="0" w:color="auto"/>
                  </w:divBdr>
                  <w:divsChild>
                    <w:div w:id="337511086">
                      <w:marLeft w:val="0"/>
                      <w:marRight w:val="0"/>
                      <w:marTop w:val="0"/>
                      <w:marBottom w:val="0"/>
                      <w:divBdr>
                        <w:top w:val="none" w:sz="0" w:space="0" w:color="auto"/>
                        <w:left w:val="none" w:sz="0" w:space="0" w:color="auto"/>
                        <w:bottom w:val="none" w:sz="0" w:space="0" w:color="auto"/>
                        <w:right w:val="none" w:sz="0" w:space="0" w:color="auto"/>
                      </w:divBdr>
                    </w:div>
                  </w:divsChild>
                </w:div>
                <w:div w:id="1507204792">
                  <w:marLeft w:val="0"/>
                  <w:marRight w:val="0"/>
                  <w:marTop w:val="0"/>
                  <w:marBottom w:val="0"/>
                  <w:divBdr>
                    <w:top w:val="none" w:sz="0" w:space="0" w:color="auto"/>
                    <w:left w:val="none" w:sz="0" w:space="0" w:color="auto"/>
                    <w:bottom w:val="none" w:sz="0" w:space="0" w:color="auto"/>
                    <w:right w:val="none" w:sz="0" w:space="0" w:color="auto"/>
                  </w:divBdr>
                  <w:divsChild>
                    <w:div w:id="1924214513">
                      <w:marLeft w:val="0"/>
                      <w:marRight w:val="0"/>
                      <w:marTop w:val="0"/>
                      <w:marBottom w:val="0"/>
                      <w:divBdr>
                        <w:top w:val="none" w:sz="0" w:space="0" w:color="auto"/>
                        <w:left w:val="none" w:sz="0" w:space="0" w:color="auto"/>
                        <w:bottom w:val="none" w:sz="0" w:space="0" w:color="auto"/>
                        <w:right w:val="none" w:sz="0" w:space="0" w:color="auto"/>
                      </w:divBdr>
                    </w:div>
                  </w:divsChild>
                </w:div>
                <w:div w:id="1507866454">
                  <w:marLeft w:val="0"/>
                  <w:marRight w:val="0"/>
                  <w:marTop w:val="0"/>
                  <w:marBottom w:val="0"/>
                  <w:divBdr>
                    <w:top w:val="none" w:sz="0" w:space="0" w:color="auto"/>
                    <w:left w:val="none" w:sz="0" w:space="0" w:color="auto"/>
                    <w:bottom w:val="none" w:sz="0" w:space="0" w:color="auto"/>
                    <w:right w:val="none" w:sz="0" w:space="0" w:color="auto"/>
                  </w:divBdr>
                  <w:divsChild>
                    <w:div w:id="1804078203">
                      <w:marLeft w:val="0"/>
                      <w:marRight w:val="0"/>
                      <w:marTop w:val="0"/>
                      <w:marBottom w:val="0"/>
                      <w:divBdr>
                        <w:top w:val="none" w:sz="0" w:space="0" w:color="auto"/>
                        <w:left w:val="none" w:sz="0" w:space="0" w:color="auto"/>
                        <w:bottom w:val="none" w:sz="0" w:space="0" w:color="auto"/>
                        <w:right w:val="none" w:sz="0" w:space="0" w:color="auto"/>
                      </w:divBdr>
                    </w:div>
                  </w:divsChild>
                </w:div>
                <w:div w:id="1525513125">
                  <w:marLeft w:val="0"/>
                  <w:marRight w:val="0"/>
                  <w:marTop w:val="0"/>
                  <w:marBottom w:val="0"/>
                  <w:divBdr>
                    <w:top w:val="none" w:sz="0" w:space="0" w:color="auto"/>
                    <w:left w:val="none" w:sz="0" w:space="0" w:color="auto"/>
                    <w:bottom w:val="none" w:sz="0" w:space="0" w:color="auto"/>
                    <w:right w:val="none" w:sz="0" w:space="0" w:color="auto"/>
                  </w:divBdr>
                  <w:divsChild>
                    <w:div w:id="1909220975">
                      <w:marLeft w:val="0"/>
                      <w:marRight w:val="0"/>
                      <w:marTop w:val="0"/>
                      <w:marBottom w:val="0"/>
                      <w:divBdr>
                        <w:top w:val="none" w:sz="0" w:space="0" w:color="auto"/>
                        <w:left w:val="none" w:sz="0" w:space="0" w:color="auto"/>
                        <w:bottom w:val="none" w:sz="0" w:space="0" w:color="auto"/>
                        <w:right w:val="none" w:sz="0" w:space="0" w:color="auto"/>
                      </w:divBdr>
                    </w:div>
                  </w:divsChild>
                </w:div>
                <w:div w:id="1529367484">
                  <w:marLeft w:val="0"/>
                  <w:marRight w:val="0"/>
                  <w:marTop w:val="0"/>
                  <w:marBottom w:val="0"/>
                  <w:divBdr>
                    <w:top w:val="none" w:sz="0" w:space="0" w:color="auto"/>
                    <w:left w:val="none" w:sz="0" w:space="0" w:color="auto"/>
                    <w:bottom w:val="none" w:sz="0" w:space="0" w:color="auto"/>
                    <w:right w:val="none" w:sz="0" w:space="0" w:color="auto"/>
                  </w:divBdr>
                  <w:divsChild>
                    <w:div w:id="2103142520">
                      <w:marLeft w:val="0"/>
                      <w:marRight w:val="0"/>
                      <w:marTop w:val="0"/>
                      <w:marBottom w:val="0"/>
                      <w:divBdr>
                        <w:top w:val="none" w:sz="0" w:space="0" w:color="auto"/>
                        <w:left w:val="none" w:sz="0" w:space="0" w:color="auto"/>
                        <w:bottom w:val="none" w:sz="0" w:space="0" w:color="auto"/>
                        <w:right w:val="none" w:sz="0" w:space="0" w:color="auto"/>
                      </w:divBdr>
                    </w:div>
                  </w:divsChild>
                </w:div>
                <w:div w:id="1564638212">
                  <w:marLeft w:val="0"/>
                  <w:marRight w:val="0"/>
                  <w:marTop w:val="0"/>
                  <w:marBottom w:val="0"/>
                  <w:divBdr>
                    <w:top w:val="none" w:sz="0" w:space="0" w:color="auto"/>
                    <w:left w:val="none" w:sz="0" w:space="0" w:color="auto"/>
                    <w:bottom w:val="none" w:sz="0" w:space="0" w:color="auto"/>
                    <w:right w:val="none" w:sz="0" w:space="0" w:color="auto"/>
                  </w:divBdr>
                  <w:divsChild>
                    <w:div w:id="1007026185">
                      <w:marLeft w:val="0"/>
                      <w:marRight w:val="0"/>
                      <w:marTop w:val="0"/>
                      <w:marBottom w:val="0"/>
                      <w:divBdr>
                        <w:top w:val="none" w:sz="0" w:space="0" w:color="auto"/>
                        <w:left w:val="none" w:sz="0" w:space="0" w:color="auto"/>
                        <w:bottom w:val="none" w:sz="0" w:space="0" w:color="auto"/>
                        <w:right w:val="none" w:sz="0" w:space="0" w:color="auto"/>
                      </w:divBdr>
                    </w:div>
                  </w:divsChild>
                </w:div>
                <w:div w:id="1577125369">
                  <w:marLeft w:val="0"/>
                  <w:marRight w:val="0"/>
                  <w:marTop w:val="0"/>
                  <w:marBottom w:val="0"/>
                  <w:divBdr>
                    <w:top w:val="none" w:sz="0" w:space="0" w:color="auto"/>
                    <w:left w:val="none" w:sz="0" w:space="0" w:color="auto"/>
                    <w:bottom w:val="none" w:sz="0" w:space="0" w:color="auto"/>
                    <w:right w:val="none" w:sz="0" w:space="0" w:color="auto"/>
                  </w:divBdr>
                  <w:divsChild>
                    <w:div w:id="1405570269">
                      <w:marLeft w:val="0"/>
                      <w:marRight w:val="0"/>
                      <w:marTop w:val="0"/>
                      <w:marBottom w:val="0"/>
                      <w:divBdr>
                        <w:top w:val="none" w:sz="0" w:space="0" w:color="auto"/>
                        <w:left w:val="none" w:sz="0" w:space="0" w:color="auto"/>
                        <w:bottom w:val="none" w:sz="0" w:space="0" w:color="auto"/>
                        <w:right w:val="none" w:sz="0" w:space="0" w:color="auto"/>
                      </w:divBdr>
                    </w:div>
                  </w:divsChild>
                </w:div>
                <w:div w:id="1577780341">
                  <w:marLeft w:val="0"/>
                  <w:marRight w:val="0"/>
                  <w:marTop w:val="0"/>
                  <w:marBottom w:val="0"/>
                  <w:divBdr>
                    <w:top w:val="none" w:sz="0" w:space="0" w:color="auto"/>
                    <w:left w:val="none" w:sz="0" w:space="0" w:color="auto"/>
                    <w:bottom w:val="none" w:sz="0" w:space="0" w:color="auto"/>
                    <w:right w:val="none" w:sz="0" w:space="0" w:color="auto"/>
                  </w:divBdr>
                  <w:divsChild>
                    <w:div w:id="1023022160">
                      <w:marLeft w:val="0"/>
                      <w:marRight w:val="0"/>
                      <w:marTop w:val="0"/>
                      <w:marBottom w:val="0"/>
                      <w:divBdr>
                        <w:top w:val="none" w:sz="0" w:space="0" w:color="auto"/>
                        <w:left w:val="none" w:sz="0" w:space="0" w:color="auto"/>
                        <w:bottom w:val="none" w:sz="0" w:space="0" w:color="auto"/>
                        <w:right w:val="none" w:sz="0" w:space="0" w:color="auto"/>
                      </w:divBdr>
                    </w:div>
                  </w:divsChild>
                </w:div>
                <w:div w:id="1609849008">
                  <w:marLeft w:val="0"/>
                  <w:marRight w:val="0"/>
                  <w:marTop w:val="0"/>
                  <w:marBottom w:val="0"/>
                  <w:divBdr>
                    <w:top w:val="none" w:sz="0" w:space="0" w:color="auto"/>
                    <w:left w:val="none" w:sz="0" w:space="0" w:color="auto"/>
                    <w:bottom w:val="none" w:sz="0" w:space="0" w:color="auto"/>
                    <w:right w:val="none" w:sz="0" w:space="0" w:color="auto"/>
                  </w:divBdr>
                  <w:divsChild>
                    <w:div w:id="1445534424">
                      <w:marLeft w:val="0"/>
                      <w:marRight w:val="0"/>
                      <w:marTop w:val="0"/>
                      <w:marBottom w:val="0"/>
                      <w:divBdr>
                        <w:top w:val="none" w:sz="0" w:space="0" w:color="auto"/>
                        <w:left w:val="none" w:sz="0" w:space="0" w:color="auto"/>
                        <w:bottom w:val="none" w:sz="0" w:space="0" w:color="auto"/>
                        <w:right w:val="none" w:sz="0" w:space="0" w:color="auto"/>
                      </w:divBdr>
                    </w:div>
                  </w:divsChild>
                </w:div>
                <w:div w:id="1626540480">
                  <w:marLeft w:val="0"/>
                  <w:marRight w:val="0"/>
                  <w:marTop w:val="0"/>
                  <w:marBottom w:val="0"/>
                  <w:divBdr>
                    <w:top w:val="none" w:sz="0" w:space="0" w:color="auto"/>
                    <w:left w:val="none" w:sz="0" w:space="0" w:color="auto"/>
                    <w:bottom w:val="none" w:sz="0" w:space="0" w:color="auto"/>
                    <w:right w:val="none" w:sz="0" w:space="0" w:color="auto"/>
                  </w:divBdr>
                  <w:divsChild>
                    <w:div w:id="306933103">
                      <w:marLeft w:val="0"/>
                      <w:marRight w:val="0"/>
                      <w:marTop w:val="0"/>
                      <w:marBottom w:val="0"/>
                      <w:divBdr>
                        <w:top w:val="none" w:sz="0" w:space="0" w:color="auto"/>
                        <w:left w:val="none" w:sz="0" w:space="0" w:color="auto"/>
                        <w:bottom w:val="none" w:sz="0" w:space="0" w:color="auto"/>
                        <w:right w:val="none" w:sz="0" w:space="0" w:color="auto"/>
                      </w:divBdr>
                    </w:div>
                  </w:divsChild>
                </w:div>
                <w:div w:id="1629236002">
                  <w:marLeft w:val="0"/>
                  <w:marRight w:val="0"/>
                  <w:marTop w:val="0"/>
                  <w:marBottom w:val="0"/>
                  <w:divBdr>
                    <w:top w:val="none" w:sz="0" w:space="0" w:color="auto"/>
                    <w:left w:val="none" w:sz="0" w:space="0" w:color="auto"/>
                    <w:bottom w:val="none" w:sz="0" w:space="0" w:color="auto"/>
                    <w:right w:val="none" w:sz="0" w:space="0" w:color="auto"/>
                  </w:divBdr>
                  <w:divsChild>
                    <w:div w:id="1796606699">
                      <w:marLeft w:val="0"/>
                      <w:marRight w:val="0"/>
                      <w:marTop w:val="0"/>
                      <w:marBottom w:val="0"/>
                      <w:divBdr>
                        <w:top w:val="none" w:sz="0" w:space="0" w:color="auto"/>
                        <w:left w:val="none" w:sz="0" w:space="0" w:color="auto"/>
                        <w:bottom w:val="none" w:sz="0" w:space="0" w:color="auto"/>
                        <w:right w:val="none" w:sz="0" w:space="0" w:color="auto"/>
                      </w:divBdr>
                    </w:div>
                  </w:divsChild>
                </w:div>
                <w:div w:id="1655178194">
                  <w:marLeft w:val="0"/>
                  <w:marRight w:val="0"/>
                  <w:marTop w:val="0"/>
                  <w:marBottom w:val="0"/>
                  <w:divBdr>
                    <w:top w:val="none" w:sz="0" w:space="0" w:color="auto"/>
                    <w:left w:val="none" w:sz="0" w:space="0" w:color="auto"/>
                    <w:bottom w:val="none" w:sz="0" w:space="0" w:color="auto"/>
                    <w:right w:val="none" w:sz="0" w:space="0" w:color="auto"/>
                  </w:divBdr>
                  <w:divsChild>
                    <w:div w:id="1202593890">
                      <w:marLeft w:val="0"/>
                      <w:marRight w:val="0"/>
                      <w:marTop w:val="0"/>
                      <w:marBottom w:val="0"/>
                      <w:divBdr>
                        <w:top w:val="none" w:sz="0" w:space="0" w:color="auto"/>
                        <w:left w:val="none" w:sz="0" w:space="0" w:color="auto"/>
                        <w:bottom w:val="none" w:sz="0" w:space="0" w:color="auto"/>
                        <w:right w:val="none" w:sz="0" w:space="0" w:color="auto"/>
                      </w:divBdr>
                    </w:div>
                  </w:divsChild>
                </w:div>
                <w:div w:id="1664308404">
                  <w:marLeft w:val="0"/>
                  <w:marRight w:val="0"/>
                  <w:marTop w:val="0"/>
                  <w:marBottom w:val="0"/>
                  <w:divBdr>
                    <w:top w:val="none" w:sz="0" w:space="0" w:color="auto"/>
                    <w:left w:val="none" w:sz="0" w:space="0" w:color="auto"/>
                    <w:bottom w:val="none" w:sz="0" w:space="0" w:color="auto"/>
                    <w:right w:val="none" w:sz="0" w:space="0" w:color="auto"/>
                  </w:divBdr>
                  <w:divsChild>
                    <w:div w:id="1275215415">
                      <w:marLeft w:val="0"/>
                      <w:marRight w:val="0"/>
                      <w:marTop w:val="0"/>
                      <w:marBottom w:val="0"/>
                      <w:divBdr>
                        <w:top w:val="none" w:sz="0" w:space="0" w:color="auto"/>
                        <w:left w:val="none" w:sz="0" w:space="0" w:color="auto"/>
                        <w:bottom w:val="none" w:sz="0" w:space="0" w:color="auto"/>
                        <w:right w:val="none" w:sz="0" w:space="0" w:color="auto"/>
                      </w:divBdr>
                    </w:div>
                  </w:divsChild>
                </w:div>
                <w:div w:id="1673410804">
                  <w:marLeft w:val="0"/>
                  <w:marRight w:val="0"/>
                  <w:marTop w:val="0"/>
                  <w:marBottom w:val="0"/>
                  <w:divBdr>
                    <w:top w:val="none" w:sz="0" w:space="0" w:color="auto"/>
                    <w:left w:val="none" w:sz="0" w:space="0" w:color="auto"/>
                    <w:bottom w:val="none" w:sz="0" w:space="0" w:color="auto"/>
                    <w:right w:val="none" w:sz="0" w:space="0" w:color="auto"/>
                  </w:divBdr>
                  <w:divsChild>
                    <w:div w:id="320886259">
                      <w:marLeft w:val="0"/>
                      <w:marRight w:val="0"/>
                      <w:marTop w:val="0"/>
                      <w:marBottom w:val="0"/>
                      <w:divBdr>
                        <w:top w:val="none" w:sz="0" w:space="0" w:color="auto"/>
                        <w:left w:val="none" w:sz="0" w:space="0" w:color="auto"/>
                        <w:bottom w:val="none" w:sz="0" w:space="0" w:color="auto"/>
                        <w:right w:val="none" w:sz="0" w:space="0" w:color="auto"/>
                      </w:divBdr>
                    </w:div>
                  </w:divsChild>
                </w:div>
                <w:div w:id="1675763788">
                  <w:marLeft w:val="0"/>
                  <w:marRight w:val="0"/>
                  <w:marTop w:val="0"/>
                  <w:marBottom w:val="0"/>
                  <w:divBdr>
                    <w:top w:val="none" w:sz="0" w:space="0" w:color="auto"/>
                    <w:left w:val="none" w:sz="0" w:space="0" w:color="auto"/>
                    <w:bottom w:val="none" w:sz="0" w:space="0" w:color="auto"/>
                    <w:right w:val="none" w:sz="0" w:space="0" w:color="auto"/>
                  </w:divBdr>
                  <w:divsChild>
                    <w:div w:id="354960922">
                      <w:marLeft w:val="0"/>
                      <w:marRight w:val="0"/>
                      <w:marTop w:val="0"/>
                      <w:marBottom w:val="0"/>
                      <w:divBdr>
                        <w:top w:val="none" w:sz="0" w:space="0" w:color="auto"/>
                        <w:left w:val="none" w:sz="0" w:space="0" w:color="auto"/>
                        <w:bottom w:val="none" w:sz="0" w:space="0" w:color="auto"/>
                        <w:right w:val="none" w:sz="0" w:space="0" w:color="auto"/>
                      </w:divBdr>
                    </w:div>
                  </w:divsChild>
                </w:div>
                <w:div w:id="1676032543">
                  <w:marLeft w:val="0"/>
                  <w:marRight w:val="0"/>
                  <w:marTop w:val="0"/>
                  <w:marBottom w:val="0"/>
                  <w:divBdr>
                    <w:top w:val="none" w:sz="0" w:space="0" w:color="auto"/>
                    <w:left w:val="none" w:sz="0" w:space="0" w:color="auto"/>
                    <w:bottom w:val="none" w:sz="0" w:space="0" w:color="auto"/>
                    <w:right w:val="none" w:sz="0" w:space="0" w:color="auto"/>
                  </w:divBdr>
                  <w:divsChild>
                    <w:div w:id="1795252086">
                      <w:marLeft w:val="0"/>
                      <w:marRight w:val="0"/>
                      <w:marTop w:val="0"/>
                      <w:marBottom w:val="0"/>
                      <w:divBdr>
                        <w:top w:val="none" w:sz="0" w:space="0" w:color="auto"/>
                        <w:left w:val="none" w:sz="0" w:space="0" w:color="auto"/>
                        <w:bottom w:val="none" w:sz="0" w:space="0" w:color="auto"/>
                        <w:right w:val="none" w:sz="0" w:space="0" w:color="auto"/>
                      </w:divBdr>
                    </w:div>
                  </w:divsChild>
                </w:div>
                <w:div w:id="1677340428">
                  <w:marLeft w:val="0"/>
                  <w:marRight w:val="0"/>
                  <w:marTop w:val="0"/>
                  <w:marBottom w:val="0"/>
                  <w:divBdr>
                    <w:top w:val="none" w:sz="0" w:space="0" w:color="auto"/>
                    <w:left w:val="none" w:sz="0" w:space="0" w:color="auto"/>
                    <w:bottom w:val="none" w:sz="0" w:space="0" w:color="auto"/>
                    <w:right w:val="none" w:sz="0" w:space="0" w:color="auto"/>
                  </w:divBdr>
                  <w:divsChild>
                    <w:div w:id="1620142417">
                      <w:marLeft w:val="0"/>
                      <w:marRight w:val="0"/>
                      <w:marTop w:val="0"/>
                      <w:marBottom w:val="0"/>
                      <w:divBdr>
                        <w:top w:val="none" w:sz="0" w:space="0" w:color="auto"/>
                        <w:left w:val="none" w:sz="0" w:space="0" w:color="auto"/>
                        <w:bottom w:val="none" w:sz="0" w:space="0" w:color="auto"/>
                        <w:right w:val="none" w:sz="0" w:space="0" w:color="auto"/>
                      </w:divBdr>
                    </w:div>
                  </w:divsChild>
                </w:div>
                <w:div w:id="1683433938">
                  <w:marLeft w:val="0"/>
                  <w:marRight w:val="0"/>
                  <w:marTop w:val="0"/>
                  <w:marBottom w:val="0"/>
                  <w:divBdr>
                    <w:top w:val="none" w:sz="0" w:space="0" w:color="auto"/>
                    <w:left w:val="none" w:sz="0" w:space="0" w:color="auto"/>
                    <w:bottom w:val="none" w:sz="0" w:space="0" w:color="auto"/>
                    <w:right w:val="none" w:sz="0" w:space="0" w:color="auto"/>
                  </w:divBdr>
                  <w:divsChild>
                    <w:div w:id="1016418806">
                      <w:marLeft w:val="0"/>
                      <w:marRight w:val="0"/>
                      <w:marTop w:val="0"/>
                      <w:marBottom w:val="0"/>
                      <w:divBdr>
                        <w:top w:val="none" w:sz="0" w:space="0" w:color="auto"/>
                        <w:left w:val="none" w:sz="0" w:space="0" w:color="auto"/>
                        <w:bottom w:val="none" w:sz="0" w:space="0" w:color="auto"/>
                        <w:right w:val="none" w:sz="0" w:space="0" w:color="auto"/>
                      </w:divBdr>
                    </w:div>
                  </w:divsChild>
                </w:div>
                <w:div w:id="1684014261">
                  <w:marLeft w:val="0"/>
                  <w:marRight w:val="0"/>
                  <w:marTop w:val="0"/>
                  <w:marBottom w:val="0"/>
                  <w:divBdr>
                    <w:top w:val="none" w:sz="0" w:space="0" w:color="auto"/>
                    <w:left w:val="none" w:sz="0" w:space="0" w:color="auto"/>
                    <w:bottom w:val="none" w:sz="0" w:space="0" w:color="auto"/>
                    <w:right w:val="none" w:sz="0" w:space="0" w:color="auto"/>
                  </w:divBdr>
                  <w:divsChild>
                    <w:div w:id="100227528">
                      <w:marLeft w:val="0"/>
                      <w:marRight w:val="0"/>
                      <w:marTop w:val="0"/>
                      <w:marBottom w:val="0"/>
                      <w:divBdr>
                        <w:top w:val="none" w:sz="0" w:space="0" w:color="auto"/>
                        <w:left w:val="none" w:sz="0" w:space="0" w:color="auto"/>
                        <w:bottom w:val="none" w:sz="0" w:space="0" w:color="auto"/>
                        <w:right w:val="none" w:sz="0" w:space="0" w:color="auto"/>
                      </w:divBdr>
                    </w:div>
                  </w:divsChild>
                </w:div>
                <w:div w:id="1686007994">
                  <w:marLeft w:val="0"/>
                  <w:marRight w:val="0"/>
                  <w:marTop w:val="0"/>
                  <w:marBottom w:val="0"/>
                  <w:divBdr>
                    <w:top w:val="none" w:sz="0" w:space="0" w:color="auto"/>
                    <w:left w:val="none" w:sz="0" w:space="0" w:color="auto"/>
                    <w:bottom w:val="none" w:sz="0" w:space="0" w:color="auto"/>
                    <w:right w:val="none" w:sz="0" w:space="0" w:color="auto"/>
                  </w:divBdr>
                  <w:divsChild>
                    <w:div w:id="1696418323">
                      <w:marLeft w:val="0"/>
                      <w:marRight w:val="0"/>
                      <w:marTop w:val="0"/>
                      <w:marBottom w:val="0"/>
                      <w:divBdr>
                        <w:top w:val="none" w:sz="0" w:space="0" w:color="auto"/>
                        <w:left w:val="none" w:sz="0" w:space="0" w:color="auto"/>
                        <w:bottom w:val="none" w:sz="0" w:space="0" w:color="auto"/>
                        <w:right w:val="none" w:sz="0" w:space="0" w:color="auto"/>
                      </w:divBdr>
                    </w:div>
                  </w:divsChild>
                </w:div>
                <w:div w:id="1687322126">
                  <w:marLeft w:val="0"/>
                  <w:marRight w:val="0"/>
                  <w:marTop w:val="0"/>
                  <w:marBottom w:val="0"/>
                  <w:divBdr>
                    <w:top w:val="none" w:sz="0" w:space="0" w:color="auto"/>
                    <w:left w:val="none" w:sz="0" w:space="0" w:color="auto"/>
                    <w:bottom w:val="none" w:sz="0" w:space="0" w:color="auto"/>
                    <w:right w:val="none" w:sz="0" w:space="0" w:color="auto"/>
                  </w:divBdr>
                  <w:divsChild>
                    <w:div w:id="596643537">
                      <w:marLeft w:val="0"/>
                      <w:marRight w:val="0"/>
                      <w:marTop w:val="0"/>
                      <w:marBottom w:val="0"/>
                      <w:divBdr>
                        <w:top w:val="none" w:sz="0" w:space="0" w:color="auto"/>
                        <w:left w:val="none" w:sz="0" w:space="0" w:color="auto"/>
                        <w:bottom w:val="none" w:sz="0" w:space="0" w:color="auto"/>
                        <w:right w:val="none" w:sz="0" w:space="0" w:color="auto"/>
                      </w:divBdr>
                    </w:div>
                  </w:divsChild>
                </w:div>
                <w:div w:id="1687365626">
                  <w:marLeft w:val="0"/>
                  <w:marRight w:val="0"/>
                  <w:marTop w:val="0"/>
                  <w:marBottom w:val="0"/>
                  <w:divBdr>
                    <w:top w:val="none" w:sz="0" w:space="0" w:color="auto"/>
                    <w:left w:val="none" w:sz="0" w:space="0" w:color="auto"/>
                    <w:bottom w:val="none" w:sz="0" w:space="0" w:color="auto"/>
                    <w:right w:val="none" w:sz="0" w:space="0" w:color="auto"/>
                  </w:divBdr>
                  <w:divsChild>
                    <w:div w:id="937523291">
                      <w:marLeft w:val="0"/>
                      <w:marRight w:val="0"/>
                      <w:marTop w:val="0"/>
                      <w:marBottom w:val="0"/>
                      <w:divBdr>
                        <w:top w:val="none" w:sz="0" w:space="0" w:color="auto"/>
                        <w:left w:val="none" w:sz="0" w:space="0" w:color="auto"/>
                        <w:bottom w:val="none" w:sz="0" w:space="0" w:color="auto"/>
                        <w:right w:val="none" w:sz="0" w:space="0" w:color="auto"/>
                      </w:divBdr>
                    </w:div>
                  </w:divsChild>
                </w:div>
                <w:div w:id="1688364121">
                  <w:marLeft w:val="0"/>
                  <w:marRight w:val="0"/>
                  <w:marTop w:val="0"/>
                  <w:marBottom w:val="0"/>
                  <w:divBdr>
                    <w:top w:val="none" w:sz="0" w:space="0" w:color="auto"/>
                    <w:left w:val="none" w:sz="0" w:space="0" w:color="auto"/>
                    <w:bottom w:val="none" w:sz="0" w:space="0" w:color="auto"/>
                    <w:right w:val="none" w:sz="0" w:space="0" w:color="auto"/>
                  </w:divBdr>
                  <w:divsChild>
                    <w:div w:id="731536149">
                      <w:marLeft w:val="0"/>
                      <w:marRight w:val="0"/>
                      <w:marTop w:val="0"/>
                      <w:marBottom w:val="0"/>
                      <w:divBdr>
                        <w:top w:val="none" w:sz="0" w:space="0" w:color="auto"/>
                        <w:left w:val="none" w:sz="0" w:space="0" w:color="auto"/>
                        <w:bottom w:val="none" w:sz="0" w:space="0" w:color="auto"/>
                        <w:right w:val="none" w:sz="0" w:space="0" w:color="auto"/>
                      </w:divBdr>
                    </w:div>
                  </w:divsChild>
                </w:div>
                <w:div w:id="1693846378">
                  <w:marLeft w:val="0"/>
                  <w:marRight w:val="0"/>
                  <w:marTop w:val="0"/>
                  <w:marBottom w:val="0"/>
                  <w:divBdr>
                    <w:top w:val="none" w:sz="0" w:space="0" w:color="auto"/>
                    <w:left w:val="none" w:sz="0" w:space="0" w:color="auto"/>
                    <w:bottom w:val="none" w:sz="0" w:space="0" w:color="auto"/>
                    <w:right w:val="none" w:sz="0" w:space="0" w:color="auto"/>
                  </w:divBdr>
                  <w:divsChild>
                    <w:div w:id="186332837">
                      <w:marLeft w:val="0"/>
                      <w:marRight w:val="0"/>
                      <w:marTop w:val="0"/>
                      <w:marBottom w:val="0"/>
                      <w:divBdr>
                        <w:top w:val="none" w:sz="0" w:space="0" w:color="auto"/>
                        <w:left w:val="none" w:sz="0" w:space="0" w:color="auto"/>
                        <w:bottom w:val="none" w:sz="0" w:space="0" w:color="auto"/>
                        <w:right w:val="none" w:sz="0" w:space="0" w:color="auto"/>
                      </w:divBdr>
                    </w:div>
                  </w:divsChild>
                </w:div>
                <w:div w:id="1696805564">
                  <w:marLeft w:val="0"/>
                  <w:marRight w:val="0"/>
                  <w:marTop w:val="0"/>
                  <w:marBottom w:val="0"/>
                  <w:divBdr>
                    <w:top w:val="none" w:sz="0" w:space="0" w:color="auto"/>
                    <w:left w:val="none" w:sz="0" w:space="0" w:color="auto"/>
                    <w:bottom w:val="none" w:sz="0" w:space="0" w:color="auto"/>
                    <w:right w:val="none" w:sz="0" w:space="0" w:color="auto"/>
                  </w:divBdr>
                  <w:divsChild>
                    <w:div w:id="294989663">
                      <w:marLeft w:val="0"/>
                      <w:marRight w:val="0"/>
                      <w:marTop w:val="0"/>
                      <w:marBottom w:val="0"/>
                      <w:divBdr>
                        <w:top w:val="none" w:sz="0" w:space="0" w:color="auto"/>
                        <w:left w:val="none" w:sz="0" w:space="0" w:color="auto"/>
                        <w:bottom w:val="none" w:sz="0" w:space="0" w:color="auto"/>
                        <w:right w:val="none" w:sz="0" w:space="0" w:color="auto"/>
                      </w:divBdr>
                    </w:div>
                  </w:divsChild>
                </w:div>
                <w:div w:id="1700887998">
                  <w:marLeft w:val="0"/>
                  <w:marRight w:val="0"/>
                  <w:marTop w:val="0"/>
                  <w:marBottom w:val="0"/>
                  <w:divBdr>
                    <w:top w:val="none" w:sz="0" w:space="0" w:color="auto"/>
                    <w:left w:val="none" w:sz="0" w:space="0" w:color="auto"/>
                    <w:bottom w:val="none" w:sz="0" w:space="0" w:color="auto"/>
                    <w:right w:val="none" w:sz="0" w:space="0" w:color="auto"/>
                  </w:divBdr>
                  <w:divsChild>
                    <w:div w:id="75712536">
                      <w:marLeft w:val="0"/>
                      <w:marRight w:val="0"/>
                      <w:marTop w:val="0"/>
                      <w:marBottom w:val="0"/>
                      <w:divBdr>
                        <w:top w:val="none" w:sz="0" w:space="0" w:color="auto"/>
                        <w:left w:val="none" w:sz="0" w:space="0" w:color="auto"/>
                        <w:bottom w:val="none" w:sz="0" w:space="0" w:color="auto"/>
                        <w:right w:val="none" w:sz="0" w:space="0" w:color="auto"/>
                      </w:divBdr>
                    </w:div>
                  </w:divsChild>
                </w:div>
                <w:div w:id="1700888496">
                  <w:marLeft w:val="0"/>
                  <w:marRight w:val="0"/>
                  <w:marTop w:val="0"/>
                  <w:marBottom w:val="0"/>
                  <w:divBdr>
                    <w:top w:val="none" w:sz="0" w:space="0" w:color="auto"/>
                    <w:left w:val="none" w:sz="0" w:space="0" w:color="auto"/>
                    <w:bottom w:val="none" w:sz="0" w:space="0" w:color="auto"/>
                    <w:right w:val="none" w:sz="0" w:space="0" w:color="auto"/>
                  </w:divBdr>
                  <w:divsChild>
                    <w:div w:id="1681854744">
                      <w:marLeft w:val="0"/>
                      <w:marRight w:val="0"/>
                      <w:marTop w:val="0"/>
                      <w:marBottom w:val="0"/>
                      <w:divBdr>
                        <w:top w:val="none" w:sz="0" w:space="0" w:color="auto"/>
                        <w:left w:val="none" w:sz="0" w:space="0" w:color="auto"/>
                        <w:bottom w:val="none" w:sz="0" w:space="0" w:color="auto"/>
                        <w:right w:val="none" w:sz="0" w:space="0" w:color="auto"/>
                      </w:divBdr>
                    </w:div>
                  </w:divsChild>
                </w:div>
                <w:div w:id="1711563338">
                  <w:marLeft w:val="0"/>
                  <w:marRight w:val="0"/>
                  <w:marTop w:val="0"/>
                  <w:marBottom w:val="0"/>
                  <w:divBdr>
                    <w:top w:val="none" w:sz="0" w:space="0" w:color="auto"/>
                    <w:left w:val="none" w:sz="0" w:space="0" w:color="auto"/>
                    <w:bottom w:val="none" w:sz="0" w:space="0" w:color="auto"/>
                    <w:right w:val="none" w:sz="0" w:space="0" w:color="auto"/>
                  </w:divBdr>
                  <w:divsChild>
                    <w:div w:id="686061175">
                      <w:marLeft w:val="0"/>
                      <w:marRight w:val="0"/>
                      <w:marTop w:val="0"/>
                      <w:marBottom w:val="0"/>
                      <w:divBdr>
                        <w:top w:val="none" w:sz="0" w:space="0" w:color="auto"/>
                        <w:left w:val="none" w:sz="0" w:space="0" w:color="auto"/>
                        <w:bottom w:val="none" w:sz="0" w:space="0" w:color="auto"/>
                        <w:right w:val="none" w:sz="0" w:space="0" w:color="auto"/>
                      </w:divBdr>
                    </w:div>
                  </w:divsChild>
                </w:div>
                <w:div w:id="1720546645">
                  <w:marLeft w:val="0"/>
                  <w:marRight w:val="0"/>
                  <w:marTop w:val="0"/>
                  <w:marBottom w:val="0"/>
                  <w:divBdr>
                    <w:top w:val="none" w:sz="0" w:space="0" w:color="auto"/>
                    <w:left w:val="none" w:sz="0" w:space="0" w:color="auto"/>
                    <w:bottom w:val="none" w:sz="0" w:space="0" w:color="auto"/>
                    <w:right w:val="none" w:sz="0" w:space="0" w:color="auto"/>
                  </w:divBdr>
                  <w:divsChild>
                    <w:div w:id="1443306510">
                      <w:marLeft w:val="0"/>
                      <w:marRight w:val="0"/>
                      <w:marTop w:val="0"/>
                      <w:marBottom w:val="0"/>
                      <w:divBdr>
                        <w:top w:val="none" w:sz="0" w:space="0" w:color="auto"/>
                        <w:left w:val="none" w:sz="0" w:space="0" w:color="auto"/>
                        <w:bottom w:val="none" w:sz="0" w:space="0" w:color="auto"/>
                        <w:right w:val="none" w:sz="0" w:space="0" w:color="auto"/>
                      </w:divBdr>
                    </w:div>
                  </w:divsChild>
                </w:div>
                <w:div w:id="1732804522">
                  <w:marLeft w:val="0"/>
                  <w:marRight w:val="0"/>
                  <w:marTop w:val="0"/>
                  <w:marBottom w:val="0"/>
                  <w:divBdr>
                    <w:top w:val="none" w:sz="0" w:space="0" w:color="auto"/>
                    <w:left w:val="none" w:sz="0" w:space="0" w:color="auto"/>
                    <w:bottom w:val="none" w:sz="0" w:space="0" w:color="auto"/>
                    <w:right w:val="none" w:sz="0" w:space="0" w:color="auto"/>
                  </w:divBdr>
                  <w:divsChild>
                    <w:div w:id="92091391">
                      <w:marLeft w:val="0"/>
                      <w:marRight w:val="0"/>
                      <w:marTop w:val="0"/>
                      <w:marBottom w:val="0"/>
                      <w:divBdr>
                        <w:top w:val="none" w:sz="0" w:space="0" w:color="auto"/>
                        <w:left w:val="none" w:sz="0" w:space="0" w:color="auto"/>
                        <w:bottom w:val="none" w:sz="0" w:space="0" w:color="auto"/>
                        <w:right w:val="none" w:sz="0" w:space="0" w:color="auto"/>
                      </w:divBdr>
                    </w:div>
                  </w:divsChild>
                </w:div>
                <w:div w:id="1748918288">
                  <w:marLeft w:val="0"/>
                  <w:marRight w:val="0"/>
                  <w:marTop w:val="0"/>
                  <w:marBottom w:val="0"/>
                  <w:divBdr>
                    <w:top w:val="none" w:sz="0" w:space="0" w:color="auto"/>
                    <w:left w:val="none" w:sz="0" w:space="0" w:color="auto"/>
                    <w:bottom w:val="none" w:sz="0" w:space="0" w:color="auto"/>
                    <w:right w:val="none" w:sz="0" w:space="0" w:color="auto"/>
                  </w:divBdr>
                  <w:divsChild>
                    <w:div w:id="1794402401">
                      <w:marLeft w:val="0"/>
                      <w:marRight w:val="0"/>
                      <w:marTop w:val="0"/>
                      <w:marBottom w:val="0"/>
                      <w:divBdr>
                        <w:top w:val="none" w:sz="0" w:space="0" w:color="auto"/>
                        <w:left w:val="none" w:sz="0" w:space="0" w:color="auto"/>
                        <w:bottom w:val="none" w:sz="0" w:space="0" w:color="auto"/>
                        <w:right w:val="none" w:sz="0" w:space="0" w:color="auto"/>
                      </w:divBdr>
                    </w:div>
                  </w:divsChild>
                </w:div>
                <w:div w:id="1769615133">
                  <w:marLeft w:val="0"/>
                  <w:marRight w:val="0"/>
                  <w:marTop w:val="0"/>
                  <w:marBottom w:val="0"/>
                  <w:divBdr>
                    <w:top w:val="none" w:sz="0" w:space="0" w:color="auto"/>
                    <w:left w:val="none" w:sz="0" w:space="0" w:color="auto"/>
                    <w:bottom w:val="none" w:sz="0" w:space="0" w:color="auto"/>
                    <w:right w:val="none" w:sz="0" w:space="0" w:color="auto"/>
                  </w:divBdr>
                  <w:divsChild>
                    <w:div w:id="303240189">
                      <w:marLeft w:val="0"/>
                      <w:marRight w:val="0"/>
                      <w:marTop w:val="0"/>
                      <w:marBottom w:val="0"/>
                      <w:divBdr>
                        <w:top w:val="none" w:sz="0" w:space="0" w:color="auto"/>
                        <w:left w:val="none" w:sz="0" w:space="0" w:color="auto"/>
                        <w:bottom w:val="none" w:sz="0" w:space="0" w:color="auto"/>
                        <w:right w:val="none" w:sz="0" w:space="0" w:color="auto"/>
                      </w:divBdr>
                    </w:div>
                  </w:divsChild>
                </w:div>
                <w:div w:id="1770349462">
                  <w:marLeft w:val="0"/>
                  <w:marRight w:val="0"/>
                  <w:marTop w:val="0"/>
                  <w:marBottom w:val="0"/>
                  <w:divBdr>
                    <w:top w:val="none" w:sz="0" w:space="0" w:color="auto"/>
                    <w:left w:val="none" w:sz="0" w:space="0" w:color="auto"/>
                    <w:bottom w:val="none" w:sz="0" w:space="0" w:color="auto"/>
                    <w:right w:val="none" w:sz="0" w:space="0" w:color="auto"/>
                  </w:divBdr>
                  <w:divsChild>
                    <w:div w:id="749694423">
                      <w:marLeft w:val="0"/>
                      <w:marRight w:val="0"/>
                      <w:marTop w:val="0"/>
                      <w:marBottom w:val="0"/>
                      <w:divBdr>
                        <w:top w:val="none" w:sz="0" w:space="0" w:color="auto"/>
                        <w:left w:val="none" w:sz="0" w:space="0" w:color="auto"/>
                        <w:bottom w:val="none" w:sz="0" w:space="0" w:color="auto"/>
                        <w:right w:val="none" w:sz="0" w:space="0" w:color="auto"/>
                      </w:divBdr>
                    </w:div>
                  </w:divsChild>
                </w:div>
                <w:div w:id="1796096612">
                  <w:marLeft w:val="0"/>
                  <w:marRight w:val="0"/>
                  <w:marTop w:val="0"/>
                  <w:marBottom w:val="0"/>
                  <w:divBdr>
                    <w:top w:val="none" w:sz="0" w:space="0" w:color="auto"/>
                    <w:left w:val="none" w:sz="0" w:space="0" w:color="auto"/>
                    <w:bottom w:val="none" w:sz="0" w:space="0" w:color="auto"/>
                    <w:right w:val="none" w:sz="0" w:space="0" w:color="auto"/>
                  </w:divBdr>
                  <w:divsChild>
                    <w:div w:id="967200803">
                      <w:marLeft w:val="0"/>
                      <w:marRight w:val="0"/>
                      <w:marTop w:val="0"/>
                      <w:marBottom w:val="0"/>
                      <w:divBdr>
                        <w:top w:val="none" w:sz="0" w:space="0" w:color="auto"/>
                        <w:left w:val="none" w:sz="0" w:space="0" w:color="auto"/>
                        <w:bottom w:val="none" w:sz="0" w:space="0" w:color="auto"/>
                        <w:right w:val="none" w:sz="0" w:space="0" w:color="auto"/>
                      </w:divBdr>
                    </w:div>
                  </w:divsChild>
                </w:div>
                <w:div w:id="1816677967">
                  <w:marLeft w:val="0"/>
                  <w:marRight w:val="0"/>
                  <w:marTop w:val="0"/>
                  <w:marBottom w:val="0"/>
                  <w:divBdr>
                    <w:top w:val="none" w:sz="0" w:space="0" w:color="auto"/>
                    <w:left w:val="none" w:sz="0" w:space="0" w:color="auto"/>
                    <w:bottom w:val="none" w:sz="0" w:space="0" w:color="auto"/>
                    <w:right w:val="none" w:sz="0" w:space="0" w:color="auto"/>
                  </w:divBdr>
                  <w:divsChild>
                    <w:div w:id="1155488840">
                      <w:marLeft w:val="0"/>
                      <w:marRight w:val="0"/>
                      <w:marTop w:val="0"/>
                      <w:marBottom w:val="0"/>
                      <w:divBdr>
                        <w:top w:val="none" w:sz="0" w:space="0" w:color="auto"/>
                        <w:left w:val="none" w:sz="0" w:space="0" w:color="auto"/>
                        <w:bottom w:val="none" w:sz="0" w:space="0" w:color="auto"/>
                        <w:right w:val="none" w:sz="0" w:space="0" w:color="auto"/>
                      </w:divBdr>
                    </w:div>
                  </w:divsChild>
                </w:div>
                <w:div w:id="1818569568">
                  <w:marLeft w:val="0"/>
                  <w:marRight w:val="0"/>
                  <w:marTop w:val="0"/>
                  <w:marBottom w:val="0"/>
                  <w:divBdr>
                    <w:top w:val="none" w:sz="0" w:space="0" w:color="auto"/>
                    <w:left w:val="none" w:sz="0" w:space="0" w:color="auto"/>
                    <w:bottom w:val="none" w:sz="0" w:space="0" w:color="auto"/>
                    <w:right w:val="none" w:sz="0" w:space="0" w:color="auto"/>
                  </w:divBdr>
                  <w:divsChild>
                    <w:div w:id="1097673871">
                      <w:marLeft w:val="0"/>
                      <w:marRight w:val="0"/>
                      <w:marTop w:val="0"/>
                      <w:marBottom w:val="0"/>
                      <w:divBdr>
                        <w:top w:val="none" w:sz="0" w:space="0" w:color="auto"/>
                        <w:left w:val="none" w:sz="0" w:space="0" w:color="auto"/>
                        <w:bottom w:val="none" w:sz="0" w:space="0" w:color="auto"/>
                        <w:right w:val="none" w:sz="0" w:space="0" w:color="auto"/>
                      </w:divBdr>
                    </w:div>
                  </w:divsChild>
                </w:div>
                <w:div w:id="1820919831">
                  <w:marLeft w:val="0"/>
                  <w:marRight w:val="0"/>
                  <w:marTop w:val="0"/>
                  <w:marBottom w:val="0"/>
                  <w:divBdr>
                    <w:top w:val="none" w:sz="0" w:space="0" w:color="auto"/>
                    <w:left w:val="none" w:sz="0" w:space="0" w:color="auto"/>
                    <w:bottom w:val="none" w:sz="0" w:space="0" w:color="auto"/>
                    <w:right w:val="none" w:sz="0" w:space="0" w:color="auto"/>
                  </w:divBdr>
                  <w:divsChild>
                    <w:div w:id="686715625">
                      <w:marLeft w:val="0"/>
                      <w:marRight w:val="0"/>
                      <w:marTop w:val="0"/>
                      <w:marBottom w:val="0"/>
                      <w:divBdr>
                        <w:top w:val="none" w:sz="0" w:space="0" w:color="auto"/>
                        <w:left w:val="none" w:sz="0" w:space="0" w:color="auto"/>
                        <w:bottom w:val="none" w:sz="0" w:space="0" w:color="auto"/>
                        <w:right w:val="none" w:sz="0" w:space="0" w:color="auto"/>
                      </w:divBdr>
                    </w:div>
                  </w:divsChild>
                </w:div>
                <w:div w:id="1826631387">
                  <w:marLeft w:val="0"/>
                  <w:marRight w:val="0"/>
                  <w:marTop w:val="0"/>
                  <w:marBottom w:val="0"/>
                  <w:divBdr>
                    <w:top w:val="none" w:sz="0" w:space="0" w:color="auto"/>
                    <w:left w:val="none" w:sz="0" w:space="0" w:color="auto"/>
                    <w:bottom w:val="none" w:sz="0" w:space="0" w:color="auto"/>
                    <w:right w:val="none" w:sz="0" w:space="0" w:color="auto"/>
                  </w:divBdr>
                  <w:divsChild>
                    <w:div w:id="1035039992">
                      <w:marLeft w:val="0"/>
                      <w:marRight w:val="0"/>
                      <w:marTop w:val="0"/>
                      <w:marBottom w:val="0"/>
                      <w:divBdr>
                        <w:top w:val="none" w:sz="0" w:space="0" w:color="auto"/>
                        <w:left w:val="none" w:sz="0" w:space="0" w:color="auto"/>
                        <w:bottom w:val="none" w:sz="0" w:space="0" w:color="auto"/>
                        <w:right w:val="none" w:sz="0" w:space="0" w:color="auto"/>
                      </w:divBdr>
                    </w:div>
                  </w:divsChild>
                </w:div>
                <w:div w:id="1829977658">
                  <w:marLeft w:val="0"/>
                  <w:marRight w:val="0"/>
                  <w:marTop w:val="0"/>
                  <w:marBottom w:val="0"/>
                  <w:divBdr>
                    <w:top w:val="none" w:sz="0" w:space="0" w:color="auto"/>
                    <w:left w:val="none" w:sz="0" w:space="0" w:color="auto"/>
                    <w:bottom w:val="none" w:sz="0" w:space="0" w:color="auto"/>
                    <w:right w:val="none" w:sz="0" w:space="0" w:color="auto"/>
                  </w:divBdr>
                  <w:divsChild>
                    <w:div w:id="20132937">
                      <w:marLeft w:val="0"/>
                      <w:marRight w:val="0"/>
                      <w:marTop w:val="0"/>
                      <w:marBottom w:val="0"/>
                      <w:divBdr>
                        <w:top w:val="none" w:sz="0" w:space="0" w:color="auto"/>
                        <w:left w:val="none" w:sz="0" w:space="0" w:color="auto"/>
                        <w:bottom w:val="none" w:sz="0" w:space="0" w:color="auto"/>
                        <w:right w:val="none" w:sz="0" w:space="0" w:color="auto"/>
                      </w:divBdr>
                    </w:div>
                  </w:divsChild>
                </w:div>
                <w:div w:id="1842692654">
                  <w:marLeft w:val="0"/>
                  <w:marRight w:val="0"/>
                  <w:marTop w:val="0"/>
                  <w:marBottom w:val="0"/>
                  <w:divBdr>
                    <w:top w:val="none" w:sz="0" w:space="0" w:color="auto"/>
                    <w:left w:val="none" w:sz="0" w:space="0" w:color="auto"/>
                    <w:bottom w:val="none" w:sz="0" w:space="0" w:color="auto"/>
                    <w:right w:val="none" w:sz="0" w:space="0" w:color="auto"/>
                  </w:divBdr>
                  <w:divsChild>
                    <w:div w:id="1712420401">
                      <w:marLeft w:val="0"/>
                      <w:marRight w:val="0"/>
                      <w:marTop w:val="0"/>
                      <w:marBottom w:val="0"/>
                      <w:divBdr>
                        <w:top w:val="none" w:sz="0" w:space="0" w:color="auto"/>
                        <w:left w:val="none" w:sz="0" w:space="0" w:color="auto"/>
                        <w:bottom w:val="none" w:sz="0" w:space="0" w:color="auto"/>
                        <w:right w:val="none" w:sz="0" w:space="0" w:color="auto"/>
                      </w:divBdr>
                    </w:div>
                  </w:divsChild>
                </w:div>
                <w:div w:id="1851720669">
                  <w:marLeft w:val="0"/>
                  <w:marRight w:val="0"/>
                  <w:marTop w:val="0"/>
                  <w:marBottom w:val="0"/>
                  <w:divBdr>
                    <w:top w:val="none" w:sz="0" w:space="0" w:color="auto"/>
                    <w:left w:val="none" w:sz="0" w:space="0" w:color="auto"/>
                    <w:bottom w:val="none" w:sz="0" w:space="0" w:color="auto"/>
                    <w:right w:val="none" w:sz="0" w:space="0" w:color="auto"/>
                  </w:divBdr>
                  <w:divsChild>
                    <w:div w:id="1427388443">
                      <w:marLeft w:val="0"/>
                      <w:marRight w:val="0"/>
                      <w:marTop w:val="0"/>
                      <w:marBottom w:val="0"/>
                      <w:divBdr>
                        <w:top w:val="none" w:sz="0" w:space="0" w:color="auto"/>
                        <w:left w:val="none" w:sz="0" w:space="0" w:color="auto"/>
                        <w:bottom w:val="none" w:sz="0" w:space="0" w:color="auto"/>
                        <w:right w:val="none" w:sz="0" w:space="0" w:color="auto"/>
                      </w:divBdr>
                    </w:div>
                  </w:divsChild>
                </w:div>
                <w:div w:id="1863351632">
                  <w:marLeft w:val="0"/>
                  <w:marRight w:val="0"/>
                  <w:marTop w:val="0"/>
                  <w:marBottom w:val="0"/>
                  <w:divBdr>
                    <w:top w:val="none" w:sz="0" w:space="0" w:color="auto"/>
                    <w:left w:val="none" w:sz="0" w:space="0" w:color="auto"/>
                    <w:bottom w:val="none" w:sz="0" w:space="0" w:color="auto"/>
                    <w:right w:val="none" w:sz="0" w:space="0" w:color="auto"/>
                  </w:divBdr>
                  <w:divsChild>
                    <w:div w:id="990870246">
                      <w:marLeft w:val="0"/>
                      <w:marRight w:val="0"/>
                      <w:marTop w:val="0"/>
                      <w:marBottom w:val="0"/>
                      <w:divBdr>
                        <w:top w:val="none" w:sz="0" w:space="0" w:color="auto"/>
                        <w:left w:val="none" w:sz="0" w:space="0" w:color="auto"/>
                        <w:bottom w:val="none" w:sz="0" w:space="0" w:color="auto"/>
                        <w:right w:val="none" w:sz="0" w:space="0" w:color="auto"/>
                      </w:divBdr>
                    </w:div>
                  </w:divsChild>
                </w:div>
                <w:div w:id="1869292769">
                  <w:marLeft w:val="0"/>
                  <w:marRight w:val="0"/>
                  <w:marTop w:val="0"/>
                  <w:marBottom w:val="0"/>
                  <w:divBdr>
                    <w:top w:val="none" w:sz="0" w:space="0" w:color="auto"/>
                    <w:left w:val="none" w:sz="0" w:space="0" w:color="auto"/>
                    <w:bottom w:val="none" w:sz="0" w:space="0" w:color="auto"/>
                    <w:right w:val="none" w:sz="0" w:space="0" w:color="auto"/>
                  </w:divBdr>
                  <w:divsChild>
                    <w:div w:id="580220379">
                      <w:marLeft w:val="0"/>
                      <w:marRight w:val="0"/>
                      <w:marTop w:val="0"/>
                      <w:marBottom w:val="0"/>
                      <w:divBdr>
                        <w:top w:val="none" w:sz="0" w:space="0" w:color="auto"/>
                        <w:left w:val="none" w:sz="0" w:space="0" w:color="auto"/>
                        <w:bottom w:val="none" w:sz="0" w:space="0" w:color="auto"/>
                        <w:right w:val="none" w:sz="0" w:space="0" w:color="auto"/>
                      </w:divBdr>
                    </w:div>
                  </w:divsChild>
                </w:div>
                <w:div w:id="1873954144">
                  <w:marLeft w:val="0"/>
                  <w:marRight w:val="0"/>
                  <w:marTop w:val="0"/>
                  <w:marBottom w:val="0"/>
                  <w:divBdr>
                    <w:top w:val="none" w:sz="0" w:space="0" w:color="auto"/>
                    <w:left w:val="none" w:sz="0" w:space="0" w:color="auto"/>
                    <w:bottom w:val="none" w:sz="0" w:space="0" w:color="auto"/>
                    <w:right w:val="none" w:sz="0" w:space="0" w:color="auto"/>
                  </w:divBdr>
                  <w:divsChild>
                    <w:div w:id="1784304162">
                      <w:marLeft w:val="0"/>
                      <w:marRight w:val="0"/>
                      <w:marTop w:val="0"/>
                      <w:marBottom w:val="0"/>
                      <w:divBdr>
                        <w:top w:val="none" w:sz="0" w:space="0" w:color="auto"/>
                        <w:left w:val="none" w:sz="0" w:space="0" w:color="auto"/>
                        <w:bottom w:val="none" w:sz="0" w:space="0" w:color="auto"/>
                        <w:right w:val="none" w:sz="0" w:space="0" w:color="auto"/>
                      </w:divBdr>
                    </w:div>
                  </w:divsChild>
                </w:div>
                <w:div w:id="1875455996">
                  <w:marLeft w:val="0"/>
                  <w:marRight w:val="0"/>
                  <w:marTop w:val="0"/>
                  <w:marBottom w:val="0"/>
                  <w:divBdr>
                    <w:top w:val="none" w:sz="0" w:space="0" w:color="auto"/>
                    <w:left w:val="none" w:sz="0" w:space="0" w:color="auto"/>
                    <w:bottom w:val="none" w:sz="0" w:space="0" w:color="auto"/>
                    <w:right w:val="none" w:sz="0" w:space="0" w:color="auto"/>
                  </w:divBdr>
                  <w:divsChild>
                    <w:div w:id="441607845">
                      <w:marLeft w:val="0"/>
                      <w:marRight w:val="0"/>
                      <w:marTop w:val="0"/>
                      <w:marBottom w:val="0"/>
                      <w:divBdr>
                        <w:top w:val="none" w:sz="0" w:space="0" w:color="auto"/>
                        <w:left w:val="none" w:sz="0" w:space="0" w:color="auto"/>
                        <w:bottom w:val="none" w:sz="0" w:space="0" w:color="auto"/>
                        <w:right w:val="none" w:sz="0" w:space="0" w:color="auto"/>
                      </w:divBdr>
                    </w:div>
                  </w:divsChild>
                </w:div>
                <w:div w:id="1880124682">
                  <w:marLeft w:val="0"/>
                  <w:marRight w:val="0"/>
                  <w:marTop w:val="0"/>
                  <w:marBottom w:val="0"/>
                  <w:divBdr>
                    <w:top w:val="none" w:sz="0" w:space="0" w:color="auto"/>
                    <w:left w:val="none" w:sz="0" w:space="0" w:color="auto"/>
                    <w:bottom w:val="none" w:sz="0" w:space="0" w:color="auto"/>
                    <w:right w:val="none" w:sz="0" w:space="0" w:color="auto"/>
                  </w:divBdr>
                  <w:divsChild>
                    <w:div w:id="933511102">
                      <w:marLeft w:val="0"/>
                      <w:marRight w:val="0"/>
                      <w:marTop w:val="0"/>
                      <w:marBottom w:val="0"/>
                      <w:divBdr>
                        <w:top w:val="none" w:sz="0" w:space="0" w:color="auto"/>
                        <w:left w:val="none" w:sz="0" w:space="0" w:color="auto"/>
                        <w:bottom w:val="none" w:sz="0" w:space="0" w:color="auto"/>
                        <w:right w:val="none" w:sz="0" w:space="0" w:color="auto"/>
                      </w:divBdr>
                    </w:div>
                  </w:divsChild>
                </w:div>
                <w:div w:id="1889876535">
                  <w:marLeft w:val="0"/>
                  <w:marRight w:val="0"/>
                  <w:marTop w:val="0"/>
                  <w:marBottom w:val="0"/>
                  <w:divBdr>
                    <w:top w:val="none" w:sz="0" w:space="0" w:color="auto"/>
                    <w:left w:val="none" w:sz="0" w:space="0" w:color="auto"/>
                    <w:bottom w:val="none" w:sz="0" w:space="0" w:color="auto"/>
                    <w:right w:val="none" w:sz="0" w:space="0" w:color="auto"/>
                  </w:divBdr>
                  <w:divsChild>
                    <w:div w:id="92668714">
                      <w:marLeft w:val="0"/>
                      <w:marRight w:val="0"/>
                      <w:marTop w:val="0"/>
                      <w:marBottom w:val="0"/>
                      <w:divBdr>
                        <w:top w:val="none" w:sz="0" w:space="0" w:color="auto"/>
                        <w:left w:val="none" w:sz="0" w:space="0" w:color="auto"/>
                        <w:bottom w:val="none" w:sz="0" w:space="0" w:color="auto"/>
                        <w:right w:val="none" w:sz="0" w:space="0" w:color="auto"/>
                      </w:divBdr>
                    </w:div>
                  </w:divsChild>
                </w:div>
                <w:div w:id="1890456370">
                  <w:marLeft w:val="0"/>
                  <w:marRight w:val="0"/>
                  <w:marTop w:val="0"/>
                  <w:marBottom w:val="0"/>
                  <w:divBdr>
                    <w:top w:val="none" w:sz="0" w:space="0" w:color="auto"/>
                    <w:left w:val="none" w:sz="0" w:space="0" w:color="auto"/>
                    <w:bottom w:val="none" w:sz="0" w:space="0" w:color="auto"/>
                    <w:right w:val="none" w:sz="0" w:space="0" w:color="auto"/>
                  </w:divBdr>
                  <w:divsChild>
                    <w:div w:id="1784182391">
                      <w:marLeft w:val="0"/>
                      <w:marRight w:val="0"/>
                      <w:marTop w:val="0"/>
                      <w:marBottom w:val="0"/>
                      <w:divBdr>
                        <w:top w:val="none" w:sz="0" w:space="0" w:color="auto"/>
                        <w:left w:val="none" w:sz="0" w:space="0" w:color="auto"/>
                        <w:bottom w:val="none" w:sz="0" w:space="0" w:color="auto"/>
                        <w:right w:val="none" w:sz="0" w:space="0" w:color="auto"/>
                      </w:divBdr>
                    </w:div>
                  </w:divsChild>
                </w:div>
                <w:div w:id="1902599145">
                  <w:marLeft w:val="0"/>
                  <w:marRight w:val="0"/>
                  <w:marTop w:val="0"/>
                  <w:marBottom w:val="0"/>
                  <w:divBdr>
                    <w:top w:val="none" w:sz="0" w:space="0" w:color="auto"/>
                    <w:left w:val="none" w:sz="0" w:space="0" w:color="auto"/>
                    <w:bottom w:val="none" w:sz="0" w:space="0" w:color="auto"/>
                    <w:right w:val="none" w:sz="0" w:space="0" w:color="auto"/>
                  </w:divBdr>
                  <w:divsChild>
                    <w:div w:id="328600650">
                      <w:marLeft w:val="0"/>
                      <w:marRight w:val="0"/>
                      <w:marTop w:val="0"/>
                      <w:marBottom w:val="0"/>
                      <w:divBdr>
                        <w:top w:val="none" w:sz="0" w:space="0" w:color="auto"/>
                        <w:left w:val="none" w:sz="0" w:space="0" w:color="auto"/>
                        <w:bottom w:val="none" w:sz="0" w:space="0" w:color="auto"/>
                        <w:right w:val="none" w:sz="0" w:space="0" w:color="auto"/>
                      </w:divBdr>
                    </w:div>
                  </w:divsChild>
                </w:div>
                <w:div w:id="1924794771">
                  <w:marLeft w:val="0"/>
                  <w:marRight w:val="0"/>
                  <w:marTop w:val="0"/>
                  <w:marBottom w:val="0"/>
                  <w:divBdr>
                    <w:top w:val="none" w:sz="0" w:space="0" w:color="auto"/>
                    <w:left w:val="none" w:sz="0" w:space="0" w:color="auto"/>
                    <w:bottom w:val="none" w:sz="0" w:space="0" w:color="auto"/>
                    <w:right w:val="none" w:sz="0" w:space="0" w:color="auto"/>
                  </w:divBdr>
                  <w:divsChild>
                    <w:div w:id="2029942308">
                      <w:marLeft w:val="0"/>
                      <w:marRight w:val="0"/>
                      <w:marTop w:val="0"/>
                      <w:marBottom w:val="0"/>
                      <w:divBdr>
                        <w:top w:val="none" w:sz="0" w:space="0" w:color="auto"/>
                        <w:left w:val="none" w:sz="0" w:space="0" w:color="auto"/>
                        <w:bottom w:val="none" w:sz="0" w:space="0" w:color="auto"/>
                        <w:right w:val="none" w:sz="0" w:space="0" w:color="auto"/>
                      </w:divBdr>
                    </w:div>
                  </w:divsChild>
                </w:div>
                <w:div w:id="1934240973">
                  <w:marLeft w:val="0"/>
                  <w:marRight w:val="0"/>
                  <w:marTop w:val="0"/>
                  <w:marBottom w:val="0"/>
                  <w:divBdr>
                    <w:top w:val="none" w:sz="0" w:space="0" w:color="auto"/>
                    <w:left w:val="none" w:sz="0" w:space="0" w:color="auto"/>
                    <w:bottom w:val="none" w:sz="0" w:space="0" w:color="auto"/>
                    <w:right w:val="none" w:sz="0" w:space="0" w:color="auto"/>
                  </w:divBdr>
                  <w:divsChild>
                    <w:div w:id="1005591450">
                      <w:marLeft w:val="0"/>
                      <w:marRight w:val="0"/>
                      <w:marTop w:val="0"/>
                      <w:marBottom w:val="0"/>
                      <w:divBdr>
                        <w:top w:val="none" w:sz="0" w:space="0" w:color="auto"/>
                        <w:left w:val="none" w:sz="0" w:space="0" w:color="auto"/>
                        <w:bottom w:val="none" w:sz="0" w:space="0" w:color="auto"/>
                        <w:right w:val="none" w:sz="0" w:space="0" w:color="auto"/>
                      </w:divBdr>
                    </w:div>
                  </w:divsChild>
                </w:div>
                <w:div w:id="1938100470">
                  <w:marLeft w:val="0"/>
                  <w:marRight w:val="0"/>
                  <w:marTop w:val="0"/>
                  <w:marBottom w:val="0"/>
                  <w:divBdr>
                    <w:top w:val="none" w:sz="0" w:space="0" w:color="auto"/>
                    <w:left w:val="none" w:sz="0" w:space="0" w:color="auto"/>
                    <w:bottom w:val="none" w:sz="0" w:space="0" w:color="auto"/>
                    <w:right w:val="none" w:sz="0" w:space="0" w:color="auto"/>
                  </w:divBdr>
                  <w:divsChild>
                    <w:div w:id="872423943">
                      <w:marLeft w:val="0"/>
                      <w:marRight w:val="0"/>
                      <w:marTop w:val="0"/>
                      <w:marBottom w:val="0"/>
                      <w:divBdr>
                        <w:top w:val="none" w:sz="0" w:space="0" w:color="auto"/>
                        <w:left w:val="none" w:sz="0" w:space="0" w:color="auto"/>
                        <w:bottom w:val="none" w:sz="0" w:space="0" w:color="auto"/>
                        <w:right w:val="none" w:sz="0" w:space="0" w:color="auto"/>
                      </w:divBdr>
                    </w:div>
                  </w:divsChild>
                </w:div>
                <w:div w:id="1938754445">
                  <w:marLeft w:val="0"/>
                  <w:marRight w:val="0"/>
                  <w:marTop w:val="0"/>
                  <w:marBottom w:val="0"/>
                  <w:divBdr>
                    <w:top w:val="none" w:sz="0" w:space="0" w:color="auto"/>
                    <w:left w:val="none" w:sz="0" w:space="0" w:color="auto"/>
                    <w:bottom w:val="none" w:sz="0" w:space="0" w:color="auto"/>
                    <w:right w:val="none" w:sz="0" w:space="0" w:color="auto"/>
                  </w:divBdr>
                  <w:divsChild>
                    <w:div w:id="1382941292">
                      <w:marLeft w:val="0"/>
                      <w:marRight w:val="0"/>
                      <w:marTop w:val="0"/>
                      <w:marBottom w:val="0"/>
                      <w:divBdr>
                        <w:top w:val="none" w:sz="0" w:space="0" w:color="auto"/>
                        <w:left w:val="none" w:sz="0" w:space="0" w:color="auto"/>
                        <w:bottom w:val="none" w:sz="0" w:space="0" w:color="auto"/>
                        <w:right w:val="none" w:sz="0" w:space="0" w:color="auto"/>
                      </w:divBdr>
                    </w:div>
                  </w:divsChild>
                </w:div>
                <w:div w:id="1945457515">
                  <w:marLeft w:val="0"/>
                  <w:marRight w:val="0"/>
                  <w:marTop w:val="0"/>
                  <w:marBottom w:val="0"/>
                  <w:divBdr>
                    <w:top w:val="none" w:sz="0" w:space="0" w:color="auto"/>
                    <w:left w:val="none" w:sz="0" w:space="0" w:color="auto"/>
                    <w:bottom w:val="none" w:sz="0" w:space="0" w:color="auto"/>
                    <w:right w:val="none" w:sz="0" w:space="0" w:color="auto"/>
                  </w:divBdr>
                  <w:divsChild>
                    <w:div w:id="2026050090">
                      <w:marLeft w:val="0"/>
                      <w:marRight w:val="0"/>
                      <w:marTop w:val="0"/>
                      <w:marBottom w:val="0"/>
                      <w:divBdr>
                        <w:top w:val="none" w:sz="0" w:space="0" w:color="auto"/>
                        <w:left w:val="none" w:sz="0" w:space="0" w:color="auto"/>
                        <w:bottom w:val="none" w:sz="0" w:space="0" w:color="auto"/>
                        <w:right w:val="none" w:sz="0" w:space="0" w:color="auto"/>
                      </w:divBdr>
                    </w:div>
                  </w:divsChild>
                </w:div>
                <w:div w:id="1957639747">
                  <w:marLeft w:val="0"/>
                  <w:marRight w:val="0"/>
                  <w:marTop w:val="0"/>
                  <w:marBottom w:val="0"/>
                  <w:divBdr>
                    <w:top w:val="none" w:sz="0" w:space="0" w:color="auto"/>
                    <w:left w:val="none" w:sz="0" w:space="0" w:color="auto"/>
                    <w:bottom w:val="none" w:sz="0" w:space="0" w:color="auto"/>
                    <w:right w:val="none" w:sz="0" w:space="0" w:color="auto"/>
                  </w:divBdr>
                  <w:divsChild>
                    <w:div w:id="144930754">
                      <w:marLeft w:val="0"/>
                      <w:marRight w:val="0"/>
                      <w:marTop w:val="0"/>
                      <w:marBottom w:val="0"/>
                      <w:divBdr>
                        <w:top w:val="none" w:sz="0" w:space="0" w:color="auto"/>
                        <w:left w:val="none" w:sz="0" w:space="0" w:color="auto"/>
                        <w:bottom w:val="none" w:sz="0" w:space="0" w:color="auto"/>
                        <w:right w:val="none" w:sz="0" w:space="0" w:color="auto"/>
                      </w:divBdr>
                    </w:div>
                  </w:divsChild>
                </w:div>
                <w:div w:id="1964775035">
                  <w:marLeft w:val="0"/>
                  <w:marRight w:val="0"/>
                  <w:marTop w:val="0"/>
                  <w:marBottom w:val="0"/>
                  <w:divBdr>
                    <w:top w:val="none" w:sz="0" w:space="0" w:color="auto"/>
                    <w:left w:val="none" w:sz="0" w:space="0" w:color="auto"/>
                    <w:bottom w:val="none" w:sz="0" w:space="0" w:color="auto"/>
                    <w:right w:val="none" w:sz="0" w:space="0" w:color="auto"/>
                  </w:divBdr>
                  <w:divsChild>
                    <w:div w:id="436601222">
                      <w:marLeft w:val="0"/>
                      <w:marRight w:val="0"/>
                      <w:marTop w:val="0"/>
                      <w:marBottom w:val="0"/>
                      <w:divBdr>
                        <w:top w:val="none" w:sz="0" w:space="0" w:color="auto"/>
                        <w:left w:val="none" w:sz="0" w:space="0" w:color="auto"/>
                        <w:bottom w:val="none" w:sz="0" w:space="0" w:color="auto"/>
                        <w:right w:val="none" w:sz="0" w:space="0" w:color="auto"/>
                      </w:divBdr>
                    </w:div>
                  </w:divsChild>
                </w:div>
                <w:div w:id="1965499041">
                  <w:marLeft w:val="0"/>
                  <w:marRight w:val="0"/>
                  <w:marTop w:val="0"/>
                  <w:marBottom w:val="0"/>
                  <w:divBdr>
                    <w:top w:val="none" w:sz="0" w:space="0" w:color="auto"/>
                    <w:left w:val="none" w:sz="0" w:space="0" w:color="auto"/>
                    <w:bottom w:val="none" w:sz="0" w:space="0" w:color="auto"/>
                    <w:right w:val="none" w:sz="0" w:space="0" w:color="auto"/>
                  </w:divBdr>
                  <w:divsChild>
                    <w:div w:id="1550416370">
                      <w:marLeft w:val="0"/>
                      <w:marRight w:val="0"/>
                      <w:marTop w:val="0"/>
                      <w:marBottom w:val="0"/>
                      <w:divBdr>
                        <w:top w:val="none" w:sz="0" w:space="0" w:color="auto"/>
                        <w:left w:val="none" w:sz="0" w:space="0" w:color="auto"/>
                        <w:bottom w:val="none" w:sz="0" w:space="0" w:color="auto"/>
                        <w:right w:val="none" w:sz="0" w:space="0" w:color="auto"/>
                      </w:divBdr>
                    </w:div>
                  </w:divsChild>
                </w:div>
                <w:div w:id="1969118764">
                  <w:marLeft w:val="0"/>
                  <w:marRight w:val="0"/>
                  <w:marTop w:val="0"/>
                  <w:marBottom w:val="0"/>
                  <w:divBdr>
                    <w:top w:val="none" w:sz="0" w:space="0" w:color="auto"/>
                    <w:left w:val="none" w:sz="0" w:space="0" w:color="auto"/>
                    <w:bottom w:val="none" w:sz="0" w:space="0" w:color="auto"/>
                    <w:right w:val="none" w:sz="0" w:space="0" w:color="auto"/>
                  </w:divBdr>
                  <w:divsChild>
                    <w:div w:id="983394177">
                      <w:marLeft w:val="0"/>
                      <w:marRight w:val="0"/>
                      <w:marTop w:val="0"/>
                      <w:marBottom w:val="0"/>
                      <w:divBdr>
                        <w:top w:val="none" w:sz="0" w:space="0" w:color="auto"/>
                        <w:left w:val="none" w:sz="0" w:space="0" w:color="auto"/>
                        <w:bottom w:val="none" w:sz="0" w:space="0" w:color="auto"/>
                        <w:right w:val="none" w:sz="0" w:space="0" w:color="auto"/>
                      </w:divBdr>
                    </w:div>
                  </w:divsChild>
                </w:div>
                <w:div w:id="1970278566">
                  <w:marLeft w:val="0"/>
                  <w:marRight w:val="0"/>
                  <w:marTop w:val="0"/>
                  <w:marBottom w:val="0"/>
                  <w:divBdr>
                    <w:top w:val="none" w:sz="0" w:space="0" w:color="auto"/>
                    <w:left w:val="none" w:sz="0" w:space="0" w:color="auto"/>
                    <w:bottom w:val="none" w:sz="0" w:space="0" w:color="auto"/>
                    <w:right w:val="none" w:sz="0" w:space="0" w:color="auto"/>
                  </w:divBdr>
                  <w:divsChild>
                    <w:div w:id="795953464">
                      <w:marLeft w:val="0"/>
                      <w:marRight w:val="0"/>
                      <w:marTop w:val="0"/>
                      <w:marBottom w:val="0"/>
                      <w:divBdr>
                        <w:top w:val="none" w:sz="0" w:space="0" w:color="auto"/>
                        <w:left w:val="none" w:sz="0" w:space="0" w:color="auto"/>
                        <w:bottom w:val="none" w:sz="0" w:space="0" w:color="auto"/>
                        <w:right w:val="none" w:sz="0" w:space="0" w:color="auto"/>
                      </w:divBdr>
                    </w:div>
                  </w:divsChild>
                </w:div>
                <w:div w:id="1971521018">
                  <w:marLeft w:val="0"/>
                  <w:marRight w:val="0"/>
                  <w:marTop w:val="0"/>
                  <w:marBottom w:val="0"/>
                  <w:divBdr>
                    <w:top w:val="none" w:sz="0" w:space="0" w:color="auto"/>
                    <w:left w:val="none" w:sz="0" w:space="0" w:color="auto"/>
                    <w:bottom w:val="none" w:sz="0" w:space="0" w:color="auto"/>
                    <w:right w:val="none" w:sz="0" w:space="0" w:color="auto"/>
                  </w:divBdr>
                  <w:divsChild>
                    <w:div w:id="1110513885">
                      <w:marLeft w:val="0"/>
                      <w:marRight w:val="0"/>
                      <w:marTop w:val="0"/>
                      <w:marBottom w:val="0"/>
                      <w:divBdr>
                        <w:top w:val="none" w:sz="0" w:space="0" w:color="auto"/>
                        <w:left w:val="none" w:sz="0" w:space="0" w:color="auto"/>
                        <w:bottom w:val="none" w:sz="0" w:space="0" w:color="auto"/>
                        <w:right w:val="none" w:sz="0" w:space="0" w:color="auto"/>
                      </w:divBdr>
                    </w:div>
                  </w:divsChild>
                </w:div>
                <w:div w:id="1974483602">
                  <w:marLeft w:val="0"/>
                  <w:marRight w:val="0"/>
                  <w:marTop w:val="0"/>
                  <w:marBottom w:val="0"/>
                  <w:divBdr>
                    <w:top w:val="none" w:sz="0" w:space="0" w:color="auto"/>
                    <w:left w:val="none" w:sz="0" w:space="0" w:color="auto"/>
                    <w:bottom w:val="none" w:sz="0" w:space="0" w:color="auto"/>
                    <w:right w:val="none" w:sz="0" w:space="0" w:color="auto"/>
                  </w:divBdr>
                  <w:divsChild>
                    <w:div w:id="1218472997">
                      <w:marLeft w:val="0"/>
                      <w:marRight w:val="0"/>
                      <w:marTop w:val="0"/>
                      <w:marBottom w:val="0"/>
                      <w:divBdr>
                        <w:top w:val="none" w:sz="0" w:space="0" w:color="auto"/>
                        <w:left w:val="none" w:sz="0" w:space="0" w:color="auto"/>
                        <w:bottom w:val="none" w:sz="0" w:space="0" w:color="auto"/>
                        <w:right w:val="none" w:sz="0" w:space="0" w:color="auto"/>
                      </w:divBdr>
                    </w:div>
                  </w:divsChild>
                </w:div>
                <w:div w:id="1984891129">
                  <w:marLeft w:val="0"/>
                  <w:marRight w:val="0"/>
                  <w:marTop w:val="0"/>
                  <w:marBottom w:val="0"/>
                  <w:divBdr>
                    <w:top w:val="none" w:sz="0" w:space="0" w:color="auto"/>
                    <w:left w:val="none" w:sz="0" w:space="0" w:color="auto"/>
                    <w:bottom w:val="none" w:sz="0" w:space="0" w:color="auto"/>
                    <w:right w:val="none" w:sz="0" w:space="0" w:color="auto"/>
                  </w:divBdr>
                  <w:divsChild>
                    <w:div w:id="1293092260">
                      <w:marLeft w:val="0"/>
                      <w:marRight w:val="0"/>
                      <w:marTop w:val="0"/>
                      <w:marBottom w:val="0"/>
                      <w:divBdr>
                        <w:top w:val="none" w:sz="0" w:space="0" w:color="auto"/>
                        <w:left w:val="none" w:sz="0" w:space="0" w:color="auto"/>
                        <w:bottom w:val="none" w:sz="0" w:space="0" w:color="auto"/>
                        <w:right w:val="none" w:sz="0" w:space="0" w:color="auto"/>
                      </w:divBdr>
                    </w:div>
                  </w:divsChild>
                </w:div>
                <w:div w:id="1989550769">
                  <w:marLeft w:val="0"/>
                  <w:marRight w:val="0"/>
                  <w:marTop w:val="0"/>
                  <w:marBottom w:val="0"/>
                  <w:divBdr>
                    <w:top w:val="none" w:sz="0" w:space="0" w:color="auto"/>
                    <w:left w:val="none" w:sz="0" w:space="0" w:color="auto"/>
                    <w:bottom w:val="none" w:sz="0" w:space="0" w:color="auto"/>
                    <w:right w:val="none" w:sz="0" w:space="0" w:color="auto"/>
                  </w:divBdr>
                  <w:divsChild>
                    <w:div w:id="844901912">
                      <w:marLeft w:val="0"/>
                      <w:marRight w:val="0"/>
                      <w:marTop w:val="0"/>
                      <w:marBottom w:val="0"/>
                      <w:divBdr>
                        <w:top w:val="none" w:sz="0" w:space="0" w:color="auto"/>
                        <w:left w:val="none" w:sz="0" w:space="0" w:color="auto"/>
                        <w:bottom w:val="none" w:sz="0" w:space="0" w:color="auto"/>
                        <w:right w:val="none" w:sz="0" w:space="0" w:color="auto"/>
                      </w:divBdr>
                    </w:div>
                  </w:divsChild>
                </w:div>
                <w:div w:id="2004434364">
                  <w:marLeft w:val="0"/>
                  <w:marRight w:val="0"/>
                  <w:marTop w:val="0"/>
                  <w:marBottom w:val="0"/>
                  <w:divBdr>
                    <w:top w:val="none" w:sz="0" w:space="0" w:color="auto"/>
                    <w:left w:val="none" w:sz="0" w:space="0" w:color="auto"/>
                    <w:bottom w:val="none" w:sz="0" w:space="0" w:color="auto"/>
                    <w:right w:val="none" w:sz="0" w:space="0" w:color="auto"/>
                  </w:divBdr>
                  <w:divsChild>
                    <w:div w:id="218790036">
                      <w:marLeft w:val="0"/>
                      <w:marRight w:val="0"/>
                      <w:marTop w:val="0"/>
                      <w:marBottom w:val="0"/>
                      <w:divBdr>
                        <w:top w:val="none" w:sz="0" w:space="0" w:color="auto"/>
                        <w:left w:val="none" w:sz="0" w:space="0" w:color="auto"/>
                        <w:bottom w:val="none" w:sz="0" w:space="0" w:color="auto"/>
                        <w:right w:val="none" w:sz="0" w:space="0" w:color="auto"/>
                      </w:divBdr>
                    </w:div>
                  </w:divsChild>
                </w:div>
                <w:div w:id="2013139609">
                  <w:marLeft w:val="0"/>
                  <w:marRight w:val="0"/>
                  <w:marTop w:val="0"/>
                  <w:marBottom w:val="0"/>
                  <w:divBdr>
                    <w:top w:val="none" w:sz="0" w:space="0" w:color="auto"/>
                    <w:left w:val="none" w:sz="0" w:space="0" w:color="auto"/>
                    <w:bottom w:val="none" w:sz="0" w:space="0" w:color="auto"/>
                    <w:right w:val="none" w:sz="0" w:space="0" w:color="auto"/>
                  </w:divBdr>
                  <w:divsChild>
                    <w:div w:id="554391471">
                      <w:marLeft w:val="0"/>
                      <w:marRight w:val="0"/>
                      <w:marTop w:val="0"/>
                      <w:marBottom w:val="0"/>
                      <w:divBdr>
                        <w:top w:val="none" w:sz="0" w:space="0" w:color="auto"/>
                        <w:left w:val="none" w:sz="0" w:space="0" w:color="auto"/>
                        <w:bottom w:val="none" w:sz="0" w:space="0" w:color="auto"/>
                        <w:right w:val="none" w:sz="0" w:space="0" w:color="auto"/>
                      </w:divBdr>
                    </w:div>
                  </w:divsChild>
                </w:div>
                <w:div w:id="2039887708">
                  <w:marLeft w:val="0"/>
                  <w:marRight w:val="0"/>
                  <w:marTop w:val="0"/>
                  <w:marBottom w:val="0"/>
                  <w:divBdr>
                    <w:top w:val="none" w:sz="0" w:space="0" w:color="auto"/>
                    <w:left w:val="none" w:sz="0" w:space="0" w:color="auto"/>
                    <w:bottom w:val="none" w:sz="0" w:space="0" w:color="auto"/>
                    <w:right w:val="none" w:sz="0" w:space="0" w:color="auto"/>
                  </w:divBdr>
                  <w:divsChild>
                    <w:div w:id="824201064">
                      <w:marLeft w:val="0"/>
                      <w:marRight w:val="0"/>
                      <w:marTop w:val="0"/>
                      <w:marBottom w:val="0"/>
                      <w:divBdr>
                        <w:top w:val="none" w:sz="0" w:space="0" w:color="auto"/>
                        <w:left w:val="none" w:sz="0" w:space="0" w:color="auto"/>
                        <w:bottom w:val="none" w:sz="0" w:space="0" w:color="auto"/>
                        <w:right w:val="none" w:sz="0" w:space="0" w:color="auto"/>
                      </w:divBdr>
                    </w:div>
                  </w:divsChild>
                </w:div>
                <w:div w:id="2055039039">
                  <w:marLeft w:val="0"/>
                  <w:marRight w:val="0"/>
                  <w:marTop w:val="0"/>
                  <w:marBottom w:val="0"/>
                  <w:divBdr>
                    <w:top w:val="none" w:sz="0" w:space="0" w:color="auto"/>
                    <w:left w:val="none" w:sz="0" w:space="0" w:color="auto"/>
                    <w:bottom w:val="none" w:sz="0" w:space="0" w:color="auto"/>
                    <w:right w:val="none" w:sz="0" w:space="0" w:color="auto"/>
                  </w:divBdr>
                  <w:divsChild>
                    <w:div w:id="1034378603">
                      <w:marLeft w:val="0"/>
                      <w:marRight w:val="0"/>
                      <w:marTop w:val="0"/>
                      <w:marBottom w:val="0"/>
                      <w:divBdr>
                        <w:top w:val="none" w:sz="0" w:space="0" w:color="auto"/>
                        <w:left w:val="none" w:sz="0" w:space="0" w:color="auto"/>
                        <w:bottom w:val="none" w:sz="0" w:space="0" w:color="auto"/>
                        <w:right w:val="none" w:sz="0" w:space="0" w:color="auto"/>
                      </w:divBdr>
                    </w:div>
                  </w:divsChild>
                </w:div>
                <w:div w:id="2066373813">
                  <w:marLeft w:val="0"/>
                  <w:marRight w:val="0"/>
                  <w:marTop w:val="0"/>
                  <w:marBottom w:val="0"/>
                  <w:divBdr>
                    <w:top w:val="none" w:sz="0" w:space="0" w:color="auto"/>
                    <w:left w:val="none" w:sz="0" w:space="0" w:color="auto"/>
                    <w:bottom w:val="none" w:sz="0" w:space="0" w:color="auto"/>
                    <w:right w:val="none" w:sz="0" w:space="0" w:color="auto"/>
                  </w:divBdr>
                  <w:divsChild>
                    <w:div w:id="1225530410">
                      <w:marLeft w:val="0"/>
                      <w:marRight w:val="0"/>
                      <w:marTop w:val="0"/>
                      <w:marBottom w:val="0"/>
                      <w:divBdr>
                        <w:top w:val="none" w:sz="0" w:space="0" w:color="auto"/>
                        <w:left w:val="none" w:sz="0" w:space="0" w:color="auto"/>
                        <w:bottom w:val="none" w:sz="0" w:space="0" w:color="auto"/>
                        <w:right w:val="none" w:sz="0" w:space="0" w:color="auto"/>
                      </w:divBdr>
                    </w:div>
                  </w:divsChild>
                </w:div>
                <w:div w:id="2068649062">
                  <w:marLeft w:val="0"/>
                  <w:marRight w:val="0"/>
                  <w:marTop w:val="0"/>
                  <w:marBottom w:val="0"/>
                  <w:divBdr>
                    <w:top w:val="none" w:sz="0" w:space="0" w:color="auto"/>
                    <w:left w:val="none" w:sz="0" w:space="0" w:color="auto"/>
                    <w:bottom w:val="none" w:sz="0" w:space="0" w:color="auto"/>
                    <w:right w:val="none" w:sz="0" w:space="0" w:color="auto"/>
                  </w:divBdr>
                  <w:divsChild>
                    <w:div w:id="817921446">
                      <w:marLeft w:val="0"/>
                      <w:marRight w:val="0"/>
                      <w:marTop w:val="0"/>
                      <w:marBottom w:val="0"/>
                      <w:divBdr>
                        <w:top w:val="none" w:sz="0" w:space="0" w:color="auto"/>
                        <w:left w:val="none" w:sz="0" w:space="0" w:color="auto"/>
                        <w:bottom w:val="none" w:sz="0" w:space="0" w:color="auto"/>
                        <w:right w:val="none" w:sz="0" w:space="0" w:color="auto"/>
                      </w:divBdr>
                    </w:div>
                  </w:divsChild>
                </w:div>
                <w:div w:id="2081098130">
                  <w:marLeft w:val="0"/>
                  <w:marRight w:val="0"/>
                  <w:marTop w:val="0"/>
                  <w:marBottom w:val="0"/>
                  <w:divBdr>
                    <w:top w:val="none" w:sz="0" w:space="0" w:color="auto"/>
                    <w:left w:val="none" w:sz="0" w:space="0" w:color="auto"/>
                    <w:bottom w:val="none" w:sz="0" w:space="0" w:color="auto"/>
                    <w:right w:val="none" w:sz="0" w:space="0" w:color="auto"/>
                  </w:divBdr>
                  <w:divsChild>
                    <w:div w:id="36243586">
                      <w:marLeft w:val="0"/>
                      <w:marRight w:val="0"/>
                      <w:marTop w:val="0"/>
                      <w:marBottom w:val="0"/>
                      <w:divBdr>
                        <w:top w:val="none" w:sz="0" w:space="0" w:color="auto"/>
                        <w:left w:val="none" w:sz="0" w:space="0" w:color="auto"/>
                        <w:bottom w:val="none" w:sz="0" w:space="0" w:color="auto"/>
                        <w:right w:val="none" w:sz="0" w:space="0" w:color="auto"/>
                      </w:divBdr>
                    </w:div>
                  </w:divsChild>
                </w:div>
                <w:div w:id="2082021478">
                  <w:marLeft w:val="0"/>
                  <w:marRight w:val="0"/>
                  <w:marTop w:val="0"/>
                  <w:marBottom w:val="0"/>
                  <w:divBdr>
                    <w:top w:val="none" w:sz="0" w:space="0" w:color="auto"/>
                    <w:left w:val="none" w:sz="0" w:space="0" w:color="auto"/>
                    <w:bottom w:val="none" w:sz="0" w:space="0" w:color="auto"/>
                    <w:right w:val="none" w:sz="0" w:space="0" w:color="auto"/>
                  </w:divBdr>
                  <w:divsChild>
                    <w:div w:id="1186167927">
                      <w:marLeft w:val="0"/>
                      <w:marRight w:val="0"/>
                      <w:marTop w:val="0"/>
                      <w:marBottom w:val="0"/>
                      <w:divBdr>
                        <w:top w:val="none" w:sz="0" w:space="0" w:color="auto"/>
                        <w:left w:val="none" w:sz="0" w:space="0" w:color="auto"/>
                        <w:bottom w:val="none" w:sz="0" w:space="0" w:color="auto"/>
                        <w:right w:val="none" w:sz="0" w:space="0" w:color="auto"/>
                      </w:divBdr>
                    </w:div>
                  </w:divsChild>
                </w:div>
                <w:div w:id="2086024733">
                  <w:marLeft w:val="0"/>
                  <w:marRight w:val="0"/>
                  <w:marTop w:val="0"/>
                  <w:marBottom w:val="0"/>
                  <w:divBdr>
                    <w:top w:val="none" w:sz="0" w:space="0" w:color="auto"/>
                    <w:left w:val="none" w:sz="0" w:space="0" w:color="auto"/>
                    <w:bottom w:val="none" w:sz="0" w:space="0" w:color="auto"/>
                    <w:right w:val="none" w:sz="0" w:space="0" w:color="auto"/>
                  </w:divBdr>
                  <w:divsChild>
                    <w:div w:id="883521284">
                      <w:marLeft w:val="0"/>
                      <w:marRight w:val="0"/>
                      <w:marTop w:val="0"/>
                      <w:marBottom w:val="0"/>
                      <w:divBdr>
                        <w:top w:val="none" w:sz="0" w:space="0" w:color="auto"/>
                        <w:left w:val="none" w:sz="0" w:space="0" w:color="auto"/>
                        <w:bottom w:val="none" w:sz="0" w:space="0" w:color="auto"/>
                        <w:right w:val="none" w:sz="0" w:space="0" w:color="auto"/>
                      </w:divBdr>
                    </w:div>
                  </w:divsChild>
                </w:div>
                <w:div w:id="2088571291">
                  <w:marLeft w:val="0"/>
                  <w:marRight w:val="0"/>
                  <w:marTop w:val="0"/>
                  <w:marBottom w:val="0"/>
                  <w:divBdr>
                    <w:top w:val="none" w:sz="0" w:space="0" w:color="auto"/>
                    <w:left w:val="none" w:sz="0" w:space="0" w:color="auto"/>
                    <w:bottom w:val="none" w:sz="0" w:space="0" w:color="auto"/>
                    <w:right w:val="none" w:sz="0" w:space="0" w:color="auto"/>
                  </w:divBdr>
                  <w:divsChild>
                    <w:div w:id="1613245546">
                      <w:marLeft w:val="0"/>
                      <w:marRight w:val="0"/>
                      <w:marTop w:val="0"/>
                      <w:marBottom w:val="0"/>
                      <w:divBdr>
                        <w:top w:val="none" w:sz="0" w:space="0" w:color="auto"/>
                        <w:left w:val="none" w:sz="0" w:space="0" w:color="auto"/>
                        <w:bottom w:val="none" w:sz="0" w:space="0" w:color="auto"/>
                        <w:right w:val="none" w:sz="0" w:space="0" w:color="auto"/>
                      </w:divBdr>
                    </w:div>
                  </w:divsChild>
                </w:div>
                <w:div w:id="2098669294">
                  <w:marLeft w:val="0"/>
                  <w:marRight w:val="0"/>
                  <w:marTop w:val="0"/>
                  <w:marBottom w:val="0"/>
                  <w:divBdr>
                    <w:top w:val="none" w:sz="0" w:space="0" w:color="auto"/>
                    <w:left w:val="none" w:sz="0" w:space="0" w:color="auto"/>
                    <w:bottom w:val="none" w:sz="0" w:space="0" w:color="auto"/>
                    <w:right w:val="none" w:sz="0" w:space="0" w:color="auto"/>
                  </w:divBdr>
                  <w:divsChild>
                    <w:div w:id="1872108359">
                      <w:marLeft w:val="0"/>
                      <w:marRight w:val="0"/>
                      <w:marTop w:val="0"/>
                      <w:marBottom w:val="0"/>
                      <w:divBdr>
                        <w:top w:val="none" w:sz="0" w:space="0" w:color="auto"/>
                        <w:left w:val="none" w:sz="0" w:space="0" w:color="auto"/>
                        <w:bottom w:val="none" w:sz="0" w:space="0" w:color="auto"/>
                        <w:right w:val="none" w:sz="0" w:space="0" w:color="auto"/>
                      </w:divBdr>
                    </w:div>
                  </w:divsChild>
                </w:div>
                <w:div w:id="2104644317">
                  <w:marLeft w:val="0"/>
                  <w:marRight w:val="0"/>
                  <w:marTop w:val="0"/>
                  <w:marBottom w:val="0"/>
                  <w:divBdr>
                    <w:top w:val="none" w:sz="0" w:space="0" w:color="auto"/>
                    <w:left w:val="none" w:sz="0" w:space="0" w:color="auto"/>
                    <w:bottom w:val="none" w:sz="0" w:space="0" w:color="auto"/>
                    <w:right w:val="none" w:sz="0" w:space="0" w:color="auto"/>
                  </w:divBdr>
                  <w:divsChild>
                    <w:div w:id="1811434401">
                      <w:marLeft w:val="0"/>
                      <w:marRight w:val="0"/>
                      <w:marTop w:val="0"/>
                      <w:marBottom w:val="0"/>
                      <w:divBdr>
                        <w:top w:val="none" w:sz="0" w:space="0" w:color="auto"/>
                        <w:left w:val="none" w:sz="0" w:space="0" w:color="auto"/>
                        <w:bottom w:val="none" w:sz="0" w:space="0" w:color="auto"/>
                        <w:right w:val="none" w:sz="0" w:space="0" w:color="auto"/>
                      </w:divBdr>
                    </w:div>
                  </w:divsChild>
                </w:div>
                <w:div w:id="2108695577">
                  <w:marLeft w:val="0"/>
                  <w:marRight w:val="0"/>
                  <w:marTop w:val="0"/>
                  <w:marBottom w:val="0"/>
                  <w:divBdr>
                    <w:top w:val="none" w:sz="0" w:space="0" w:color="auto"/>
                    <w:left w:val="none" w:sz="0" w:space="0" w:color="auto"/>
                    <w:bottom w:val="none" w:sz="0" w:space="0" w:color="auto"/>
                    <w:right w:val="none" w:sz="0" w:space="0" w:color="auto"/>
                  </w:divBdr>
                  <w:divsChild>
                    <w:div w:id="1462262630">
                      <w:marLeft w:val="0"/>
                      <w:marRight w:val="0"/>
                      <w:marTop w:val="0"/>
                      <w:marBottom w:val="0"/>
                      <w:divBdr>
                        <w:top w:val="none" w:sz="0" w:space="0" w:color="auto"/>
                        <w:left w:val="none" w:sz="0" w:space="0" w:color="auto"/>
                        <w:bottom w:val="none" w:sz="0" w:space="0" w:color="auto"/>
                        <w:right w:val="none" w:sz="0" w:space="0" w:color="auto"/>
                      </w:divBdr>
                    </w:div>
                  </w:divsChild>
                </w:div>
                <w:div w:id="2110151023">
                  <w:marLeft w:val="0"/>
                  <w:marRight w:val="0"/>
                  <w:marTop w:val="0"/>
                  <w:marBottom w:val="0"/>
                  <w:divBdr>
                    <w:top w:val="none" w:sz="0" w:space="0" w:color="auto"/>
                    <w:left w:val="none" w:sz="0" w:space="0" w:color="auto"/>
                    <w:bottom w:val="none" w:sz="0" w:space="0" w:color="auto"/>
                    <w:right w:val="none" w:sz="0" w:space="0" w:color="auto"/>
                  </w:divBdr>
                  <w:divsChild>
                    <w:div w:id="1508524083">
                      <w:marLeft w:val="0"/>
                      <w:marRight w:val="0"/>
                      <w:marTop w:val="0"/>
                      <w:marBottom w:val="0"/>
                      <w:divBdr>
                        <w:top w:val="none" w:sz="0" w:space="0" w:color="auto"/>
                        <w:left w:val="none" w:sz="0" w:space="0" w:color="auto"/>
                        <w:bottom w:val="none" w:sz="0" w:space="0" w:color="auto"/>
                        <w:right w:val="none" w:sz="0" w:space="0" w:color="auto"/>
                      </w:divBdr>
                    </w:div>
                  </w:divsChild>
                </w:div>
                <w:div w:id="2110738358">
                  <w:marLeft w:val="0"/>
                  <w:marRight w:val="0"/>
                  <w:marTop w:val="0"/>
                  <w:marBottom w:val="0"/>
                  <w:divBdr>
                    <w:top w:val="none" w:sz="0" w:space="0" w:color="auto"/>
                    <w:left w:val="none" w:sz="0" w:space="0" w:color="auto"/>
                    <w:bottom w:val="none" w:sz="0" w:space="0" w:color="auto"/>
                    <w:right w:val="none" w:sz="0" w:space="0" w:color="auto"/>
                  </w:divBdr>
                  <w:divsChild>
                    <w:div w:id="763191980">
                      <w:marLeft w:val="0"/>
                      <w:marRight w:val="0"/>
                      <w:marTop w:val="0"/>
                      <w:marBottom w:val="0"/>
                      <w:divBdr>
                        <w:top w:val="none" w:sz="0" w:space="0" w:color="auto"/>
                        <w:left w:val="none" w:sz="0" w:space="0" w:color="auto"/>
                        <w:bottom w:val="none" w:sz="0" w:space="0" w:color="auto"/>
                        <w:right w:val="none" w:sz="0" w:space="0" w:color="auto"/>
                      </w:divBdr>
                    </w:div>
                  </w:divsChild>
                </w:div>
                <w:div w:id="2119253652">
                  <w:marLeft w:val="0"/>
                  <w:marRight w:val="0"/>
                  <w:marTop w:val="0"/>
                  <w:marBottom w:val="0"/>
                  <w:divBdr>
                    <w:top w:val="none" w:sz="0" w:space="0" w:color="auto"/>
                    <w:left w:val="none" w:sz="0" w:space="0" w:color="auto"/>
                    <w:bottom w:val="none" w:sz="0" w:space="0" w:color="auto"/>
                    <w:right w:val="none" w:sz="0" w:space="0" w:color="auto"/>
                  </w:divBdr>
                  <w:divsChild>
                    <w:div w:id="58285993">
                      <w:marLeft w:val="0"/>
                      <w:marRight w:val="0"/>
                      <w:marTop w:val="0"/>
                      <w:marBottom w:val="0"/>
                      <w:divBdr>
                        <w:top w:val="none" w:sz="0" w:space="0" w:color="auto"/>
                        <w:left w:val="none" w:sz="0" w:space="0" w:color="auto"/>
                        <w:bottom w:val="none" w:sz="0" w:space="0" w:color="auto"/>
                        <w:right w:val="none" w:sz="0" w:space="0" w:color="auto"/>
                      </w:divBdr>
                    </w:div>
                  </w:divsChild>
                </w:div>
                <w:div w:id="2127771364">
                  <w:marLeft w:val="0"/>
                  <w:marRight w:val="0"/>
                  <w:marTop w:val="0"/>
                  <w:marBottom w:val="0"/>
                  <w:divBdr>
                    <w:top w:val="none" w:sz="0" w:space="0" w:color="auto"/>
                    <w:left w:val="none" w:sz="0" w:space="0" w:color="auto"/>
                    <w:bottom w:val="none" w:sz="0" w:space="0" w:color="auto"/>
                    <w:right w:val="none" w:sz="0" w:space="0" w:color="auto"/>
                  </w:divBdr>
                  <w:divsChild>
                    <w:div w:id="503201439">
                      <w:marLeft w:val="0"/>
                      <w:marRight w:val="0"/>
                      <w:marTop w:val="0"/>
                      <w:marBottom w:val="0"/>
                      <w:divBdr>
                        <w:top w:val="none" w:sz="0" w:space="0" w:color="auto"/>
                        <w:left w:val="none" w:sz="0" w:space="0" w:color="auto"/>
                        <w:bottom w:val="none" w:sz="0" w:space="0" w:color="auto"/>
                        <w:right w:val="none" w:sz="0" w:space="0" w:color="auto"/>
                      </w:divBdr>
                    </w:div>
                  </w:divsChild>
                </w:div>
                <w:div w:id="2138064350">
                  <w:marLeft w:val="0"/>
                  <w:marRight w:val="0"/>
                  <w:marTop w:val="0"/>
                  <w:marBottom w:val="0"/>
                  <w:divBdr>
                    <w:top w:val="none" w:sz="0" w:space="0" w:color="auto"/>
                    <w:left w:val="none" w:sz="0" w:space="0" w:color="auto"/>
                    <w:bottom w:val="none" w:sz="0" w:space="0" w:color="auto"/>
                    <w:right w:val="none" w:sz="0" w:space="0" w:color="auto"/>
                  </w:divBdr>
                  <w:divsChild>
                    <w:div w:id="1506945410">
                      <w:marLeft w:val="0"/>
                      <w:marRight w:val="0"/>
                      <w:marTop w:val="0"/>
                      <w:marBottom w:val="0"/>
                      <w:divBdr>
                        <w:top w:val="none" w:sz="0" w:space="0" w:color="auto"/>
                        <w:left w:val="none" w:sz="0" w:space="0" w:color="auto"/>
                        <w:bottom w:val="none" w:sz="0" w:space="0" w:color="auto"/>
                        <w:right w:val="none" w:sz="0" w:space="0" w:color="auto"/>
                      </w:divBdr>
                    </w:div>
                  </w:divsChild>
                </w:div>
                <w:div w:id="2143451933">
                  <w:marLeft w:val="0"/>
                  <w:marRight w:val="0"/>
                  <w:marTop w:val="0"/>
                  <w:marBottom w:val="0"/>
                  <w:divBdr>
                    <w:top w:val="none" w:sz="0" w:space="0" w:color="auto"/>
                    <w:left w:val="none" w:sz="0" w:space="0" w:color="auto"/>
                    <w:bottom w:val="none" w:sz="0" w:space="0" w:color="auto"/>
                    <w:right w:val="none" w:sz="0" w:space="0" w:color="auto"/>
                  </w:divBdr>
                  <w:divsChild>
                    <w:div w:id="1357928541">
                      <w:marLeft w:val="0"/>
                      <w:marRight w:val="0"/>
                      <w:marTop w:val="0"/>
                      <w:marBottom w:val="0"/>
                      <w:divBdr>
                        <w:top w:val="none" w:sz="0" w:space="0" w:color="auto"/>
                        <w:left w:val="none" w:sz="0" w:space="0" w:color="auto"/>
                        <w:bottom w:val="none" w:sz="0" w:space="0" w:color="auto"/>
                        <w:right w:val="none" w:sz="0" w:space="0" w:color="auto"/>
                      </w:divBdr>
                    </w:div>
                  </w:divsChild>
                </w:div>
                <w:div w:id="2144997532">
                  <w:marLeft w:val="0"/>
                  <w:marRight w:val="0"/>
                  <w:marTop w:val="0"/>
                  <w:marBottom w:val="0"/>
                  <w:divBdr>
                    <w:top w:val="none" w:sz="0" w:space="0" w:color="auto"/>
                    <w:left w:val="none" w:sz="0" w:space="0" w:color="auto"/>
                    <w:bottom w:val="none" w:sz="0" w:space="0" w:color="auto"/>
                    <w:right w:val="none" w:sz="0" w:space="0" w:color="auto"/>
                  </w:divBdr>
                  <w:divsChild>
                    <w:div w:id="9264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0085">
          <w:marLeft w:val="0"/>
          <w:marRight w:val="0"/>
          <w:marTop w:val="0"/>
          <w:marBottom w:val="0"/>
          <w:divBdr>
            <w:top w:val="none" w:sz="0" w:space="0" w:color="auto"/>
            <w:left w:val="none" w:sz="0" w:space="0" w:color="auto"/>
            <w:bottom w:val="none" w:sz="0" w:space="0" w:color="auto"/>
            <w:right w:val="none" w:sz="0" w:space="0" w:color="auto"/>
          </w:divBdr>
          <w:divsChild>
            <w:div w:id="361630743">
              <w:marLeft w:val="0"/>
              <w:marRight w:val="0"/>
              <w:marTop w:val="0"/>
              <w:marBottom w:val="0"/>
              <w:divBdr>
                <w:top w:val="none" w:sz="0" w:space="0" w:color="auto"/>
                <w:left w:val="none" w:sz="0" w:space="0" w:color="auto"/>
                <w:bottom w:val="none" w:sz="0" w:space="0" w:color="auto"/>
                <w:right w:val="none" w:sz="0" w:space="0" w:color="auto"/>
              </w:divBdr>
            </w:div>
            <w:div w:id="479733379">
              <w:marLeft w:val="0"/>
              <w:marRight w:val="0"/>
              <w:marTop w:val="0"/>
              <w:marBottom w:val="0"/>
              <w:divBdr>
                <w:top w:val="none" w:sz="0" w:space="0" w:color="auto"/>
                <w:left w:val="none" w:sz="0" w:space="0" w:color="auto"/>
                <w:bottom w:val="none" w:sz="0" w:space="0" w:color="auto"/>
                <w:right w:val="none" w:sz="0" w:space="0" w:color="auto"/>
              </w:divBdr>
            </w:div>
            <w:div w:id="538973543">
              <w:marLeft w:val="0"/>
              <w:marRight w:val="0"/>
              <w:marTop w:val="0"/>
              <w:marBottom w:val="0"/>
              <w:divBdr>
                <w:top w:val="none" w:sz="0" w:space="0" w:color="auto"/>
                <w:left w:val="none" w:sz="0" w:space="0" w:color="auto"/>
                <w:bottom w:val="none" w:sz="0" w:space="0" w:color="auto"/>
                <w:right w:val="none" w:sz="0" w:space="0" w:color="auto"/>
              </w:divBdr>
            </w:div>
            <w:div w:id="1039087097">
              <w:marLeft w:val="0"/>
              <w:marRight w:val="0"/>
              <w:marTop w:val="0"/>
              <w:marBottom w:val="0"/>
              <w:divBdr>
                <w:top w:val="none" w:sz="0" w:space="0" w:color="auto"/>
                <w:left w:val="none" w:sz="0" w:space="0" w:color="auto"/>
                <w:bottom w:val="none" w:sz="0" w:space="0" w:color="auto"/>
                <w:right w:val="none" w:sz="0" w:space="0" w:color="auto"/>
              </w:divBdr>
            </w:div>
            <w:div w:id="1348367223">
              <w:marLeft w:val="0"/>
              <w:marRight w:val="0"/>
              <w:marTop w:val="0"/>
              <w:marBottom w:val="0"/>
              <w:divBdr>
                <w:top w:val="none" w:sz="0" w:space="0" w:color="auto"/>
                <w:left w:val="none" w:sz="0" w:space="0" w:color="auto"/>
                <w:bottom w:val="none" w:sz="0" w:space="0" w:color="auto"/>
                <w:right w:val="none" w:sz="0" w:space="0" w:color="auto"/>
              </w:divBdr>
            </w:div>
            <w:div w:id="1398019748">
              <w:marLeft w:val="0"/>
              <w:marRight w:val="0"/>
              <w:marTop w:val="0"/>
              <w:marBottom w:val="0"/>
              <w:divBdr>
                <w:top w:val="none" w:sz="0" w:space="0" w:color="auto"/>
                <w:left w:val="none" w:sz="0" w:space="0" w:color="auto"/>
                <w:bottom w:val="none" w:sz="0" w:space="0" w:color="auto"/>
                <w:right w:val="none" w:sz="0" w:space="0" w:color="auto"/>
              </w:divBdr>
            </w:div>
            <w:div w:id="1771580851">
              <w:marLeft w:val="0"/>
              <w:marRight w:val="0"/>
              <w:marTop w:val="0"/>
              <w:marBottom w:val="0"/>
              <w:divBdr>
                <w:top w:val="none" w:sz="0" w:space="0" w:color="auto"/>
                <w:left w:val="none" w:sz="0" w:space="0" w:color="auto"/>
                <w:bottom w:val="none" w:sz="0" w:space="0" w:color="auto"/>
                <w:right w:val="none" w:sz="0" w:space="0" w:color="auto"/>
              </w:divBdr>
            </w:div>
            <w:div w:id="2056856772">
              <w:marLeft w:val="0"/>
              <w:marRight w:val="0"/>
              <w:marTop w:val="0"/>
              <w:marBottom w:val="0"/>
              <w:divBdr>
                <w:top w:val="none" w:sz="0" w:space="0" w:color="auto"/>
                <w:left w:val="none" w:sz="0" w:space="0" w:color="auto"/>
                <w:bottom w:val="none" w:sz="0" w:space="0" w:color="auto"/>
                <w:right w:val="none" w:sz="0" w:space="0" w:color="auto"/>
              </w:divBdr>
            </w:div>
          </w:divsChild>
        </w:div>
        <w:div w:id="1311637535">
          <w:marLeft w:val="0"/>
          <w:marRight w:val="0"/>
          <w:marTop w:val="0"/>
          <w:marBottom w:val="0"/>
          <w:divBdr>
            <w:top w:val="none" w:sz="0" w:space="0" w:color="auto"/>
            <w:left w:val="none" w:sz="0" w:space="0" w:color="auto"/>
            <w:bottom w:val="none" w:sz="0" w:space="0" w:color="auto"/>
            <w:right w:val="none" w:sz="0" w:space="0" w:color="auto"/>
          </w:divBdr>
        </w:div>
      </w:divsChild>
    </w:div>
    <w:div w:id="775060499">
      <w:bodyDiv w:val="1"/>
      <w:marLeft w:val="0"/>
      <w:marRight w:val="0"/>
      <w:marTop w:val="0"/>
      <w:marBottom w:val="0"/>
      <w:divBdr>
        <w:top w:val="none" w:sz="0" w:space="0" w:color="auto"/>
        <w:left w:val="none" w:sz="0" w:space="0" w:color="auto"/>
        <w:bottom w:val="none" w:sz="0" w:space="0" w:color="auto"/>
        <w:right w:val="none" w:sz="0" w:space="0" w:color="auto"/>
      </w:divBdr>
    </w:div>
    <w:div w:id="1056972527">
      <w:bodyDiv w:val="1"/>
      <w:marLeft w:val="0"/>
      <w:marRight w:val="0"/>
      <w:marTop w:val="0"/>
      <w:marBottom w:val="0"/>
      <w:divBdr>
        <w:top w:val="none" w:sz="0" w:space="0" w:color="auto"/>
        <w:left w:val="none" w:sz="0" w:space="0" w:color="auto"/>
        <w:bottom w:val="none" w:sz="0" w:space="0" w:color="auto"/>
        <w:right w:val="none" w:sz="0" w:space="0" w:color="auto"/>
      </w:divBdr>
    </w:div>
    <w:div w:id="1092048776">
      <w:bodyDiv w:val="1"/>
      <w:marLeft w:val="0"/>
      <w:marRight w:val="0"/>
      <w:marTop w:val="0"/>
      <w:marBottom w:val="0"/>
      <w:divBdr>
        <w:top w:val="none" w:sz="0" w:space="0" w:color="auto"/>
        <w:left w:val="none" w:sz="0" w:space="0" w:color="auto"/>
        <w:bottom w:val="none" w:sz="0" w:space="0" w:color="auto"/>
        <w:right w:val="none" w:sz="0" w:space="0" w:color="auto"/>
      </w:divBdr>
    </w:div>
    <w:div w:id="1132943824">
      <w:bodyDiv w:val="1"/>
      <w:marLeft w:val="0"/>
      <w:marRight w:val="0"/>
      <w:marTop w:val="0"/>
      <w:marBottom w:val="0"/>
      <w:divBdr>
        <w:top w:val="none" w:sz="0" w:space="0" w:color="auto"/>
        <w:left w:val="none" w:sz="0" w:space="0" w:color="auto"/>
        <w:bottom w:val="none" w:sz="0" w:space="0" w:color="auto"/>
        <w:right w:val="none" w:sz="0" w:space="0" w:color="auto"/>
      </w:divBdr>
    </w:div>
    <w:div w:id="1166896990">
      <w:bodyDiv w:val="1"/>
      <w:marLeft w:val="0"/>
      <w:marRight w:val="0"/>
      <w:marTop w:val="0"/>
      <w:marBottom w:val="0"/>
      <w:divBdr>
        <w:top w:val="none" w:sz="0" w:space="0" w:color="auto"/>
        <w:left w:val="none" w:sz="0" w:space="0" w:color="auto"/>
        <w:bottom w:val="none" w:sz="0" w:space="0" w:color="auto"/>
        <w:right w:val="none" w:sz="0" w:space="0" w:color="auto"/>
      </w:divBdr>
    </w:div>
    <w:div w:id="1256404411">
      <w:bodyDiv w:val="1"/>
      <w:marLeft w:val="0"/>
      <w:marRight w:val="0"/>
      <w:marTop w:val="0"/>
      <w:marBottom w:val="0"/>
      <w:divBdr>
        <w:top w:val="none" w:sz="0" w:space="0" w:color="auto"/>
        <w:left w:val="none" w:sz="0" w:space="0" w:color="auto"/>
        <w:bottom w:val="none" w:sz="0" w:space="0" w:color="auto"/>
        <w:right w:val="none" w:sz="0" w:space="0" w:color="auto"/>
      </w:divBdr>
    </w:div>
    <w:div w:id="1274900058">
      <w:bodyDiv w:val="1"/>
      <w:marLeft w:val="0"/>
      <w:marRight w:val="0"/>
      <w:marTop w:val="0"/>
      <w:marBottom w:val="0"/>
      <w:divBdr>
        <w:top w:val="none" w:sz="0" w:space="0" w:color="auto"/>
        <w:left w:val="none" w:sz="0" w:space="0" w:color="auto"/>
        <w:bottom w:val="none" w:sz="0" w:space="0" w:color="auto"/>
        <w:right w:val="none" w:sz="0" w:space="0" w:color="auto"/>
      </w:divBdr>
    </w:div>
    <w:div w:id="1309625486">
      <w:bodyDiv w:val="1"/>
      <w:marLeft w:val="0"/>
      <w:marRight w:val="0"/>
      <w:marTop w:val="0"/>
      <w:marBottom w:val="0"/>
      <w:divBdr>
        <w:top w:val="none" w:sz="0" w:space="0" w:color="auto"/>
        <w:left w:val="none" w:sz="0" w:space="0" w:color="auto"/>
        <w:bottom w:val="none" w:sz="0" w:space="0" w:color="auto"/>
        <w:right w:val="none" w:sz="0" w:space="0" w:color="auto"/>
      </w:divBdr>
    </w:div>
    <w:div w:id="163402397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60325867">
      <w:bodyDiv w:val="1"/>
      <w:marLeft w:val="0"/>
      <w:marRight w:val="0"/>
      <w:marTop w:val="0"/>
      <w:marBottom w:val="0"/>
      <w:divBdr>
        <w:top w:val="none" w:sz="0" w:space="0" w:color="auto"/>
        <w:left w:val="none" w:sz="0" w:space="0" w:color="auto"/>
        <w:bottom w:val="none" w:sz="0" w:space="0" w:color="auto"/>
        <w:right w:val="none" w:sz="0" w:space="0" w:color="auto"/>
      </w:divBdr>
    </w:div>
    <w:div w:id="1809322735">
      <w:bodyDiv w:val="1"/>
      <w:marLeft w:val="0"/>
      <w:marRight w:val="0"/>
      <w:marTop w:val="0"/>
      <w:marBottom w:val="0"/>
      <w:divBdr>
        <w:top w:val="none" w:sz="0" w:space="0" w:color="auto"/>
        <w:left w:val="none" w:sz="0" w:space="0" w:color="auto"/>
        <w:bottom w:val="none" w:sz="0" w:space="0" w:color="auto"/>
        <w:right w:val="none" w:sz="0" w:space="0" w:color="auto"/>
      </w:divBdr>
    </w:div>
    <w:div w:id="185468664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0876996">
      <w:bodyDiv w:val="1"/>
      <w:marLeft w:val="0"/>
      <w:marRight w:val="0"/>
      <w:marTop w:val="0"/>
      <w:marBottom w:val="0"/>
      <w:divBdr>
        <w:top w:val="none" w:sz="0" w:space="0" w:color="auto"/>
        <w:left w:val="none" w:sz="0" w:space="0" w:color="auto"/>
        <w:bottom w:val="none" w:sz="0" w:space="0" w:color="auto"/>
        <w:right w:val="none" w:sz="0" w:space="0" w:color="auto"/>
      </w:divBdr>
    </w:div>
    <w:div w:id="1909684871">
      <w:bodyDiv w:val="1"/>
      <w:marLeft w:val="0"/>
      <w:marRight w:val="0"/>
      <w:marTop w:val="0"/>
      <w:marBottom w:val="0"/>
      <w:divBdr>
        <w:top w:val="none" w:sz="0" w:space="0" w:color="auto"/>
        <w:left w:val="none" w:sz="0" w:space="0" w:color="auto"/>
        <w:bottom w:val="none" w:sz="0" w:space="0" w:color="auto"/>
        <w:right w:val="none" w:sz="0" w:space="0" w:color="auto"/>
      </w:divBdr>
    </w:div>
    <w:div w:id="1949655089">
      <w:bodyDiv w:val="1"/>
      <w:marLeft w:val="0"/>
      <w:marRight w:val="0"/>
      <w:marTop w:val="0"/>
      <w:marBottom w:val="0"/>
      <w:divBdr>
        <w:top w:val="none" w:sz="0" w:space="0" w:color="auto"/>
        <w:left w:val="none" w:sz="0" w:space="0" w:color="auto"/>
        <w:bottom w:val="none" w:sz="0" w:space="0" w:color="auto"/>
        <w:right w:val="none" w:sz="0" w:space="0" w:color="auto"/>
      </w:divBdr>
    </w:div>
    <w:div w:id="2044552843">
      <w:bodyDiv w:val="1"/>
      <w:marLeft w:val="0"/>
      <w:marRight w:val="0"/>
      <w:marTop w:val="0"/>
      <w:marBottom w:val="0"/>
      <w:divBdr>
        <w:top w:val="none" w:sz="0" w:space="0" w:color="auto"/>
        <w:left w:val="none" w:sz="0" w:space="0" w:color="auto"/>
        <w:bottom w:val="none" w:sz="0" w:space="0" w:color="auto"/>
        <w:right w:val="none" w:sz="0" w:space="0" w:color="auto"/>
      </w:divBdr>
    </w:div>
    <w:div w:id="21224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aaa27373-fe26-474f-aaa6-4ebba1fd6b2b">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No</Keydoc>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89</Value>
      <Value>95</Value>
      <Value>-1</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Competition</TermName>
          <TermId xmlns="http://schemas.microsoft.com/office/infopath/2007/PartnerControls">81d9f373-20dd-4302-803b-382d7df6488e</TermId>
        </TermInfo>
        <TermInfo xmlns="http://schemas.microsoft.com/office/infopath/2007/PartnerControls">
          <TermName xmlns="http://schemas.microsoft.com/office/infopath/2007/PartnerControls">Consumer</TermName>
          <TermId xmlns="http://schemas.microsoft.com/office/infopath/2007/PartnerControls">061f16b5-21de-40bb-a136-07b896bfb829</TermId>
        </TermInfo>
      </Terms>
    </gfba5f33532c49208d2320ce38cc3c2b>
    <_dlc_DocId xmlns="fe39d773-a83d-4623-ae74-f25711a76616">5D7SUYYWNZQE-1589604279-6538</_dlc_DocId>
    <_dlc_DocIdUrl xmlns="fe39d773-a83d-4623-ae74-f25711a76616">
      <Url>https://austreasury.sharepoint.com/sites/leg-meas-function/_layouts/15/DocIdRedir.aspx?ID=5D7SUYYWNZQE-1589604279-6538</Url>
      <Description>5D7SUYYWNZQE-1589604279-6538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1D3B41DDAE344DA9E035ACEE581577" ma:contentTypeVersion="29" ma:contentTypeDescription="Create a new document." ma:contentTypeScope="" ma:versionID="487a6c88606e7e24b7a6bb245454d1ca">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aaa27373-fe26-474f-aaa6-4ebba1fd6b2b" targetNamespace="http://schemas.microsoft.com/office/2006/metadata/properties" ma:root="true" ma:fieldsID="1917f7bca84e5d28c1258adbd60e844d" ns1:_="" ns2:_="" ns3:_="" ns4:_="" ns5:_="">
    <xsd:import namespace="http://schemas.microsoft.com/sharepoint/v3"/>
    <xsd:import namespace="ff38c824-6e29-4496-8487-69f397e7ed29"/>
    <xsd:import namespace="fe39d773-a83d-4623-ae74-f25711a76616"/>
    <xsd:import namespace="a289cb20-8bb9-401f-8d7b-706fb1a2988d"/>
    <xsd:import namespace="aaa27373-fe26-474f-aaa6-4ebba1fd6b2b"/>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indexed="tru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27373-fe26-474f-aaa6-4ebba1fd6b2b"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515F681F-49B2-4BE1-9020-056D499AD11F}">
  <ds:schemaRefs>
    <ds:schemaRef ds:uri="http://schemas.microsoft.com/sharepoint/events"/>
  </ds:schemaRefs>
</ds:datastoreItem>
</file>

<file path=customXml/itemProps3.xml><?xml version="1.0" encoding="utf-8"?>
<ds:datastoreItem xmlns:ds="http://schemas.openxmlformats.org/officeDocument/2006/customXml" ds:itemID="{80E17499-05BF-46B7-8FED-A354AE358AFA}">
  <ds:schemaRefs>
    <ds:schemaRef ds:uri="http://schemas.microsoft.com/sharepoint/v3/contenttype/forms"/>
  </ds:schemaRefs>
</ds:datastoreItem>
</file>

<file path=customXml/itemProps4.xml><?xml version="1.0" encoding="utf-8"?>
<ds:datastoreItem xmlns:ds="http://schemas.openxmlformats.org/officeDocument/2006/customXml" ds:itemID="{FC57AE20-BFB5-4808-8A17-EE051C8F30B5}">
  <ds:schemaRefs>
    <ds:schemaRef ds:uri="http://schemas.microsoft.com/office/2006/metadata/properties"/>
    <ds:schemaRef ds:uri="http://schemas.microsoft.com/office/infopath/2007/PartnerControls"/>
    <ds:schemaRef ds:uri="fe39d773-a83d-4623-ae74-f25711a76616"/>
    <ds:schemaRef ds:uri="aaa27373-fe26-474f-aaa6-4ebba1fd6b2b"/>
    <ds:schemaRef ds:uri="http://schemas.microsoft.com/sharepoint/v3"/>
    <ds:schemaRef ds:uri="a289cb20-8bb9-401f-8d7b-706fb1a2988d"/>
    <ds:schemaRef ds:uri="ff38c824-6e29-4496-8487-69f397e7ed29"/>
  </ds:schemaRefs>
</ds:datastoreItem>
</file>

<file path=customXml/itemProps5.xml><?xml version="1.0" encoding="utf-8"?>
<ds:datastoreItem xmlns:ds="http://schemas.openxmlformats.org/officeDocument/2006/customXml" ds:itemID="{7B0E973D-EB78-4E35-9E66-B19224E4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aaa27373-fe26-474f-aaa6-4ebba1fd6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27338</Words>
  <Characters>155829</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182802</CharactersWithSpaces>
  <SharedDoc>false</SharedDoc>
  <HLinks>
    <vt:vector size="6" baseType="variant">
      <vt:variant>
        <vt:i4>2621555</vt:i4>
      </vt:variant>
      <vt:variant>
        <vt:i4>0</vt:i4>
      </vt:variant>
      <vt:variant>
        <vt:i4>0</vt:i4>
      </vt:variant>
      <vt:variant>
        <vt:i4>5</vt:i4>
      </vt:variant>
      <vt:variant>
        <vt:lpwstr>http://www.aph.gov.au/Parliamentary_Business/Tabled_Documents/5017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2024-12-06T02:37:00Z</dcterms:created>
  <dcterms:modified xsi:type="dcterms:W3CDTF">2024-12-06T02:37:00Z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2024-11-26T05:23:58Z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7d08be23-0e67-441b-a2f6-b985fc3993ed</vt:lpwstr>
  </property>
  <property fmtid="{D5CDD505-2E9C-101B-9397-08002B2CF9AE}" pid="8" name="MSIP_Label_4f932d64-9ab1-4d9b-81d2-a3a8b82dd47d_ContentBits">
    <vt:lpwstr>0</vt:lpwstr>
  </property>
  <property fmtid="{D5CDD505-2E9C-101B-9397-08002B2CF9AE}" pid="9" name="ContentTypeId">
    <vt:lpwstr>0x010100B51D3B41DDAE344DA9E035ACEE581577</vt:lpwstr>
  </property>
  <property fmtid="{D5CDD505-2E9C-101B-9397-08002B2CF9AE}" pid="10" name="eActivity">
    <vt:lpwstr>28;#Legislative measures|0d31ce10-0017-4a46-8d2d-ba60058cb6a2</vt:lpwstr>
  </property>
  <property fmtid="{D5CDD505-2E9C-101B-9397-08002B2CF9AE}" pid="11" name="eTopic">
    <vt:lpwstr>89;#Competition|81d9f373-20dd-4302-803b-382d7df6488e;#95;#Consumer|061f16b5-21de-40bb-a136-07b896bfb829</vt:lpwstr>
  </property>
  <property fmtid="{D5CDD505-2E9C-101B-9397-08002B2CF9AE}" pid="12" name="eTheme">
    <vt:lpwstr>1;#Law Design|318dd2d2-18da-4b8e-a458-14db2c1af95f</vt:lpwstr>
  </property>
  <property fmtid="{D5CDD505-2E9C-101B-9397-08002B2CF9AE}" pid="13" name="_dlc_DocIdItemGuid">
    <vt:lpwstr>1fc0588e-fc00-4e70-b5f5-3ce625a5958b</vt:lpwstr>
  </property>
</Properties>
</file>