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4BE9"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391ADFD2" w14:textId="662D7C83"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89D130EFAC84E5B8A868B66CFA3923B"/>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FA09CA">
            <w:rPr>
              <w:rStyle w:val="DefaultChar"/>
            </w:rPr>
            <w:t>the Assistant Minister for Competition, Charities and Treasury</w:t>
          </w:r>
        </w:sdtContent>
      </w:sdt>
      <w:r w:rsidR="00076178" w:rsidRPr="003C5719">
        <w:rPr>
          <w:sz w:val="24"/>
          <w:szCs w:val="24"/>
        </w:rPr>
        <w:t xml:space="preserve"> </w:t>
      </w:r>
    </w:p>
    <w:p w14:paraId="57093B47" w14:textId="657E71A4" w:rsidR="00F109D4" w:rsidRDefault="005D040D" w:rsidP="004A27A8">
      <w:pPr>
        <w:spacing w:before="240" w:after="240"/>
        <w:jc w:val="center"/>
        <w:rPr>
          <w:i/>
        </w:rPr>
      </w:pPr>
      <w:r>
        <w:rPr>
          <w:i/>
        </w:rPr>
        <w:t>Corporations Act 2001</w:t>
      </w:r>
    </w:p>
    <w:p w14:paraId="72D2CD55" w14:textId="77777777" w:rsidR="00B600B5" w:rsidRDefault="00B600B5" w:rsidP="00B600B5">
      <w:pPr>
        <w:spacing w:before="240" w:after="240"/>
        <w:jc w:val="center"/>
        <w:rPr>
          <w:i/>
        </w:rPr>
      </w:pPr>
      <w:r w:rsidRPr="000B42F0">
        <w:rPr>
          <w:i/>
        </w:rPr>
        <w:t xml:space="preserve">Superannuation Industry (Supervision) </w:t>
      </w:r>
      <w:r>
        <w:rPr>
          <w:i/>
        </w:rPr>
        <w:t>Act</w:t>
      </w:r>
      <w:r w:rsidRPr="000B42F0">
        <w:rPr>
          <w:i/>
        </w:rPr>
        <w:t xml:space="preserve"> 199</w:t>
      </w:r>
      <w:r>
        <w:rPr>
          <w:i/>
        </w:rPr>
        <w:t>3</w:t>
      </w:r>
    </w:p>
    <w:p w14:paraId="398258EA" w14:textId="1CAB9C19" w:rsidR="00401C66" w:rsidRDefault="00401C66" w:rsidP="00401C66">
      <w:pPr>
        <w:spacing w:before="240" w:after="240"/>
        <w:jc w:val="center"/>
        <w:rPr>
          <w:i/>
        </w:rPr>
      </w:pPr>
      <w:r w:rsidRPr="00726789">
        <w:rPr>
          <w:i/>
        </w:rPr>
        <w:t xml:space="preserve">Taxation Administration </w:t>
      </w:r>
      <w:r>
        <w:rPr>
          <w:i/>
        </w:rPr>
        <w:t>Act 195</w:t>
      </w:r>
      <w:r w:rsidR="004C672C">
        <w:rPr>
          <w:i/>
        </w:rPr>
        <w:t>3</w:t>
      </w:r>
    </w:p>
    <w:p w14:paraId="1833F148" w14:textId="6154CE3A" w:rsidR="00F109D4" w:rsidRPr="00242364" w:rsidRDefault="00401C66" w:rsidP="004A27A8">
      <w:pPr>
        <w:tabs>
          <w:tab w:val="left" w:pos="1418"/>
        </w:tabs>
        <w:spacing w:before="0" w:after="240"/>
        <w:jc w:val="center"/>
        <w:rPr>
          <w:i/>
        </w:rPr>
      </w:pPr>
      <w:r>
        <w:rPr>
          <w:i/>
        </w:rPr>
        <w:t xml:space="preserve">Treasury Laws Amendment (Miscellaneous and Technical </w:t>
      </w:r>
      <w:r w:rsidRPr="00242364">
        <w:rPr>
          <w:i/>
        </w:rPr>
        <w:t>Amendments No. 2) Regulations 2024</w:t>
      </w:r>
    </w:p>
    <w:p w14:paraId="6D6FA6BF" w14:textId="3F958695" w:rsidR="003F13FA" w:rsidRDefault="003F13FA" w:rsidP="003F13FA">
      <w:pPr>
        <w:spacing w:before="240"/>
      </w:pPr>
      <w:r w:rsidRPr="00242364">
        <w:t xml:space="preserve">The purpose of the </w:t>
      </w:r>
      <w:r w:rsidRPr="00DD28E2">
        <w:rPr>
          <w:i/>
        </w:rPr>
        <w:t>Treasury Laws Amendment (Miscellaneous and Technical</w:t>
      </w:r>
      <w:r w:rsidR="001C0699" w:rsidRPr="00DD28E2">
        <w:rPr>
          <w:i/>
        </w:rPr>
        <w:t xml:space="preserve"> </w:t>
      </w:r>
      <w:r w:rsidRPr="00DD28E2">
        <w:rPr>
          <w:i/>
        </w:rPr>
        <w:t>Amendments</w:t>
      </w:r>
      <w:r w:rsidR="00DD28E2">
        <w:rPr>
          <w:i/>
        </w:rPr>
        <w:t> </w:t>
      </w:r>
      <w:r w:rsidRPr="00DD28E2">
        <w:rPr>
          <w:i/>
        </w:rPr>
        <w:t>No.2) Regulations 2024</w:t>
      </w:r>
      <w:r w:rsidRPr="00242364">
        <w:rPr>
          <w:i/>
        </w:rPr>
        <w:t xml:space="preserve"> </w:t>
      </w:r>
      <w:r w:rsidRPr="00242364">
        <w:rPr>
          <w:iCs/>
        </w:rPr>
        <w:t>(the Amending Regulations</w:t>
      </w:r>
      <w:r w:rsidRPr="00DB5295">
        <w:rPr>
          <w:iCs/>
        </w:rPr>
        <w:t>)</w:t>
      </w:r>
      <w:r>
        <w:rPr>
          <w:i/>
        </w:rPr>
        <w:t xml:space="preserve"> </w:t>
      </w:r>
      <w:r w:rsidRPr="003C5719">
        <w:t xml:space="preserve">is </w:t>
      </w:r>
      <w:r>
        <w:t>t</w:t>
      </w:r>
      <w:r w:rsidRPr="00E86EDC">
        <w:t>o</w:t>
      </w:r>
      <w:r>
        <w:t xml:space="preserve"> </w:t>
      </w:r>
      <w:r w:rsidRPr="00E86EDC">
        <w:t>make miscellaneous and technical amendments to regulations in the Treasury portfolio</w:t>
      </w:r>
      <w:r w:rsidR="004532E7">
        <w:t>,</w:t>
      </w:r>
      <w:r>
        <w:t xml:space="preserve"> including to laws with respect to corporations, superannuation and taxation. </w:t>
      </w:r>
      <w:r w:rsidRPr="00E86EDC">
        <w:t>The amendments</w:t>
      </w:r>
      <w:r>
        <w:t xml:space="preserve"> </w:t>
      </w:r>
      <w:r w:rsidRPr="00E86EDC">
        <w:t>demonstrate the Government’s commitment to the care and maintenance of Treasury portfolio legislation.</w:t>
      </w:r>
    </w:p>
    <w:p w14:paraId="6F5CD862" w14:textId="17FB986C" w:rsidR="003F13FA" w:rsidRPr="002D6ECD" w:rsidRDefault="003F13FA" w:rsidP="003F13FA">
      <w:pPr>
        <w:spacing w:before="240"/>
      </w:pPr>
      <w:r>
        <w:t xml:space="preserve">The following provisions provide that the Governor-General may make regulations prescribing matters required or permitted by the relevant Acts to be prescribed, or necessary or convenient to be prescribed for carrying out or giving effect to that Act (collectively, the Authorising Acts): section </w:t>
      </w:r>
      <w:r w:rsidR="008942E8">
        <w:t>1364</w:t>
      </w:r>
      <w:r>
        <w:t xml:space="preserve"> of the </w:t>
      </w:r>
      <w:r>
        <w:rPr>
          <w:i/>
          <w:iCs/>
        </w:rPr>
        <w:t>Corporations Act 2001</w:t>
      </w:r>
      <w:r>
        <w:t xml:space="preserve"> (Corporations Act), section 353 of the </w:t>
      </w:r>
      <w:r w:rsidRPr="000768EA">
        <w:rPr>
          <w:i/>
          <w:iCs/>
        </w:rPr>
        <w:t xml:space="preserve">Superannuation Industry (Supervision) </w:t>
      </w:r>
      <w:r>
        <w:rPr>
          <w:i/>
          <w:iCs/>
        </w:rPr>
        <w:t xml:space="preserve">Act </w:t>
      </w:r>
      <w:r w:rsidRPr="000768EA">
        <w:rPr>
          <w:i/>
          <w:iCs/>
        </w:rPr>
        <w:t>199</w:t>
      </w:r>
      <w:r w:rsidR="008942E8">
        <w:rPr>
          <w:i/>
          <w:iCs/>
        </w:rPr>
        <w:t>3</w:t>
      </w:r>
      <w:r>
        <w:t xml:space="preserve"> (SIS Act) and section 18 of the </w:t>
      </w:r>
      <w:r>
        <w:rPr>
          <w:i/>
          <w:iCs/>
        </w:rPr>
        <w:t>Tax</w:t>
      </w:r>
      <w:r w:rsidR="00492532">
        <w:rPr>
          <w:i/>
          <w:iCs/>
        </w:rPr>
        <w:t>ation</w:t>
      </w:r>
      <w:r>
        <w:rPr>
          <w:i/>
          <w:iCs/>
        </w:rPr>
        <w:t xml:space="preserve"> Administration Act 195</w:t>
      </w:r>
      <w:r w:rsidR="001C171E">
        <w:rPr>
          <w:i/>
          <w:iCs/>
        </w:rPr>
        <w:t>3</w:t>
      </w:r>
      <w:r>
        <w:t xml:space="preserve">. </w:t>
      </w:r>
    </w:p>
    <w:p w14:paraId="3FC5D164" w14:textId="658787B9" w:rsidR="00553962" w:rsidRPr="00E86EDC" w:rsidRDefault="00553962" w:rsidP="00553962">
      <w:pPr>
        <w:spacing w:before="240"/>
      </w:pPr>
      <w:r>
        <w:t>M</w:t>
      </w:r>
      <w:r w:rsidRPr="00E86EDC">
        <w:t>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r>
        <w:t xml:space="preserve"> </w:t>
      </w:r>
    </w:p>
    <w:p w14:paraId="4824FE28" w14:textId="4ADD8E10" w:rsidR="004A1779" w:rsidRDefault="003C38C9" w:rsidP="004A1779">
      <w:pPr>
        <w:tabs>
          <w:tab w:val="left" w:pos="2760"/>
        </w:tabs>
        <w:spacing w:before="240" w:after="200"/>
      </w:pPr>
      <w:r>
        <w:t>The Treasury consulted with the public on exposure draft legislation</w:t>
      </w:r>
      <w:r w:rsidR="0044327B">
        <w:t xml:space="preserve">. Most of the amendments were publicly consulted between </w:t>
      </w:r>
      <w:r w:rsidR="00BA3381">
        <w:t xml:space="preserve">27 September 2024 </w:t>
      </w:r>
      <w:r w:rsidR="0044327B">
        <w:t>and</w:t>
      </w:r>
      <w:r w:rsidR="00BA3381">
        <w:t xml:space="preserve"> 11</w:t>
      </w:r>
      <w:r w:rsidR="00415A1C">
        <w:t> </w:t>
      </w:r>
      <w:r w:rsidR="00BA3381">
        <w:t>October</w:t>
      </w:r>
      <w:r w:rsidR="00415A1C">
        <w:t> </w:t>
      </w:r>
      <w:r w:rsidR="00BA3381">
        <w:t>2024</w:t>
      </w:r>
      <w:r w:rsidR="00553962">
        <w:t xml:space="preserve">. </w:t>
      </w:r>
      <w:r w:rsidR="00BA3381">
        <w:t>From the consultation</w:t>
      </w:r>
      <w:r w:rsidR="00553962">
        <w:t xml:space="preserve">, </w:t>
      </w:r>
      <w:r w:rsidR="000D0B0F">
        <w:t xml:space="preserve">four </w:t>
      </w:r>
      <w:r w:rsidR="00553962">
        <w:t xml:space="preserve">submissions were received regarding the proposed package of amendments. A number of suggestions </w:t>
      </w:r>
      <w:r>
        <w:t xml:space="preserve">included in the submissions </w:t>
      </w:r>
      <w:r w:rsidR="00553962">
        <w:t xml:space="preserve">were beyond the limited scope of the miscellaneous and technical amendments process. Other submissions received suggested drafting refinements on the exposure draft legislation and the exposure draft explanatory statement. These suggestions have been considered and incorporated where appropriate. </w:t>
      </w:r>
    </w:p>
    <w:p w14:paraId="45FD0EF9" w14:textId="5A5C4B8C" w:rsidR="004A1779" w:rsidRDefault="0060584C" w:rsidP="00E16B4C">
      <w:pPr>
        <w:tabs>
          <w:tab w:val="left" w:pos="2760"/>
        </w:tabs>
        <w:spacing w:before="240" w:after="200"/>
      </w:pPr>
      <w:r>
        <w:t>For the remaining amendments</w:t>
      </w:r>
      <w:r w:rsidR="004A1779">
        <w:t xml:space="preserve"> </w:t>
      </w:r>
      <w:r w:rsidR="00E52F9C">
        <w:t>(</w:t>
      </w:r>
      <w:r w:rsidR="004A1779">
        <w:t>Divisions 5 and 6 of Part 1 of Schedule 1</w:t>
      </w:r>
      <w:r w:rsidR="00021832">
        <w:t>,</w:t>
      </w:r>
      <w:r w:rsidR="004A1779">
        <w:t xml:space="preserve"> and Part 3 of Schedule 1</w:t>
      </w:r>
      <w:r w:rsidR="00E52F9C">
        <w:t>)</w:t>
      </w:r>
      <w:r>
        <w:t>, public consultation</w:t>
      </w:r>
      <w:r w:rsidR="004A1779">
        <w:t xml:space="preserve"> occurred at the same time as the corresponding primary law </w:t>
      </w:r>
      <w:r w:rsidR="000A47D5">
        <w:t xml:space="preserve">miscellaneous and technical </w:t>
      </w:r>
      <w:r w:rsidR="004A1779">
        <w:t xml:space="preserve">amendments in Schedule 5 to the </w:t>
      </w:r>
      <w:r w:rsidR="004A1779" w:rsidRPr="000D6D62">
        <w:rPr>
          <w:i/>
          <w:iCs/>
        </w:rPr>
        <w:t>Treasury Laws Amendment (Delivering Better Financial Outcomes and Other Measures) Act 2024</w:t>
      </w:r>
      <w:r w:rsidR="004A1779">
        <w:t xml:space="preserve">, being </w:t>
      </w:r>
      <w:r w:rsidR="002D2FA3">
        <w:t xml:space="preserve">30 January 2024 to 12 February 2024. </w:t>
      </w:r>
      <w:r w:rsidR="66F3BE1E">
        <w:t>During that consultation, one submission was received relating to</w:t>
      </w:r>
      <w:r w:rsidR="002D2FA3">
        <w:t xml:space="preserve"> these amendments</w:t>
      </w:r>
      <w:r w:rsidR="004A1779">
        <w:t xml:space="preserve"> </w:t>
      </w:r>
      <w:r w:rsidR="66F3BE1E">
        <w:t>but it was beyond the limited scope of the miscellaneous and technical amendments process.</w:t>
      </w:r>
      <w:r w:rsidR="002D2FA3">
        <w:t xml:space="preserve"> </w:t>
      </w:r>
      <w:r w:rsidR="0A1959ED">
        <w:t xml:space="preserve">These </w:t>
      </w:r>
      <w:r w:rsidR="002D2FA3">
        <w:t>amendments</w:t>
      </w:r>
      <w:r w:rsidR="267FB400">
        <w:t xml:space="preserve"> to regulations</w:t>
      </w:r>
      <w:r w:rsidR="004A1779">
        <w:t xml:space="preserve"> were </w:t>
      </w:r>
      <w:r w:rsidR="004A1779">
        <w:lastRenderedPageBreak/>
        <w:t xml:space="preserve">not made until the corresponding primary law amendments </w:t>
      </w:r>
      <w:r w:rsidR="002D2FA3">
        <w:t>received Royal Assent, being 9 July 2024</w:t>
      </w:r>
      <w:r w:rsidR="004A1779">
        <w:t xml:space="preserve">. </w:t>
      </w:r>
    </w:p>
    <w:p w14:paraId="45488A08" w14:textId="77777777" w:rsidR="00415A1C" w:rsidRDefault="00415A1C" w:rsidP="00415A1C">
      <w:pPr>
        <w:spacing w:before="240"/>
      </w:pPr>
      <w:r w:rsidRPr="003C5719">
        <w:t xml:space="preserve">Details of the </w:t>
      </w:r>
      <w:r>
        <w:t xml:space="preserve">Amending </w:t>
      </w:r>
      <w:r w:rsidRPr="003C5719">
        <w:t xml:space="preserve">Regulations are set out in </w:t>
      </w:r>
      <w:r w:rsidRPr="003C5719">
        <w:rPr>
          <w:u w:val="single"/>
        </w:rPr>
        <w:t xml:space="preserve">Attachment </w:t>
      </w:r>
      <w:r>
        <w:rPr>
          <w:u w:val="single"/>
        </w:rPr>
        <w:t>A</w:t>
      </w:r>
      <w:r w:rsidRPr="003C5719">
        <w:t xml:space="preserve">. </w:t>
      </w:r>
    </w:p>
    <w:p w14:paraId="0AE43724" w14:textId="77777777" w:rsidR="00415A1C" w:rsidRDefault="00415A1C" w:rsidP="00415A1C">
      <w:pPr>
        <w:pStyle w:val="Bullet"/>
        <w:numPr>
          <w:ilvl w:val="0"/>
          <w:numId w:val="0"/>
        </w:numPr>
      </w:pPr>
      <w:r>
        <w:t>The Authorising Acts do not specify any conditions that need to be satisfied before the power to make the Amending Regulations may be exercised.</w:t>
      </w:r>
    </w:p>
    <w:p w14:paraId="70241892" w14:textId="77777777" w:rsidR="00415A1C" w:rsidRDefault="00415A1C" w:rsidP="00415A1C">
      <w:pPr>
        <w:spacing w:before="240"/>
      </w:pPr>
      <w:r w:rsidRPr="001D06FA">
        <w:t xml:space="preserve">A statement of Compatibility with Human Rights is at </w:t>
      </w:r>
      <w:r w:rsidRPr="001D06FA">
        <w:rPr>
          <w:u w:val="single"/>
        </w:rPr>
        <w:t>Attachment B</w:t>
      </w:r>
      <w:r w:rsidRPr="001D06FA">
        <w:t>.</w:t>
      </w:r>
    </w:p>
    <w:p w14:paraId="33CF9798" w14:textId="7831FA43" w:rsidR="00415A1C" w:rsidRDefault="00415A1C" w:rsidP="00415A1C">
      <w:pPr>
        <w:spacing w:before="240"/>
        <w:rPr>
          <w:color w:val="000000"/>
          <w:shd w:val="clear" w:color="auto" w:fill="FFFFFF"/>
        </w:rPr>
      </w:pPr>
      <w:r w:rsidRPr="003C5719">
        <w:t xml:space="preserve">The Office of Impact Analysis (OIA) has been consulted </w:t>
      </w:r>
      <w:r>
        <w:t>(</w:t>
      </w:r>
      <w:r w:rsidR="001C0699">
        <w:rPr>
          <w:rStyle w:val="ui-provider"/>
        </w:rPr>
        <w:t>OIA24-08444</w:t>
      </w:r>
      <w:r w:rsidRPr="003C5719">
        <w:t xml:space="preserve">) </w:t>
      </w:r>
      <w:r>
        <w:rPr>
          <w:color w:val="000000"/>
          <w:shd w:val="clear" w:color="auto" w:fill="FFFFFF"/>
        </w:rPr>
        <w:t>and agreed that the proposals are unlikely to have a more than minor impact. As such, an Impact Analysis (IA) is not required.</w:t>
      </w:r>
    </w:p>
    <w:p w14:paraId="4AE0A945" w14:textId="118F18FD" w:rsidR="00603408" w:rsidRDefault="00603408" w:rsidP="00603408">
      <w:pPr>
        <w:spacing w:before="240"/>
      </w:pPr>
      <w:r w:rsidRPr="003C5719">
        <w:t xml:space="preserve">The </w:t>
      </w:r>
      <w:r>
        <w:t xml:space="preserve">Amending </w:t>
      </w:r>
      <w:r w:rsidRPr="003C5719">
        <w:t>Regulations are a</w:t>
      </w:r>
      <w:r>
        <w:t xml:space="preserve"> </w:t>
      </w:r>
      <w:r w:rsidRPr="003C5719">
        <w:t xml:space="preserve">legislative instrument for the purposes of the </w:t>
      </w:r>
      <w:r w:rsidRPr="003C5719">
        <w:rPr>
          <w:i/>
          <w:iCs/>
        </w:rPr>
        <w:t>Legislation</w:t>
      </w:r>
      <w:r w:rsidR="001449CD">
        <w:rPr>
          <w:i/>
          <w:iCs/>
        </w:rPr>
        <w:t> </w:t>
      </w:r>
      <w:r w:rsidRPr="003C5719">
        <w:rPr>
          <w:i/>
          <w:iCs/>
        </w:rPr>
        <w:t>Act 2003</w:t>
      </w:r>
      <w:r w:rsidRPr="003C5719">
        <w:t>.</w:t>
      </w:r>
    </w:p>
    <w:p w14:paraId="59641C65" w14:textId="242A8DA6" w:rsidR="00E12DE7" w:rsidRPr="00642FFD" w:rsidRDefault="00E12DE7" w:rsidP="00E12DE7">
      <w:pPr>
        <w:spacing w:before="240" w:after="200"/>
      </w:pPr>
      <w:r w:rsidRPr="00D973FC">
        <w:t xml:space="preserve">The amendments to the </w:t>
      </w:r>
      <w:r w:rsidRPr="0062545D">
        <w:rPr>
          <w:i/>
          <w:iCs/>
        </w:rPr>
        <w:t>Taxation Administration Regulations 2017</w:t>
      </w:r>
      <w:r w:rsidRPr="00D973FC">
        <w:t xml:space="preserve"> are not exempt from sunsetting. The remaining amendments to the </w:t>
      </w:r>
      <w:r w:rsidR="001330D0">
        <w:rPr>
          <w:i/>
        </w:rPr>
        <w:t>Corporations Regulations</w:t>
      </w:r>
      <w:r w:rsidRPr="0062545D">
        <w:rPr>
          <w:i/>
        </w:rPr>
        <w:t> 2001</w:t>
      </w:r>
      <w:r w:rsidRPr="00D973FC">
        <w:rPr>
          <w:iCs/>
        </w:rPr>
        <w:t xml:space="preserve"> </w:t>
      </w:r>
      <w:r w:rsidRPr="00D973FC">
        <w:t xml:space="preserve">and </w:t>
      </w:r>
      <w:r w:rsidRPr="0062545D">
        <w:rPr>
          <w:i/>
          <w:iCs/>
        </w:rPr>
        <w:t>Superannuation Industry (Supervision) Regulations 1994</w:t>
      </w:r>
      <w:r w:rsidRPr="00D973FC">
        <w:t xml:space="preserve"> are exempt from sunsetting under table items </w:t>
      </w:r>
      <w:r w:rsidR="00456AA2">
        <w:t>18</w:t>
      </w:r>
      <w:r w:rsidRPr="00D973FC">
        <w:t xml:space="preserve"> and 59A of section 12 of the </w:t>
      </w:r>
      <w:r w:rsidRPr="0062545D">
        <w:rPr>
          <w:i/>
        </w:rPr>
        <w:t>Legislation (Exemptions and Other Matters) Regulation 2015</w:t>
      </w:r>
      <w:r w:rsidRPr="00D973FC">
        <w:t>.</w:t>
      </w:r>
      <w:r w:rsidRPr="00584311">
        <w:t xml:space="preserve"> </w:t>
      </w:r>
    </w:p>
    <w:p w14:paraId="0596B777" w14:textId="77777777" w:rsidR="001A54AE" w:rsidRDefault="001A54AE" w:rsidP="001A54AE">
      <w:pPr>
        <w:spacing w:before="240"/>
      </w:pPr>
      <w:r>
        <w:t xml:space="preserve">Once the amendments are made, the Amending Regulations will be automatically repealed under section 48A of the </w:t>
      </w:r>
      <w:r w:rsidRPr="4420E78E">
        <w:rPr>
          <w:i/>
          <w:iCs/>
        </w:rPr>
        <w:t>Legislation Act 2003</w:t>
      </w:r>
      <w:r>
        <w:t>.</w:t>
      </w:r>
    </w:p>
    <w:p w14:paraId="127A7124" w14:textId="77777777" w:rsidR="008201B3" w:rsidRDefault="008201B3" w:rsidP="008201B3">
      <w:pPr>
        <w:spacing w:before="240"/>
      </w:pPr>
      <w:r>
        <w:t xml:space="preserve">Part 1 of </w:t>
      </w:r>
      <w:r w:rsidRPr="003C5719">
        <w:t xml:space="preserve">Schedule 1 to the </w:t>
      </w:r>
      <w:r>
        <w:t xml:space="preserve">Amending </w:t>
      </w:r>
      <w:r w:rsidRPr="003C5719">
        <w:t xml:space="preserve">Regulations </w:t>
      </w:r>
      <w:r>
        <w:t>commences on</w:t>
      </w:r>
      <w:r w:rsidRPr="003C5719">
        <w:t xml:space="preserve"> </w:t>
      </w:r>
      <w:r w:rsidRPr="006F683C">
        <w:t xml:space="preserve">the day after the </w:t>
      </w:r>
      <w:r>
        <w:t>instrument is</w:t>
      </w:r>
      <w:r w:rsidRPr="006F683C">
        <w:t xml:space="preserve"> registered </w:t>
      </w:r>
      <w:r w:rsidRPr="003C5719">
        <w:t>on the Federal Register of Legislation.</w:t>
      </w:r>
      <w:r>
        <w:t xml:space="preserve"> </w:t>
      </w:r>
    </w:p>
    <w:p w14:paraId="7E532EB1" w14:textId="565EAAD6" w:rsidR="008201B3" w:rsidRDefault="008201B3" w:rsidP="008201B3">
      <w:pPr>
        <w:spacing w:before="240"/>
      </w:pPr>
      <w:r>
        <w:t>Part 2 of Schedule 1 to the Amending Regulations commences on the first day of the next quarter after the instrument is registered on the Federal Register of Legislation.</w:t>
      </w:r>
    </w:p>
    <w:p w14:paraId="60BB1EBA" w14:textId="311A8772" w:rsidR="001A54AE" w:rsidRPr="00642FFD" w:rsidRDefault="008447B0" w:rsidP="006903ED">
      <w:pPr>
        <w:spacing w:before="240" w:after="200"/>
      </w:pPr>
      <w:r>
        <w:t xml:space="preserve">Part 3 of Schedule 1 to the Amending Regulations commences </w:t>
      </w:r>
      <w:r w:rsidR="000A47D5">
        <w:t xml:space="preserve">at the same time as Part 3 of Schedule 5 to the </w:t>
      </w:r>
      <w:r w:rsidR="000A47D5" w:rsidRPr="4928A371">
        <w:rPr>
          <w:i/>
        </w:rPr>
        <w:t>Treasury Laws Amendment (Delivering Better Financial Outcomes and Other Measures) Act 2024</w:t>
      </w:r>
      <w:r w:rsidR="000A47D5">
        <w:t xml:space="preserve">, which, in the absence of a relevant </w:t>
      </w:r>
      <w:r w:rsidR="00694AB4">
        <w:t>P</w:t>
      </w:r>
      <w:r w:rsidR="000A47D5">
        <w:t xml:space="preserve">roclamation, </w:t>
      </w:r>
      <w:r w:rsidR="00EA2B7C">
        <w:t xml:space="preserve">is </w:t>
      </w:r>
      <w:r w:rsidR="000A47D5">
        <w:t>9 January 2025.</w:t>
      </w:r>
    </w:p>
    <w:p w14:paraId="5313BF11" w14:textId="67B1F2BC" w:rsidR="00EA4DD8" w:rsidRPr="003C5719" w:rsidRDefault="00EA4DD8" w:rsidP="004A27A8">
      <w:pPr>
        <w:pageBreakBefore/>
        <w:spacing w:before="240"/>
        <w:jc w:val="right"/>
        <w:rPr>
          <w:b/>
          <w:u w:val="single"/>
        </w:rPr>
      </w:pPr>
      <w:r w:rsidRPr="003C5719">
        <w:rPr>
          <w:b/>
          <w:u w:val="single"/>
        </w:rPr>
        <w:lastRenderedPageBreak/>
        <w:t xml:space="preserve">ATTACHMENT </w:t>
      </w:r>
      <w:r w:rsidR="004F532B">
        <w:rPr>
          <w:b/>
          <w:u w:val="single"/>
        </w:rPr>
        <w:t>A</w:t>
      </w:r>
    </w:p>
    <w:p w14:paraId="3795C3B2" w14:textId="24531EC9" w:rsidR="00EA4DD8" w:rsidRPr="003C5719" w:rsidRDefault="00EA4DD8" w:rsidP="004A27A8">
      <w:pPr>
        <w:spacing w:before="240"/>
        <w:rPr>
          <w:b/>
          <w:bCs/>
          <w:szCs w:val="24"/>
          <w:u w:val="single"/>
        </w:rPr>
      </w:pPr>
      <w:r w:rsidRPr="003C5719">
        <w:rPr>
          <w:b/>
          <w:bCs/>
          <w:u w:val="single"/>
        </w:rPr>
        <w:t xml:space="preserve">Details of the </w:t>
      </w:r>
      <w:r w:rsidR="00871CD2" w:rsidRPr="00871CD2">
        <w:rPr>
          <w:b/>
          <w:i/>
          <w:u w:val="single"/>
        </w:rPr>
        <w:t>Treasury Laws Amendment (Miscellaneous and Technical Amendments No. 2) Regulations 2024</w:t>
      </w:r>
      <w:r w:rsidRPr="003C5719">
        <w:rPr>
          <w:b/>
          <w:bCs/>
          <w:u w:val="single"/>
        </w:rPr>
        <w:t xml:space="preserve"> </w:t>
      </w:r>
    </w:p>
    <w:p w14:paraId="07815950"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84BF6C8" w14:textId="65AB3250"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871CD2" w:rsidRPr="00871CD2">
        <w:rPr>
          <w:i/>
        </w:rPr>
        <w:t>Treasury Laws Amendment (Miscellaneous and Technical Amendments No. 2) Regulations 2024</w:t>
      </w:r>
      <w:r w:rsidRPr="003C5719">
        <w:t xml:space="preserve"> (the </w:t>
      </w:r>
      <w:r w:rsidR="00871CD2">
        <w:t xml:space="preserve">Amending </w:t>
      </w:r>
      <w:r w:rsidRPr="003C5719">
        <w:t>Regulations).</w:t>
      </w:r>
    </w:p>
    <w:p w14:paraId="65470A48" w14:textId="77777777" w:rsidR="00EA4DD8" w:rsidRPr="003C5719" w:rsidRDefault="00EA4DD8" w:rsidP="004A27A8">
      <w:pPr>
        <w:spacing w:before="240"/>
        <w:rPr>
          <w:u w:val="single"/>
        </w:rPr>
      </w:pPr>
      <w:r w:rsidRPr="003C5719">
        <w:rPr>
          <w:u w:val="single"/>
        </w:rPr>
        <w:t>Section 2 – Commencement</w:t>
      </w:r>
    </w:p>
    <w:p w14:paraId="7621D2DF" w14:textId="29FA725D" w:rsidR="0013038F" w:rsidRDefault="0013038F" w:rsidP="00D67AD7">
      <w:pPr>
        <w:spacing w:before="240"/>
      </w:pPr>
      <w:r>
        <w:t>Th</w:t>
      </w:r>
      <w:r w:rsidR="005F25AC">
        <w:t>is section provides the following:</w:t>
      </w:r>
    </w:p>
    <w:p w14:paraId="6ABFF249" w14:textId="246948FD" w:rsidR="00D67AD7" w:rsidRDefault="00D67AD7" w:rsidP="00D67AD7">
      <w:pPr>
        <w:spacing w:before="240"/>
      </w:pPr>
      <w:r>
        <w:t xml:space="preserve">Part 1 of </w:t>
      </w:r>
      <w:r w:rsidRPr="003C5719">
        <w:t xml:space="preserve">Schedule 1 to the </w:t>
      </w:r>
      <w:r>
        <w:t xml:space="preserve">Amending </w:t>
      </w:r>
      <w:r w:rsidRPr="003C5719">
        <w:t xml:space="preserve">Regulations </w:t>
      </w:r>
      <w:r>
        <w:t>commences on</w:t>
      </w:r>
      <w:r w:rsidRPr="003C5719">
        <w:t xml:space="preserve"> </w:t>
      </w:r>
      <w:r w:rsidRPr="006F683C">
        <w:t xml:space="preserve">the day after the </w:t>
      </w:r>
      <w:r>
        <w:t>instrument is</w:t>
      </w:r>
      <w:r w:rsidRPr="006F683C">
        <w:t xml:space="preserve"> registered </w:t>
      </w:r>
      <w:r w:rsidRPr="003C5719">
        <w:t>on the Federal Register of Legislation.</w:t>
      </w:r>
      <w:r>
        <w:t xml:space="preserve"> </w:t>
      </w:r>
    </w:p>
    <w:p w14:paraId="60BEBBC6" w14:textId="77777777" w:rsidR="00D67AD7" w:rsidRDefault="00D67AD7" w:rsidP="00D67AD7">
      <w:pPr>
        <w:spacing w:before="240"/>
      </w:pPr>
      <w:r>
        <w:t>Part 2 of Schedule 1 to the Amending Regulations commences on the first day of the next quarter after the instrument is registered on the Federal Register of Legislation.</w:t>
      </w:r>
    </w:p>
    <w:p w14:paraId="1036924B" w14:textId="2330901B" w:rsidR="00D67AD7" w:rsidRPr="003C5719" w:rsidRDefault="00D67AD7" w:rsidP="00D67AD7">
      <w:pPr>
        <w:spacing w:before="240"/>
      </w:pPr>
      <w:r>
        <w:t xml:space="preserve">Part 3 of Schedule 1 to the Amending Regulations commences at the same time as </w:t>
      </w:r>
      <w:r w:rsidRPr="00E16B4C">
        <w:rPr>
          <w:szCs w:val="24"/>
        </w:rPr>
        <w:t xml:space="preserve">Part 3 of Schedule 5 to the </w:t>
      </w:r>
      <w:r w:rsidRPr="00E16B4C">
        <w:rPr>
          <w:i/>
          <w:iCs/>
          <w:szCs w:val="24"/>
        </w:rPr>
        <w:t>Treasury Laws Amendment (Delivering Better Financial Outcomes and Other Measures) Act 2024</w:t>
      </w:r>
      <w:r w:rsidRPr="00E16B4C">
        <w:rPr>
          <w:szCs w:val="24"/>
        </w:rPr>
        <w:t>, which</w:t>
      </w:r>
      <w:r>
        <w:rPr>
          <w:szCs w:val="24"/>
        </w:rPr>
        <w:t xml:space="preserve">, in the absence of a relevant </w:t>
      </w:r>
      <w:r w:rsidR="00694AB4">
        <w:rPr>
          <w:szCs w:val="24"/>
        </w:rPr>
        <w:t>P</w:t>
      </w:r>
      <w:r>
        <w:rPr>
          <w:szCs w:val="24"/>
        </w:rPr>
        <w:t xml:space="preserve">roclamation, </w:t>
      </w:r>
      <w:r w:rsidR="00EA2B7C">
        <w:rPr>
          <w:szCs w:val="24"/>
        </w:rPr>
        <w:t>is</w:t>
      </w:r>
      <w:r w:rsidR="00EA2B7C" w:rsidRPr="00E16B4C">
        <w:rPr>
          <w:szCs w:val="24"/>
        </w:rPr>
        <w:t xml:space="preserve"> </w:t>
      </w:r>
      <w:r w:rsidRPr="00E16B4C">
        <w:rPr>
          <w:szCs w:val="24"/>
        </w:rPr>
        <w:t>9 January 202</w:t>
      </w:r>
      <w:r>
        <w:rPr>
          <w:szCs w:val="24"/>
        </w:rPr>
        <w:t>5</w:t>
      </w:r>
      <w:r w:rsidRPr="00E16B4C">
        <w:rPr>
          <w:szCs w:val="24"/>
        </w:rPr>
        <w:t>.</w:t>
      </w:r>
    </w:p>
    <w:p w14:paraId="63016F59" w14:textId="77777777" w:rsidR="00EA4DD8" w:rsidRPr="003C5719" w:rsidRDefault="00EA4DD8" w:rsidP="004A27A8">
      <w:pPr>
        <w:spacing w:before="240"/>
        <w:rPr>
          <w:u w:val="single"/>
        </w:rPr>
      </w:pPr>
      <w:r w:rsidRPr="003C5719">
        <w:rPr>
          <w:u w:val="single"/>
        </w:rPr>
        <w:t>Section 3 – Authority</w:t>
      </w:r>
    </w:p>
    <w:p w14:paraId="3889FF04" w14:textId="77575F1A" w:rsidR="0036267A" w:rsidRPr="003C5719" w:rsidRDefault="007C2EA8" w:rsidP="0036267A">
      <w:pPr>
        <w:spacing w:before="240"/>
      </w:pPr>
      <w:r>
        <w:t xml:space="preserve">This section provides that </w:t>
      </w:r>
      <w:r w:rsidR="009F75F7">
        <w:t xml:space="preserve">the </w:t>
      </w:r>
      <w:r w:rsidR="00871CD2">
        <w:t>Amending</w:t>
      </w:r>
      <w:r w:rsidR="0036267A" w:rsidRPr="003C5719">
        <w:t xml:space="preserve"> Regulations are made under the</w:t>
      </w:r>
      <w:r w:rsidR="0036267A">
        <w:t xml:space="preserve"> </w:t>
      </w:r>
      <w:r w:rsidR="0036267A" w:rsidRPr="00726903">
        <w:rPr>
          <w:i/>
          <w:iCs/>
        </w:rPr>
        <w:t>Corporations Act 2001</w:t>
      </w:r>
      <w:r w:rsidR="0075258F">
        <w:t xml:space="preserve"> (Corporations Act)</w:t>
      </w:r>
      <w:r w:rsidR="0036267A">
        <w:t xml:space="preserve">, </w:t>
      </w:r>
      <w:r w:rsidR="0036267A" w:rsidRPr="00893F57">
        <w:rPr>
          <w:i/>
          <w:iCs/>
        </w:rPr>
        <w:t>Superannuation Industry (Supervision) Act 1993</w:t>
      </w:r>
      <w:r w:rsidR="0036267A">
        <w:t xml:space="preserve"> </w:t>
      </w:r>
      <w:r w:rsidR="0075258F">
        <w:t xml:space="preserve">(SIS Act) </w:t>
      </w:r>
      <w:r w:rsidR="0036267A">
        <w:t xml:space="preserve">and the </w:t>
      </w:r>
      <w:r w:rsidR="0036267A" w:rsidRPr="009B6CC5">
        <w:rPr>
          <w:i/>
          <w:iCs/>
        </w:rPr>
        <w:t>Taxation Administration Act 1953</w:t>
      </w:r>
      <w:r w:rsidR="0036267A">
        <w:t xml:space="preserve"> </w:t>
      </w:r>
      <w:r w:rsidR="0075258F">
        <w:t xml:space="preserve">(TAA 1953) </w:t>
      </w:r>
      <w:r w:rsidR="0036267A" w:rsidRPr="003C5719">
        <w:t>(</w:t>
      </w:r>
      <w:r w:rsidR="0036267A">
        <w:t xml:space="preserve">collectively, </w:t>
      </w:r>
      <w:r w:rsidR="0036267A" w:rsidRPr="003C5719">
        <w:t>the</w:t>
      </w:r>
      <w:r w:rsidR="0036267A">
        <w:t xml:space="preserve"> Authorising</w:t>
      </w:r>
      <w:r w:rsidR="0036267A" w:rsidRPr="003C5719">
        <w:t xml:space="preserve"> Act</w:t>
      </w:r>
      <w:r w:rsidR="0036267A">
        <w:t>s</w:t>
      </w:r>
      <w:r w:rsidR="0036267A" w:rsidRPr="003C5719">
        <w:t>).</w:t>
      </w:r>
    </w:p>
    <w:p w14:paraId="76EBD110" w14:textId="7ECBCBB0" w:rsidR="00EA4DD8" w:rsidRPr="003C5719" w:rsidRDefault="00EA4DD8" w:rsidP="004A27A8">
      <w:pPr>
        <w:spacing w:before="240"/>
        <w:rPr>
          <w:u w:val="single"/>
        </w:rPr>
      </w:pPr>
      <w:r w:rsidRPr="003C5719">
        <w:rPr>
          <w:u w:val="single"/>
        </w:rPr>
        <w:t>Section 4 – Schedule</w:t>
      </w:r>
    </w:p>
    <w:p w14:paraId="4FC03E2F" w14:textId="2608720F" w:rsidR="00EA4DD8" w:rsidRPr="003C5719" w:rsidRDefault="00EA4DD8" w:rsidP="00466DD5">
      <w:pPr>
        <w:spacing w:before="240" w:after="200"/>
        <w:rPr>
          <w:u w:val="single"/>
        </w:rPr>
      </w:pPr>
      <w:r w:rsidRPr="003C5719">
        <w:t xml:space="preserve">This section provides that each instrument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01F5608C" w14:textId="77777777" w:rsidR="00E35C99" w:rsidRDefault="00E35C99" w:rsidP="00E35C99">
      <w:pPr>
        <w:spacing w:before="240"/>
        <w:rPr>
          <w:u w:val="single"/>
        </w:rPr>
      </w:pPr>
      <w:r w:rsidRPr="00834112">
        <w:rPr>
          <w:u w:val="single"/>
        </w:rPr>
        <w:t>Schedule 1</w:t>
      </w:r>
    </w:p>
    <w:p w14:paraId="3D859A2D" w14:textId="6281B80C" w:rsidR="00E35C99" w:rsidRPr="00834112" w:rsidRDefault="00E35C99" w:rsidP="00E35C99">
      <w:pPr>
        <w:spacing w:before="240"/>
      </w:pPr>
      <w:r w:rsidRPr="00834112">
        <w:t xml:space="preserve">Legislative references below are made to Schedule 1 </w:t>
      </w:r>
      <w:r w:rsidR="000A3201">
        <w:t>to</w:t>
      </w:r>
      <w:r w:rsidR="000A3201" w:rsidRPr="00834112">
        <w:t xml:space="preserve"> </w:t>
      </w:r>
      <w:r w:rsidRPr="00834112">
        <w:t>the Amending Regulations</w:t>
      </w:r>
      <w:r w:rsidR="00AA7059">
        <w:t>,</w:t>
      </w:r>
      <w:r w:rsidRPr="00834112">
        <w:t xml:space="preserve"> unless otherwise stated.</w:t>
      </w:r>
    </w:p>
    <w:p w14:paraId="4978767C" w14:textId="71FA8678" w:rsidR="00E35C99" w:rsidRDefault="00E35C99" w:rsidP="00E35C99">
      <w:pPr>
        <w:pStyle w:val="Heading3"/>
      </w:pPr>
      <w:r>
        <w:t xml:space="preserve">Part 1 – Amendments commencing </w:t>
      </w:r>
      <w:r w:rsidR="00BF187F">
        <w:t xml:space="preserve">on the </w:t>
      </w:r>
      <w:r>
        <w:t>day after registration</w:t>
      </w:r>
    </w:p>
    <w:p w14:paraId="2D663E20" w14:textId="77777777" w:rsidR="00E35C99" w:rsidRDefault="00E35C99" w:rsidP="00E35C99">
      <w:pPr>
        <w:pStyle w:val="Heading3"/>
      </w:pPr>
      <w:r>
        <w:t>Division 1 – Corporations Regulations 2001</w:t>
      </w:r>
    </w:p>
    <w:p w14:paraId="07E53329" w14:textId="713A5C28" w:rsidR="007628CA" w:rsidRPr="00E16B4C" w:rsidRDefault="007628CA" w:rsidP="00E16B4C">
      <w:pPr>
        <w:pStyle w:val="Heading4"/>
        <w:rPr>
          <w:i/>
          <w:iCs/>
        </w:rPr>
      </w:pPr>
      <w:r>
        <w:t xml:space="preserve">Amendments to the </w:t>
      </w:r>
      <w:r w:rsidRPr="00E16B4C">
        <w:rPr>
          <w:i/>
          <w:iCs/>
        </w:rPr>
        <w:t>Corporations Regulations 2001</w:t>
      </w:r>
    </w:p>
    <w:p w14:paraId="721805A4" w14:textId="77777777" w:rsidR="00E35C99" w:rsidRPr="001A1D48" w:rsidRDefault="00E35C99" w:rsidP="00E35C99">
      <w:pPr>
        <w:spacing w:before="240" w:after="200"/>
      </w:pPr>
      <w:r>
        <w:t xml:space="preserve">Items 1 </w:t>
      </w:r>
      <w:r w:rsidRPr="00834112">
        <w:t>to</w:t>
      </w:r>
      <w:r>
        <w:t xml:space="preserve"> 4 of Schedule 1 </w:t>
      </w:r>
      <w:r w:rsidRPr="00834112">
        <w:t xml:space="preserve">amend </w:t>
      </w:r>
      <w:r w:rsidRPr="001A1D48">
        <w:t>the</w:t>
      </w:r>
      <w:r>
        <w:t xml:space="preserve"> </w:t>
      </w:r>
      <w:r w:rsidRPr="008E7795">
        <w:rPr>
          <w:i/>
          <w:iCs/>
        </w:rPr>
        <w:t>Corporations Regulations 2001</w:t>
      </w:r>
      <w:r w:rsidRPr="001A1D48">
        <w:t xml:space="preserve"> (Corporations Regulations) to update outdated references to Northern Territory legislation.</w:t>
      </w:r>
    </w:p>
    <w:p w14:paraId="1E9D5C17" w14:textId="77777777" w:rsidR="00E35C99" w:rsidRPr="001A1D48" w:rsidRDefault="00E35C99" w:rsidP="00E35C99">
      <w:pPr>
        <w:spacing w:before="240" w:after="200"/>
      </w:pPr>
      <w:r w:rsidRPr="001A1D48">
        <w:lastRenderedPageBreak/>
        <w:t>Schedules 8AB and 8AC of the Corporations Regulations prescribe State and Territory laws and provisions for paragraphs 601RAE(4)(a) and 601RAE(4)(b) of the</w:t>
      </w:r>
      <w:r w:rsidRPr="14FCD1AF">
        <w:rPr>
          <w:i/>
          <w:iCs/>
        </w:rPr>
        <w:t xml:space="preserve"> Corporations Act 2001</w:t>
      </w:r>
      <w:r>
        <w:t xml:space="preserve"> (Corporations Act)</w:t>
      </w:r>
      <w:r w:rsidRPr="001A1D48">
        <w:t>. This includes Northern Territory legislation, where certain legislative references are out of date.</w:t>
      </w:r>
    </w:p>
    <w:p w14:paraId="065E4371" w14:textId="51C27A53" w:rsidR="00ED386A" w:rsidRDefault="00E35C99" w:rsidP="00E35C99">
      <w:pPr>
        <w:spacing w:before="240" w:after="200"/>
      </w:pPr>
      <w:r w:rsidRPr="001A1D48">
        <w:t xml:space="preserve">Since the passage of the </w:t>
      </w:r>
      <w:r>
        <w:rPr>
          <w:i/>
          <w:iCs/>
        </w:rPr>
        <w:t>Interpretation Legislation Amendment Act 2018</w:t>
      </w:r>
      <w:r>
        <w:t xml:space="preserve"> </w:t>
      </w:r>
      <w:r w:rsidRPr="00EF7057">
        <w:t xml:space="preserve">(NT), </w:t>
      </w:r>
      <w:r w:rsidR="003967D7">
        <w:t xml:space="preserve">several </w:t>
      </w:r>
      <w:r w:rsidR="00A83F4B">
        <w:t xml:space="preserve">references </w:t>
      </w:r>
      <w:r w:rsidR="003967D7">
        <w:t xml:space="preserve">to Northern Territory legislation </w:t>
      </w:r>
      <w:r w:rsidR="00A83F4B">
        <w:t xml:space="preserve">in the </w:t>
      </w:r>
      <w:r w:rsidR="00721CC4">
        <w:t xml:space="preserve">Corporations Regulations </w:t>
      </w:r>
      <w:r w:rsidR="00532A52">
        <w:t>are now</w:t>
      </w:r>
      <w:r>
        <w:t xml:space="preserve"> </w:t>
      </w:r>
      <w:r w:rsidRPr="00EF7057">
        <w:t>outdated</w:t>
      </w:r>
      <w:r w:rsidR="003967D7">
        <w:t>.</w:t>
      </w:r>
      <w:r w:rsidR="003967D7" w:rsidRPr="00EF7057">
        <w:t xml:space="preserve"> </w:t>
      </w:r>
      <w:r w:rsidR="003967D7">
        <w:t>P</w:t>
      </w:r>
      <w:r w:rsidRPr="00EF7057">
        <w:t xml:space="preserve">rior to the </w:t>
      </w:r>
      <w:r w:rsidR="0027066C">
        <w:t xml:space="preserve">passage of </w:t>
      </w:r>
      <w:r w:rsidR="003E284C">
        <w:t xml:space="preserve">the </w:t>
      </w:r>
      <w:r w:rsidR="0044327B">
        <w:rPr>
          <w:i/>
          <w:iCs/>
        </w:rPr>
        <w:t>Interpretation Legislation Amendment Act 2018</w:t>
      </w:r>
      <w:r w:rsidR="0044327B">
        <w:t xml:space="preserve"> </w:t>
      </w:r>
      <w:r w:rsidR="0044327B" w:rsidRPr="00EF7057">
        <w:t>(NT)</w:t>
      </w:r>
      <w:r w:rsidRPr="00EF7057">
        <w:t xml:space="preserve">, </w:t>
      </w:r>
      <w:r w:rsidR="00DA49F5">
        <w:t xml:space="preserve">the </w:t>
      </w:r>
      <w:r w:rsidR="001040DC" w:rsidRPr="00632094">
        <w:rPr>
          <w:i/>
        </w:rPr>
        <w:t>Amendments Incorporation Act</w:t>
      </w:r>
      <w:r w:rsidR="00672CB4" w:rsidRPr="00632094">
        <w:rPr>
          <w:i/>
        </w:rPr>
        <w:t xml:space="preserve"> </w:t>
      </w:r>
      <w:r w:rsidR="00672CB4">
        <w:t>(NT) provided that</w:t>
      </w:r>
      <w:r w:rsidR="001040DC">
        <w:t xml:space="preserve"> </w:t>
      </w:r>
      <w:r w:rsidR="0027066C">
        <w:t>references to</w:t>
      </w:r>
      <w:r w:rsidR="00CF23D5">
        <w:t xml:space="preserve"> the short title of</w:t>
      </w:r>
      <w:r w:rsidR="0027066C">
        <w:t xml:space="preserve"> Northern Territory</w:t>
      </w:r>
      <w:r w:rsidR="001C0699">
        <w:t xml:space="preserve"> legislation</w:t>
      </w:r>
      <w:r w:rsidR="001C0699" w:rsidRPr="00FE3A62">
        <w:t xml:space="preserve"> </w:t>
      </w:r>
      <w:r w:rsidR="0021774B">
        <w:t xml:space="preserve">should </w:t>
      </w:r>
      <w:r w:rsidRPr="00FE3A62">
        <w:t xml:space="preserve">not include the year of enactment for the legislation. </w:t>
      </w:r>
      <w:r w:rsidR="00CE41BD">
        <w:t xml:space="preserve">However, </w:t>
      </w:r>
      <w:r w:rsidR="0044327B">
        <w:t>this was changed</w:t>
      </w:r>
      <w:r w:rsidR="00CE41BD">
        <w:t xml:space="preserve"> by the </w:t>
      </w:r>
      <w:r w:rsidR="007969B2">
        <w:rPr>
          <w:i/>
          <w:iCs/>
        </w:rPr>
        <w:t>Interpretation</w:t>
      </w:r>
      <w:r w:rsidR="00F10E51">
        <w:rPr>
          <w:i/>
          <w:iCs/>
        </w:rPr>
        <w:t xml:space="preserve"> Legislation Amendment Act 2018 </w:t>
      </w:r>
      <w:r w:rsidR="00F10E51" w:rsidRPr="00F10E51">
        <w:t>(NT)</w:t>
      </w:r>
      <w:r w:rsidR="007E5066">
        <w:t xml:space="preserve">. </w:t>
      </w:r>
      <w:r w:rsidRPr="00FE3A62">
        <w:t xml:space="preserve">These amendments insert the year of enactment for </w:t>
      </w:r>
      <w:r w:rsidR="00E24151">
        <w:t xml:space="preserve">prescribed </w:t>
      </w:r>
      <w:r w:rsidRPr="00FE3A62">
        <w:t>Northern Territory legislation</w:t>
      </w:r>
      <w:r w:rsidR="00647FF1">
        <w:t>,</w:t>
      </w:r>
      <w:r w:rsidR="006726CE">
        <w:t xml:space="preserve"> </w:t>
      </w:r>
      <w:r>
        <w:t xml:space="preserve">make minor editorial amendments and replace outdated references. </w:t>
      </w:r>
    </w:p>
    <w:p w14:paraId="6D296E63" w14:textId="69F3A1F7" w:rsidR="006E749E" w:rsidRPr="007628CA" w:rsidRDefault="006E749E" w:rsidP="00E16B4C">
      <w:pPr>
        <w:pStyle w:val="Heading4"/>
      </w:pPr>
      <w:r w:rsidRPr="007628CA">
        <w:t xml:space="preserve">Item [1] </w:t>
      </w:r>
      <w:r w:rsidR="007628CA" w:rsidRPr="007628CA">
        <w:t>–</w:t>
      </w:r>
      <w:r w:rsidRPr="007628CA">
        <w:t xml:space="preserve"> </w:t>
      </w:r>
      <w:r w:rsidR="007628CA" w:rsidRPr="007628CA">
        <w:t>Schedule 8AB (table item 5)</w:t>
      </w:r>
    </w:p>
    <w:p w14:paraId="15E2AD68" w14:textId="35D235F1" w:rsidR="00E35C99" w:rsidRDefault="00E35C99" w:rsidP="00E35C99">
      <w:pPr>
        <w:spacing w:before="240" w:after="200"/>
      </w:pPr>
      <w:r>
        <w:t xml:space="preserve">Item 1 inserts the year of enactment for the </w:t>
      </w:r>
      <w:r w:rsidRPr="007F03DF">
        <w:rPr>
          <w:i/>
          <w:iCs/>
        </w:rPr>
        <w:t>Companies (Trustees and Personal Representatives) Ac</w:t>
      </w:r>
      <w:r w:rsidRPr="007F03DF">
        <w:rPr>
          <w:i/>
        </w:rPr>
        <w:t>t</w:t>
      </w:r>
      <w:r>
        <w:t>, being ‘1981’</w:t>
      </w:r>
      <w:r w:rsidR="00A42AA2">
        <w:t>,</w:t>
      </w:r>
      <w:r>
        <w:t xml:space="preserve"> into table item 5 of Schedule 8AB </w:t>
      </w:r>
      <w:r w:rsidR="006726CE">
        <w:t xml:space="preserve">to </w:t>
      </w:r>
      <w:r>
        <w:t xml:space="preserve">the Corporations Regulations. </w:t>
      </w:r>
    </w:p>
    <w:p w14:paraId="34EEFC6A" w14:textId="0496A7E5" w:rsidR="007628CA" w:rsidRPr="007628CA" w:rsidRDefault="007628CA" w:rsidP="007628CA">
      <w:pPr>
        <w:pStyle w:val="Heading4"/>
      </w:pPr>
      <w:r w:rsidRPr="007628CA">
        <w:t>Item [</w:t>
      </w:r>
      <w:r>
        <w:t>2</w:t>
      </w:r>
      <w:r w:rsidRPr="007628CA">
        <w:t>] – Schedule 8A</w:t>
      </w:r>
      <w:r>
        <w:t>C</w:t>
      </w:r>
      <w:r w:rsidRPr="007628CA">
        <w:t xml:space="preserve"> (table item </w:t>
      </w:r>
      <w:r>
        <w:t>14</w:t>
      </w:r>
      <w:r w:rsidRPr="007628CA">
        <w:t>)</w:t>
      </w:r>
    </w:p>
    <w:p w14:paraId="34233A76" w14:textId="5338AAE4" w:rsidR="00E35C99" w:rsidRDefault="00E35C99" w:rsidP="00E35C99">
      <w:pPr>
        <w:spacing w:before="240" w:after="200"/>
      </w:pPr>
      <w:r>
        <w:t xml:space="preserve">Item 2 replaces the outdated reference to the </w:t>
      </w:r>
      <w:r w:rsidRPr="007F03DF">
        <w:rPr>
          <w:i/>
          <w:iCs/>
        </w:rPr>
        <w:t>Adult Guardianship Act</w:t>
      </w:r>
      <w:r>
        <w:t xml:space="preserve"> (NT) in table item 14 of Schedule 8AC </w:t>
      </w:r>
      <w:r w:rsidR="006726CE">
        <w:t xml:space="preserve">to </w:t>
      </w:r>
      <w:r>
        <w:t xml:space="preserve">the Corporations Regulations, with the </w:t>
      </w:r>
      <w:r w:rsidRPr="007F03DF">
        <w:rPr>
          <w:i/>
        </w:rPr>
        <w:t>Guardianship of Adults Act 2016</w:t>
      </w:r>
      <w:r>
        <w:t xml:space="preserve"> (NT).</w:t>
      </w:r>
    </w:p>
    <w:p w14:paraId="55F05172" w14:textId="33D7CEFD" w:rsidR="007628CA" w:rsidRPr="007628CA" w:rsidRDefault="007628CA" w:rsidP="007628CA">
      <w:pPr>
        <w:pStyle w:val="Heading4"/>
      </w:pPr>
      <w:r w:rsidRPr="007628CA">
        <w:t>Item [</w:t>
      </w:r>
      <w:r>
        <w:t>3</w:t>
      </w:r>
      <w:r w:rsidRPr="007628CA">
        <w:t>] – Schedule 8A</w:t>
      </w:r>
      <w:r>
        <w:t>C</w:t>
      </w:r>
      <w:r w:rsidRPr="007628CA">
        <w:t xml:space="preserve"> (table item </w:t>
      </w:r>
      <w:r>
        <w:t>15</w:t>
      </w:r>
      <w:r w:rsidRPr="007628CA">
        <w:t>)</w:t>
      </w:r>
    </w:p>
    <w:p w14:paraId="468685E0" w14:textId="02949E53" w:rsidR="00E35C99" w:rsidRDefault="00E35C99" w:rsidP="00E35C99">
      <w:pPr>
        <w:spacing w:before="240" w:after="200"/>
      </w:pPr>
      <w:r>
        <w:t xml:space="preserve">Item 3 inserts the year of enactment for the </w:t>
      </w:r>
      <w:r w:rsidRPr="007F03DF">
        <w:rPr>
          <w:i/>
          <w:iCs/>
        </w:rPr>
        <w:t>Guardianship of Infants Act</w:t>
      </w:r>
      <w:r>
        <w:t>, being ‘1972’</w:t>
      </w:r>
      <w:r w:rsidR="00C25F4E">
        <w:t>,</w:t>
      </w:r>
      <w:r>
        <w:t xml:space="preserve"> into table item 15 of Schedule 8AC of the Corporations Regulations.</w:t>
      </w:r>
    </w:p>
    <w:p w14:paraId="445C4F9A" w14:textId="547681CD" w:rsidR="007628CA" w:rsidRPr="007628CA" w:rsidRDefault="007628CA" w:rsidP="007628CA">
      <w:pPr>
        <w:pStyle w:val="Heading4"/>
      </w:pPr>
      <w:r w:rsidRPr="007628CA">
        <w:t>Item [</w:t>
      </w:r>
      <w:r>
        <w:t>4</w:t>
      </w:r>
      <w:r w:rsidRPr="007628CA">
        <w:t>] – Schedule 8A</w:t>
      </w:r>
      <w:r>
        <w:t>E</w:t>
      </w:r>
      <w:r w:rsidRPr="007628CA">
        <w:t xml:space="preserve"> (table item </w:t>
      </w:r>
      <w:r>
        <w:t>8</w:t>
      </w:r>
      <w:r w:rsidRPr="007628CA">
        <w:t>)</w:t>
      </w:r>
    </w:p>
    <w:p w14:paraId="31CAC761" w14:textId="4AB7EE1F" w:rsidR="00E35C99" w:rsidRDefault="00E35C99" w:rsidP="00E35C99">
      <w:pPr>
        <w:spacing w:before="240" w:after="200"/>
      </w:pPr>
      <w:r>
        <w:t xml:space="preserve">Item 4 replaces the incomplete and unitalicised reference to </w:t>
      </w:r>
      <w:r w:rsidR="00C25F4E">
        <w:t>the</w:t>
      </w:r>
      <w:r>
        <w:t xml:space="preserve"> </w:t>
      </w:r>
      <w:r w:rsidR="00A22CFC">
        <w:t>‘</w:t>
      </w:r>
      <w:r>
        <w:t>Trustee Act (NT)</w:t>
      </w:r>
      <w:r w:rsidR="00A22CFC">
        <w:t>’</w:t>
      </w:r>
      <w:r>
        <w:t xml:space="preserve"> in table item 8 of Schedule 8AE of the Corporations Regulations, with </w:t>
      </w:r>
      <w:r w:rsidRPr="007F03DF">
        <w:rPr>
          <w:i/>
        </w:rPr>
        <w:t>Trustee Act 1893</w:t>
      </w:r>
      <w:r>
        <w:t xml:space="preserve"> (NT), Part</w:t>
      </w:r>
      <w:r w:rsidR="00F81278">
        <w:t> </w:t>
      </w:r>
      <w:r>
        <w:t xml:space="preserve">I. </w:t>
      </w:r>
    </w:p>
    <w:p w14:paraId="10A83010" w14:textId="77777777" w:rsidR="00F06A87" w:rsidRPr="00FE3A62" w:rsidRDefault="00F06A87" w:rsidP="00E35C99">
      <w:pPr>
        <w:spacing w:before="240" w:after="200"/>
      </w:pPr>
    </w:p>
    <w:p w14:paraId="4B4FA862" w14:textId="77777777" w:rsidR="00E35C99" w:rsidRDefault="00E35C99" w:rsidP="00E35C99">
      <w:pPr>
        <w:pStyle w:val="Heading3"/>
      </w:pPr>
      <w:r w:rsidRPr="00285BFA">
        <w:t>Division 2 – Conditional offer of goods or services</w:t>
      </w:r>
    </w:p>
    <w:p w14:paraId="0AF4D598" w14:textId="4309C2FF" w:rsidR="007628CA" w:rsidRPr="00E16B4C" w:rsidRDefault="007628CA" w:rsidP="00E16B4C">
      <w:pPr>
        <w:pStyle w:val="Heading4"/>
        <w:rPr>
          <w:i/>
          <w:iCs/>
        </w:rPr>
      </w:pPr>
      <w:r>
        <w:t xml:space="preserve">Amendments to the </w:t>
      </w:r>
      <w:r w:rsidRPr="00E16B4C">
        <w:rPr>
          <w:i/>
          <w:iCs/>
        </w:rPr>
        <w:t>Superannuation Industry (Supervision</w:t>
      </w:r>
      <w:r>
        <w:rPr>
          <w:i/>
          <w:iCs/>
        </w:rPr>
        <w:t>)</w:t>
      </w:r>
      <w:r w:rsidRPr="00E16B4C">
        <w:rPr>
          <w:i/>
          <w:iCs/>
        </w:rPr>
        <w:t xml:space="preserve"> Regulations 1994</w:t>
      </w:r>
    </w:p>
    <w:p w14:paraId="52ED8EE3" w14:textId="64B810C2" w:rsidR="00E35C99" w:rsidRPr="00285BFA" w:rsidRDefault="00E35C99" w:rsidP="00E35C99">
      <w:pPr>
        <w:spacing w:before="240" w:after="200"/>
      </w:pPr>
      <w:r w:rsidRPr="00285BFA">
        <w:t xml:space="preserve">Items 5 to 8 of Schedule 1 amend the </w:t>
      </w:r>
      <w:r w:rsidRPr="00285BFA">
        <w:rPr>
          <w:i/>
          <w:iCs/>
        </w:rPr>
        <w:t>Superannuation Industry (Supervision) Regulations</w:t>
      </w:r>
      <w:r w:rsidR="0080558A">
        <w:rPr>
          <w:i/>
          <w:iCs/>
        </w:rPr>
        <w:t> </w:t>
      </w:r>
      <w:r w:rsidRPr="00285BFA">
        <w:rPr>
          <w:i/>
          <w:iCs/>
        </w:rPr>
        <w:t>1994</w:t>
      </w:r>
      <w:r w:rsidRPr="00285BFA">
        <w:t xml:space="preserve"> (SIS Regulations) to remove an exemption from</w:t>
      </w:r>
      <w:r w:rsidR="000A3201">
        <w:t xml:space="preserve"> </w:t>
      </w:r>
      <w:r w:rsidRPr="00285BFA">
        <w:t xml:space="preserve">section 68A of the </w:t>
      </w:r>
      <w:r w:rsidR="00705435">
        <w:t>S</w:t>
      </w:r>
      <w:r w:rsidRPr="00285BFA">
        <w:t>IS Act.</w:t>
      </w:r>
    </w:p>
    <w:p w14:paraId="7E8F7294" w14:textId="66C26361" w:rsidR="00E35C99" w:rsidRPr="00285BFA" w:rsidRDefault="00E35C99" w:rsidP="00E35C99">
      <w:pPr>
        <w:spacing w:before="240" w:after="200"/>
      </w:pPr>
      <w:r>
        <w:t>F</w:t>
      </w:r>
      <w:r w:rsidRPr="00285BFA">
        <w:t>ormer section 68A of the SIS Act</w:t>
      </w:r>
      <w:r>
        <w:t xml:space="preserve"> contained</w:t>
      </w:r>
      <w:r w:rsidRPr="00285BFA">
        <w:t xml:space="preserve"> the general rule </w:t>
      </w:r>
      <w:r>
        <w:t xml:space="preserve">which </w:t>
      </w:r>
      <w:r w:rsidRPr="00285BFA">
        <w:t>prohibited the trustee or associate of the trustee of a regulated superannuation fund (Fund) from supplying</w:t>
      </w:r>
      <w:r w:rsidR="003F36A6">
        <w:t>,</w:t>
      </w:r>
      <w:r w:rsidRPr="00285BFA">
        <w:t xml:space="preserve"> or offering to supply</w:t>
      </w:r>
      <w:r w:rsidR="003F36A6">
        <w:t>,</w:t>
      </w:r>
      <w:r w:rsidRPr="00285BFA">
        <w:t xml:space="preserve"> a good or service to an employer on the condition that their employees will apply to be members of the Fund.</w:t>
      </w:r>
    </w:p>
    <w:p w14:paraId="602B88FB" w14:textId="44109CBD" w:rsidR="00E35C99" w:rsidRPr="00285BFA" w:rsidRDefault="00E35C99" w:rsidP="00E35C99">
      <w:pPr>
        <w:spacing w:before="240" w:after="200"/>
      </w:pPr>
      <w:r w:rsidRPr="00285BFA">
        <w:lastRenderedPageBreak/>
        <w:t xml:space="preserve">Regulation 13.18A of the SIS Regulations prescribes exemptions from section 68A of the SIS Act. Relevantly, paragraph 13.18A(1)(a) allows a trustee, or </w:t>
      </w:r>
      <w:r w:rsidR="003F36A6">
        <w:t xml:space="preserve">an </w:t>
      </w:r>
      <w:r w:rsidRPr="00285BFA">
        <w:t>associate of the trustee of the Fund</w:t>
      </w:r>
      <w:r w:rsidR="003F36A6">
        <w:t>,</w:t>
      </w:r>
      <w:r w:rsidRPr="00285BFA">
        <w:t xml:space="preserve"> to supply a business loan to an employer, on </w:t>
      </w:r>
      <w:r w:rsidR="003F36A6">
        <w:t xml:space="preserve">the </w:t>
      </w:r>
      <w:r w:rsidRPr="00285BFA">
        <w:t xml:space="preserve">condition that the employer be a member of the Fund and the business loan is on commercial arm’s length basis. </w:t>
      </w:r>
    </w:p>
    <w:p w14:paraId="0132F0B6" w14:textId="30374E7A" w:rsidR="00E35C99" w:rsidRPr="00285BFA" w:rsidRDefault="00E35C99" w:rsidP="00E35C99">
      <w:pPr>
        <w:spacing w:before="240" w:after="200"/>
      </w:pPr>
      <w:r w:rsidRPr="00285BFA">
        <w:t xml:space="preserve">Section 68A of the SIS Act was </w:t>
      </w:r>
      <w:r w:rsidR="008B79D6">
        <w:t>amended</w:t>
      </w:r>
      <w:r w:rsidR="008B79D6" w:rsidRPr="00285BFA">
        <w:t xml:space="preserve"> </w:t>
      </w:r>
      <w:r w:rsidRPr="00285BFA">
        <w:t xml:space="preserve">by Schedule 9 </w:t>
      </w:r>
      <w:r w:rsidR="00E51596">
        <w:t>to</w:t>
      </w:r>
      <w:r w:rsidR="00E51596" w:rsidRPr="00285BFA">
        <w:t xml:space="preserve"> </w:t>
      </w:r>
      <w:r w:rsidRPr="00285BFA">
        <w:t xml:space="preserve">the </w:t>
      </w:r>
      <w:r w:rsidRPr="001A1D48">
        <w:rPr>
          <w:i/>
          <w:iCs/>
        </w:rPr>
        <w:t xml:space="preserve">Treasury Laws Amendment (Improving Accountability and Member Outcomes in Superannuation Measures No.1) </w:t>
      </w:r>
      <w:r>
        <w:rPr>
          <w:i/>
          <w:iCs/>
        </w:rPr>
        <w:t>Act</w:t>
      </w:r>
      <w:r w:rsidR="0062333D">
        <w:rPr>
          <w:i/>
          <w:iCs/>
        </w:rPr>
        <w:t> </w:t>
      </w:r>
      <w:r w:rsidRPr="001A1D48">
        <w:rPr>
          <w:i/>
          <w:iCs/>
        </w:rPr>
        <w:t>2019</w:t>
      </w:r>
      <w:r w:rsidR="003708F8">
        <w:rPr>
          <w:i/>
          <w:iCs/>
        </w:rPr>
        <w:t xml:space="preserve">. </w:t>
      </w:r>
      <w:r w:rsidR="003708F8">
        <w:t>Th</w:t>
      </w:r>
      <w:r w:rsidR="006C60C5">
        <w:t>o</w:t>
      </w:r>
      <w:r w:rsidR="003708F8">
        <w:t>se amendments</w:t>
      </w:r>
      <w:r w:rsidRPr="00285BFA">
        <w:t xml:space="preserve"> prohibit</w:t>
      </w:r>
      <w:r w:rsidR="003708F8">
        <w:t>ed</w:t>
      </w:r>
      <w:r w:rsidRPr="00285BFA">
        <w:t xml:space="preserve"> trustees of a Fund from providing goods or services to an employer (or ‘treating’ an employer) where the action may influence the employer to nominate the fund as a default fund or having one or more of their employees apply or agree to become a member of the Fund. Specifically, the amendments replaced the previous prohibition on the supply or offer to supply being ‘conditional on’ the employee becoming a member of the Fund, with a lower threshold of ‘reasonably expected to influence’ an employer’s decision to nominate the Fund as the default or encourage their employees to nominate the Fund as their fund of choice. </w:t>
      </w:r>
    </w:p>
    <w:p w14:paraId="2CD5A49D" w14:textId="3819EE08" w:rsidR="007628CA" w:rsidRPr="007628CA" w:rsidRDefault="007628CA" w:rsidP="007628CA">
      <w:pPr>
        <w:pStyle w:val="Heading4"/>
      </w:pPr>
      <w:r w:rsidRPr="007628CA">
        <w:t>Item [</w:t>
      </w:r>
      <w:r>
        <w:t>5</w:t>
      </w:r>
      <w:r w:rsidRPr="007628CA">
        <w:t xml:space="preserve">] – </w:t>
      </w:r>
      <w:r>
        <w:t>Subregulation 13.18A(1)</w:t>
      </w:r>
    </w:p>
    <w:p w14:paraId="1A491C55" w14:textId="2F383988" w:rsidR="00E35C99" w:rsidRPr="00285BFA" w:rsidRDefault="00E35C99" w:rsidP="00F06A87">
      <w:pPr>
        <w:spacing w:before="240" w:after="200"/>
      </w:pPr>
      <w:r w:rsidRPr="00285BFA">
        <w:t>Item 5 omits “(1) For” and substitutes “For the purposes of” in subsection</w:t>
      </w:r>
      <w:r w:rsidR="00F06A87">
        <w:t> </w:t>
      </w:r>
      <w:r w:rsidRPr="00285BFA">
        <w:t xml:space="preserve">13.18A(1) of the SIS Regulations, to </w:t>
      </w:r>
      <w:r>
        <w:t>clarify</w:t>
      </w:r>
      <w:r w:rsidRPr="00285BFA">
        <w:t xml:space="preserve"> </w:t>
      </w:r>
      <w:r>
        <w:t xml:space="preserve">which </w:t>
      </w:r>
      <w:r w:rsidRPr="00285BFA">
        <w:t>provisions the regulations apply to.</w:t>
      </w:r>
    </w:p>
    <w:p w14:paraId="29640C3D" w14:textId="0247D0D6" w:rsidR="007628CA" w:rsidRPr="007628CA" w:rsidRDefault="007628CA" w:rsidP="007628CA">
      <w:pPr>
        <w:pStyle w:val="Heading4"/>
      </w:pPr>
      <w:r w:rsidRPr="007628CA">
        <w:t>Item [</w:t>
      </w:r>
      <w:r>
        <w:t>6</w:t>
      </w:r>
      <w:r w:rsidRPr="007628CA">
        <w:t xml:space="preserve">] – </w:t>
      </w:r>
      <w:r>
        <w:t>Paragraph 13.18A(1)(a)</w:t>
      </w:r>
    </w:p>
    <w:p w14:paraId="01D0B4C9" w14:textId="191528FD" w:rsidR="00E35C99" w:rsidRPr="00285BFA" w:rsidRDefault="00E35C99" w:rsidP="00E35C99">
      <w:pPr>
        <w:spacing w:before="240" w:after="200"/>
      </w:pPr>
      <w:r w:rsidRPr="00285BFA">
        <w:t xml:space="preserve">Item 6 repeals paragraph 13.18A(1)(a) of the SIS Regulations, </w:t>
      </w:r>
      <w:r>
        <w:t xml:space="preserve">which </w:t>
      </w:r>
      <w:r w:rsidRPr="00285BFA">
        <w:t xml:space="preserve">allows the Fund to provide a business loan to an employer on </w:t>
      </w:r>
      <w:r>
        <w:t xml:space="preserve">a </w:t>
      </w:r>
      <w:r w:rsidRPr="00285BFA">
        <w:t>commercial arm’s length basis</w:t>
      </w:r>
      <w:r>
        <w:t xml:space="preserve"> and</w:t>
      </w:r>
      <w:r w:rsidR="00772C6D">
        <w:t xml:space="preserve"> </w:t>
      </w:r>
      <w:r w:rsidRPr="00285BFA">
        <w:t>on</w:t>
      </w:r>
      <w:r>
        <w:t xml:space="preserve"> the</w:t>
      </w:r>
      <w:r w:rsidRPr="00285BFA">
        <w:t xml:space="preserve"> condition that the employer be a member of the fund. </w:t>
      </w:r>
      <w:r w:rsidR="0062333D">
        <w:t>This is because the</w:t>
      </w:r>
      <w:r w:rsidR="00B74A11" w:rsidRPr="00285BFA">
        <w:t xml:space="preserve"> </w:t>
      </w:r>
      <w:r w:rsidRPr="00285BFA">
        <w:t xml:space="preserve">exemption does not align with the revised threshold of </w:t>
      </w:r>
      <w:r w:rsidR="0044327B">
        <w:t>‘</w:t>
      </w:r>
      <w:r w:rsidRPr="00285BFA">
        <w:t>reasonably expected to influence</w:t>
      </w:r>
      <w:r w:rsidR="0044327B">
        <w:t>’</w:t>
      </w:r>
      <w:r w:rsidRPr="00285BFA">
        <w:t xml:space="preserve"> in section 68A of the SIS</w:t>
      </w:r>
      <w:r w:rsidR="00B74A11">
        <w:t> </w:t>
      </w:r>
      <w:r w:rsidRPr="00285BFA">
        <w:t>Act.</w:t>
      </w:r>
    </w:p>
    <w:p w14:paraId="6B7C5E76" w14:textId="5BD228D5" w:rsidR="007628CA" w:rsidRPr="007628CA" w:rsidRDefault="007628CA" w:rsidP="007628CA">
      <w:pPr>
        <w:pStyle w:val="Heading4"/>
      </w:pPr>
      <w:r w:rsidRPr="007628CA">
        <w:t>Item [</w:t>
      </w:r>
      <w:r>
        <w:t>7</w:t>
      </w:r>
      <w:r w:rsidRPr="007628CA">
        <w:t xml:space="preserve">] – </w:t>
      </w:r>
      <w:r>
        <w:t>Subregulation 13.18A(2)</w:t>
      </w:r>
    </w:p>
    <w:p w14:paraId="3EB44212" w14:textId="72575DC4" w:rsidR="00E35C99" w:rsidRPr="00285BFA" w:rsidRDefault="00D76FC7" w:rsidP="00E35C99">
      <w:pPr>
        <w:spacing w:before="240" w:after="200"/>
      </w:pPr>
      <w:r>
        <w:t>I</w:t>
      </w:r>
      <w:r w:rsidR="00E35C99" w:rsidRPr="00285BFA">
        <w:t>tem 7 repeals subregulation 13.18A(2) of the SIS Regulations. This subregulation outlines an exception to the exemption in paragraph 13.18A (1)(a). That is, loans that are supplied on the condition that a person</w:t>
      </w:r>
      <w:r w:rsidR="00D83807">
        <w:t xml:space="preserve"> (</w:t>
      </w:r>
      <w:r w:rsidR="00E35C99" w:rsidRPr="00285BFA">
        <w:t>other than the person receiving the loan</w:t>
      </w:r>
      <w:r w:rsidR="00D83807">
        <w:t>)</w:t>
      </w:r>
      <w:r w:rsidR="00E35C99" w:rsidRPr="00285BFA">
        <w:t>, is a member of the Fund are not exempt from section 68A of the SIS Act. This contemplated scenario will be redundant with the repeal of paragraph</w:t>
      </w:r>
      <w:r w:rsidR="00DC2EDA">
        <w:t> </w:t>
      </w:r>
      <w:r w:rsidR="00E35C99" w:rsidRPr="00285BFA">
        <w:t>13.18A (1)(a) of the SIS Regulations.</w:t>
      </w:r>
    </w:p>
    <w:p w14:paraId="4EA3D969" w14:textId="3893B440" w:rsidR="007628CA" w:rsidRPr="007628CA" w:rsidRDefault="007628CA" w:rsidP="007628CA">
      <w:pPr>
        <w:pStyle w:val="Heading4"/>
      </w:pPr>
      <w:r w:rsidRPr="007628CA">
        <w:t>Item [</w:t>
      </w:r>
      <w:r>
        <w:t>8</w:t>
      </w:r>
      <w:r w:rsidRPr="007628CA">
        <w:t>] –</w:t>
      </w:r>
      <w:r>
        <w:t xml:space="preserve"> Part 14</w:t>
      </w:r>
    </w:p>
    <w:p w14:paraId="245793D5" w14:textId="1CB52FFA" w:rsidR="00E35C99" w:rsidRDefault="00E35C99" w:rsidP="00E35C99">
      <w:pPr>
        <w:spacing w:before="240" w:after="200"/>
      </w:pPr>
      <w:r w:rsidRPr="00285BFA">
        <w:t xml:space="preserve">Item 8 provides that </w:t>
      </w:r>
      <w:r w:rsidR="002732B6">
        <w:t>these amendments</w:t>
      </w:r>
      <w:r w:rsidRPr="00285BFA">
        <w:t xml:space="preserve"> apply in relation to the provision of goods or services, or the refusal to provide goods or services</w:t>
      </w:r>
      <w:r w:rsidR="00F92A64">
        <w:t>,</w:t>
      </w:r>
      <w:r w:rsidRPr="00285BFA">
        <w:t xml:space="preserve"> that occur on or after the commencement.</w:t>
      </w:r>
    </w:p>
    <w:p w14:paraId="3877D9E4" w14:textId="77777777" w:rsidR="00F06A87" w:rsidRPr="00285BFA" w:rsidRDefault="00F06A87" w:rsidP="00E35C99">
      <w:pPr>
        <w:spacing w:before="240" w:after="200"/>
      </w:pPr>
    </w:p>
    <w:p w14:paraId="4ECF18A9" w14:textId="77777777" w:rsidR="00E35C99" w:rsidRDefault="00E35C99" w:rsidP="00E35C99">
      <w:pPr>
        <w:pStyle w:val="Heading3"/>
      </w:pPr>
      <w:r w:rsidRPr="00285BFA">
        <w:t>Division 3 – Trustee-directed products</w:t>
      </w:r>
    </w:p>
    <w:p w14:paraId="6E815CAD" w14:textId="77777777" w:rsidR="007628CA" w:rsidRPr="000D6D62" w:rsidRDefault="007628CA" w:rsidP="007628CA">
      <w:pPr>
        <w:pStyle w:val="Heading4"/>
        <w:rPr>
          <w:i/>
          <w:iCs/>
        </w:rPr>
      </w:pPr>
      <w:r>
        <w:t xml:space="preserve">Amendments to the </w:t>
      </w:r>
      <w:r w:rsidRPr="000D6D62">
        <w:rPr>
          <w:i/>
          <w:iCs/>
        </w:rPr>
        <w:t>Superannuation Industry (Supervision</w:t>
      </w:r>
      <w:r>
        <w:rPr>
          <w:i/>
          <w:iCs/>
        </w:rPr>
        <w:t>)</w:t>
      </w:r>
      <w:r w:rsidRPr="000D6D62">
        <w:rPr>
          <w:i/>
          <w:iCs/>
        </w:rPr>
        <w:t xml:space="preserve"> Regulations 1994</w:t>
      </w:r>
    </w:p>
    <w:p w14:paraId="1072CDBA" w14:textId="3BC1C55C" w:rsidR="007628CA" w:rsidRPr="007628CA" w:rsidRDefault="007628CA" w:rsidP="007628CA">
      <w:pPr>
        <w:pStyle w:val="Heading4"/>
      </w:pPr>
      <w:r w:rsidRPr="007628CA">
        <w:t>Item [</w:t>
      </w:r>
      <w:r>
        <w:t>9</w:t>
      </w:r>
      <w:r w:rsidRPr="007628CA">
        <w:t>] –</w:t>
      </w:r>
      <w:r>
        <w:t xml:space="preserve"> Paragraph 9AB.2(2)(a)</w:t>
      </w:r>
    </w:p>
    <w:p w14:paraId="5221A761" w14:textId="4CF25240" w:rsidR="00E35C99" w:rsidRPr="00285BFA" w:rsidRDefault="00E35C99" w:rsidP="00E35C99">
      <w:pPr>
        <w:tabs>
          <w:tab w:val="left" w:pos="2760"/>
        </w:tabs>
        <w:spacing w:before="240" w:after="200"/>
      </w:pPr>
      <w:r w:rsidRPr="00285BFA">
        <w:t xml:space="preserve">Item </w:t>
      </w:r>
      <w:r w:rsidR="00D76FC7">
        <w:t>9</w:t>
      </w:r>
      <w:r w:rsidRPr="00285BFA">
        <w:t xml:space="preserve"> of Schedule 1 amends section 9AB.2 of the SIS Regulations to exclude transition to retirement (TTR) income streams from the meaning of </w:t>
      </w:r>
      <w:r w:rsidR="008D0602">
        <w:t>‘</w:t>
      </w:r>
      <w:r w:rsidRPr="00285BFA">
        <w:t>trustee-directed product</w:t>
      </w:r>
      <w:r w:rsidR="008D0602">
        <w:t>’</w:t>
      </w:r>
      <w:r w:rsidRPr="00285BFA">
        <w:t xml:space="preserve">. </w:t>
      </w:r>
    </w:p>
    <w:p w14:paraId="701F13C5" w14:textId="3F01FEF3" w:rsidR="00E35C99" w:rsidRPr="00285BFA" w:rsidRDefault="00E35C99" w:rsidP="00E35C99">
      <w:pPr>
        <w:tabs>
          <w:tab w:val="left" w:pos="2760"/>
        </w:tabs>
        <w:spacing w:before="240" w:after="200"/>
      </w:pPr>
      <w:r>
        <w:lastRenderedPageBreak/>
        <w:t xml:space="preserve">Trustee-directed products, as defined in section 9AB.2 of the SIS Regulations, are subject to the annual superannuation performance test run by the Australian Prudential Regulation Authority (APRA). A superannuation interest that supports a superannuation income stream in the retirement phase is excluded from the trustee directed product definition, and thus, also excluded from the annual superannuation performance test. </w:t>
      </w:r>
      <w:r w:rsidR="00CB6276">
        <w:t xml:space="preserve">The amendment ensures </w:t>
      </w:r>
      <w:r w:rsidR="009F03A4">
        <w:t>the</w:t>
      </w:r>
      <w:r w:rsidR="00CB6276">
        <w:t xml:space="preserve"> consistent treatment of TTR with other superannuation income streams in the retirement phase.</w:t>
      </w:r>
    </w:p>
    <w:p w14:paraId="73465D1B" w14:textId="5B5E5C3F" w:rsidR="00E35C99" w:rsidRDefault="00774159" w:rsidP="00E35C99">
      <w:pPr>
        <w:tabs>
          <w:tab w:val="left" w:pos="2760"/>
        </w:tabs>
        <w:spacing w:before="240" w:after="200"/>
      </w:pPr>
      <w:r>
        <w:t>Item 9</w:t>
      </w:r>
      <w:r w:rsidR="00D76FC7">
        <w:t xml:space="preserve"> </w:t>
      </w:r>
      <w:r w:rsidR="00214F77">
        <w:t>amends the definition of trustee-direction product</w:t>
      </w:r>
      <w:r>
        <w:t xml:space="preserve"> to exclude TTR </w:t>
      </w:r>
      <w:r w:rsidR="0081386C">
        <w:t>products</w:t>
      </w:r>
      <w:r w:rsidR="009F03A4">
        <w:t>,</w:t>
      </w:r>
      <w:r>
        <w:t xml:space="preserve"> to align with current practice and policy intent. </w:t>
      </w:r>
      <w:r w:rsidR="00E35C99">
        <w:t xml:space="preserve">APRA has not included TTR products when conducting the annual superannuation performance test to date. </w:t>
      </w:r>
    </w:p>
    <w:p w14:paraId="39EA0F28" w14:textId="77777777" w:rsidR="00F06A87" w:rsidRPr="00285BFA" w:rsidRDefault="00F06A87" w:rsidP="00E35C99">
      <w:pPr>
        <w:tabs>
          <w:tab w:val="left" w:pos="2760"/>
        </w:tabs>
        <w:spacing w:before="240" w:after="200"/>
      </w:pPr>
    </w:p>
    <w:p w14:paraId="6D6ECE6A" w14:textId="63BAF76A" w:rsidR="00E35C99" w:rsidRDefault="00E35C99" w:rsidP="00E35C99">
      <w:pPr>
        <w:pStyle w:val="Heading3"/>
      </w:pPr>
      <w:r w:rsidRPr="00285BFA">
        <w:t xml:space="preserve">Division 4 – </w:t>
      </w:r>
      <w:r w:rsidR="007628CA">
        <w:t>Payment splits</w:t>
      </w:r>
    </w:p>
    <w:p w14:paraId="22C0DD1B" w14:textId="77777777" w:rsidR="007628CA" w:rsidRPr="000D6D62" w:rsidRDefault="007628CA" w:rsidP="007628CA">
      <w:pPr>
        <w:pStyle w:val="Heading4"/>
        <w:rPr>
          <w:i/>
          <w:iCs/>
        </w:rPr>
      </w:pPr>
      <w:r>
        <w:t xml:space="preserve">Amendments to the </w:t>
      </w:r>
      <w:r w:rsidRPr="000D6D62">
        <w:rPr>
          <w:i/>
          <w:iCs/>
        </w:rPr>
        <w:t>Superannuation Industry (Supervision</w:t>
      </w:r>
      <w:r>
        <w:rPr>
          <w:i/>
          <w:iCs/>
        </w:rPr>
        <w:t>)</w:t>
      </w:r>
      <w:r w:rsidRPr="000D6D62">
        <w:rPr>
          <w:i/>
          <w:iCs/>
        </w:rPr>
        <w:t xml:space="preserve"> Regulations 1994</w:t>
      </w:r>
    </w:p>
    <w:p w14:paraId="29287CCC" w14:textId="77777777" w:rsidR="00E35C99" w:rsidRDefault="00E35C99" w:rsidP="00E35C99">
      <w:pPr>
        <w:tabs>
          <w:tab w:val="left" w:pos="2760"/>
        </w:tabs>
        <w:spacing w:before="240" w:after="200"/>
      </w:pPr>
      <w:r w:rsidRPr="00285BFA">
        <w:t>Items 10 to 13 of Schedule 1 repeal a redundant regulation from the SIS Regulations and make consequential amendments.</w:t>
      </w:r>
    </w:p>
    <w:p w14:paraId="79CA18DD" w14:textId="3C01EDC3" w:rsidR="007628CA" w:rsidRPr="007628CA" w:rsidRDefault="007628CA" w:rsidP="007628CA">
      <w:pPr>
        <w:pStyle w:val="Heading4"/>
      </w:pPr>
      <w:r w:rsidRPr="007628CA">
        <w:t>Item [</w:t>
      </w:r>
      <w:r>
        <w:t>10</w:t>
      </w:r>
      <w:r w:rsidRPr="007628CA">
        <w:t>] –</w:t>
      </w:r>
      <w:r>
        <w:t xml:space="preserve"> Regulation 2.36D</w:t>
      </w:r>
    </w:p>
    <w:p w14:paraId="11487494" w14:textId="77777777" w:rsidR="00E35C99" w:rsidRPr="00285BFA" w:rsidRDefault="00E35C99" w:rsidP="00E35C99">
      <w:pPr>
        <w:tabs>
          <w:tab w:val="left" w:pos="2760"/>
        </w:tabs>
        <w:spacing w:before="240" w:after="200"/>
      </w:pPr>
      <w:r>
        <w:t xml:space="preserve">Item 10 repeals regulation 2.36D of the SIS Regulations. </w:t>
      </w:r>
    </w:p>
    <w:p w14:paraId="23AD1CC5" w14:textId="0F784367" w:rsidR="00E35C99" w:rsidRDefault="00E35C99" w:rsidP="00E35C99">
      <w:pPr>
        <w:tabs>
          <w:tab w:val="left" w:pos="2760"/>
        </w:tabs>
        <w:spacing w:before="240" w:after="200"/>
      </w:pPr>
      <w:r w:rsidRPr="00285BFA">
        <w:t>Regulation 2.36D of the SIS Regulations</w:t>
      </w:r>
      <w:r w:rsidRPr="00285BFA">
        <w:rPr>
          <w:i/>
          <w:iCs/>
        </w:rPr>
        <w:t xml:space="preserve"> </w:t>
      </w:r>
      <w:r w:rsidR="0044327B">
        <w:t>was</w:t>
      </w:r>
      <w:r w:rsidR="0044327B" w:rsidRPr="00285BFA">
        <w:t xml:space="preserve"> </w:t>
      </w:r>
      <w:r w:rsidRPr="00285BFA">
        <w:t xml:space="preserve">a transitional regulation that </w:t>
      </w:r>
      <w:r w:rsidR="0044327B">
        <w:t>became</w:t>
      </w:r>
      <w:r w:rsidR="0044327B" w:rsidRPr="00285BFA">
        <w:t xml:space="preserve"> </w:t>
      </w:r>
      <w:r w:rsidRPr="00285BFA">
        <w:t xml:space="preserve">no longer applicable. The </w:t>
      </w:r>
      <w:r w:rsidRPr="001A1D48">
        <w:rPr>
          <w:i/>
          <w:iCs/>
        </w:rPr>
        <w:t>Superannuation Industry (Supervision) Amendment Regulations 2002 (No.</w:t>
      </w:r>
      <w:r>
        <w:rPr>
          <w:i/>
          <w:iCs/>
        </w:rPr>
        <w:t> </w:t>
      </w:r>
      <w:r w:rsidRPr="001A1D48">
        <w:rPr>
          <w:i/>
          <w:iCs/>
        </w:rPr>
        <w:t>5)</w:t>
      </w:r>
      <w:r w:rsidRPr="001A1D48">
        <w:t xml:space="preserve"> amended Regulation 2.36D so it does not apply to funds that elected to operate under the Corporations Act. </w:t>
      </w:r>
      <w:r w:rsidR="00A2213E">
        <w:t>Since then, a</w:t>
      </w:r>
      <w:r w:rsidRPr="001A1D48">
        <w:t>ll funds must operate under the Corporations Act</w:t>
      </w:r>
      <w:r w:rsidRPr="001A1D48">
        <w:rPr>
          <w:i/>
          <w:iCs/>
        </w:rPr>
        <w:t>,</w:t>
      </w:r>
      <w:r w:rsidRPr="001A1D48">
        <w:t xml:space="preserve"> so the regulation is redundant.</w:t>
      </w:r>
    </w:p>
    <w:p w14:paraId="25E7916E" w14:textId="175D8B0E" w:rsidR="007628CA" w:rsidRPr="007628CA" w:rsidRDefault="007628CA" w:rsidP="007628CA">
      <w:pPr>
        <w:pStyle w:val="Heading4"/>
      </w:pPr>
      <w:r w:rsidRPr="007628CA">
        <w:t>Item</w:t>
      </w:r>
      <w:r>
        <w:t>s</w:t>
      </w:r>
      <w:r w:rsidRPr="007628CA">
        <w:t xml:space="preserve"> [</w:t>
      </w:r>
      <w:r>
        <w:t>11 to 13]</w:t>
      </w:r>
      <w:r w:rsidRPr="007628CA">
        <w:t xml:space="preserve"> –</w:t>
      </w:r>
      <w:r>
        <w:t xml:space="preserve"> Paragraph</w:t>
      </w:r>
      <w:r w:rsidR="006B0524">
        <w:t>s</w:t>
      </w:r>
      <w:r>
        <w:t xml:space="preserve"> 7A.11(10)(c), 7A.12(5)(c) and 7A.13(8)(c)</w:t>
      </w:r>
    </w:p>
    <w:p w14:paraId="43358496" w14:textId="77777777" w:rsidR="00E35C99" w:rsidRDefault="00E35C99" w:rsidP="00E35C99">
      <w:pPr>
        <w:tabs>
          <w:tab w:val="left" w:pos="2760"/>
        </w:tabs>
        <w:spacing w:before="240" w:after="200"/>
      </w:pPr>
      <w:r>
        <w:t>Items 11 to 13 make consequential repeals to cross-references to the regulation 2.36D in paragraphs 7A.11(10)(c), 7A.12(5)(c) and 7A.13(8)(c) of the SIS Regulations.</w:t>
      </w:r>
    </w:p>
    <w:p w14:paraId="5916C4EA" w14:textId="77777777" w:rsidR="00F06A87" w:rsidRDefault="00F06A87" w:rsidP="00E35C99">
      <w:pPr>
        <w:tabs>
          <w:tab w:val="left" w:pos="2760"/>
        </w:tabs>
        <w:spacing w:before="240" w:after="200"/>
      </w:pPr>
    </w:p>
    <w:p w14:paraId="2DF06397" w14:textId="1220813C" w:rsidR="007628CA" w:rsidRDefault="007628CA" w:rsidP="007628CA">
      <w:pPr>
        <w:pStyle w:val="Heading3"/>
      </w:pPr>
      <w:r w:rsidRPr="00285BFA">
        <w:t xml:space="preserve">Division </w:t>
      </w:r>
      <w:r>
        <w:t>5</w:t>
      </w:r>
      <w:r w:rsidRPr="00285BFA">
        <w:t xml:space="preserve"> – </w:t>
      </w:r>
      <w:r>
        <w:t>Actuaries and auditors of superannuation entities</w:t>
      </w:r>
    </w:p>
    <w:p w14:paraId="23EC3A6D" w14:textId="4E45D57D" w:rsidR="00043A72" w:rsidRDefault="00AE5F5F" w:rsidP="004C2004">
      <w:pPr>
        <w:tabs>
          <w:tab w:val="left" w:pos="2760"/>
        </w:tabs>
        <w:spacing w:before="240" w:after="200"/>
      </w:pPr>
      <w:r>
        <w:t xml:space="preserve">Divisions 5 and 6 of Part 1 </w:t>
      </w:r>
      <w:r w:rsidR="00350604">
        <w:t>of</w:t>
      </w:r>
      <w:r>
        <w:t xml:space="preserve"> Schedule 1</w:t>
      </w:r>
      <w:r w:rsidR="002869C7">
        <w:t>,</w:t>
      </w:r>
      <w:r>
        <w:t xml:space="preserve"> and Part 3 </w:t>
      </w:r>
      <w:r w:rsidR="00350604">
        <w:t xml:space="preserve">of Schedule 1 </w:t>
      </w:r>
      <w:r w:rsidR="0042538C" w:rsidDel="00111F80">
        <w:t xml:space="preserve">form </w:t>
      </w:r>
      <w:r w:rsidR="002869C7" w:rsidDel="00111F80">
        <w:t xml:space="preserve">a </w:t>
      </w:r>
      <w:r w:rsidR="00350604" w:rsidDel="00111F80">
        <w:t>set of amendments</w:t>
      </w:r>
      <w:r w:rsidR="00A2213E">
        <w:t xml:space="preserve"> </w:t>
      </w:r>
      <w:r w:rsidR="007A397D">
        <w:t>to</w:t>
      </w:r>
      <w:r w:rsidR="00111F80">
        <w:t xml:space="preserve"> the </w:t>
      </w:r>
      <w:r w:rsidR="00652FA4">
        <w:t>SIS Regulations</w:t>
      </w:r>
      <w:r w:rsidR="00A2213E">
        <w:t>. These amendments are made</w:t>
      </w:r>
      <w:r w:rsidR="000A64BB">
        <w:t xml:space="preserve"> following the commencement of Schedule 6 to the </w:t>
      </w:r>
      <w:r w:rsidR="000A64BB">
        <w:rPr>
          <w:i/>
          <w:iCs/>
        </w:rPr>
        <w:t>Treasury Laws Amendment (2022 Measures No. 4) Act 2023</w:t>
      </w:r>
      <w:r w:rsidR="000A64BB">
        <w:t xml:space="preserve">, and </w:t>
      </w:r>
      <w:r w:rsidR="00A2213E">
        <w:t xml:space="preserve">the </w:t>
      </w:r>
      <w:r w:rsidR="00F77106">
        <w:t>corresponding</w:t>
      </w:r>
      <w:r w:rsidR="00942ACE">
        <w:t xml:space="preserve"> </w:t>
      </w:r>
      <w:r w:rsidR="000A64BB">
        <w:t xml:space="preserve">primary law </w:t>
      </w:r>
      <w:r w:rsidR="004C2004">
        <w:t xml:space="preserve">miscellaneous and technical </w:t>
      </w:r>
      <w:r w:rsidR="000A64BB">
        <w:t xml:space="preserve">amendments in </w:t>
      </w:r>
      <w:r w:rsidR="00303E8D">
        <w:t xml:space="preserve">Schedule 5 </w:t>
      </w:r>
      <w:r w:rsidR="004C2004">
        <w:t xml:space="preserve">to the </w:t>
      </w:r>
      <w:r w:rsidR="004C2004" w:rsidRPr="00E16B4C">
        <w:rPr>
          <w:i/>
          <w:iCs/>
        </w:rPr>
        <w:t>Treasury Laws Amendment (Delivering Better Financial Outcomes and Other Measures) Act 2024</w:t>
      </w:r>
      <w:r w:rsidR="004C2004">
        <w:t>.</w:t>
      </w:r>
      <w:r w:rsidR="00C12B27">
        <w:t xml:space="preserve"> </w:t>
      </w:r>
    </w:p>
    <w:p w14:paraId="3C77EA17" w14:textId="77777777" w:rsidR="00404210" w:rsidRPr="000D6D62" w:rsidRDefault="00404210" w:rsidP="00404210">
      <w:pPr>
        <w:pStyle w:val="Heading4"/>
        <w:rPr>
          <w:i/>
          <w:iCs/>
        </w:rPr>
      </w:pPr>
      <w:r>
        <w:t xml:space="preserve">Amendments to the </w:t>
      </w:r>
      <w:r w:rsidRPr="000D6D62">
        <w:rPr>
          <w:i/>
          <w:iCs/>
        </w:rPr>
        <w:t>Superannuation Industry (Supervision</w:t>
      </w:r>
      <w:r>
        <w:rPr>
          <w:i/>
          <w:iCs/>
        </w:rPr>
        <w:t>)</w:t>
      </w:r>
      <w:r w:rsidRPr="000D6D62">
        <w:rPr>
          <w:i/>
          <w:iCs/>
        </w:rPr>
        <w:t xml:space="preserve"> Regulations 1994</w:t>
      </w:r>
    </w:p>
    <w:p w14:paraId="32FB76A0" w14:textId="5B865C64" w:rsidR="00FE349F" w:rsidRDefault="00FE349F" w:rsidP="00FE349F">
      <w:pPr>
        <w:spacing w:before="240" w:after="200"/>
      </w:pPr>
      <w:r>
        <w:t>The amendments in Division 5 relate to obligations of actuaries and auditors of superannuation entities.</w:t>
      </w:r>
    </w:p>
    <w:p w14:paraId="5F447662" w14:textId="14CBAB59" w:rsidR="00404210" w:rsidRPr="007628CA" w:rsidRDefault="00404210" w:rsidP="00404210">
      <w:pPr>
        <w:pStyle w:val="Heading4"/>
      </w:pPr>
      <w:r w:rsidRPr="007628CA">
        <w:lastRenderedPageBreak/>
        <w:t>Item [</w:t>
      </w:r>
      <w:r>
        <w:t>14</w:t>
      </w:r>
      <w:r w:rsidRPr="007628CA">
        <w:t>] –</w:t>
      </w:r>
      <w:r>
        <w:t xml:space="preserve"> Regulation 9.03 (heading)</w:t>
      </w:r>
    </w:p>
    <w:p w14:paraId="7402B1D0" w14:textId="7C637067" w:rsidR="00FE349F" w:rsidRDefault="00FE349F" w:rsidP="00FE349F">
      <w:pPr>
        <w:spacing w:before="240" w:after="200"/>
      </w:pPr>
      <w:r>
        <w:t xml:space="preserve">Item </w:t>
      </w:r>
      <w:r w:rsidR="003A7870">
        <w:t>14</w:t>
      </w:r>
      <w:r>
        <w:t xml:space="preserve"> repeals the heading to regulation 9.03 of the SIS Regulations to remove references to sections of the SIS Act and substitutes a new heading that describes the law without reference to the section number. This</w:t>
      </w:r>
      <w:r w:rsidR="00147D31">
        <w:t xml:space="preserve"> approach</w:t>
      </w:r>
      <w:r>
        <w:t xml:space="preserve"> reflects the current drafting practice of not including references to enabling legislation in regulation or section headings.  </w:t>
      </w:r>
    </w:p>
    <w:p w14:paraId="4981136C" w14:textId="2049067A" w:rsidR="00404210" w:rsidRPr="007628CA" w:rsidRDefault="00404210" w:rsidP="00404210">
      <w:pPr>
        <w:pStyle w:val="Heading4"/>
      </w:pPr>
      <w:r w:rsidRPr="007628CA">
        <w:t>Item [</w:t>
      </w:r>
      <w:r>
        <w:t>15</w:t>
      </w:r>
      <w:r w:rsidRPr="007628CA">
        <w:t>] –</w:t>
      </w:r>
      <w:r>
        <w:t xml:space="preserve"> Subregulation 9.03(1)</w:t>
      </w:r>
    </w:p>
    <w:p w14:paraId="266C62AA" w14:textId="29417837" w:rsidR="00FE349F" w:rsidRDefault="00FE349F" w:rsidP="00FE349F">
      <w:pPr>
        <w:spacing w:before="240" w:after="200"/>
      </w:pPr>
      <w:r>
        <w:t xml:space="preserve">Item </w:t>
      </w:r>
      <w:r w:rsidR="00404210">
        <w:t>15</w:t>
      </w:r>
      <w:r>
        <w:t xml:space="preserve"> amends subregulation 9.03(1) to omit “In forming an opinion for the purposes of paragraph 130(1)(a) of the Act or subregulation 9.31(3)”, and substitute</w:t>
      </w:r>
      <w:r w:rsidR="006066D1">
        <w:t>s</w:t>
      </w:r>
      <w:r>
        <w:t xml:space="preserve"> “For the purposes of subsection 130(6) or 130AA(11A) of the Act or subregulation 9.31(3) of these Regulations, in forming an opinion”. The amendment </w:t>
      </w:r>
      <w:r w:rsidR="004A377C">
        <w:t xml:space="preserve">updates </w:t>
      </w:r>
      <w:r w:rsidR="00923FDD">
        <w:t xml:space="preserve">legislative </w:t>
      </w:r>
      <w:r w:rsidR="004A377C">
        <w:t xml:space="preserve">references in </w:t>
      </w:r>
      <w:r>
        <w:t xml:space="preserve">subregulation 9.03(1) following the amendments made to section 130 of the SIS Act by Schedule 6 to the </w:t>
      </w:r>
      <w:bookmarkStart w:id="0" w:name="_Hlk159834063"/>
      <w:r w:rsidRPr="00E201F8">
        <w:rPr>
          <w:i/>
          <w:iCs/>
        </w:rPr>
        <w:t>Treasury Laws Amendment (2022 Measures No. 4) Act 2023</w:t>
      </w:r>
      <w:r>
        <w:t>.</w:t>
      </w:r>
      <w:bookmarkEnd w:id="0"/>
    </w:p>
    <w:p w14:paraId="0A653098" w14:textId="1C992F5D" w:rsidR="007C6A94" w:rsidRPr="007628CA" w:rsidRDefault="007C6A94" w:rsidP="007C6A94">
      <w:pPr>
        <w:pStyle w:val="Heading4"/>
      </w:pPr>
      <w:r w:rsidRPr="007628CA">
        <w:t>Item [</w:t>
      </w:r>
      <w:r>
        <w:t>16</w:t>
      </w:r>
      <w:r w:rsidRPr="007628CA">
        <w:t>] –</w:t>
      </w:r>
      <w:r>
        <w:t xml:space="preserve"> </w:t>
      </w:r>
      <w:r w:rsidR="00150944">
        <w:t>Paragraph 9.03(2)(b)</w:t>
      </w:r>
    </w:p>
    <w:p w14:paraId="2711CF07" w14:textId="4D11A5CD" w:rsidR="00FE349F" w:rsidRDefault="00FE349F" w:rsidP="00FE349F">
      <w:pPr>
        <w:spacing w:before="240" w:after="200"/>
      </w:pPr>
      <w:r>
        <w:t xml:space="preserve">Item </w:t>
      </w:r>
      <w:r w:rsidR="007C6A94">
        <w:t>16</w:t>
      </w:r>
      <w:r>
        <w:t xml:space="preserve"> amends paragraph 9.03(2)(b) to insert a reference to “lead auditor” to ensure that the </w:t>
      </w:r>
      <w:r w:rsidR="008B1720">
        <w:t>provision</w:t>
      </w:r>
      <w:r>
        <w:t xml:space="preserve"> </w:t>
      </w:r>
      <w:r w:rsidR="008B1720">
        <w:t xml:space="preserve">applies </w:t>
      </w:r>
      <w:r>
        <w:t>equally to an individual registrable superannuation entity (RSE) auditor and to the lead auditor of an RSE audit firm or RSE audit company.</w:t>
      </w:r>
    </w:p>
    <w:p w14:paraId="20DB3B2D" w14:textId="5EE9B316" w:rsidR="00150944" w:rsidRPr="007628CA" w:rsidRDefault="00150944" w:rsidP="00150944">
      <w:pPr>
        <w:pStyle w:val="Heading4"/>
      </w:pPr>
      <w:r w:rsidRPr="007628CA">
        <w:t>Item [</w:t>
      </w:r>
      <w:r>
        <w:t>17</w:t>
      </w:r>
      <w:r w:rsidRPr="007628CA">
        <w:t>] –</w:t>
      </w:r>
      <w:r>
        <w:t xml:space="preserve"> Subregulation 9.03(</w:t>
      </w:r>
      <w:r w:rsidR="00986086">
        <w:t>3)</w:t>
      </w:r>
    </w:p>
    <w:p w14:paraId="71400D04" w14:textId="768BB7F4" w:rsidR="00FE349F" w:rsidRDefault="00FE349F" w:rsidP="00FE349F">
      <w:pPr>
        <w:spacing w:before="240" w:after="200"/>
      </w:pPr>
      <w:r>
        <w:t xml:space="preserve">Item </w:t>
      </w:r>
      <w:r w:rsidR="00150944">
        <w:t>17</w:t>
      </w:r>
      <w:r>
        <w:t xml:space="preserve"> amends subregulation 9.03(3) to insert references to paragraphs 130AA(1)(a), (2)(a) and (4)(b) of the SIS Act. Paragraphs 130AA(1)(a), (2)(a) and (4)(b) of the SIS Act include requirements equivalent to those in paragraph 130(1)(a) of the SIS Act (but apply to the lead auditor for the audit of an RSE conducted by an audit company or audit firm). </w:t>
      </w:r>
    </w:p>
    <w:p w14:paraId="545B04F0" w14:textId="5AE1FF8F" w:rsidR="00CB0629" w:rsidRPr="007628CA" w:rsidRDefault="00CB0629" w:rsidP="00CB0629">
      <w:pPr>
        <w:pStyle w:val="Heading4"/>
      </w:pPr>
      <w:r w:rsidRPr="007628CA">
        <w:t>Item [</w:t>
      </w:r>
      <w:r>
        <w:t>18</w:t>
      </w:r>
      <w:r w:rsidRPr="007628CA">
        <w:t>] –</w:t>
      </w:r>
      <w:r>
        <w:t xml:space="preserve"> Subregulation 9.03(4) and (5)</w:t>
      </w:r>
    </w:p>
    <w:p w14:paraId="41404B9D" w14:textId="5D10E12B" w:rsidR="00FE349F" w:rsidRDefault="00FE349F" w:rsidP="00FE349F">
      <w:pPr>
        <w:spacing w:before="240" w:after="200"/>
      </w:pPr>
      <w:r>
        <w:t xml:space="preserve">Item </w:t>
      </w:r>
      <w:r w:rsidR="00CB0629">
        <w:t>18</w:t>
      </w:r>
      <w:r>
        <w:t xml:space="preserve"> repeals subregulations 9.03(4) and (5)</w:t>
      </w:r>
      <w:r w:rsidR="006066D1">
        <w:t>,</w:t>
      </w:r>
      <w:r>
        <w:t xml:space="preserve"> as these subregulations are no longer required </w:t>
      </w:r>
      <w:r w:rsidR="008D31A4">
        <w:t xml:space="preserve">because </w:t>
      </w:r>
      <w:r>
        <w:t xml:space="preserve">they </w:t>
      </w:r>
      <w:r w:rsidR="006B0524">
        <w:t>have been</w:t>
      </w:r>
      <w:r>
        <w:t xml:space="preserve"> incorporated into the SIS Act on commencement of the relevant divisions of the </w:t>
      </w:r>
      <w:r w:rsidR="006B0524" w:rsidRPr="000D6D62">
        <w:rPr>
          <w:i/>
          <w:iCs/>
        </w:rPr>
        <w:t>Treasury Laws Amendment (Delivering Better Financial Outcomes and Other Measures) Act 2024</w:t>
      </w:r>
      <w:r>
        <w:t>.</w:t>
      </w:r>
      <w:r w:rsidR="00E602FE">
        <w:t xml:space="preserve"> These provisions related to the actuarial and audit functions of the superannuation actuary and auditor in relation to the entity.</w:t>
      </w:r>
    </w:p>
    <w:p w14:paraId="36474252" w14:textId="77777777" w:rsidR="002E26C4" w:rsidRDefault="002E26C4" w:rsidP="00FE349F">
      <w:pPr>
        <w:spacing w:before="240" w:after="200"/>
      </w:pPr>
    </w:p>
    <w:p w14:paraId="3E915A10" w14:textId="7770E972" w:rsidR="00CB0629" w:rsidRPr="00CB0629" w:rsidRDefault="00CB0629" w:rsidP="00CB0629">
      <w:pPr>
        <w:pStyle w:val="Heading3"/>
      </w:pPr>
      <w:r w:rsidRPr="00285BFA">
        <w:t xml:space="preserve">Division </w:t>
      </w:r>
      <w:r>
        <w:t>6</w:t>
      </w:r>
      <w:r w:rsidRPr="00285BFA">
        <w:t xml:space="preserve"> – </w:t>
      </w:r>
      <w:r>
        <w:t>Financial reporting for superannuation entities</w:t>
      </w:r>
    </w:p>
    <w:p w14:paraId="28EEA8A4" w14:textId="77777777" w:rsidR="00C47ED4" w:rsidRPr="000D6D62" w:rsidRDefault="00C47ED4" w:rsidP="00C47ED4">
      <w:pPr>
        <w:pStyle w:val="Heading4"/>
        <w:rPr>
          <w:i/>
          <w:iCs/>
        </w:rPr>
      </w:pPr>
      <w:r>
        <w:t xml:space="preserve">Amendments to the </w:t>
      </w:r>
      <w:r w:rsidRPr="000D6D62">
        <w:rPr>
          <w:i/>
          <w:iCs/>
        </w:rPr>
        <w:t>Superannuation Industry (Supervision</w:t>
      </w:r>
      <w:r>
        <w:rPr>
          <w:i/>
          <w:iCs/>
        </w:rPr>
        <w:t>)</w:t>
      </w:r>
      <w:r w:rsidRPr="000D6D62">
        <w:rPr>
          <w:i/>
          <w:iCs/>
        </w:rPr>
        <w:t xml:space="preserve"> Regulations 1994</w:t>
      </w:r>
    </w:p>
    <w:p w14:paraId="2C2E75CF" w14:textId="271E1EBF" w:rsidR="00C47ED4" w:rsidRPr="007628CA" w:rsidRDefault="00C47ED4" w:rsidP="00C47ED4">
      <w:pPr>
        <w:pStyle w:val="Heading4"/>
      </w:pPr>
      <w:r w:rsidRPr="007628CA">
        <w:t>Item</w:t>
      </w:r>
      <w:r>
        <w:t>s</w:t>
      </w:r>
      <w:r w:rsidRPr="007628CA">
        <w:t xml:space="preserve"> [</w:t>
      </w:r>
      <w:r w:rsidR="003C36E7">
        <w:t xml:space="preserve">19, 21, 22, 24, 25, 27 and 28] </w:t>
      </w:r>
      <w:r w:rsidR="006B0524">
        <w:t>–</w:t>
      </w:r>
      <w:r w:rsidR="003C36E7">
        <w:t xml:space="preserve"> </w:t>
      </w:r>
      <w:r w:rsidR="006B0524">
        <w:t>Regulations 11.03, 11.04, 11.05, 11.06 and 11.06A</w:t>
      </w:r>
    </w:p>
    <w:p w14:paraId="558A582C" w14:textId="5494B433" w:rsidR="006B0524" w:rsidRDefault="00880B1E" w:rsidP="00880B1E">
      <w:pPr>
        <w:spacing w:before="240" w:after="200"/>
      </w:pPr>
      <w:r>
        <w:t xml:space="preserve">Items </w:t>
      </w:r>
      <w:r w:rsidR="00F77106">
        <w:t>19</w:t>
      </w:r>
      <w:r>
        <w:t xml:space="preserve">, </w:t>
      </w:r>
      <w:r w:rsidR="00F77106">
        <w:t>21</w:t>
      </w:r>
      <w:r>
        <w:t xml:space="preserve">, </w:t>
      </w:r>
      <w:r w:rsidR="00F77106">
        <w:t>22</w:t>
      </w:r>
      <w:r>
        <w:t xml:space="preserve">, </w:t>
      </w:r>
      <w:r w:rsidR="00F77106">
        <w:t>24</w:t>
      </w:r>
      <w:r>
        <w:t xml:space="preserve">, </w:t>
      </w:r>
      <w:r w:rsidR="003C36E7">
        <w:t>25</w:t>
      </w:r>
      <w:r>
        <w:t xml:space="preserve">, </w:t>
      </w:r>
      <w:r w:rsidR="003C36E7">
        <w:t>27</w:t>
      </w:r>
      <w:r>
        <w:t xml:space="preserve"> and </w:t>
      </w:r>
      <w:r w:rsidR="003C36E7">
        <w:t>28</w:t>
      </w:r>
      <w:r>
        <w:t xml:space="preserve"> make consequential amendments to regulations 11.03, 11.04, 11.05, 11.06 and 11.06A of the SIS Regulations</w:t>
      </w:r>
      <w:r w:rsidR="008D31A4">
        <w:t>,</w:t>
      </w:r>
      <w:r>
        <w:t xml:space="preserve"> </w:t>
      </w:r>
      <w:r w:rsidR="0063569F">
        <w:t>following</w:t>
      </w:r>
      <w:r>
        <w:t xml:space="preserve"> the amendments to section 254 of the SIS Act made by the </w:t>
      </w:r>
      <w:r w:rsidR="00F77106">
        <w:t xml:space="preserve">corresponding primary law miscellaneous and technical amendments in Schedule 5 to the </w:t>
      </w:r>
      <w:r w:rsidR="00F77106" w:rsidRPr="000D6D62">
        <w:rPr>
          <w:i/>
          <w:iCs/>
        </w:rPr>
        <w:t>Treasury Laws Amendment (Delivering Better Financial Outcomes and Other Measures) Act 2024</w:t>
      </w:r>
      <w:r>
        <w:t xml:space="preserve">. </w:t>
      </w:r>
      <w:r w:rsidR="00470889">
        <w:t xml:space="preserve">These amendments omit </w:t>
      </w:r>
      <w:r w:rsidR="00640B9F">
        <w:t xml:space="preserve">redundant references </w:t>
      </w:r>
      <w:r w:rsidR="00470889">
        <w:t xml:space="preserve">and repeal redundant </w:t>
      </w:r>
      <w:r w:rsidR="00640B9F">
        <w:t>provisions in regulations 11.03, 11.04, 11.05, 11.06 and 11.06A of the SIS Regulations.</w:t>
      </w:r>
    </w:p>
    <w:p w14:paraId="43A4BD7F" w14:textId="11F6DB9E" w:rsidR="00880B1E" w:rsidRDefault="00880B1E" w:rsidP="00880B1E">
      <w:pPr>
        <w:spacing w:before="240" w:after="200"/>
      </w:pPr>
      <w:r>
        <w:lastRenderedPageBreak/>
        <w:t>Regulations 11.03 and 11.06A</w:t>
      </w:r>
      <w:r w:rsidR="00C87BEB">
        <w:t xml:space="preserve">, which </w:t>
      </w:r>
      <w:r w:rsidR="009E7A87">
        <w:t xml:space="preserve">relate to </w:t>
      </w:r>
      <w:r>
        <w:t>setting a time period and the person to whom information is given</w:t>
      </w:r>
      <w:r w:rsidR="00C87BEB">
        <w:t>,</w:t>
      </w:r>
      <w:r w:rsidDel="00735BE7">
        <w:t xml:space="preserve"> </w:t>
      </w:r>
      <w:r>
        <w:t>are repealed entirely</w:t>
      </w:r>
      <w:r w:rsidR="00703E61">
        <w:t>.</w:t>
      </w:r>
      <w:r>
        <w:t xml:space="preserve"> </w:t>
      </w:r>
      <w:r w:rsidR="00703E61">
        <w:t>T</w:t>
      </w:r>
      <w:r>
        <w:t xml:space="preserve">he regulations are </w:t>
      </w:r>
      <w:r w:rsidDel="00735BE7">
        <w:t xml:space="preserve">no longer necessary </w:t>
      </w:r>
      <w:r>
        <w:t xml:space="preserve">because these provisions </w:t>
      </w:r>
      <w:r w:rsidR="006B0524">
        <w:t>have been relocated</w:t>
      </w:r>
      <w:r>
        <w:t xml:space="preserve"> to corresponding provisions in the primary law (in </w:t>
      </w:r>
      <w:r w:rsidR="00703E61">
        <w:t xml:space="preserve">the inserted </w:t>
      </w:r>
      <w:r>
        <w:t>section 254 of the SIS Act)</w:t>
      </w:r>
      <w:r w:rsidDel="00735BE7">
        <w:t xml:space="preserve"> following the commencement of the </w:t>
      </w:r>
      <w:r w:rsidR="006B0524" w:rsidRPr="000D6D62">
        <w:rPr>
          <w:i/>
          <w:iCs/>
        </w:rPr>
        <w:t>Treasury Laws Amendment (Delivering Better Financial Outcomes and Other Measures) Act 2024</w:t>
      </w:r>
      <w:r>
        <w:t xml:space="preserve">. </w:t>
      </w:r>
    </w:p>
    <w:p w14:paraId="6524DDF5" w14:textId="164D26AC" w:rsidR="006B0524" w:rsidRPr="007628CA" w:rsidRDefault="006B0524" w:rsidP="006B0524">
      <w:pPr>
        <w:pStyle w:val="Heading4"/>
      </w:pPr>
      <w:r w:rsidRPr="007628CA">
        <w:t>Item</w:t>
      </w:r>
      <w:r>
        <w:t>s</w:t>
      </w:r>
      <w:r w:rsidRPr="007628CA">
        <w:t xml:space="preserve"> [</w:t>
      </w:r>
      <w:r w:rsidR="0002152F">
        <w:t>20, 23 and 26</w:t>
      </w:r>
      <w:r>
        <w:t>] –</w:t>
      </w:r>
      <w:r w:rsidR="0002152F">
        <w:t xml:space="preserve"> </w:t>
      </w:r>
      <w:r>
        <w:t>Regulations 11.04</w:t>
      </w:r>
      <w:r w:rsidR="0002152F">
        <w:t xml:space="preserve"> (heading)</w:t>
      </w:r>
      <w:r>
        <w:t>, 11.05</w:t>
      </w:r>
      <w:r w:rsidR="0002152F">
        <w:t xml:space="preserve"> (heading) and</w:t>
      </w:r>
      <w:r>
        <w:t xml:space="preserve"> 11.06</w:t>
      </w:r>
      <w:r w:rsidR="0002152F">
        <w:t xml:space="preserve"> (heading)</w:t>
      </w:r>
    </w:p>
    <w:p w14:paraId="22067F97" w14:textId="70C2AF3C" w:rsidR="00880B1E" w:rsidRDefault="00880B1E" w:rsidP="00880B1E">
      <w:pPr>
        <w:spacing w:before="240" w:after="200"/>
      </w:pPr>
      <w:r>
        <w:t xml:space="preserve">Items </w:t>
      </w:r>
      <w:r w:rsidR="006B0524">
        <w:t>20</w:t>
      </w:r>
      <w:r>
        <w:t xml:space="preserve">, </w:t>
      </w:r>
      <w:r w:rsidR="0002152F">
        <w:t>23</w:t>
      </w:r>
      <w:r>
        <w:t xml:space="preserve"> and </w:t>
      </w:r>
      <w:r w:rsidR="0002152F">
        <w:t>26</w:t>
      </w:r>
      <w:r>
        <w:t xml:space="preserve"> make editorial amendments to the headings to regulations 11.04, 11.05 and 11.06 of the SIS Regulations respectively to remove references to sections of the </w:t>
      </w:r>
      <w:r w:rsidR="00304B3E">
        <w:t>SIS </w:t>
      </w:r>
      <w:r>
        <w:t>Act. This</w:t>
      </w:r>
      <w:r w:rsidR="00817975">
        <w:t xml:space="preserve"> approach</w:t>
      </w:r>
      <w:r>
        <w:t xml:space="preserve"> reflects the current drafting practice of not including references to enabling legislation in regulation or section headings.</w:t>
      </w:r>
    </w:p>
    <w:p w14:paraId="1328CDC0" w14:textId="77777777" w:rsidR="00F06A87" w:rsidRDefault="00F06A87" w:rsidP="00880B1E">
      <w:pPr>
        <w:spacing w:before="240" w:after="200"/>
      </w:pPr>
    </w:p>
    <w:p w14:paraId="772C5238" w14:textId="4A6DF87F" w:rsidR="00E35C99" w:rsidRPr="00285BFA" w:rsidRDefault="00E35C99" w:rsidP="00E35C99">
      <w:pPr>
        <w:pStyle w:val="Heading3"/>
      </w:pPr>
      <w:bookmarkStart w:id="1" w:name="_Hlk99383986"/>
      <w:r w:rsidRPr="00285BFA">
        <w:t xml:space="preserve">Part 2 – Amendments commencing </w:t>
      </w:r>
      <w:r w:rsidR="00BF187F">
        <w:t xml:space="preserve">on the </w:t>
      </w:r>
      <w:r w:rsidRPr="00285BFA">
        <w:t>first day of next quarter</w:t>
      </w:r>
      <w:r w:rsidR="002E26C4">
        <w:t>: Shadow Economy Taskforce</w:t>
      </w:r>
    </w:p>
    <w:p w14:paraId="54A6A849" w14:textId="45E8ED80" w:rsidR="004A1779" w:rsidRPr="000D6D62" w:rsidRDefault="004A1779" w:rsidP="004A1779">
      <w:pPr>
        <w:pStyle w:val="Heading4"/>
        <w:rPr>
          <w:i/>
          <w:iCs/>
        </w:rPr>
      </w:pPr>
      <w:r>
        <w:t xml:space="preserve">Amendments to the </w:t>
      </w:r>
      <w:r>
        <w:rPr>
          <w:i/>
          <w:iCs/>
        </w:rPr>
        <w:t>Tax</w:t>
      </w:r>
      <w:r w:rsidR="00254F77">
        <w:rPr>
          <w:i/>
          <w:iCs/>
        </w:rPr>
        <w:t>ation</w:t>
      </w:r>
      <w:r>
        <w:rPr>
          <w:i/>
          <w:iCs/>
        </w:rPr>
        <w:t xml:space="preserve"> Administration Regulations 2017</w:t>
      </w:r>
    </w:p>
    <w:p w14:paraId="6FDB1615" w14:textId="22276963" w:rsidR="001C1D2A" w:rsidRPr="007628CA" w:rsidRDefault="001C1D2A" w:rsidP="001C1D2A">
      <w:pPr>
        <w:pStyle w:val="Heading4"/>
      </w:pPr>
      <w:r w:rsidRPr="007628CA">
        <w:t>Item [</w:t>
      </w:r>
      <w:r w:rsidR="003316F5">
        <w:t>2</w:t>
      </w:r>
      <w:r w:rsidR="00C2328E">
        <w:t>9</w:t>
      </w:r>
      <w:r w:rsidRPr="007628CA">
        <w:t>] –</w:t>
      </w:r>
      <w:r>
        <w:t xml:space="preserve"> Subsection 67 (table item 8)</w:t>
      </w:r>
    </w:p>
    <w:p w14:paraId="0FFB27D8" w14:textId="5D02B64E" w:rsidR="00E35C99" w:rsidRPr="00285BFA" w:rsidRDefault="00E35C99" w:rsidP="00E35C99">
      <w:pPr>
        <w:tabs>
          <w:tab w:val="left" w:pos="2760"/>
        </w:tabs>
        <w:spacing w:before="240" w:after="200"/>
      </w:pPr>
      <w:r>
        <w:t xml:space="preserve">Item </w:t>
      </w:r>
      <w:r w:rsidR="003316F5">
        <w:t>2</w:t>
      </w:r>
      <w:r w:rsidR="00C2328E">
        <w:t>9</w:t>
      </w:r>
      <w:r>
        <w:t xml:space="preserve"> of Schedule 1 updates the name of a prescribed taskforce.</w:t>
      </w:r>
    </w:p>
    <w:p w14:paraId="31344F74" w14:textId="3D33D08A" w:rsidR="00E35C99" w:rsidRPr="00285BFA" w:rsidRDefault="00E35C99" w:rsidP="00E35C99">
      <w:pPr>
        <w:tabs>
          <w:tab w:val="left" w:pos="2760"/>
        </w:tabs>
        <w:spacing w:before="240" w:after="200"/>
      </w:pPr>
      <w:r w:rsidRPr="00285BFA">
        <w:t>Section</w:t>
      </w:r>
      <w:bookmarkEnd w:id="1"/>
      <w:r w:rsidRPr="00285BFA">
        <w:t xml:space="preserve"> 67 of the </w:t>
      </w:r>
      <w:r w:rsidRPr="00285BFA">
        <w:rPr>
          <w:i/>
          <w:iCs/>
        </w:rPr>
        <w:t>Taxation Administration Regulations 2017</w:t>
      </w:r>
      <w:r w:rsidRPr="00285BFA">
        <w:t xml:space="preserve"> contains a list of prescribed taskforces to whom the disclosure of protected information by taxation officers is allowed. Currently, table item 8 of the table in section 67 lists the ‘Shadow Economy Standing Taskforce’ as a prescribed taskforce. The </w:t>
      </w:r>
      <w:r w:rsidR="00E64622">
        <w:t xml:space="preserve">correct </w:t>
      </w:r>
      <w:r w:rsidRPr="00285BFA">
        <w:t>name for this taskforce is the ‘Shadow Economy Taskforce’.</w:t>
      </w:r>
      <w:r w:rsidR="0098176F">
        <w:t xml:space="preserve"> </w:t>
      </w:r>
    </w:p>
    <w:p w14:paraId="3ED8E1A5" w14:textId="2449E24A" w:rsidR="00E35C99" w:rsidRDefault="00E35C99" w:rsidP="00E35C99">
      <w:pPr>
        <w:tabs>
          <w:tab w:val="left" w:pos="2760"/>
        </w:tabs>
        <w:spacing w:before="240" w:after="200"/>
      </w:pPr>
      <w:r w:rsidRPr="00285BFA">
        <w:t xml:space="preserve">Item </w:t>
      </w:r>
      <w:r w:rsidR="003316F5">
        <w:t>2</w:t>
      </w:r>
      <w:r w:rsidR="00C2328E">
        <w:t>9</w:t>
      </w:r>
      <w:r w:rsidRPr="00285BFA">
        <w:t xml:space="preserve"> </w:t>
      </w:r>
      <w:r w:rsidR="001C1D2A">
        <w:t>makes an editorial update to</w:t>
      </w:r>
      <w:r w:rsidR="001C1D2A" w:rsidRPr="00285BFA">
        <w:t xml:space="preserve"> </w:t>
      </w:r>
      <w:r w:rsidRPr="00285BFA">
        <w:t>the name of the prescribed taskforce at table item 8 of the table in section</w:t>
      </w:r>
      <w:r w:rsidR="00836438">
        <w:t> </w:t>
      </w:r>
      <w:r w:rsidRPr="00285BFA">
        <w:t>67</w:t>
      </w:r>
      <w:r w:rsidR="00D56870">
        <w:t>, replacing</w:t>
      </w:r>
      <w:r w:rsidR="00762B44">
        <w:t xml:space="preserve"> </w:t>
      </w:r>
      <w:r w:rsidRPr="00285BFA">
        <w:t xml:space="preserve">‘Shadow Economy Standing Taskforce’ </w:t>
      </w:r>
      <w:r w:rsidR="00D56870">
        <w:t>with</w:t>
      </w:r>
      <w:r w:rsidRPr="00285BFA">
        <w:t xml:space="preserve"> ‘Shadow Economy Taskforce’. This change ensures the provisions allowing disclosure of protected information to the taskforce are working as intended.</w:t>
      </w:r>
    </w:p>
    <w:p w14:paraId="442B40C6" w14:textId="77777777" w:rsidR="00F06A87" w:rsidRDefault="00F06A87" w:rsidP="00E35C99">
      <w:pPr>
        <w:tabs>
          <w:tab w:val="left" w:pos="2760"/>
        </w:tabs>
        <w:spacing w:before="240" w:after="200"/>
      </w:pPr>
    </w:p>
    <w:p w14:paraId="79A10B4F" w14:textId="7C3019E9" w:rsidR="008447B0" w:rsidRPr="00836438" w:rsidRDefault="008447B0" w:rsidP="008447B0">
      <w:pPr>
        <w:spacing w:before="240" w:after="200"/>
        <w:rPr>
          <w:b/>
          <w:bCs/>
        </w:rPr>
      </w:pPr>
      <w:r w:rsidRPr="00E16B4C">
        <w:rPr>
          <w:b/>
          <w:bCs/>
        </w:rPr>
        <w:t>Part 3 – Amendments commencing at other times</w:t>
      </w:r>
      <w:r w:rsidR="002E26C4">
        <w:rPr>
          <w:b/>
          <w:bCs/>
        </w:rPr>
        <w:t>: Duty of superannuation trustees to notify the Regulator of significant adverse events</w:t>
      </w:r>
    </w:p>
    <w:p w14:paraId="2DF3248E" w14:textId="77777777" w:rsidR="003316F5" w:rsidRPr="000D6D62" w:rsidRDefault="003316F5" w:rsidP="003316F5">
      <w:pPr>
        <w:pStyle w:val="Heading4"/>
        <w:rPr>
          <w:i/>
          <w:iCs/>
        </w:rPr>
      </w:pPr>
      <w:r>
        <w:t xml:space="preserve">Amendments to the </w:t>
      </w:r>
      <w:r w:rsidRPr="000D6D62">
        <w:rPr>
          <w:i/>
          <w:iCs/>
        </w:rPr>
        <w:t>Superannuation Industry (Supervision</w:t>
      </w:r>
      <w:r>
        <w:rPr>
          <w:i/>
          <w:iCs/>
        </w:rPr>
        <w:t>)</w:t>
      </w:r>
      <w:r w:rsidRPr="000D6D62">
        <w:rPr>
          <w:i/>
          <w:iCs/>
        </w:rPr>
        <w:t xml:space="preserve"> Regulations 1994</w:t>
      </w:r>
    </w:p>
    <w:p w14:paraId="0E79ED48" w14:textId="77777777" w:rsidR="004A3C45" w:rsidRDefault="008447B0" w:rsidP="008447B0">
      <w:pPr>
        <w:pStyle w:val="OutlineNumbered1"/>
        <w:numPr>
          <w:ilvl w:val="0"/>
          <w:numId w:val="0"/>
        </w:numPr>
        <w:rPr>
          <w:color w:val="auto"/>
          <w:sz w:val="24"/>
          <w:szCs w:val="24"/>
        </w:rPr>
      </w:pPr>
      <w:r w:rsidRPr="00E16B4C">
        <w:rPr>
          <w:color w:val="auto"/>
          <w:sz w:val="24"/>
          <w:szCs w:val="24"/>
        </w:rPr>
        <w:t xml:space="preserve">Items </w:t>
      </w:r>
      <w:r w:rsidR="00C2328E">
        <w:rPr>
          <w:color w:val="auto"/>
          <w:sz w:val="24"/>
          <w:szCs w:val="24"/>
        </w:rPr>
        <w:t>30</w:t>
      </w:r>
      <w:r w:rsidRPr="00E16B4C">
        <w:rPr>
          <w:color w:val="auto"/>
          <w:sz w:val="24"/>
          <w:szCs w:val="24"/>
        </w:rPr>
        <w:t xml:space="preserve"> and </w:t>
      </w:r>
      <w:r w:rsidR="00C2328E">
        <w:rPr>
          <w:color w:val="auto"/>
          <w:sz w:val="24"/>
          <w:szCs w:val="24"/>
        </w:rPr>
        <w:t>31</w:t>
      </w:r>
      <w:r w:rsidRPr="00E16B4C">
        <w:rPr>
          <w:color w:val="auto"/>
          <w:sz w:val="24"/>
          <w:szCs w:val="24"/>
        </w:rPr>
        <w:t xml:space="preserve"> amend</w:t>
      </w:r>
      <w:r w:rsidR="006B49CC" w:rsidRPr="00E16B4C">
        <w:rPr>
          <w:color w:val="auto"/>
          <w:sz w:val="24"/>
          <w:szCs w:val="24"/>
        </w:rPr>
        <w:t xml:space="preserve"> </w:t>
      </w:r>
      <w:r w:rsidRPr="00E16B4C">
        <w:rPr>
          <w:color w:val="auto"/>
          <w:sz w:val="24"/>
          <w:szCs w:val="24"/>
        </w:rPr>
        <w:t xml:space="preserve">the SIS Regulations </w:t>
      </w:r>
      <w:r w:rsidR="00043A72" w:rsidRPr="00043A72">
        <w:rPr>
          <w:color w:val="auto"/>
          <w:sz w:val="24"/>
          <w:szCs w:val="24"/>
        </w:rPr>
        <w:t xml:space="preserve">following the commencement of Schedule 6 to the </w:t>
      </w:r>
      <w:r w:rsidR="00043A72" w:rsidRPr="00043A72">
        <w:rPr>
          <w:i/>
          <w:iCs/>
          <w:color w:val="auto"/>
          <w:sz w:val="24"/>
          <w:szCs w:val="24"/>
        </w:rPr>
        <w:t>Treasury Laws Amendment (2022 Measures No. 4) Act 2023</w:t>
      </w:r>
      <w:r w:rsidR="00043A72" w:rsidRPr="00043A72">
        <w:rPr>
          <w:color w:val="auto"/>
          <w:sz w:val="24"/>
          <w:szCs w:val="24"/>
        </w:rPr>
        <w:t xml:space="preserve">, and </w:t>
      </w:r>
      <w:r w:rsidR="008E5BB9">
        <w:rPr>
          <w:color w:val="auto"/>
          <w:sz w:val="24"/>
          <w:szCs w:val="24"/>
        </w:rPr>
        <w:t>make</w:t>
      </w:r>
      <w:r w:rsidR="008E5BB9" w:rsidRPr="00043A72">
        <w:rPr>
          <w:color w:val="auto"/>
          <w:sz w:val="24"/>
          <w:szCs w:val="24"/>
        </w:rPr>
        <w:t xml:space="preserve"> </w:t>
      </w:r>
      <w:r w:rsidR="00043A72" w:rsidRPr="00043A72">
        <w:rPr>
          <w:color w:val="auto"/>
          <w:sz w:val="24"/>
          <w:szCs w:val="24"/>
        </w:rPr>
        <w:t xml:space="preserve">consequential amendments corresponding </w:t>
      </w:r>
      <w:r w:rsidR="00A8772A">
        <w:rPr>
          <w:color w:val="auto"/>
          <w:sz w:val="24"/>
          <w:szCs w:val="24"/>
        </w:rPr>
        <w:t xml:space="preserve">to the </w:t>
      </w:r>
      <w:r w:rsidR="00043A72" w:rsidRPr="00043A72">
        <w:rPr>
          <w:color w:val="auto"/>
          <w:sz w:val="24"/>
          <w:szCs w:val="24"/>
        </w:rPr>
        <w:t xml:space="preserve">primary law miscellaneous and technical amendments in Schedule 5 to the </w:t>
      </w:r>
      <w:r w:rsidR="00043A72" w:rsidRPr="00043A72">
        <w:rPr>
          <w:i/>
          <w:iCs/>
          <w:color w:val="auto"/>
          <w:sz w:val="24"/>
          <w:szCs w:val="24"/>
        </w:rPr>
        <w:t>Treasury Laws Amendment (Delivering Better Financial Outcomes and Other Measures) Act 2024</w:t>
      </w:r>
      <w:r w:rsidRPr="00E16B4C">
        <w:rPr>
          <w:color w:val="auto"/>
          <w:sz w:val="24"/>
          <w:szCs w:val="24"/>
        </w:rPr>
        <w:t xml:space="preserve">. </w:t>
      </w:r>
    </w:p>
    <w:p w14:paraId="17E0E6AD" w14:textId="6BED1BE2" w:rsidR="002B0FF6" w:rsidRPr="00E16B4C" w:rsidRDefault="003316F5" w:rsidP="008447B0">
      <w:pPr>
        <w:pStyle w:val="OutlineNumbered1"/>
        <w:numPr>
          <w:ilvl w:val="0"/>
          <w:numId w:val="0"/>
        </w:numPr>
        <w:rPr>
          <w:color w:val="auto"/>
          <w:sz w:val="24"/>
          <w:szCs w:val="24"/>
        </w:rPr>
      </w:pPr>
      <w:r>
        <w:rPr>
          <w:color w:val="auto"/>
          <w:sz w:val="24"/>
          <w:szCs w:val="24"/>
        </w:rPr>
        <w:t>The</w:t>
      </w:r>
      <w:r w:rsidR="00F824C7">
        <w:rPr>
          <w:color w:val="auto"/>
          <w:sz w:val="24"/>
          <w:szCs w:val="24"/>
        </w:rPr>
        <w:t>se</w:t>
      </w:r>
      <w:r>
        <w:rPr>
          <w:color w:val="auto"/>
          <w:sz w:val="24"/>
          <w:szCs w:val="24"/>
        </w:rPr>
        <w:t xml:space="preserve"> amendments commence at the same time as Part 3 of Schedule 5 to the </w:t>
      </w:r>
      <w:r w:rsidRPr="000D6D62">
        <w:rPr>
          <w:i/>
          <w:iCs/>
          <w:color w:val="auto"/>
          <w:sz w:val="24"/>
          <w:szCs w:val="24"/>
        </w:rPr>
        <w:t>Treasury Laws Amendment (Delivering Better Financial Outcomes and Other Measures) Act 2024</w:t>
      </w:r>
      <w:r>
        <w:rPr>
          <w:color w:val="auto"/>
          <w:sz w:val="24"/>
          <w:szCs w:val="24"/>
        </w:rPr>
        <w:t>, which</w:t>
      </w:r>
      <w:r w:rsidR="009912D8">
        <w:rPr>
          <w:color w:val="auto"/>
          <w:sz w:val="24"/>
          <w:szCs w:val="24"/>
        </w:rPr>
        <w:t xml:space="preserve">, in the absence of a relevant Proclamation, </w:t>
      </w:r>
      <w:r w:rsidR="00EA2B7C">
        <w:rPr>
          <w:color w:val="auto"/>
          <w:sz w:val="24"/>
          <w:szCs w:val="24"/>
        </w:rPr>
        <w:t xml:space="preserve">is </w:t>
      </w:r>
      <w:r>
        <w:rPr>
          <w:color w:val="auto"/>
          <w:sz w:val="24"/>
          <w:szCs w:val="24"/>
        </w:rPr>
        <w:t>9 January 2025.</w:t>
      </w:r>
    </w:p>
    <w:p w14:paraId="301FA6B3" w14:textId="2A205694" w:rsidR="008447B0" w:rsidRPr="00E16B4C" w:rsidRDefault="008447B0" w:rsidP="008447B0">
      <w:pPr>
        <w:pStyle w:val="OutlineNumbered1"/>
        <w:numPr>
          <w:ilvl w:val="0"/>
          <w:numId w:val="0"/>
        </w:numPr>
        <w:rPr>
          <w:color w:val="auto"/>
          <w:sz w:val="24"/>
          <w:szCs w:val="24"/>
        </w:rPr>
      </w:pPr>
      <w:r w:rsidRPr="00E16B4C">
        <w:rPr>
          <w:color w:val="auto"/>
          <w:sz w:val="24"/>
          <w:szCs w:val="24"/>
        </w:rPr>
        <w:lastRenderedPageBreak/>
        <w:t xml:space="preserve">Together </w:t>
      </w:r>
      <w:r w:rsidR="002B0FF6" w:rsidRPr="00E16B4C">
        <w:rPr>
          <w:color w:val="auto"/>
          <w:sz w:val="24"/>
          <w:szCs w:val="24"/>
        </w:rPr>
        <w:t xml:space="preserve">with the corresponding primary law amendments, </w:t>
      </w:r>
      <w:r w:rsidRPr="00E16B4C">
        <w:rPr>
          <w:color w:val="auto"/>
          <w:sz w:val="24"/>
          <w:szCs w:val="24"/>
        </w:rPr>
        <w:t>the</w:t>
      </w:r>
      <w:r w:rsidR="002B0FF6" w:rsidRPr="00E16B4C">
        <w:rPr>
          <w:color w:val="auto"/>
          <w:sz w:val="24"/>
          <w:szCs w:val="24"/>
        </w:rPr>
        <w:t>se</w:t>
      </w:r>
      <w:r w:rsidRPr="00E16B4C">
        <w:rPr>
          <w:color w:val="auto"/>
          <w:sz w:val="24"/>
          <w:szCs w:val="24"/>
        </w:rPr>
        <w:t xml:space="preserve"> amendments clarify the operation of the duty of superannuation trustees to notify the Regulator of significant adverse events.</w:t>
      </w:r>
      <w:r w:rsidRPr="00E16B4C">
        <w:t xml:space="preserve"> </w:t>
      </w:r>
      <w:r w:rsidRPr="00E16B4C">
        <w:rPr>
          <w:color w:val="auto"/>
          <w:sz w:val="24"/>
          <w:szCs w:val="24"/>
        </w:rPr>
        <w:t>A significant adverse event occurs if it occurs before the trustee is required to provide fund information to members.</w:t>
      </w:r>
    </w:p>
    <w:p w14:paraId="7D0AFA76" w14:textId="19B20DD0" w:rsidR="003316F5" w:rsidRPr="007628CA" w:rsidRDefault="003316F5" w:rsidP="003316F5">
      <w:pPr>
        <w:pStyle w:val="Heading4"/>
      </w:pPr>
      <w:r w:rsidRPr="007628CA">
        <w:t>Item [</w:t>
      </w:r>
      <w:r w:rsidR="00C2328E">
        <w:t>30</w:t>
      </w:r>
      <w:r w:rsidRPr="007628CA">
        <w:t>] –</w:t>
      </w:r>
      <w:r>
        <w:t xml:space="preserve"> </w:t>
      </w:r>
      <w:r w:rsidR="00997415">
        <w:t>After Part 9AB</w:t>
      </w:r>
    </w:p>
    <w:p w14:paraId="494AEE94" w14:textId="10E9FBC9" w:rsidR="008447B0" w:rsidRPr="00E16B4C" w:rsidRDefault="008447B0" w:rsidP="008447B0">
      <w:pPr>
        <w:pStyle w:val="OutlineNumbered1"/>
        <w:numPr>
          <w:ilvl w:val="0"/>
          <w:numId w:val="0"/>
        </w:numPr>
        <w:rPr>
          <w:color w:val="auto"/>
          <w:sz w:val="24"/>
          <w:szCs w:val="24"/>
        </w:rPr>
      </w:pPr>
      <w:r w:rsidRPr="00E16B4C">
        <w:rPr>
          <w:color w:val="auto"/>
          <w:sz w:val="24"/>
          <w:szCs w:val="24"/>
        </w:rPr>
        <w:t xml:space="preserve">Item </w:t>
      </w:r>
      <w:r w:rsidR="00C2328E">
        <w:rPr>
          <w:color w:val="auto"/>
          <w:sz w:val="24"/>
          <w:szCs w:val="24"/>
        </w:rPr>
        <w:t>30</w:t>
      </w:r>
      <w:r w:rsidRPr="00E16B4C">
        <w:rPr>
          <w:color w:val="auto"/>
          <w:sz w:val="24"/>
          <w:szCs w:val="24"/>
        </w:rPr>
        <w:t xml:space="preserve"> inserts regulation 9AC.01 </w:t>
      </w:r>
      <w:r w:rsidR="00CE519E">
        <w:rPr>
          <w:color w:val="auto"/>
          <w:sz w:val="24"/>
          <w:szCs w:val="24"/>
        </w:rPr>
        <w:t>in</w:t>
      </w:r>
      <w:r w:rsidRPr="00E16B4C">
        <w:rPr>
          <w:color w:val="auto"/>
          <w:sz w:val="24"/>
          <w:szCs w:val="24"/>
        </w:rPr>
        <w:t>to the SIS Regulations</w:t>
      </w:r>
      <w:r w:rsidR="00D669A2">
        <w:rPr>
          <w:color w:val="auto"/>
          <w:sz w:val="24"/>
          <w:szCs w:val="24"/>
        </w:rPr>
        <w:t>. Regulation 9AC.01 provides</w:t>
      </w:r>
      <w:r w:rsidRPr="00E16B4C">
        <w:rPr>
          <w:color w:val="auto"/>
          <w:sz w:val="24"/>
          <w:szCs w:val="24"/>
        </w:rPr>
        <w:t xml:space="preserve"> </w:t>
      </w:r>
      <w:r w:rsidR="00937A02">
        <w:rPr>
          <w:color w:val="auto"/>
          <w:sz w:val="24"/>
          <w:szCs w:val="24"/>
        </w:rPr>
        <w:t>that</w:t>
      </w:r>
      <w:r w:rsidRPr="00E16B4C">
        <w:rPr>
          <w:color w:val="auto"/>
          <w:sz w:val="24"/>
          <w:szCs w:val="24"/>
        </w:rPr>
        <w:t xml:space="preserve"> “fund information”</w:t>
      </w:r>
      <w:r w:rsidR="00CE309F">
        <w:rPr>
          <w:color w:val="auto"/>
          <w:sz w:val="24"/>
          <w:szCs w:val="24"/>
        </w:rPr>
        <w:t>,</w:t>
      </w:r>
      <w:r w:rsidRPr="00E16B4C">
        <w:rPr>
          <w:color w:val="auto"/>
          <w:sz w:val="24"/>
          <w:szCs w:val="24"/>
        </w:rPr>
        <w:t xml:space="preserve"> for the purposes of subsection 106(1A) of the SIS Act</w:t>
      </w:r>
      <w:r w:rsidR="00CE309F">
        <w:rPr>
          <w:color w:val="auto"/>
          <w:sz w:val="24"/>
          <w:szCs w:val="24"/>
        </w:rPr>
        <w:t>,</w:t>
      </w:r>
      <w:r w:rsidR="00BC03F2">
        <w:rPr>
          <w:color w:val="auto"/>
          <w:sz w:val="24"/>
          <w:szCs w:val="24"/>
        </w:rPr>
        <w:t xml:space="preserve"> </w:t>
      </w:r>
      <w:r w:rsidRPr="00E16B4C">
        <w:rPr>
          <w:color w:val="auto"/>
          <w:sz w:val="24"/>
          <w:szCs w:val="24"/>
        </w:rPr>
        <w:t xml:space="preserve">means fund information required to be provided under regulation 7.9.32 of the </w:t>
      </w:r>
      <w:r w:rsidRPr="00FA3428">
        <w:rPr>
          <w:color w:val="auto"/>
          <w:sz w:val="24"/>
          <w:szCs w:val="24"/>
        </w:rPr>
        <w:t>Corporations Regulations</w:t>
      </w:r>
      <w:r w:rsidRPr="00E16B4C">
        <w:rPr>
          <w:color w:val="auto"/>
          <w:sz w:val="24"/>
          <w:szCs w:val="24"/>
        </w:rPr>
        <w:t>. Subsection 106(1A)</w:t>
      </w:r>
      <w:r w:rsidR="00A2213E">
        <w:rPr>
          <w:color w:val="auto"/>
          <w:sz w:val="24"/>
          <w:szCs w:val="24"/>
        </w:rPr>
        <w:t xml:space="preserve"> </w:t>
      </w:r>
      <w:r w:rsidR="00B36D57">
        <w:rPr>
          <w:color w:val="auto"/>
          <w:sz w:val="24"/>
          <w:szCs w:val="24"/>
        </w:rPr>
        <w:t>was</w:t>
      </w:r>
      <w:r w:rsidRPr="00E16B4C">
        <w:rPr>
          <w:color w:val="auto"/>
          <w:sz w:val="24"/>
          <w:szCs w:val="24"/>
        </w:rPr>
        <w:t xml:space="preserve"> inserted to the SIS Act by the </w:t>
      </w:r>
      <w:r w:rsidR="006B49CC" w:rsidRPr="00E16B4C">
        <w:rPr>
          <w:color w:val="auto"/>
          <w:sz w:val="24"/>
          <w:szCs w:val="24"/>
        </w:rPr>
        <w:t>corresponding primary law amendments.</w:t>
      </w:r>
    </w:p>
    <w:p w14:paraId="2ECC75DE" w14:textId="4EC46CAE" w:rsidR="00997415" w:rsidRPr="007628CA" w:rsidRDefault="00997415" w:rsidP="00997415">
      <w:pPr>
        <w:pStyle w:val="Heading4"/>
      </w:pPr>
      <w:r w:rsidRPr="007628CA">
        <w:t>Item [</w:t>
      </w:r>
      <w:r w:rsidR="00C2328E">
        <w:t>31</w:t>
      </w:r>
      <w:r w:rsidRPr="007628CA">
        <w:t>] –</w:t>
      </w:r>
      <w:r>
        <w:t xml:space="preserve"> Paragraphs 11.04(</w:t>
      </w:r>
      <w:r w:rsidR="001235BC">
        <w:t>c</w:t>
      </w:r>
      <w:r>
        <w:t>) and 11.05(c)</w:t>
      </w:r>
    </w:p>
    <w:p w14:paraId="5AAF7D87" w14:textId="417B00AF" w:rsidR="008447B0" w:rsidRPr="00E16B4C" w:rsidRDefault="008447B0" w:rsidP="008447B0">
      <w:pPr>
        <w:pStyle w:val="OutlineNumbered1"/>
        <w:numPr>
          <w:ilvl w:val="0"/>
          <w:numId w:val="0"/>
        </w:numPr>
        <w:rPr>
          <w:color w:val="auto"/>
          <w:sz w:val="24"/>
          <w:szCs w:val="24"/>
        </w:rPr>
      </w:pPr>
      <w:r w:rsidRPr="00E16B4C">
        <w:rPr>
          <w:color w:val="auto"/>
          <w:sz w:val="24"/>
          <w:szCs w:val="24"/>
        </w:rPr>
        <w:t xml:space="preserve">Item </w:t>
      </w:r>
      <w:r w:rsidR="00C2328E">
        <w:rPr>
          <w:color w:val="auto"/>
          <w:sz w:val="24"/>
          <w:szCs w:val="24"/>
        </w:rPr>
        <w:t>31</w:t>
      </w:r>
      <w:r w:rsidRPr="00E16B4C">
        <w:rPr>
          <w:color w:val="auto"/>
          <w:sz w:val="24"/>
          <w:szCs w:val="24"/>
        </w:rPr>
        <w:t xml:space="preserve"> amends </w:t>
      </w:r>
      <w:r w:rsidR="003316F5">
        <w:rPr>
          <w:color w:val="auto"/>
          <w:sz w:val="24"/>
          <w:szCs w:val="24"/>
        </w:rPr>
        <w:t>paragraphs</w:t>
      </w:r>
      <w:r w:rsidRPr="00E16B4C">
        <w:rPr>
          <w:color w:val="auto"/>
          <w:sz w:val="24"/>
          <w:szCs w:val="24"/>
        </w:rPr>
        <w:t xml:space="preserve"> 11.04(c) and 11.05(c) of the SIS Regulations to omit “fund</w:t>
      </w:r>
      <w:r w:rsidR="00F06A87">
        <w:rPr>
          <w:color w:val="auto"/>
          <w:sz w:val="24"/>
          <w:szCs w:val="24"/>
        </w:rPr>
        <w:t> </w:t>
      </w:r>
      <w:r w:rsidRPr="00E16B4C">
        <w:rPr>
          <w:color w:val="auto"/>
          <w:sz w:val="24"/>
          <w:szCs w:val="24"/>
        </w:rPr>
        <w:t>information” and substitute “information about the fund</w:t>
      </w:r>
      <w:r w:rsidR="00997415">
        <w:rPr>
          <w:color w:val="auto"/>
          <w:sz w:val="24"/>
          <w:szCs w:val="24"/>
        </w:rPr>
        <w:t>”</w:t>
      </w:r>
      <w:r w:rsidRPr="00E16B4C">
        <w:rPr>
          <w:color w:val="auto"/>
          <w:sz w:val="24"/>
          <w:szCs w:val="24"/>
        </w:rPr>
        <w:t xml:space="preserve">. This clarifies that “fund information” (now a defined term) and “information about the fund” are now two </w:t>
      </w:r>
      <w:r w:rsidR="00DB0981">
        <w:rPr>
          <w:color w:val="auto"/>
          <w:sz w:val="24"/>
          <w:szCs w:val="24"/>
        </w:rPr>
        <w:t>distinct</w:t>
      </w:r>
      <w:r w:rsidR="00DB0981" w:rsidRPr="00E16B4C">
        <w:rPr>
          <w:color w:val="auto"/>
          <w:sz w:val="24"/>
          <w:szCs w:val="24"/>
        </w:rPr>
        <w:t xml:space="preserve"> </w:t>
      </w:r>
      <w:r w:rsidRPr="00E16B4C">
        <w:rPr>
          <w:color w:val="auto"/>
          <w:sz w:val="24"/>
          <w:szCs w:val="24"/>
        </w:rPr>
        <w:t>concepts in the SIS Regulations</w:t>
      </w:r>
      <w:r w:rsidR="008C12D2">
        <w:rPr>
          <w:color w:val="auto"/>
          <w:sz w:val="24"/>
          <w:szCs w:val="24"/>
        </w:rPr>
        <w:t>. The amendments</w:t>
      </w:r>
      <w:r w:rsidRPr="00E16B4C">
        <w:rPr>
          <w:color w:val="auto"/>
          <w:sz w:val="24"/>
          <w:szCs w:val="24"/>
        </w:rPr>
        <w:t xml:space="preserve"> ensure</w:t>
      </w:r>
      <w:r w:rsidR="008C12D2">
        <w:rPr>
          <w:color w:val="auto"/>
          <w:sz w:val="24"/>
          <w:szCs w:val="24"/>
        </w:rPr>
        <w:t xml:space="preserve"> that</w:t>
      </w:r>
      <w:r w:rsidRPr="00E16B4C">
        <w:rPr>
          <w:color w:val="auto"/>
          <w:sz w:val="24"/>
          <w:szCs w:val="24"/>
        </w:rPr>
        <w:t xml:space="preserve"> the correct terms are used for the relevant obligations. </w:t>
      </w:r>
    </w:p>
    <w:p w14:paraId="37FAFDE4" w14:textId="77777777" w:rsidR="008447B0" w:rsidRPr="00285BFA" w:rsidRDefault="008447B0" w:rsidP="00E35C99">
      <w:pPr>
        <w:tabs>
          <w:tab w:val="left" w:pos="2760"/>
        </w:tabs>
        <w:spacing w:before="240" w:after="200"/>
      </w:pPr>
    </w:p>
    <w:p w14:paraId="1B7D4C34" w14:textId="10FB6423" w:rsidR="0093421F" w:rsidRPr="003C5719" w:rsidRDefault="007A55A7" w:rsidP="0093421F">
      <w:pPr>
        <w:pageBreakBefore/>
        <w:spacing w:before="240"/>
        <w:jc w:val="right"/>
        <w:rPr>
          <w:b/>
          <w:u w:val="single"/>
        </w:rPr>
      </w:pPr>
      <w:r w:rsidRPr="003C5719">
        <w:rPr>
          <w:b/>
          <w:u w:val="single"/>
        </w:rPr>
        <w:lastRenderedPageBreak/>
        <w:t xml:space="preserve">ATTACHMENT </w:t>
      </w:r>
      <w:r w:rsidR="00DE2AB6">
        <w:rPr>
          <w:b/>
          <w:u w:val="single"/>
        </w:rPr>
        <w:t>B</w:t>
      </w:r>
    </w:p>
    <w:p w14:paraId="5C643044" w14:textId="77777777" w:rsidR="00E4438C" w:rsidRPr="003C5719" w:rsidRDefault="00E4438C" w:rsidP="00883863">
      <w:pPr>
        <w:pStyle w:val="Heading3"/>
        <w:jc w:val="center"/>
      </w:pPr>
      <w:r w:rsidRPr="003C5719">
        <w:t>Statement of Compatibility with Human Rights</w:t>
      </w:r>
    </w:p>
    <w:p w14:paraId="0A9C7B12"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302A1744" w14:textId="3B29FACE" w:rsidR="00E4438C" w:rsidRPr="0081386C" w:rsidRDefault="0054062F" w:rsidP="004A27A8">
      <w:pPr>
        <w:pStyle w:val="Heading3"/>
        <w:jc w:val="center"/>
        <w:rPr>
          <w:iCs/>
        </w:rPr>
      </w:pPr>
      <w:r w:rsidRPr="0081386C">
        <w:rPr>
          <w:iCs/>
        </w:rPr>
        <w:t>Treasury Laws Amendment (Miscellaneous and Technical Amendments No.2) Regulations 2024</w:t>
      </w:r>
    </w:p>
    <w:p w14:paraId="59CB483E" w14:textId="77777777" w:rsidR="00E4438C" w:rsidRPr="003C5719" w:rsidRDefault="00E4438C" w:rsidP="004A27A8">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669F69BB" w14:textId="77777777" w:rsidR="00E4438C" w:rsidRPr="003C5719" w:rsidRDefault="00E4438C" w:rsidP="004A27A8">
      <w:pPr>
        <w:pStyle w:val="Heading3"/>
      </w:pPr>
      <w:r w:rsidRPr="003C5719">
        <w:t>Overview of the Legislative Instrument</w:t>
      </w:r>
    </w:p>
    <w:p w14:paraId="1E4AE1AE" w14:textId="1EEB3509" w:rsidR="0054062F" w:rsidRDefault="0054062F" w:rsidP="0054062F">
      <w:pPr>
        <w:spacing w:before="240"/>
      </w:pPr>
      <w:r w:rsidRPr="00242364">
        <w:t xml:space="preserve">The purpose of the </w:t>
      </w:r>
      <w:r w:rsidRPr="00DD28E2">
        <w:rPr>
          <w:i/>
        </w:rPr>
        <w:t>Treasury Laws Amendment (Miscellaneous and Technical Amendments</w:t>
      </w:r>
      <w:r>
        <w:rPr>
          <w:i/>
        </w:rPr>
        <w:t> </w:t>
      </w:r>
      <w:r w:rsidRPr="00DD28E2">
        <w:rPr>
          <w:i/>
        </w:rPr>
        <w:t>No.2) Regulations 2024</w:t>
      </w:r>
      <w:r w:rsidRPr="00242364">
        <w:rPr>
          <w:i/>
        </w:rPr>
        <w:t xml:space="preserve"> </w:t>
      </w:r>
      <w:r w:rsidRPr="003C5719">
        <w:t xml:space="preserve">is </w:t>
      </w:r>
      <w:r>
        <w:t>t</w:t>
      </w:r>
      <w:r w:rsidRPr="00E86EDC">
        <w:t>o</w:t>
      </w:r>
      <w:r>
        <w:t xml:space="preserve"> </w:t>
      </w:r>
      <w:r w:rsidRPr="00E86EDC">
        <w:t>make miscellaneous and technical amendments to regulations in the Treasury portfolio</w:t>
      </w:r>
      <w:r w:rsidR="00444CC1">
        <w:t>,</w:t>
      </w:r>
      <w:r>
        <w:t xml:space="preserve"> including to laws with respect to corporations, superannuation and taxation. </w:t>
      </w:r>
      <w:r w:rsidRPr="00E86EDC">
        <w:t>The amendments</w:t>
      </w:r>
      <w:r>
        <w:t xml:space="preserve"> </w:t>
      </w:r>
      <w:r w:rsidRPr="00E86EDC">
        <w:t>demonstrate the Government’s commitment to the care and maintenance of Treasury portfolio legislation.</w:t>
      </w:r>
    </w:p>
    <w:p w14:paraId="2E31B2F1" w14:textId="6B3B424A" w:rsidR="0054062F" w:rsidRPr="00E86EDC" w:rsidRDefault="0054062F" w:rsidP="0054062F">
      <w:pPr>
        <w:spacing w:before="240"/>
      </w:pPr>
      <w:r>
        <w:t>M</w:t>
      </w:r>
      <w:r w:rsidRPr="00E86EDC">
        <w:t>iscellaneous and technical amendments are periodically made to 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r>
        <w:t xml:space="preserve"> </w:t>
      </w:r>
    </w:p>
    <w:p w14:paraId="247430E7" w14:textId="77777777" w:rsidR="00EB2BED" w:rsidRDefault="00E4438C" w:rsidP="004A27A8">
      <w:pPr>
        <w:pStyle w:val="Heading3"/>
      </w:pPr>
      <w:r w:rsidRPr="003C5719">
        <w:t>Human rights implications</w:t>
      </w:r>
      <w:r w:rsidR="006B520A">
        <w:t xml:space="preserve"> </w:t>
      </w:r>
    </w:p>
    <w:p w14:paraId="3BB6666D" w14:textId="1CCA5262" w:rsidR="00E4438C" w:rsidRPr="003C5719" w:rsidRDefault="00454E2D" w:rsidP="004A27A8">
      <w:pPr>
        <w:spacing w:before="240"/>
      </w:pPr>
      <w:r>
        <w:t>This Legislative Instrument does not engage any of the applicable rights or freedoms.</w:t>
      </w:r>
      <w:r w:rsidR="00F24736">
        <w:t xml:space="preserve"> </w:t>
      </w:r>
    </w:p>
    <w:p w14:paraId="5F8449E0" w14:textId="77777777" w:rsidR="00EB2BED" w:rsidRDefault="00E4438C" w:rsidP="004A27A8">
      <w:pPr>
        <w:pStyle w:val="Heading3"/>
      </w:pPr>
      <w:r w:rsidRPr="003C5719">
        <w:t>Conclusion</w:t>
      </w:r>
      <w:r w:rsidR="006D60D0">
        <w:t xml:space="preserve"> </w:t>
      </w:r>
    </w:p>
    <w:p w14:paraId="7E3D23A8" w14:textId="473656AA" w:rsidR="00E37FF7" w:rsidRPr="00C84FA0" w:rsidRDefault="00B91ECE" w:rsidP="004A27A8">
      <w:pPr>
        <w:spacing w:before="240"/>
      </w:pPr>
      <w:r>
        <w:t>This Legislative Instrument is compatible with human rights as it does not raise any human rights issues.</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7E57" w14:textId="77777777" w:rsidR="00DC7D5B" w:rsidRDefault="00DC7D5B" w:rsidP="00954679">
      <w:pPr>
        <w:spacing w:before="0" w:after="0"/>
      </w:pPr>
      <w:r>
        <w:separator/>
      </w:r>
    </w:p>
  </w:endnote>
  <w:endnote w:type="continuationSeparator" w:id="0">
    <w:p w14:paraId="12E07367" w14:textId="77777777" w:rsidR="00DC7D5B" w:rsidRDefault="00DC7D5B" w:rsidP="00954679">
      <w:pPr>
        <w:spacing w:before="0" w:after="0"/>
      </w:pPr>
      <w:r>
        <w:continuationSeparator/>
      </w:r>
    </w:p>
  </w:endnote>
  <w:endnote w:type="continuationNotice" w:id="1">
    <w:p w14:paraId="794F1CED" w14:textId="77777777" w:rsidR="00DC7D5B" w:rsidRDefault="00DC7D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04C8604"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24D9" w14:textId="77777777" w:rsidR="00DC7D5B" w:rsidRDefault="00DC7D5B" w:rsidP="00954679">
      <w:pPr>
        <w:spacing w:before="0" w:after="0"/>
      </w:pPr>
      <w:r>
        <w:separator/>
      </w:r>
    </w:p>
  </w:footnote>
  <w:footnote w:type="continuationSeparator" w:id="0">
    <w:p w14:paraId="57F13B5C" w14:textId="77777777" w:rsidR="00DC7D5B" w:rsidRDefault="00DC7D5B" w:rsidP="00954679">
      <w:pPr>
        <w:spacing w:before="0" w:after="0"/>
      </w:pPr>
      <w:r>
        <w:continuationSeparator/>
      </w:r>
    </w:p>
  </w:footnote>
  <w:footnote w:type="continuationNotice" w:id="1">
    <w:p w14:paraId="13A9F1F8" w14:textId="77777777" w:rsidR="00DC7D5B" w:rsidRDefault="00DC7D5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5255D4F"/>
    <w:multiLevelType w:val="multilevel"/>
    <w:tmpl w:val="B0065306"/>
    <w:name w:val="StandardNumberedList"/>
    <w:lvl w:ilvl="0">
      <w:start w:val="1"/>
      <w:numFmt w:val="decimal"/>
      <w:pStyle w:val="OutlineNumbered1"/>
      <w:lvlText w:val="%1."/>
      <w:lvlJc w:val="left"/>
      <w:pPr>
        <w:tabs>
          <w:tab w:val="num" w:pos="638"/>
        </w:tabs>
        <w:ind w:left="638" w:hanging="638"/>
      </w:pPr>
      <w:rPr>
        <w:b w:val="0"/>
        <w:bCs w:val="0"/>
      </w:rPr>
    </w:lvl>
    <w:lvl w:ilvl="1">
      <w:start w:val="1"/>
      <w:numFmt w:val="decimal"/>
      <w:pStyle w:val="OutlineNumbered2"/>
      <w:lvlText w:val="%1.%2."/>
      <w:lvlJc w:val="left"/>
      <w:pPr>
        <w:tabs>
          <w:tab w:val="num" w:pos="1276"/>
        </w:tabs>
        <w:ind w:left="1276" w:hanging="638"/>
      </w:pPr>
    </w:lvl>
    <w:lvl w:ilvl="2">
      <w:start w:val="1"/>
      <w:numFmt w:val="decimal"/>
      <w:pStyle w:val="OutlineNumbered3"/>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4"/>
  </w:num>
  <w:num w:numId="3" w16cid:durableId="102648425">
    <w:abstractNumId w:val="1"/>
  </w:num>
  <w:num w:numId="4" w16cid:durableId="1451314351">
    <w:abstractNumId w:val="0"/>
  </w:num>
  <w:num w:numId="5" w16cid:durableId="1455824937">
    <w:abstractNumId w:val="4"/>
  </w:num>
  <w:num w:numId="6" w16cid:durableId="2012178582">
    <w:abstractNumId w:val="4"/>
  </w:num>
  <w:num w:numId="7" w16cid:durableId="1173374635">
    <w:abstractNumId w:val="4"/>
  </w:num>
  <w:num w:numId="8" w16cid:durableId="1074162301">
    <w:abstractNumId w:val="4"/>
  </w:num>
  <w:num w:numId="9" w16cid:durableId="1206795025">
    <w:abstractNumId w:val="4"/>
  </w:num>
  <w:num w:numId="10" w16cid:durableId="474571849">
    <w:abstractNumId w:val="4"/>
  </w:num>
  <w:num w:numId="11" w16cid:durableId="890385033">
    <w:abstractNumId w:val="4"/>
  </w:num>
  <w:num w:numId="12" w16cid:durableId="392780191">
    <w:abstractNumId w:val="4"/>
  </w:num>
  <w:num w:numId="13" w16cid:durableId="1793669345">
    <w:abstractNumId w:val="4"/>
  </w:num>
  <w:num w:numId="14" w16cid:durableId="2085832638">
    <w:abstractNumId w:val="4"/>
  </w:num>
  <w:num w:numId="15" w16cid:durableId="724838217">
    <w:abstractNumId w:val="4"/>
  </w:num>
  <w:num w:numId="16" w16cid:durableId="951398036">
    <w:abstractNumId w:val="4"/>
  </w:num>
  <w:num w:numId="17" w16cid:durableId="1502500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57"/>
    <w:rsid w:val="000026BE"/>
    <w:rsid w:val="00003189"/>
    <w:rsid w:val="00005B51"/>
    <w:rsid w:val="0000628C"/>
    <w:rsid w:val="000105C9"/>
    <w:rsid w:val="00013390"/>
    <w:rsid w:val="00013631"/>
    <w:rsid w:val="00013A98"/>
    <w:rsid w:val="00014926"/>
    <w:rsid w:val="00014CED"/>
    <w:rsid w:val="00016EA2"/>
    <w:rsid w:val="0002152F"/>
    <w:rsid w:val="00021832"/>
    <w:rsid w:val="00025196"/>
    <w:rsid w:val="0002546A"/>
    <w:rsid w:val="000262A5"/>
    <w:rsid w:val="00031AE1"/>
    <w:rsid w:val="00032FD1"/>
    <w:rsid w:val="00041887"/>
    <w:rsid w:val="00041C87"/>
    <w:rsid w:val="00043A72"/>
    <w:rsid w:val="000455BA"/>
    <w:rsid w:val="0004577C"/>
    <w:rsid w:val="00047AC0"/>
    <w:rsid w:val="00051648"/>
    <w:rsid w:val="000517C5"/>
    <w:rsid w:val="000524A9"/>
    <w:rsid w:val="0005316A"/>
    <w:rsid w:val="000547DB"/>
    <w:rsid w:val="00055C34"/>
    <w:rsid w:val="000619B8"/>
    <w:rsid w:val="00061FDB"/>
    <w:rsid w:val="00063B37"/>
    <w:rsid w:val="00066511"/>
    <w:rsid w:val="00066A01"/>
    <w:rsid w:val="000720B2"/>
    <w:rsid w:val="00075A77"/>
    <w:rsid w:val="00076178"/>
    <w:rsid w:val="00076E15"/>
    <w:rsid w:val="00076FF9"/>
    <w:rsid w:val="00080673"/>
    <w:rsid w:val="00082110"/>
    <w:rsid w:val="000827C1"/>
    <w:rsid w:val="000854E0"/>
    <w:rsid w:val="00085B99"/>
    <w:rsid w:val="0008741E"/>
    <w:rsid w:val="0009305C"/>
    <w:rsid w:val="00095211"/>
    <w:rsid w:val="000A2D85"/>
    <w:rsid w:val="000A3201"/>
    <w:rsid w:val="000A47D5"/>
    <w:rsid w:val="000A64BB"/>
    <w:rsid w:val="000A69C5"/>
    <w:rsid w:val="000B2071"/>
    <w:rsid w:val="000B39A1"/>
    <w:rsid w:val="000B490D"/>
    <w:rsid w:val="000B4D19"/>
    <w:rsid w:val="000B65E0"/>
    <w:rsid w:val="000B7950"/>
    <w:rsid w:val="000C10DF"/>
    <w:rsid w:val="000C2572"/>
    <w:rsid w:val="000C276E"/>
    <w:rsid w:val="000C2E12"/>
    <w:rsid w:val="000C3ECC"/>
    <w:rsid w:val="000C4B61"/>
    <w:rsid w:val="000C5C40"/>
    <w:rsid w:val="000C6935"/>
    <w:rsid w:val="000D0B0F"/>
    <w:rsid w:val="000D11E5"/>
    <w:rsid w:val="000D2234"/>
    <w:rsid w:val="000D3453"/>
    <w:rsid w:val="000D5827"/>
    <w:rsid w:val="000D59B4"/>
    <w:rsid w:val="000E02C0"/>
    <w:rsid w:val="000E32E3"/>
    <w:rsid w:val="000E33D2"/>
    <w:rsid w:val="000E7EF1"/>
    <w:rsid w:val="000F1F12"/>
    <w:rsid w:val="000F1F42"/>
    <w:rsid w:val="000F2591"/>
    <w:rsid w:val="000F3A05"/>
    <w:rsid w:val="000F4761"/>
    <w:rsid w:val="000F53D9"/>
    <w:rsid w:val="001012C2"/>
    <w:rsid w:val="001040DC"/>
    <w:rsid w:val="00106C47"/>
    <w:rsid w:val="00110DFA"/>
    <w:rsid w:val="00111ED5"/>
    <w:rsid w:val="00111F80"/>
    <w:rsid w:val="00113B45"/>
    <w:rsid w:val="00114003"/>
    <w:rsid w:val="001145B2"/>
    <w:rsid w:val="0011527C"/>
    <w:rsid w:val="00117C02"/>
    <w:rsid w:val="001235BC"/>
    <w:rsid w:val="00126B95"/>
    <w:rsid w:val="001276B4"/>
    <w:rsid w:val="0013038F"/>
    <w:rsid w:val="001319C8"/>
    <w:rsid w:val="001330D0"/>
    <w:rsid w:val="001331B7"/>
    <w:rsid w:val="00133D7A"/>
    <w:rsid w:val="00142BCF"/>
    <w:rsid w:val="00143510"/>
    <w:rsid w:val="001449CD"/>
    <w:rsid w:val="0014608E"/>
    <w:rsid w:val="00147D31"/>
    <w:rsid w:val="00150944"/>
    <w:rsid w:val="00151F33"/>
    <w:rsid w:val="00154E66"/>
    <w:rsid w:val="00155358"/>
    <w:rsid w:val="00155808"/>
    <w:rsid w:val="00172B5A"/>
    <w:rsid w:val="0018225D"/>
    <w:rsid w:val="00182DE4"/>
    <w:rsid w:val="00187857"/>
    <w:rsid w:val="001946D3"/>
    <w:rsid w:val="00195A29"/>
    <w:rsid w:val="001A54AE"/>
    <w:rsid w:val="001B4919"/>
    <w:rsid w:val="001B7535"/>
    <w:rsid w:val="001B7EC2"/>
    <w:rsid w:val="001C0477"/>
    <w:rsid w:val="001C0699"/>
    <w:rsid w:val="001C095B"/>
    <w:rsid w:val="001C14AB"/>
    <w:rsid w:val="001C171E"/>
    <w:rsid w:val="001C1D2A"/>
    <w:rsid w:val="001C3C52"/>
    <w:rsid w:val="001C5E14"/>
    <w:rsid w:val="001D7BBB"/>
    <w:rsid w:val="001E6A74"/>
    <w:rsid w:val="001F41D0"/>
    <w:rsid w:val="001F462C"/>
    <w:rsid w:val="001F498B"/>
    <w:rsid w:val="001F794A"/>
    <w:rsid w:val="00211FCF"/>
    <w:rsid w:val="00214F77"/>
    <w:rsid w:val="0021774B"/>
    <w:rsid w:val="00220F16"/>
    <w:rsid w:val="00221082"/>
    <w:rsid w:val="00223FB5"/>
    <w:rsid w:val="00224B5B"/>
    <w:rsid w:val="0022550C"/>
    <w:rsid w:val="0022565F"/>
    <w:rsid w:val="00230133"/>
    <w:rsid w:val="00230507"/>
    <w:rsid w:val="00231837"/>
    <w:rsid w:val="002349A0"/>
    <w:rsid w:val="002353E6"/>
    <w:rsid w:val="00240D31"/>
    <w:rsid w:val="00241C79"/>
    <w:rsid w:val="00242364"/>
    <w:rsid w:val="0024245F"/>
    <w:rsid w:val="002439CC"/>
    <w:rsid w:val="00243F71"/>
    <w:rsid w:val="002471AB"/>
    <w:rsid w:val="00250E79"/>
    <w:rsid w:val="00254C5B"/>
    <w:rsid w:val="00254F77"/>
    <w:rsid w:val="00261429"/>
    <w:rsid w:val="00262DEC"/>
    <w:rsid w:val="0027066C"/>
    <w:rsid w:val="002707C7"/>
    <w:rsid w:val="0027118E"/>
    <w:rsid w:val="002725F4"/>
    <w:rsid w:val="002732B6"/>
    <w:rsid w:val="002771E5"/>
    <w:rsid w:val="00277840"/>
    <w:rsid w:val="002800AF"/>
    <w:rsid w:val="002869AC"/>
    <w:rsid w:val="002869C7"/>
    <w:rsid w:val="00287C5A"/>
    <w:rsid w:val="00291363"/>
    <w:rsid w:val="002930D4"/>
    <w:rsid w:val="00293839"/>
    <w:rsid w:val="00296107"/>
    <w:rsid w:val="002A0D63"/>
    <w:rsid w:val="002A1236"/>
    <w:rsid w:val="002A227C"/>
    <w:rsid w:val="002A2EBE"/>
    <w:rsid w:val="002A3C80"/>
    <w:rsid w:val="002A6DA4"/>
    <w:rsid w:val="002A7B74"/>
    <w:rsid w:val="002A7E1F"/>
    <w:rsid w:val="002B0FF6"/>
    <w:rsid w:val="002B3229"/>
    <w:rsid w:val="002C0792"/>
    <w:rsid w:val="002C0A5A"/>
    <w:rsid w:val="002C226C"/>
    <w:rsid w:val="002C3EE2"/>
    <w:rsid w:val="002C7A8B"/>
    <w:rsid w:val="002D0B11"/>
    <w:rsid w:val="002D2FA3"/>
    <w:rsid w:val="002D4B55"/>
    <w:rsid w:val="002D6D57"/>
    <w:rsid w:val="002E26C4"/>
    <w:rsid w:val="002E6705"/>
    <w:rsid w:val="002E73BB"/>
    <w:rsid w:val="002F0213"/>
    <w:rsid w:val="002F022D"/>
    <w:rsid w:val="002F6BB1"/>
    <w:rsid w:val="003037F8"/>
    <w:rsid w:val="00303E8D"/>
    <w:rsid w:val="003041FA"/>
    <w:rsid w:val="00304B3E"/>
    <w:rsid w:val="00312A68"/>
    <w:rsid w:val="00317FB1"/>
    <w:rsid w:val="00322FF4"/>
    <w:rsid w:val="003316F5"/>
    <w:rsid w:val="003342CD"/>
    <w:rsid w:val="0033477F"/>
    <w:rsid w:val="00335042"/>
    <w:rsid w:val="00341642"/>
    <w:rsid w:val="0034185E"/>
    <w:rsid w:val="00342EE6"/>
    <w:rsid w:val="00344ECA"/>
    <w:rsid w:val="00347949"/>
    <w:rsid w:val="00350604"/>
    <w:rsid w:val="00354BA2"/>
    <w:rsid w:val="00355872"/>
    <w:rsid w:val="00357733"/>
    <w:rsid w:val="00360C0A"/>
    <w:rsid w:val="0036267A"/>
    <w:rsid w:val="00362B70"/>
    <w:rsid w:val="00364DEE"/>
    <w:rsid w:val="00370395"/>
    <w:rsid w:val="003708F8"/>
    <w:rsid w:val="003715EE"/>
    <w:rsid w:val="0037180D"/>
    <w:rsid w:val="00372BDD"/>
    <w:rsid w:val="00373743"/>
    <w:rsid w:val="00373853"/>
    <w:rsid w:val="003810E7"/>
    <w:rsid w:val="00381A95"/>
    <w:rsid w:val="00392BBA"/>
    <w:rsid w:val="00392C0C"/>
    <w:rsid w:val="003954FD"/>
    <w:rsid w:val="003967D7"/>
    <w:rsid w:val="003A27B7"/>
    <w:rsid w:val="003A7870"/>
    <w:rsid w:val="003B19DD"/>
    <w:rsid w:val="003B31F4"/>
    <w:rsid w:val="003B4356"/>
    <w:rsid w:val="003C36E7"/>
    <w:rsid w:val="003C38C9"/>
    <w:rsid w:val="003C445C"/>
    <w:rsid w:val="003C5719"/>
    <w:rsid w:val="003C7907"/>
    <w:rsid w:val="003C7B82"/>
    <w:rsid w:val="003D0B99"/>
    <w:rsid w:val="003D329F"/>
    <w:rsid w:val="003D392B"/>
    <w:rsid w:val="003D60D7"/>
    <w:rsid w:val="003D665A"/>
    <w:rsid w:val="003E033B"/>
    <w:rsid w:val="003E0411"/>
    <w:rsid w:val="003E0416"/>
    <w:rsid w:val="003E0494"/>
    <w:rsid w:val="003E1C8F"/>
    <w:rsid w:val="003E1CE3"/>
    <w:rsid w:val="003E284C"/>
    <w:rsid w:val="003E77BC"/>
    <w:rsid w:val="003E7924"/>
    <w:rsid w:val="003F13FA"/>
    <w:rsid w:val="003F17A4"/>
    <w:rsid w:val="003F36A6"/>
    <w:rsid w:val="003F3B86"/>
    <w:rsid w:val="004000AE"/>
    <w:rsid w:val="0040030D"/>
    <w:rsid w:val="0040106F"/>
    <w:rsid w:val="00401C66"/>
    <w:rsid w:val="00402BAA"/>
    <w:rsid w:val="00404210"/>
    <w:rsid w:val="00404975"/>
    <w:rsid w:val="004049A9"/>
    <w:rsid w:val="00412BB6"/>
    <w:rsid w:val="004149E0"/>
    <w:rsid w:val="00415A1C"/>
    <w:rsid w:val="00420C90"/>
    <w:rsid w:val="0042281A"/>
    <w:rsid w:val="00422DB1"/>
    <w:rsid w:val="0042538C"/>
    <w:rsid w:val="0043336A"/>
    <w:rsid w:val="00436952"/>
    <w:rsid w:val="0044327B"/>
    <w:rsid w:val="00444CC1"/>
    <w:rsid w:val="004532E7"/>
    <w:rsid w:val="00454E2D"/>
    <w:rsid w:val="00456AA2"/>
    <w:rsid w:val="004577E7"/>
    <w:rsid w:val="00462095"/>
    <w:rsid w:val="00464356"/>
    <w:rsid w:val="00464B13"/>
    <w:rsid w:val="00466731"/>
    <w:rsid w:val="00466DD5"/>
    <w:rsid w:val="00467E83"/>
    <w:rsid w:val="00470889"/>
    <w:rsid w:val="0047265F"/>
    <w:rsid w:val="00473B71"/>
    <w:rsid w:val="004755FE"/>
    <w:rsid w:val="0048027D"/>
    <w:rsid w:val="0048182D"/>
    <w:rsid w:val="00481846"/>
    <w:rsid w:val="00482134"/>
    <w:rsid w:val="00482B81"/>
    <w:rsid w:val="00482D4C"/>
    <w:rsid w:val="00483302"/>
    <w:rsid w:val="00483475"/>
    <w:rsid w:val="004838E4"/>
    <w:rsid w:val="0048463A"/>
    <w:rsid w:val="00487DEF"/>
    <w:rsid w:val="00492532"/>
    <w:rsid w:val="00492BF6"/>
    <w:rsid w:val="00496CA9"/>
    <w:rsid w:val="004973E1"/>
    <w:rsid w:val="004A10CE"/>
    <w:rsid w:val="004A1638"/>
    <w:rsid w:val="004A1779"/>
    <w:rsid w:val="004A27A8"/>
    <w:rsid w:val="004A3018"/>
    <w:rsid w:val="004A377C"/>
    <w:rsid w:val="004A3C45"/>
    <w:rsid w:val="004A4499"/>
    <w:rsid w:val="004A73FA"/>
    <w:rsid w:val="004B3C0F"/>
    <w:rsid w:val="004B4A3C"/>
    <w:rsid w:val="004C05E4"/>
    <w:rsid w:val="004C2004"/>
    <w:rsid w:val="004C28DF"/>
    <w:rsid w:val="004C672C"/>
    <w:rsid w:val="004D1FB2"/>
    <w:rsid w:val="004D4AE5"/>
    <w:rsid w:val="004E1293"/>
    <w:rsid w:val="004E2EE7"/>
    <w:rsid w:val="004E3590"/>
    <w:rsid w:val="004E39E1"/>
    <w:rsid w:val="004E5CFD"/>
    <w:rsid w:val="004F00BA"/>
    <w:rsid w:val="004F011F"/>
    <w:rsid w:val="004F03F4"/>
    <w:rsid w:val="004F4C00"/>
    <w:rsid w:val="004F50EC"/>
    <w:rsid w:val="004F532B"/>
    <w:rsid w:val="004F56D0"/>
    <w:rsid w:val="004F6F64"/>
    <w:rsid w:val="004F77EC"/>
    <w:rsid w:val="0050235E"/>
    <w:rsid w:val="00503A99"/>
    <w:rsid w:val="00503E44"/>
    <w:rsid w:val="0050777E"/>
    <w:rsid w:val="00507781"/>
    <w:rsid w:val="005139F5"/>
    <w:rsid w:val="00513FE8"/>
    <w:rsid w:val="0051429B"/>
    <w:rsid w:val="00515283"/>
    <w:rsid w:val="00517CC7"/>
    <w:rsid w:val="005227CE"/>
    <w:rsid w:val="005231C5"/>
    <w:rsid w:val="00526AD0"/>
    <w:rsid w:val="00526C05"/>
    <w:rsid w:val="00532A52"/>
    <w:rsid w:val="00533132"/>
    <w:rsid w:val="00533926"/>
    <w:rsid w:val="00535CFC"/>
    <w:rsid w:val="00537FB7"/>
    <w:rsid w:val="0054062F"/>
    <w:rsid w:val="005411D1"/>
    <w:rsid w:val="00542873"/>
    <w:rsid w:val="00543235"/>
    <w:rsid w:val="00546C45"/>
    <w:rsid w:val="00553962"/>
    <w:rsid w:val="0055675D"/>
    <w:rsid w:val="00556C3E"/>
    <w:rsid w:val="005573C4"/>
    <w:rsid w:val="00566E8F"/>
    <w:rsid w:val="005709DE"/>
    <w:rsid w:val="005726BA"/>
    <w:rsid w:val="00573609"/>
    <w:rsid w:val="00573FFC"/>
    <w:rsid w:val="0057422E"/>
    <w:rsid w:val="005833BE"/>
    <w:rsid w:val="005858FB"/>
    <w:rsid w:val="0059302A"/>
    <w:rsid w:val="005933B4"/>
    <w:rsid w:val="00594190"/>
    <w:rsid w:val="00597281"/>
    <w:rsid w:val="005A15A0"/>
    <w:rsid w:val="005A19E9"/>
    <w:rsid w:val="005A2572"/>
    <w:rsid w:val="005A51FB"/>
    <w:rsid w:val="005B0BAA"/>
    <w:rsid w:val="005B3AF1"/>
    <w:rsid w:val="005C032C"/>
    <w:rsid w:val="005C6DB7"/>
    <w:rsid w:val="005C73D6"/>
    <w:rsid w:val="005D040D"/>
    <w:rsid w:val="005D0E20"/>
    <w:rsid w:val="005D2168"/>
    <w:rsid w:val="005D7D5A"/>
    <w:rsid w:val="005D7E35"/>
    <w:rsid w:val="005E4792"/>
    <w:rsid w:val="005E4BAC"/>
    <w:rsid w:val="005E580A"/>
    <w:rsid w:val="005F0ABE"/>
    <w:rsid w:val="005F1BC2"/>
    <w:rsid w:val="005F25AC"/>
    <w:rsid w:val="00600E70"/>
    <w:rsid w:val="0060130D"/>
    <w:rsid w:val="00602B72"/>
    <w:rsid w:val="00603408"/>
    <w:rsid w:val="006054AA"/>
    <w:rsid w:val="0060584C"/>
    <w:rsid w:val="00606671"/>
    <w:rsid w:val="006066D1"/>
    <w:rsid w:val="0061000D"/>
    <w:rsid w:val="006100E5"/>
    <w:rsid w:val="0061022D"/>
    <w:rsid w:val="00612329"/>
    <w:rsid w:val="006137A6"/>
    <w:rsid w:val="00613B16"/>
    <w:rsid w:val="00613B69"/>
    <w:rsid w:val="00615574"/>
    <w:rsid w:val="0062333D"/>
    <w:rsid w:val="00623F9C"/>
    <w:rsid w:val="006243C6"/>
    <w:rsid w:val="006273ED"/>
    <w:rsid w:val="00630181"/>
    <w:rsid w:val="00630893"/>
    <w:rsid w:val="00632094"/>
    <w:rsid w:val="0063569F"/>
    <w:rsid w:val="00640B9F"/>
    <w:rsid w:val="0064129F"/>
    <w:rsid w:val="0064309D"/>
    <w:rsid w:val="00647914"/>
    <w:rsid w:val="00647BB7"/>
    <w:rsid w:val="00647FF1"/>
    <w:rsid w:val="0065247C"/>
    <w:rsid w:val="00652FA4"/>
    <w:rsid w:val="00653876"/>
    <w:rsid w:val="00656B8B"/>
    <w:rsid w:val="0066056F"/>
    <w:rsid w:val="00660F56"/>
    <w:rsid w:val="00661F80"/>
    <w:rsid w:val="0066278A"/>
    <w:rsid w:val="00662B6C"/>
    <w:rsid w:val="00662D9B"/>
    <w:rsid w:val="00665355"/>
    <w:rsid w:val="006711DF"/>
    <w:rsid w:val="00672281"/>
    <w:rsid w:val="006726CE"/>
    <w:rsid w:val="00672CB4"/>
    <w:rsid w:val="00672FE3"/>
    <w:rsid w:val="00673E1D"/>
    <w:rsid w:val="006768AE"/>
    <w:rsid w:val="00680297"/>
    <w:rsid w:val="0068046D"/>
    <w:rsid w:val="00680871"/>
    <w:rsid w:val="00683956"/>
    <w:rsid w:val="006873CE"/>
    <w:rsid w:val="006903ED"/>
    <w:rsid w:val="0069205F"/>
    <w:rsid w:val="00694AB4"/>
    <w:rsid w:val="006A0786"/>
    <w:rsid w:val="006A11D6"/>
    <w:rsid w:val="006A6C1F"/>
    <w:rsid w:val="006A7056"/>
    <w:rsid w:val="006B0524"/>
    <w:rsid w:val="006B3A54"/>
    <w:rsid w:val="006B49CC"/>
    <w:rsid w:val="006B520A"/>
    <w:rsid w:val="006B523A"/>
    <w:rsid w:val="006C170A"/>
    <w:rsid w:val="006C60C5"/>
    <w:rsid w:val="006D10EC"/>
    <w:rsid w:val="006D478B"/>
    <w:rsid w:val="006D499C"/>
    <w:rsid w:val="006D4DAA"/>
    <w:rsid w:val="006D60D0"/>
    <w:rsid w:val="006D672B"/>
    <w:rsid w:val="006E04DB"/>
    <w:rsid w:val="006E0852"/>
    <w:rsid w:val="006E0CBA"/>
    <w:rsid w:val="006E1F5B"/>
    <w:rsid w:val="006E3AB4"/>
    <w:rsid w:val="006E612B"/>
    <w:rsid w:val="006E6321"/>
    <w:rsid w:val="006E749E"/>
    <w:rsid w:val="006F06C1"/>
    <w:rsid w:val="006F629A"/>
    <w:rsid w:val="006F683C"/>
    <w:rsid w:val="006F6C2A"/>
    <w:rsid w:val="006F74AB"/>
    <w:rsid w:val="0070169C"/>
    <w:rsid w:val="00701F57"/>
    <w:rsid w:val="0070316C"/>
    <w:rsid w:val="00703E61"/>
    <w:rsid w:val="00704CCA"/>
    <w:rsid w:val="00705171"/>
    <w:rsid w:val="007053B0"/>
    <w:rsid w:val="00705435"/>
    <w:rsid w:val="00710143"/>
    <w:rsid w:val="00710E94"/>
    <w:rsid w:val="00720B19"/>
    <w:rsid w:val="00721CC4"/>
    <w:rsid w:val="00722C9B"/>
    <w:rsid w:val="00722DBC"/>
    <w:rsid w:val="00727D8A"/>
    <w:rsid w:val="00730DA8"/>
    <w:rsid w:val="00731FEA"/>
    <w:rsid w:val="007323F4"/>
    <w:rsid w:val="00735921"/>
    <w:rsid w:val="0073599B"/>
    <w:rsid w:val="0073683B"/>
    <w:rsid w:val="00736F61"/>
    <w:rsid w:val="0074185E"/>
    <w:rsid w:val="00742253"/>
    <w:rsid w:val="00742701"/>
    <w:rsid w:val="007436F0"/>
    <w:rsid w:val="0074422A"/>
    <w:rsid w:val="00747197"/>
    <w:rsid w:val="0074728E"/>
    <w:rsid w:val="0075130C"/>
    <w:rsid w:val="0075258F"/>
    <w:rsid w:val="00756B28"/>
    <w:rsid w:val="00757B95"/>
    <w:rsid w:val="00760F37"/>
    <w:rsid w:val="00762798"/>
    <w:rsid w:val="007628CA"/>
    <w:rsid w:val="00762B44"/>
    <w:rsid w:val="007636F0"/>
    <w:rsid w:val="007662C7"/>
    <w:rsid w:val="007715C5"/>
    <w:rsid w:val="00772B8C"/>
    <w:rsid w:val="00772C6D"/>
    <w:rsid w:val="00772FAF"/>
    <w:rsid w:val="00774159"/>
    <w:rsid w:val="00774B05"/>
    <w:rsid w:val="00776306"/>
    <w:rsid w:val="007816E2"/>
    <w:rsid w:val="00793D3D"/>
    <w:rsid w:val="007969B2"/>
    <w:rsid w:val="007A0143"/>
    <w:rsid w:val="007A1887"/>
    <w:rsid w:val="007A1E6F"/>
    <w:rsid w:val="007A33F8"/>
    <w:rsid w:val="007A397D"/>
    <w:rsid w:val="007A55A7"/>
    <w:rsid w:val="007A57BC"/>
    <w:rsid w:val="007B1F10"/>
    <w:rsid w:val="007B2143"/>
    <w:rsid w:val="007B335E"/>
    <w:rsid w:val="007B4A9D"/>
    <w:rsid w:val="007C137D"/>
    <w:rsid w:val="007C2EA8"/>
    <w:rsid w:val="007C6A94"/>
    <w:rsid w:val="007C7D64"/>
    <w:rsid w:val="007D6771"/>
    <w:rsid w:val="007E018D"/>
    <w:rsid w:val="007E5066"/>
    <w:rsid w:val="007E6A45"/>
    <w:rsid w:val="007E7D22"/>
    <w:rsid w:val="007F1B71"/>
    <w:rsid w:val="007F5029"/>
    <w:rsid w:val="007F693D"/>
    <w:rsid w:val="00800C20"/>
    <w:rsid w:val="00802ED9"/>
    <w:rsid w:val="0080320B"/>
    <w:rsid w:val="00803883"/>
    <w:rsid w:val="0080558A"/>
    <w:rsid w:val="008075E9"/>
    <w:rsid w:val="00807E7D"/>
    <w:rsid w:val="008135A7"/>
    <w:rsid w:val="0081386C"/>
    <w:rsid w:val="00813B1F"/>
    <w:rsid w:val="008145BA"/>
    <w:rsid w:val="00817975"/>
    <w:rsid w:val="008201B3"/>
    <w:rsid w:val="00822314"/>
    <w:rsid w:val="0082497B"/>
    <w:rsid w:val="008249BE"/>
    <w:rsid w:val="00825610"/>
    <w:rsid w:val="00831675"/>
    <w:rsid w:val="00833654"/>
    <w:rsid w:val="008342EC"/>
    <w:rsid w:val="0083520F"/>
    <w:rsid w:val="00836438"/>
    <w:rsid w:val="008404AD"/>
    <w:rsid w:val="008409F5"/>
    <w:rsid w:val="008447B0"/>
    <w:rsid w:val="00844849"/>
    <w:rsid w:val="00845A80"/>
    <w:rsid w:val="00847B5C"/>
    <w:rsid w:val="00854122"/>
    <w:rsid w:val="008552D6"/>
    <w:rsid w:val="00855DA3"/>
    <w:rsid w:val="00856369"/>
    <w:rsid w:val="00860BB5"/>
    <w:rsid w:val="00862443"/>
    <w:rsid w:val="00865F6B"/>
    <w:rsid w:val="00871864"/>
    <w:rsid w:val="00871CD2"/>
    <w:rsid w:val="00877071"/>
    <w:rsid w:val="008779B4"/>
    <w:rsid w:val="00877A2F"/>
    <w:rsid w:val="00880B1E"/>
    <w:rsid w:val="0088138D"/>
    <w:rsid w:val="00883863"/>
    <w:rsid w:val="00883DA2"/>
    <w:rsid w:val="0088467C"/>
    <w:rsid w:val="008853B9"/>
    <w:rsid w:val="00885AA3"/>
    <w:rsid w:val="008870F1"/>
    <w:rsid w:val="00891329"/>
    <w:rsid w:val="00891F21"/>
    <w:rsid w:val="00892D3B"/>
    <w:rsid w:val="008942E8"/>
    <w:rsid w:val="00894579"/>
    <w:rsid w:val="00894928"/>
    <w:rsid w:val="00897D43"/>
    <w:rsid w:val="008A1675"/>
    <w:rsid w:val="008A1F63"/>
    <w:rsid w:val="008A2BDB"/>
    <w:rsid w:val="008A5B67"/>
    <w:rsid w:val="008A5CCD"/>
    <w:rsid w:val="008A6A6D"/>
    <w:rsid w:val="008B0CC7"/>
    <w:rsid w:val="008B1720"/>
    <w:rsid w:val="008B29E7"/>
    <w:rsid w:val="008B2C4E"/>
    <w:rsid w:val="008B33DF"/>
    <w:rsid w:val="008B5C0B"/>
    <w:rsid w:val="008B79D6"/>
    <w:rsid w:val="008C12D2"/>
    <w:rsid w:val="008C2216"/>
    <w:rsid w:val="008D0602"/>
    <w:rsid w:val="008D07E2"/>
    <w:rsid w:val="008D16F7"/>
    <w:rsid w:val="008D1BB3"/>
    <w:rsid w:val="008D317D"/>
    <w:rsid w:val="008D31A4"/>
    <w:rsid w:val="008D40FA"/>
    <w:rsid w:val="008D4835"/>
    <w:rsid w:val="008D4D3F"/>
    <w:rsid w:val="008D6A66"/>
    <w:rsid w:val="008E0D5D"/>
    <w:rsid w:val="008E1427"/>
    <w:rsid w:val="008E52C7"/>
    <w:rsid w:val="008E5619"/>
    <w:rsid w:val="008E5A1D"/>
    <w:rsid w:val="008E5BB9"/>
    <w:rsid w:val="008F0C50"/>
    <w:rsid w:val="008F14AF"/>
    <w:rsid w:val="008F2529"/>
    <w:rsid w:val="008F25AA"/>
    <w:rsid w:val="008F778A"/>
    <w:rsid w:val="00902ED6"/>
    <w:rsid w:val="0090320B"/>
    <w:rsid w:val="00906037"/>
    <w:rsid w:val="00910798"/>
    <w:rsid w:val="0091280A"/>
    <w:rsid w:val="00912BE5"/>
    <w:rsid w:val="009143A0"/>
    <w:rsid w:val="00920DDA"/>
    <w:rsid w:val="00921B5A"/>
    <w:rsid w:val="00923FDD"/>
    <w:rsid w:val="0092492A"/>
    <w:rsid w:val="00925124"/>
    <w:rsid w:val="009255A3"/>
    <w:rsid w:val="00925635"/>
    <w:rsid w:val="00927C59"/>
    <w:rsid w:val="00927E1B"/>
    <w:rsid w:val="00931881"/>
    <w:rsid w:val="009321CE"/>
    <w:rsid w:val="0093421F"/>
    <w:rsid w:val="00936902"/>
    <w:rsid w:val="00937A02"/>
    <w:rsid w:val="00942170"/>
    <w:rsid w:val="00942ACE"/>
    <w:rsid w:val="0094486D"/>
    <w:rsid w:val="009456E9"/>
    <w:rsid w:val="00950E58"/>
    <w:rsid w:val="00952DF0"/>
    <w:rsid w:val="00954679"/>
    <w:rsid w:val="009552FE"/>
    <w:rsid w:val="00955673"/>
    <w:rsid w:val="009562E9"/>
    <w:rsid w:val="00960517"/>
    <w:rsid w:val="00963E51"/>
    <w:rsid w:val="009655DA"/>
    <w:rsid w:val="00965BBC"/>
    <w:rsid w:val="009673D0"/>
    <w:rsid w:val="00972823"/>
    <w:rsid w:val="00974996"/>
    <w:rsid w:val="0098176F"/>
    <w:rsid w:val="009846E6"/>
    <w:rsid w:val="00986086"/>
    <w:rsid w:val="0098737D"/>
    <w:rsid w:val="00990BE6"/>
    <w:rsid w:val="009912D8"/>
    <w:rsid w:val="00991541"/>
    <w:rsid w:val="00996A88"/>
    <w:rsid w:val="00997415"/>
    <w:rsid w:val="009A13C3"/>
    <w:rsid w:val="009A2167"/>
    <w:rsid w:val="009A2D9B"/>
    <w:rsid w:val="009A49F0"/>
    <w:rsid w:val="009A5307"/>
    <w:rsid w:val="009A5D2C"/>
    <w:rsid w:val="009B08A0"/>
    <w:rsid w:val="009B3EF3"/>
    <w:rsid w:val="009B7A38"/>
    <w:rsid w:val="009C0051"/>
    <w:rsid w:val="009C6A1E"/>
    <w:rsid w:val="009D04D5"/>
    <w:rsid w:val="009D071B"/>
    <w:rsid w:val="009D0BC8"/>
    <w:rsid w:val="009D2F0C"/>
    <w:rsid w:val="009D3D5C"/>
    <w:rsid w:val="009D477C"/>
    <w:rsid w:val="009E27A5"/>
    <w:rsid w:val="009E2F86"/>
    <w:rsid w:val="009E60B6"/>
    <w:rsid w:val="009E7A87"/>
    <w:rsid w:val="009F03A4"/>
    <w:rsid w:val="009F110D"/>
    <w:rsid w:val="009F75F7"/>
    <w:rsid w:val="00A005B7"/>
    <w:rsid w:val="00A05FC1"/>
    <w:rsid w:val="00A07738"/>
    <w:rsid w:val="00A12209"/>
    <w:rsid w:val="00A2213E"/>
    <w:rsid w:val="00A22CFC"/>
    <w:rsid w:val="00A25B76"/>
    <w:rsid w:val="00A31484"/>
    <w:rsid w:val="00A31681"/>
    <w:rsid w:val="00A34CA4"/>
    <w:rsid w:val="00A368E0"/>
    <w:rsid w:val="00A36DF3"/>
    <w:rsid w:val="00A40C28"/>
    <w:rsid w:val="00A42AA2"/>
    <w:rsid w:val="00A4441D"/>
    <w:rsid w:val="00A46C33"/>
    <w:rsid w:val="00A520AC"/>
    <w:rsid w:val="00A52F81"/>
    <w:rsid w:val="00A532DD"/>
    <w:rsid w:val="00A5522E"/>
    <w:rsid w:val="00A648F7"/>
    <w:rsid w:val="00A64975"/>
    <w:rsid w:val="00A649B6"/>
    <w:rsid w:val="00A67822"/>
    <w:rsid w:val="00A706FC"/>
    <w:rsid w:val="00A70D46"/>
    <w:rsid w:val="00A72C84"/>
    <w:rsid w:val="00A74B90"/>
    <w:rsid w:val="00A760F0"/>
    <w:rsid w:val="00A80BCF"/>
    <w:rsid w:val="00A825D1"/>
    <w:rsid w:val="00A8369C"/>
    <w:rsid w:val="00A83F4B"/>
    <w:rsid w:val="00A84008"/>
    <w:rsid w:val="00A86579"/>
    <w:rsid w:val="00A8772A"/>
    <w:rsid w:val="00A90212"/>
    <w:rsid w:val="00A90CC4"/>
    <w:rsid w:val="00A9401D"/>
    <w:rsid w:val="00A96CD4"/>
    <w:rsid w:val="00A978AC"/>
    <w:rsid w:val="00AA0DA4"/>
    <w:rsid w:val="00AA1689"/>
    <w:rsid w:val="00AA40D9"/>
    <w:rsid w:val="00AA496F"/>
    <w:rsid w:val="00AA5770"/>
    <w:rsid w:val="00AA7059"/>
    <w:rsid w:val="00AA70DB"/>
    <w:rsid w:val="00AB2E70"/>
    <w:rsid w:val="00AB33C1"/>
    <w:rsid w:val="00AB3E03"/>
    <w:rsid w:val="00AB46AB"/>
    <w:rsid w:val="00AC1D15"/>
    <w:rsid w:val="00AC615E"/>
    <w:rsid w:val="00AD44C6"/>
    <w:rsid w:val="00AE2CAB"/>
    <w:rsid w:val="00AE460D"/>
    <w:rsid w:val="00AE5F5F"/>
    <w:rsid w:val="00AE7F82"/>
    <w:rsid w:val="00AF6489"/>
    <w:rsid w:val="00AF7AEF"/>
    <w:rsid w:val="00B07B0C"/>
    <w:rsid w:val="00B11EE3"/>
    <w:rsid w:val="00B120F9"/>
    <w:rsid w:val="00B23CDB"/>
    <w:rsid w:val="00B25563"/>
    <w:rsid w:val="00B26D48"/>
    <w:rsid w:val="00B2789F"/>
    <w:rsid w:val="00B33816"/>
    <w:rsid w:val="00B36D57"/>
    <w:rsid w:val="00B40949"/>
    <w:rsid w:val="00B40D80"/>
    <w:rsid w:val="00B41F7B"/>
    <w:rsid w:val="00B42EE1"/>
    <w:rsid w:val="00B464F7"/>
    <w:rsid w:val="00B46587"/>
    <w:rsid w:val="00B47A59"/>
    <w:rsid w:val="00B51F97"/>
    <w:rsid w:val="00B5349B"/>
    <w:rsid w:val="00B55A89"/>
    <w:rsid w:val="00B5649C"/>
    <w:rsid w:val="00B600B5"/>
    <w:rsid w:val="00B7138A"/>
    <w:rsid w:val="00B72084"/>
    <w:rsid w:val="00B74A11"/>
    <w:rsid w:val="00B75C5F"/>
    <w:rsid w:val="00B8293D"/>
    <w:rsid w:val="00B87517"/>
    <w:rsid w:val="00B87A49"/>
    <w:rsid w:val="00B91ECE"/>
    <w:rsid w:val="00B920E5"/>
    <w:rsid w:val="00B92478"/>
    <w:rsid w:val="00B943FB"/>
    <w:rsid w:val="00B97463"/>
    <w:rsid w:val="00BA0306"/>
    <w:rsid w:val="00BA13A1"/>
    <w:rsid w:val="00BA25B4"/>
    <w:rsid w:val="00BA3381"/>
    <w:rsid w:val="00BA5FCB"/>
    <w:rsid w:val="00BA6188"/>
    <w:rsid w:val="00BB048A"/>
    <w:rsid w:val="00BB121F"/>
    <w:rsid w:val="00BB4517"/>
    <w:rsid w:val="00BB608E"/>
    <w:rsid w:val="00BB7567"/>
    <w:rsid w:val="00BC03F2"/>
    <w:rsid w:val="00BC361A"/>
    <w:rsid w:val="00BC68C2"/>
    <w:rsid w:val="00BD2045"/>
    <w:rsid w:val="00BD266A"/>
    <w:rsid w:val="00BD2A63"/>
    <w:rsid w:val="00BD3450"/>
    <w:rsid w:val="00BD3D7D"/>
    <w:rsid w:val="00BD49F7"/>
    <w:rsid w:val="00BD61A2"/>
    <w:rsid w:val="00BE2174"/>
    <w:rsid w:val="00BE484D"/>
    <w:rsid w:val="00BE5AEB"/>
    <w:rsid w:val="00BE7C2F"/>
    <w:rsid w:val="00BF187F"/>
    <w:rsid w:val="00BF2596"/>
    <w:rsid w:val="00BF33B1"/>
    <w:rsid w:val="00C003CA"/>
    <w:rsid w:val="00C00B11"/>
    <w:rsid w:val="00C01AD4"/>
    <w:rsid w:val="00C0363A"/>
    <w:rsid w:val="00C12B27"/>
    <w:rsid w:val="00C2328E"/>
    <w:rsid w:val="00C24EDE"/>
    <w:rsid w:val="00C25F4E"/>
    <w:rsid w:val="00C37E05"/>
    <w:rsid w:val="00C4270A"/>
    <w:rsid w:val="00C47789"/>
    <w:rsid w:val="00C47ED4"/>
    <w:rsid w:val="00C52172"/>
    <w:rsid w:val="00C553DF"/>
    <w:rsid w:val="00C55D29"/>
    <w:rsid w:val="00C56F2E"/>
    <w:rsid w:val="00C6228B"/>
    <w:rsid w:val="00C62B3A"/>
    <w:rsid w:val="00C721E8"/>
    <w:rsid w:val="00C7521E"/>
    <w:rsid w:val="00C77523"/>
    <w:rsid w:val="00C82741"/>
    <w:rsid w:val="00C83DB6"/>
    <w:rsid w:val="00C845E5"/>
    <w:rsid w:val="00C84FA0"/>
    <w:rsid w:val="00C86F6D"/>
    <w:rsid w:val="00C87BEB"/>
    <w:rsid w:val="00C911B7"/>
    <w:rsid w:val="00C92740"/>
    <w:rsid w:val="00C948D8"/>
    <w:rsid w:val="00CA0BE9"/>
    <w:rsid w:val="00CA0D84"/>
    <w:rsid w:val="00CA138D"/>
    <w:rsid w:val="00CA186C"/>
    <w:rsid w:val="00CA3684"/>
    <w:rsid w:val="00CA57D9"/>
    <w:rsid w:val="00CA5D67"/>
    <w:rsid w:val="00CB0629"/>
    <w:rsid w:val="00CB6276"/>
    <w:rsid w:val="00CB684F"/>
    <w:rsid w:val="00CC220F"/>
    <w:rsid w:val="00CC2AFE"/>
    <w:rsid w:val="00CC526C"/>
    <w:rsid w:val="00CC7641"/>
    <w:rsid w:val="00CD7E73"/>
    <w:rsid w:val="00CE0B46"/>
    <w:rsid w:val="00CE0C47"/>
    <w:rsid w:val="00CE309F"/>
    <w:rsid w:val="00CE41BD"/>
    <w:rsid w:val="00CE4ECC"/>
    <w:rsid w:val="00CE4EFB"/>
    <w:rsid w:val="00CE519E"/>
    <w:rsid w:val="00CE7D19"/>
    <w:rsid w:val="00CF0681"/>
    <w:rsid w:val="00CF23D5"/>
    <w:rsid w:val="00CF2515"/>
    <w:rsid w:val="00CF3E79"/>
    <w:rsid w:val="00CF497C"/>
    <w:rsid w:val="00D00290"/>
    <w:rsid w:val="00D0433A"/>
    <w:rsid w:val="00D0467B"/>
    <w:rsid w:val="00D057B7"/>
    <w:rsid w:val="00D074A2"/>
    <w:rsid w:val="00D1075B"/>
    <w:rsid w:val="00D13794"/>
    <w:rsid w:val="00D218E7"/>
    <w:rsid w:val="00D228AB"/>
    <w:rsid w:val="00D24052"/>
    <w:rsid w:val="00D24386"/>
    <w:rsid w:val="00D254D0"/>
    <w:rsid w:val="00D2604C"/>
    <w:rsid w:val="00D31575"/>
    <w:rsid w:val="00D31A89"/>
    <w:rsid w:val="00D34626"/>
    <w:rsid w:val="00D34FB4"/>
    <w:rsid w:val="00D359BA"/>
    <w:rsid w:val="00D4185C"/>
    <w:rsid w:val="00D4257A"/>
    <w:rsid w:val="00D44FC1"/>
    <w:rsid w:val="00D456A9"/>
    <w:rsid w:val="00D457EC"/>
    <w:rsid w:val="00D50EFB"/>
    <w:rsid w:val="00D52798"/>
    <w:rsid w:val="00D5468A"/>
    <w:rsid w:val="00D56870"/>
    <w:rsid w:val="00D600AB"/>
    <w:rsid w:val="00D61745"/>
    <w:rsid w:val="00D62665"/>
    <w:rsid w:val="00D645AC"/>
    <w:rsid w:val="00D669A2"/>
    <w:rsid w:val="00D66C71"/>
    <w:rsid w:val="00D66D7C"/>
    <w:rsid w:val="00D67AD7"/>
    <w:rsid w:val="00D70205"/>
    <w:rsid w:val="00D72CDF"/>
    <w:rsid w:val="00D735EF"/>
    <w:rsid w:val="00D73F14"/>
    <w:rsid w:val="00D73FD3"/>
    <w:rsid w:val="00D7609F"/>
    <w:rsid w:val="00D76FC7"/>
    <w:rsid w:val="00D81039"/>
    <w:rsid w:val="00D817E5"/>
    <w:rsid w:val="00D81AA7"/>
    <w:rsid w:val="00D82E47"/>
    <w:rsid w:val="00D83807"/>
    <w:rsid w:val="00D84A01"/>
    <w:rsid w:val="00D96F12"/>
    <w:rsid w:val="00D9739F"/>
    <w:rsid w:val="00D977EA"/>
    <w:rsid w:val="00DA37E0"/>
    <w:rsid w:val="00DA49F5"/>
    <w:rsid w:val="00DA67DF"/>
    <w:rsid w:val="00DA69A9"/>
    <w:rsid w:val="00DA6A51"/>
    <w:rsid w:val="00DA6F4E"/>
    <w:rsid w:val="00DB0220"/>
    <w:rsid w:val="00DB0981"/>
    <w:rsid w:val="00DB148C"/>
    <w:rsid w:val="00DB1A31"/>
    <w:rsid w:val="00DB202E"/>
    <w:rsid w:val="00DB2200"/>
    <w:rsid w:val="00DB4F78"/>
    <w:rsid w:val="00DB6B5B"/>
    <w:rsid w:val="00DC027B"/>
    <w:rsid w:val="00DC0CDE"/>
    <w:rsid w:val="00DC1A85"/>
    <w:rsid w:val="00DC2222"/>
    <w:rsid w:val="00DC2B66"/>
    <w:rsid w:val="00DC2EDA"/>
    <w:rsid w:val="00DC498E"/>
    <w:rsid w:val="00DC4D72"/>
    <w:rsid w:val="00DC6525"/>
    <w:rsid w:val="00DC7018"/>
    <w:rsid w:val="00DC7D5B"/>
    <w:rsid w:val="00DD0166"/>
    <w:rsid w:val="00DD12B0"/>
    <w:rsid w:val="00DD28E2"/>
    <w:rsid w:val="00DD5610"/>
    <w:rsid w:val="00DD5BD5"/>
    <w:rsid w:val="00DE02C5"/>
    <w:rsid w:val="00DE2AB6"/>
    <w:rsid w:val="00DE2DDE"/>
    <w:rsid w:val="00DE6EB3"/>
    <w:rsid w:val="00DE79E8"/>
    <w:rsid w:val="00DF0CB3"/>
    <w:rsid w:val="00DF3244"/>
    <w:rsid w:val="00DF397B"/>
    <w:rsid w:val="00DF494C"/>
    <w:rsid w:val="00DF6D0B"/>
    <w:rsid w:val="00DF7E0D"/>
    <w:rsid w:val="00E0624D"/>
    <w:rsid w:val="00E1017F"/>
    <w:rsid w:val="00E12DE7"/>
    <w:rsid w:val="00E16B4C"/>
    <w:rsid w:val="00E17451"/>
    <w:rsid w:val="00E17584"/>
    <w:rsid w:val="00E179D4"/>
    <w:rsid w:val="00E20023"/>
    <w:rsid w:val="00E24151"/>
    <w:rsid w:val="00E248B9"/>
    <w:rsid w:val="00E3297C"/>
    <w:rsid w:val="00E32C5C"/>
    <w:rsid w:val="00E32E85"/>
    <w:rsid w:val="00E353A3"/>
    <w:rsid w:val="00E35C99"/>
    <w:rsid w:val="00E35C9D"/>
    <w:rsid w:val="00E37FF7"/>
    <w:rsid w:val="00E4438C"/>
    <w:rsid w:val="00E457F3"/>
    <w:rsid w:val="00E45D77"/>
    <w:rsid w:val="00E461E7"/>
    <w:rsid w:val="00E477DA"/>
    <w:rsid w:val="00E50663"/>
    <w:rsid w:val="00E50DA3"/>
    <w:rsid w:val="00E51596"/>
    <w:rsid w:val="00E52F9C"/>
    <w:rsid w:val="00E55F9B"/>
    <w:rsid w:val="00E576F5"/>
    <w:rsid w:val="00E57A6A"/>
    <w:rsid w:val="00E602FE"/>
    <w:rsid w:val="00E64622"/>
    <w:rsid w:val="00E65D72"/>
    <w:rsid w:val="00E673A4"/>
    <w:rsid w:val="00E73CC1"/>
    <w:rsid w:val="00E77CF9"/>
    <w:rsid w:val="00E81544"/>
    <w:rsid w:val="00E81AE2"/>
    <w:rsid w:val="00E86357"/>
    <w:rsid w:val="00E87169"/>
    <w:rsid w:val="00E87284"/>
    <w:rsid w:val="00E951D7"/>
    <w:rsid w:val="00E96B60"/>
    <w:rsid w:val="00E97664"/>
    <w:rsid w:val="00EA24FA"/>
    <w:rsid w:val="00EA2B7C"/>
    <w:rsid w:val="00EA4DD8"/>
    <w:rsid w:val="00EA7959"/>
    <w:rsid w:val="00EB2AEF"/>
    <w:rsid w:val="00EB2BED"/>
    <w:rsid w:val="00EB60DB"/>
    <w:rsid w:val="00EB7E71"/>
    <w:rsid w:val="00ED0433"/>
    <w:rsid w:val="00ED123E"/>
    <w:rsid w:val="00ED1F15"/>
    <w:rsid w:val="00ED216B"/>
    <w:rsid w:val="00ED386A"/>
    <w:rsid w:val="00EE6C65"/>
    <w:rsid w:val="00EE719E"/>
    <w:rsid w:val="00EF12CA"/>
    <w:rsid w:val="00EF2788"/>
    <w:rsid w:val="00EF3103"/>
    <w:rsid w:val="00EF6E9B"/>
    <w:rsid w:val="00EF7714"/>
    <w:rsid w:val="00F01621"/>
    <w:rsid w:val="00F023DB"/>
    <w:rsid w:val="00F03B0F"/>
    <w:rsid w:val="00F05C8F"/>
    <w:rsid w:val="00F06A87"/>
    <w:rsid w:val="00F109D4"/>
    <w:rsid w:val="00F10A6F"/>
    <w:rsid w:val="00F10E51"/>
    <w:rsid w:val="00F1181D"/>
    <w:rsid w:val="00F1362E"/>
    <w:rsid w:val="00F15EE9"/>
    <w:rsid w:val="00F24736"/>
    <w:rsid w:val="00F27344"/>
    <w:rsid w:val="00F343AA"/>
    <w:rsid w:val="00F35C78"/>
    <w:rsid w:val="00F36D64"/>
    <w:rsid w:val="00F4241B"/>
    <w:rsid w:val="00F46704"/>
    <w:rsid w:val="00F46C17"/>
    <w:rsid w:val="00F47585"/>
    <w:rsid w:val="00F5275E"/>
    <w:rsid w:val="00F544AC"/>
    <w:rsid w:val="00F60DB9"/>
    <w:rsid w:val="00F6249C"/>
    <w:rsid w:val="00F647B7"/>
    <w:rsid w:val="00F678B8"/>
    <w:rsid w:val="00F7078E"/>
    <w:rsid w:val="00F74D50"/>
    <w:rsid w:val="00F75BDB"/>
    <w:rsid w:val="00F77106"/>
    <w:rsid w:val="00F77A7F"/>
    <w:rsid w:val="00F81232"/>
    <w:rsid w:val="00F81278"/>
    <w:rsid w:val="00F824C7"/>
    <w:rsid w:val="00F8291C"/>
    <w:rsid w:val="00F85E6F"/>
    <w:rsid w:val="00F91B6B"/>
    <w:rsid w:val="00F92A64"/>
    <w:rsid w:val="00F95449"/>
    <w:rsid w:val="00FA09CA"/>
    <w:rsid w:val="00FA1942"/>
    <w:rsid w:val="00FA3428"/>
    <w:rsid w:val="00FA380A"/>
    <w:rsid w:val="00FA638A"/>
    <w:rsid w:val="00FB3321"/>
    <w:rsid w:val="00FB34B3"/>
    <w:rsid w:val="00FC2CB5"/>
    <w:rsid w:val="00FC38D9"/>
    <w:rsid w:val="00FC3A8F"/>
    <w:rsid w:val="00FC595E"/>
    <w:rsid w:val="00FD19F7"/>
    <w:rsid w:val="00FD7402"/>
    <w:rsid w:val="00FE04E4"/>
    <w:rsid w:val="00FE2D41"/>
    <w:rsid w:val="00FE2DD7"/>
    <w:rsid w:val="00FE349F"/>
    <w:rsid w:val="00FE73F9"/>
    <w:rsid w:val="00FF1057"/>
    <w:rsid w:val="00FF3D2E"/>
    <w:rsid w:val="00FF3E25"/>
    <w:rsid w:val="00FF5B78"/>
    <w:rsid w:val="00FF5FD8"/>
    <w:rsid w:val="0A1959ED"/>
    <w:rsid w:val="0E532EE4"/>
    <w:rsid w:val="11EACCE8"/>
    <w:rsid w:val="267FB400"/>
    <w:rsid w:val="36A8CB93"/>
    <w:rsid w:val="4928A371"/>
    <w:rsid w:val="5E9A448F"/>
    <w:rsid w:val="66F3BE1E"/>
    <w:rsid w:val="7F2A9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F59C"/>
  <w15:docId w15:val="{B983FFA0-F7C7-49A8-BAEA-4FA70C5E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OutlineNumbered1Char">
    <w:name w:val="Outline Numbered 1 Char"/>
    <w:basedOn w:val="DefaultParagraphFont"/>
    <w:link w:val="OutlineNumbered1"/>
    <w:locked/>
    <w:rsid w:val="008447B0"/>
    <w:rPr>
      <w:color w:val="000000"/>
      <w:sz w:val="27"/>
      <w:szCs w:val="27"/>
    </w:rPr>
  </w:style>
  <w:style w:type="paragraph" w:customStyle="1" w:styleId="OutlineNumbered1">
    <w:name w:val="Outline Numbered 1"/>
    <w:basedOn w:val="Normal"/>
    <w:link w:val="OutlineNumbered1Char"/>
    <w:rsid w:val="008447B0"/>
    <w:pPr>
      <w:numPr>
        <w:numId w:val="17"/>
      </w:numPr>
      <w:spacing w:before="0" w:after="160" w:line="256" w:lineRule="auto"/>
    </w:pPr>
    <w:rPr>
      <w:color w:val="000000"/>
      <w:sz w:val="27"/>
      <w:szCs w:val="27"/>
    </w:rPr>
  </w:style>
  <w:style w:type="paragraph" w:customStyle="1" w:styleId="OutlineNumbered2">
    <w:name w:val="Outline Numbered 2"/>
    <w:basedOn w:val="Normal"/>
    <w:rsid w:val="008447B0"/>
    <w:pPr>
      <w:numPr>
        <w:ilvl w:val="1"/>
        <w:numId w:val="17"/>
      </w:numPr>
      <w:spacing w:before="0" w:after="160" w:line="256" w:lineRule="auto"/>
    </w:pPr>
    <w:rPr>
      <w:color w:val="000000"/>
      <w:sz w:val="27"/>
      <w:szCs w:val="27"/>
    </w:rPr>
  </w:style>
  <w:style w:type="paragraph" w:customStyle="1" w:styleId="OutlineNumbered3">
    <w:name w:val="Outline Numbered 3"/>
    <w:basedOn w:val="Normal"/>
    <w:rsid w:val="008447B0"/>
    <w:pPr>
      <w:numPr>
        <w:ilvl w:val="2"/>
        <w:numId w:val="17"/>
      </w:numPr>
      <w:spacing w:before="0" w:after="160" w:line="256" w:lineRule="auto"/>
    </w:pPr>
    <w:rPr>
      <w:color w:val="000000"/>
      <w:sz w:val="27"/>
      <w:szCs w:val="27"/>
    </w:rPr>
  </w:style>
  <w:style w:type="character" w:styleId="Mention">
    <w:name w:val="Mention"/>
    <w:basedOn w:val="DefaultParagraphFont"/>
    <w:uiPriority w:val="99"/>
    <w:unhideWhenUsed/>
    <w:rsid w:val="008447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9D130EFAC84E5B8A868B66CFA3923B"/>
        <w:category>
          <w:name w:val="General"/>
          <w:gallery w:val="placeholder"/>
        </w:category>
        <w:types>
          <w:type w:val="bbPlcHdr"/>
        </w:types>
        <w:behaviors>
          <w:behavior w:val="content"/>
        </w:behaviors>
        <w:guid w:val="{B451F553-821E-4851-BD3A-BA9ACB174E95}"/>
      </w:docPartPr>
      <w:docPartBody>
        <w:p w:rsidR="00AA0DA4" w:rsidRDefault="00AA0DA4">
          <w:pPr>
            <w:pStyle w:val="889D130EFAC84E5B8A868B66CFA3923B"/>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A4"/>
    <w:rsid w:val="00015AE7"/>
    <w:rsid w:val="00143636"/>
    <w:rsid w:val="004B776D"/>
    <w:rsid w:val="007A1359"/>
    <w:rsid w:val="00AA0DA4"/>
    <w:rsid w:val="00BB6036"/>
    <w:rsid w:val="00C055B2"/>
    <w:rsid w:val="00CB5576"/>
    <w:rsid w:val="00E3297C"/>
    <w:rsid w:val="00F91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89D130EFAC84E5B8A868B66CFA3923B">
    <w:name w:val="889D130EFAC84E5B8A868B66CFA39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S574FYTY5PW6-349572302-1327</_dlc_DocId>
    <_dlc_DocIdUrl xmlns="fe39d773-a83d-4623-ae74-f25711a76616">
      <Url>https://austreasury.sharepoint.com/sites/leg-cord-function/_layouts/15/DocIdRedir.aspx?ID=S574FYTY5PW6-349572302-1327</Url>
      <Description>S574FYTY5PW6-349572302-1327</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axCatchAll xmlns="ff38c824-6e29-4496-8487-69f397e7ed29">
      <Value>81</Value>
      <Value>36</Value>
      <Value>1</Value>
      <Value>35</Value>
    </TaxCatchAll>
    <MailIn-Reply-To xmlns="fe39d773-a83d-4623-ae74-f25711a76616" xsi:nil="true"/>
    <Cc xmlns="fe39d773-a83d-4623-ae74-f25711a76616" xsi:nil="true"/>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Props1.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2.xml><?xml version="1.0" encoding="utf-8"?>
<ds:datastoreItem xmlns:ds="http://schemas.openxmlformats.org/officeDocument/2006/customXml" ds:itemID="{49DC3248-22D6-45DB-9104-33986ABBEB93}"/>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10</Pages>
  <Words>3319</Words>
  <Characters>18921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Lai, Tony</dc:creator>
  <cp:keywords/>
  <dc:description/>
  <cp:lastModifiedBy>Cuming, Anita</cp:lastModifiedBy>
  <cp:revision>2</cp:revision>
  <cp:lastPrinted>2019-02-20T08:23:00Z</cp:lastPrinted>
  <dcterms:created xsi:type="dcterms:W3CDTF">2024-11-14T06:17:00Z</dcterms:created>
  <dcterms:modified xsi:type="dcterms:W3CDTF">2024-11-14T06:17:00Z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352a4d53-6497-4d3e-9e9f-39b2aab45d9a</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_docset_NoMedatataSyncRequired">
    <vt:lpwstr>False</vt:lpwstr>
  </property>
  <property fmtid="{D5CDD505-2E9C-101B-9397-08002B2CF9AE}" pid="22" name="a48f371a4a874164b16a8c4aab488f5c">
    <vt:lpwstr>Law Design|318dd2d2-18da-4b8e-a458-14db2c1af95f</vt:lpwstr>
  </property>
  <property fmtid="{D5CDD505-2E9C-101B-9397-08002B2CF9AE}" pid="23" name="Theme">
    <vt:i4>1</vt:i4>
  </property>
</Properties>
</file>