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F10EC" w14:textId="77777777" w:rsidR="0048364F" w:rsidRPr="00FE4592" w:rsidRDefault="00193461" w:rsidP="0020300C">
      <w:pPr>
        <w:rPr>
          <w:sz w:val="28"/>
        </w:rPr>
      </w:pPr>
      <w:r w:rsidRPr="00FE4592">
        <w:rPr>
          <w:noProof/>
          <w:lang w:eastAsia="en-AU"/>
        </w:rPr>
        <w:drawing>
          <wp:inline distT="0" distB="0" distL="0" distR="0" wp14:anchorId="52EFCE07" wp14:editId="51C2716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D29156F" w14:textId="77777777" w:rsidR="0048364F" w:rsidRPr="00FE4592" w:rsidRDefault="0048364F" w:rsidP="0048364F">
      <w:pPr>
        <w:rPr>
          <w:sz w:val="19"/>
        </w:rPr>
      </w:pPr>
    </w:p>
    <w:p w14:paraId="3C282C26" w14:textId="77777777" w:rsidR="0048364F" w:rsidRPr="00FE4592" w:rsidRDefault="008C64AF" w:rsidP="0048364F">
      <w:pPr>
        <w:pStyle w:val="ShortT"/>
      </w:pPr>
      <w:r w:rsidRPr="00FE4592">
        <w:t xml:space="preserve">Treasury Laws Amendment (Miscellaneous and Technical Amendments No. 2) </w:t>
      </w:r>
      <w:r w:rsidR="00FE4592" w:rsidRPr="00FE4592">
        <w:t>Regulations 2</w:t>
      </w:r>
      <w:r w:rsidRPr="00FE4592">
        <w:t>024</w:t>
      </w:r>
    </w:p>
    <w:p w14:paraId="6C328C10" w14:textId="77777777" w:rsidR="00A63B0D" w:rsidRPr="00FE4592" w:rsidRDefault="00A63B0D" w:rsidP="007517B8">
      <w:pPr>
        <w:pStyle w:val="SignCoverPageStart"/>
        <w:spacing w:before="240"/>
        <w:rPr>
          <w:szCs w:val="22"/>
        </w:rPr>
      </w:pPr>
      <w:r w:rsidRPr="00FE4592">
        <w:rPr>
          <w:szCs w:val="22"/>
        </w:rPr>
        <w:t>I, the Honourable Sam Mostyn AC, Governor</w:t>
      </w:r>
      <w:r w:rsidR="00FE4592">
        <w:rPr>
          <w:szCs w:val="22"/>
        </w:rPr>
        <w:noBreakHyphen/>
      </w:r>
      <w:r w:rsidRPr="00FE4592">
        <w:rPr>
          <w:szCs w:val="22"/>
        </w:rPr>
        <w:t>General of the Commonwealth of Australia, acting with the advice of the Federal Executive Council, make the following regulations.</w:t>
      </w:r>
    </w:p>
    <w:p w14:paraId="6A342EFB" w14:textId="01A2D054" w:rsidR="00A63B0D" w:rsidRPr="00FE4592" w:rsidRDefault="00A63B0D" w:rsidP="007517B8">
      <w:pPr>
        <w:keepNext/>
        <w:spacing w:before="720" w:line="240" w:lineRule="atLeast"/>
        <w:ind w:right="397"/>
        <w:jc w:val="both"/>
        <w:rPr>
          <w:szCs w:val="22"/>
        </w:rPr>
      </w:pPr>
      <w:r w:rsidRPr="00FE4592">
        <w:rPr>
          <w:szCs w:val="22"/>
        </w:rPr>
        <w:t xml:space="preserve">Dated </w:t>
      </w:r>
      <w:r w:rsidRPr="00FE4592">
        <w:rPr>
          <w:szCs w:val="22"/>
        </w:rPr>
        <w:tab/>
      </w:r>
      <w:r w:rsidRPr="00FE4592">
        <w:rPr>
          <w:szCs w:val="22"/>
        </w:rPr>
        <w:tab/>
      </w:r>
      <w:r w:rsidRPr="00FE4592">
        <w:rPr>
          <w:szCs w:val="22"/>
        </w:rPr>
        <w:tab/>
      </w:r>
      <w:r w:rsidRPr="00FE4592">
        <w:rPr>
          <w:szCs w:val="22"/>
        </w:rPr>
        <w:tab/>
      </w:r>
      <w:r w:rsidR="00A46F16">
        <w:rPr>
          <w:szCs w:val="22"/>
        </w:rPr>
        <w:t xml:space="preserve">5 December </w:t>
      </w:r>
      <w:r w:rsidRPr="00FE4592">
        <w:rPr>
          <w:szCs w:val="22"/>
        </w:rPr>
        <w:fldChar w:fldCharType="begin"/>
      </w:r>
      <w:r w:rsidRPr="00FE4592">
        <w:rPr>
          <w:szCs w:val="22"/>
        </w:rPr>
        <w:instrText xml:space="preserve"> DOCPROPERTY  DateMade </w:instrText>
      </w:r>
      <w:r w:rsidRPr="00FE4592">
        <w:rPr>
          <w:szCs w:val="22"/>
        </w:rPr>
        <w:fldChar w:fldCharType="separate"/>
      </w:r>
      <w:r w:rsidR="00614348">
        <w:rPr>
          <w:szCs w:val="22"/>
        </w:rPr>
        <w:t>2024</w:t>
      </w:r>
      <w:r w:rsidRPr="00FE4592">
        <w:rPr>
          <w:szCs w:val="22"/>
        </w:rPr>
        <w:fldChar w:fldCharType="end"/>
      </w:r>
    </w:p>
    <w:p w14:paraId="6EFB460C" w14:textId="77777777" w:rsidR="00A63B0D" w:rsidRPr="00FE4592" w:rsidRDefault="00A63B0D" w:rsidP="007517B8">
      <w:pPr>
        <w:keepNext/>
        <w:tabs>
          <w:tab w:val="left" w:pos="3402"/>
        </w:tabs>
        <w:spacing w:before="1080" w:line="300" w:lineRule="atLeast"/>
        <w:ind w:left="397" w:right="397"/>
        <w:jc w:val="right"/>
        <w:rPr>
          <w:szCs w:val="22"/>
        </w:rPr>
      </w:pPr>
      <w:r w:rsidRPr="00FE4592">
        <w:rPr>
          <w:szCs w:val="22"/>
        </w:rPr>
        <w:t>Sam Mostyn AC</w:t>
      </w:r>
    </w:p>
    <w:p w14:paraId="38BB25A8" w14:textId="77777777" w:rsidR="00A63B0D" w:rsidRPr="00FE4592" w:rsidRDefault="00A63B0D" w:rsidP="007517B8">
      <w:pPr>
        <w:keepNext/>
        <w:tabs>
          <w:tab w:val="left" w:pos="3402"/>
        </w:tabs>
        <w:spacing w:line="300" w:lineRule="atLeast"/>
        <w:ind w:left="397" w:right="397"/>
        <w:jc w:val="right"/>
        <w:rPr>
          <w:szCs w:val="22"/>
        </w:rPr>
      </w:pPr>
      <w:r w:rsidRPr="00FE4592">
        <w:rPr>
          <w:szCs w:val="22"/>
        </w:rPr>
        <w:t>Governor</w:t>
      </w:r>
      <w:r w:rsidR="00FE4592">
        <w:rPr>
          <w:szCs w:val="22"/>
        </w:rPr>
        <w:noBreakHyphen/>
      </w:r>
      <w:r w:rsidRPr="00FE4592">
        <w:rPr>
          <w:szCs w:val="22"/>
        </w:rPr>
        <w:t>General</w:t>
      </w:r>
    </w:p>
    <w:p w14:paraId="7EA07C10" w14:textId="77777777" w:rsidR="00A63B0D" w:rsidRPr="00FE4592" w:rsidRDefault="00A63B0D" w:rsidP="007517B8">
      <w:pPr>
        <w:keepNext/>
        <w:tabs>
          <w:tab w:val="left" w:pos="3402"/>
        </w:tabs>
        <w:spacing w:before="840" w:after="1080" w:line="300" w:lineRule="atLeast"/>
        <w:ind w:right="397"/>
        <w:rPr>
          <w:szCs w:val="22"/>
        </w:rPr>
      </w:pPr>
      <w:r w:rsidRPr="00FE4592">
        <w:rPr>
          <w:szCs w:val="22"/>
        </w:rPr>
        <w:t>By H</w:t>
      </w:r>
      <w:r w:rsidRPr="00FE4592">
        <w:t>er</w:t>
      </w:r>
      <w:r w:rsidRPr="00FE4592">
        <w:rPr>
          <w:szCs w:val="22"/>
        </w:rPr>
        <w:t xml:space="preserve"> Excellency’s Command</w:t>
      </w:r>
    </w:p>
    <w:p w14:paraId="6DC47070" w14:textId="77777777" w:rsidR="00A63B0D" w:rsidRPr="00FE4592" w:rsidRDefault="00A63B0D" w:rsidP="007517B8">
      <w:pPr>
        <w:keepNext/>
        <w:tabs>
          <w:tab w:val="left" w:pos="3402"/>
        </w:tabs>
        <w:spacing w:before="480" w:line="300" w:lineRule="atLeast"/>
        <w:ind w:right="397"/>
        <w:rPr>
          <w:szCs w:val="22"/>
        </w:rPr>
      </w:pPr>
      <w:r w:rsidRPr="00FE4592">
        <w:rPr>
          <w:szCs w:val="22"/>
        </w:rPr>
        <w:t>Dr Andrew Leigh</w:t>
      </w:r>
    </w:p>
    <w:p w14:paraId="241A77FE" w14:textId="77777777" w:rsidR="00A63B0D" w:rsidRPr="00FE4592" w:rsidRDefault="00A63B0D" w:rsidP="007517B8">
      <w:pPr>
        <w:pStyle w:val="SignCoverPageEnd"/>
        <w:rPr>
          <w:szCs w:val="22"/>
        </w:rPr>
      </w:pPr>
      <w:r w:rsidRPr="00FE4592">
        <w:rPr>
          <w:szCs w:val="22"/>
        </w:rPr>
        <w:t>Assistant Minister for Competition, Charities and Treasury</w:t>
      </w:r>
      <w:r w:rsidRPr="00FE4592">
        <w:rPr>
          <w:szCs w:val="22"/>
        </w:rPr>
        <w:br/>
        <w:t>Parliamentary Secretary to the Treasurer</w:t>
      </w:r>
    </w:p>
    <w:p w14:paraId="267A1621" w14:textId="77777777" w:rsidR="00A63B0D" w:rsidRPr="00FE4592" w:rsidRDefault="00A63B0D" w:rsidP="007517B8"/>
    <w:p w14:paraId="34AFB513" w14:textId="77777777" w:rsidR="00A63B0D" w:rsidRPr="00FE4592" w:rsidRDefault="00A63B0D" w:rsidP="007517B8"/>
    <w:p w14:paraId="53C25F83" w14:textId="77777777" w:rsidR="00A63B0D" w:rsidRPr="00FE4592" w:rsidRDefault="00A63B0D" w:rsidP="007517B8"/>
    <w:p w14:paraId="62D6F49D" w14:textId="77777777" w:rsidR="0048364F" w:rsidRPr="003B75CA" w:rsidRDefault="0048364F" w:rsidP="0048364F">
      <w:pPr>
        <w:pStyle w:val="Header"/>
        <w:tabs>
          <w:tab w:val="clear" w:pos="4150"/>
          <w:tab w:val="clear" w:pos="8307"/>
        </w:tabs>
      </w:pPr>
      <w:r w:rsidRPr="003B75CA">
        <w:rPr>
          <w:rStyle w:val="CharAmSchNo"/>
        </w:rPr>
        <w:t xml:space="preserve"> </w:t>
      </w:r>
      <w:r w:rsidRPr="003B75CA">
        <w:rPr>
          <w:rStyle w:val="CharAmSchText"/>
        </w:rPr>
        <w:t xml:space="preserve"> </w:t>
      </w:r>
    </w:p>
    <w:p w14:paraId="6B730492" w14:textId="77777777" w:rsidR="0048364F" w:rsidRPr="003B75CA" w:rsidRDefault="0048364F" w:rsidP="0048364F">
      <w:pPr>
        <w:pStyle w:val="Header"/>
        <w:tabs>
          <w:tab w:val="clear" w:pos="4150"/>
          <w:tab w:val="clear" w:pos="8307"/>
        </w:tabs>
      </w:pPr>
      <w:r w:rsidRPr="003B75CA">
        <w:rPr>
          <w:rStyle w:val="CharAmPartNo"/>
        </w:rPr>
        <w:t xml:space="preserve"> </w:t>
      </w:r>
      <w:r w:rsidRPr="003B75CA">
        <w:rPr>
          <w:rStyle w:val="CharAmPartText"/>
        </w:rPr>
        <w:t xml:space="preserve"> </w:t>
      </w:r>
    </w:p>
    <w:p w14:paraId="36835791" w14:textId="77777777" w:rsidR="0048364F" w:rsidRPr="00FE4592" w:rsidRDefault="0048364F" w:rsidP="0048364F">
      <w:pPr>
        <w:sectPr w:rsidR="0048364F" w:rsidRPr="00FE4592" w:rsidSect="000C1B8D">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67C31955" w14:textId="77777777" w:rsidR="00220A0C" w:rsidRPr="00FE4592" w:rsidRDefault="0048364F" w:rsidP="0048364F">
      <w:pPr>
        <w:outlineLvl w:val="0"/>
        <w:rPr>
          <w:sz w:val="36"/>
        </w:rPr>
      </w:pPr>
      <w:r w:rsidRPr="00FE4592">
        <w:rPr>
          <w:sz w:val="36"/>
        </w:rPr>
        <w:lastRenderedPageBreak/>
        <w:t>Contents</w:t>
      </w:r>
    </w:p>
    <w:p w14:paraId="42AFD2E8" w14:textId="36F0E527" w:rsidR="00FE4592" w:rsidRDefault="00FE459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FE4592">
        <w:rPr>
          <w:noProof/>
        </w:rPr>
        <w:tab/>
      </w:r>
      <w:r w:rsidRPr="00FE4592">
        <w:rPr>
          <w:noProof/>
        </w:rPr>
        <w:fldChar w:fldCharType="begin"/>
      </w:r>
      <w:r w:rsidRPr="00FE4592">
        <w:rPr>
          <w:noProof/>
        </w:rPr>
        <w:instrText xml:space="preserve"> PAGEREF _Toc181961056 \h </w:instrText>
      </w:r>
      <w:r w:rsidRPr="00FE4592">
        <w:rPr>
          <w:noProof/>
        </w:rPr>
      </w:r>
      <w:r w:rsidRPr="00FE4592">
        <w:rPr>
          <w:noProof/>
        </w:rPr>
        <w:fldChar w:fldCharType="separate"/>
      </w:r>
      <w:r w:rsidR="00614348">
        <w:rPr>
          <w:noProof/>
        </w:rPr>
        <w:t>1</w:t>
      </w:r>
      <w:r w:rsidRPr="00FE4592">
        <w:rPr>
          <w:noProof/>
        </w:rPr>
        <w:fldChar w:fldCharType="end"/>
      </w:r>
    </w:p>
    <w:p w14:paraId="6E3ADFE0" w14:textId="0B5F3919" w:rsidR="00FE4592" w:rsidRDefault="00FE4592">
      <w:pPr>
        <w:pStyle w:val="TOC5"/>
        <w:rPr>
          <w:rFonts w:asciiTheme="minorHAnsi" w:eastAsiaTheme="minorEastAsia" w:hAnsiTheme="minorHAnsi" w:cstheme="minorBidi"/>
          <w:noProof/>
          <w:kern w:val="0"/>
          <w:sz w:val="22"/>
          <w:szCs w:val="22"/>
        </w:rPr>
      </w:pPr>
      <w:r>
        <w:rPr>
          <w:noProof/>
        </w:rPr>
        <w:t>2</w:t>
      </w:r>
      <w:r>
        <w:rPr>
          <w:noProof/>
        </w:rPr>
        <w:tab/>
        <w:t>Commencement</w:t>
      </w:r>
      <w:r w:rsidRPr="00FE4592">
        <w:rPr>
          <w:noProof/>
        </w:rPr>
        <w:tab/>
      </w:r>
      <w:r w:rsidRPr="00FE4592">
        <w:rPr>
          <w:noProof/>
        </w:rPr>
        <w:fldChar w:fldCharType="begin"/>
      </w:r>
      <w:r w:rsidRPr="00FE4592">
        <w:rPr>
          <w:noProof/>
        </w:rPr>
        <w:instrText xml:space="preserve"> PAGEREF _Toc181961057 \h </w:instrText>
      </w:r>
      <w:r w:rsidRPr="00FE4592">
        <w:rPr>
          <w:noProof/>
        </w:rPr>
      </w:r>
      <w:r w:rsidRPr="00FE4592">
        <w:rPr>
          <w:noProof/>
        </w:rPr>
        <w:fldChar w:fldCharType="separate"/>
      </w:r>
      <w:r w:rsidR="00614348">
        <w:rPr>
          <w:noProof/>
        </w:rPr>
        <w:t>1</w:t>
      </w:r>
      <w:r w:rsidRPr="00FE4592">
        <w:rPr>
          <w:noProof/>
        </w:rPr>
        <w:fldChar w:fldCharType="end"/>
      </w:r>
    </w:p>
    <w:p w14:paraId="63AB8D28" w14:textId="20C9C2AE" w:rsidR="00FE4592" w:rsidRDefault="00FE4592">
      <w:pPr>
        <w:pStyle w:val="TOC5"/>
        <w:rPr>
          <w:rFonts w:asciiTheme="minorHAnsi" w:eastAsiaTheme="minorEastAsia" w:hAnsiTheme="minorHAnsi" w:cstheme="minorBidi"/>
          <w:noProof/>
          <w:kern w:val="0"/>
          <w:sz w:val="22"/>
          <w:szCs w:val="22"/>
        </w:rPr>
      </w:pPr>
      <w:r>
        <w:rPr>
          <w:noProof/>
        </w:rPr>
        <w:t>3</w:t>
      </w:r>
      <w:r>
        <w:rPr>
          <w:noProof/>
        </w:rPr>
        <w:tab/>
        <w:t>Authority</w:t>
      </w:r>
      <w:r w:rsidRPr="00FE4592">
        <w:rPr>
          <w:noProof/>
        </w:rPr>
        <w:tab/>
      </w:r>
      <w:r w:rsidRPr="00FE4592">
        <w:rPr>
          <w:noProof/>
        </w:rPr>
        <w:fldChar w:fldCharType="begin"/>
      </w:r>
      <w:r w:rsidRPr="00FE4592">
        <w:rPr>
          <w:noProof/>
        </w:rPr>
        <w:instrText xml:space="preserve"> PAGEREF _Toc181961058 \h </w:instrText>
      </w:r>
      <w:r w:rsidRPr="00FE4592">
        <w:rPr>
          <w:noProof/>
        </w:rPr>
      </w:r>
      <w:r w:rsidRPr="00FE4592">
        <w:rPr>
          <w:noProof/>
        </w:rPr>
        <w:fldChar w:fldCharType="separate"/>
      </w:r>
      <w:r w:rsidR="00614348">
        <w:rPr>
          <w:noProof/>
        </w:rPr>
        <w:t>1</w:t>
      </w:r>
      <w:r w:rsidRPr="00FE4592">
        <w:rPr>
          <w:noProof/>
        </w:rPr>
        <w:fldChar w:fldCharType="end"/>
      </w:r>
    </w:p>
    <w:p w14:paraId="4753303E" w14:textId="2A1673AE" w:rsidR="00FE4592" w:rsidRDefault="00FE4592">
      <w:pPr>
        <w:pStyle w:val="TOC5"/>
        <w:rPr>
          <w:rFonts w:asciiTheme="minorHAnsi" w:eastAsiaTheme="minorEastAsia" w:hAnsiTheme="minorHAnsi" w:cstheme="minorBidi"/>
          <w:noProof/>
          <w:kern w:val="0"/>
          <w:sz w:val="22"/>
          <w:szCs w:val="22"/>
        </w:rPr>
      </w:pPr>
      <w:r>
        <w:rPr>
          <w:noProof/>
        </w:rPr>
        <w:t>4</w:t>
      </w:r>
      <w:r>
        <w:rPr>
          <w:noProof/>
        </w:rPr>
        <w:tab/>
        <w:t>Schedules</w:t>
      </w:r>
      <w:r w:rsidRPr="00FE4592">
        <w:rPr>
          <w:noProof/>
        </w:rPr>
        <w:tab/>
      </w:r>
      <w:r w:rsidRPr="00FE4592">
        <w:rPr>
          <w:noProof/>
        </w:rPr>
        <w:fldChar w:fldCharType="begin"/>
      </w:r>
      <w:r w:rsidRPr="00FE4592">
        <w:rPr>
          <w:noProof/>
        </w:rPr>
        <w:instrText xml:space="preserve"> PAGEREF _Toc181961059 \h </w:instrText>
      </w:r>
      <w:r w:rsidRPr="00FE4592">
        <w:rPr>
          <w:noProof/>
        </w:rPr>
      </w:r>
      <w:r w:rsidRPr="00FE4592">
        <w:rPr>
          <w:noProof/>
        </w:rPr>
        <w:fldChar w:fldCharType="separate"/>
      </w:r>
      <w:r w:rsidR="00614348">
        <w:rPr>
          <w:noProof/>
        </w:rPr>
        <w:t>1</w:t>
      </w:r>
      <w:r w:rsidRPr="00FE4592">
        <w:rPr>
          <w:noProof/>
        </w:rPr>
        <w:fldChar w:fldCharType="end"/>
      </w:r>
    </w:p>
    <w:p w14:paraId="5D6E85E6" w14:textId="293EBB89" w:rsidR="00FE4592" w:rsidRDefault="00FE4592">
      <w:pPr>
        <w:pStyle w:val="TOC6"/>
        <w:rPr>
          <w:rFonts w:asciiTheme="minorHAnsi" w:eastAsiaTheme="minorEastAsia" w:hAnsiTheme="minorHAnsi" w:cstheme="minorBidi"/>
          <w:b w:val="0"/>
          <w:noProof/>
          <w:kern w:val="0"/>
          <w:sz w:val="22"/>
          <w:szCs w:val="22"/>
        </w:rPr>
      </w:pPr>
      <w:r>
        <w:rPr>
          <w:noProof/>
        </w:rPr>
        <w:t>Schedule 1—Amendments</w:t>
      </w:r>
      <w:r w:rsidRPr="00FE4592">
        <w:rPr>
          <w:b w:val="0"/>
          <w:noProof/>
          <w:sz w:val="18"/>
        </w:rPr>
        <w:tab/>
      </w:r>
      <w:r w:rsidRPr="00FE4592">
        <w:rPr>
          <w:b w:val="0"/>
          <w:noProof/>
          <w:sz w:val="18"/>
        </w:rPr>
        <w:fldChar w:fldCharType="begin"/>
      </w:r>
      <w:r w:rsidRPr="00FE4592">
        <w:rPr>
          <w:b w:val="0"/>
          <w:noProof/>
          <w:sz w:val="18"/>
        </w:rPr>
        <w:instrText xml:space="preserve"> PAGEREF _Toc181961060 \h </w:instrText>
      </w:r>
      <w:r w:rsidRPr="00FE4592">
        <w:rPr>
          <w:b w:val="0"/>
          <w:noProof/>
          <w:sz w:val="18"/>
        </w:rPr>
      </w:r>
      <w:r w:rsidRPr="00FE4592">
        <w:rPr>
          <w:b w:val="0"/>
          <w:noProof/>
          <w:sz w:val="18"/>
        </w:rPr>
        <w:fldChar w:fldCharType="separate"/>
      </w:r>
      <w:r w:rsidR="00614348">
        <w:rPr>
          <w:b w:val="0"/>
          <w:noProof/>
          <w:sz w:val="18"/>
        </w:rPr>
        <w:t>2</w:t>
      </w:r>
      <w:r w:rsidRPr="00FE4592">
        <w:rPr>
          <w:b w:val="0"/>
          <w:noProof/>
          <w:sz w:val="18"/>
        </w:rPr>
        <w:fldChar w:fldCharType="end"/>
      </w:r>
    </w:p>
    <w:p w14:paraId="7413BE6A" w14:textId="215389D9" w:rsidR="00FE4592" w:rsidRDefault="00FE4592">
      <w:pPr>
        <w:pStyle w:val="TOC7"/>
        <w:rPr>
          <w:rFonts w:asciiTheme="minorHAnsi" w:eastAsiaTheme="minorEastAsia" w:hAnsiTheme="minorHAnsi" w:cstheme="minorBidi"/>
          <w:noProof/>
          <w:kern w:val="0"/>
          <w:sz w:val="22"/>
          <w:szCs w:val="22"/>
        </w:rPr>
      </w:pPr>
      <w:r>
        <w:rPr>
          <w:noProof/>
        </w:rPr>
        <w:t>Part 1—Amendments commencing day after registration</w:t>
      </w:r>
      <w:r w:rsidRPr="00FE4592">
        <w:rPr>
          <w:noProof/>
          <w:sz w:val="18"/>
        </w:rPr>
        <w:tab/>
      </w:r>
      <w:r w:rsidRPr="00FE4592">
        <w:rPr>
          <w:noProof/>
          <w:sz w:val="18"/>
        </w:rPr>
        <w:fldChar w:fldCharType="begin"/>
      </w:r>
      <w:r w:rsidRPr="00FE4592">
        <w:rPr>
          <w:noProof/>
          <w:sz w:val="18"/>
        </w:rPr>
        <w:instrText xml:space="preserve"> PAGEREF _Toc181961061 \h </w:instrText>
      </w:r>
      <w:r w:rsidRPr="00FE4592">
        <w:rPr>
          <w:noProof/>
          <w:sz w:val="18"/>
        </w:rPr>
      </w:r>
      <w:r w:rsidRPr="00FE4592">
        <w:rPr>
          <w:noProof/>
          <w:sz w:val="18"/>
        </w:rPr>
        <w:fldChar w:fldCharType="separate"/>
      </w:r>
      <w:r w:rsidR="00614348">
        <w:rPr>
          <w:noProof/>
          <w:sz w:val="18"/>
        </w:rPr>
        <w:t>2</w:t>
      </w:r>
      <w:r w:rsidRPr="00FE4592">
        <w:rPr>
          <w:noProof/>
          <w:sz w:val="18"/>
        </w:rPr>
        <w:fldChar w:fldCharType="end"/>
      </w:r>
    </w:p>
    <w:p w14:paraId="347CDDFF" w14:textId="3FD382E3" w:rsidR="00FE4592" w:rsidRDefault="00FE4592">
      <w:pPr>
        <w:pStyle w:val="TOC8"/>
        <w:rPr>
          <w:rFonts w:asciiTheme="minorHAnsi" w:eastAsiaTheme="minorEastAsia" w:hAnsiTheme="minorHAnsi" w:cstheme="minorBidi"/>
          <w:noProof/>
          <w:kern w:val="0"/>
          <w:sz w:val="22"/>
          <w:szCs w:val="22"/>
        </w:rPr>
      </w:pPr>
      <w:r>
        <w:rPr>
          <w:noProof/>
        </w:rPr>
        <w:t>Division 1—Corporations Regulations 2001</w:t>
      </w:r>
      <w:r w:rsidRPr="00FE4592">
        <w:rPr>
          <w:noProof/>
          <w:sz w:val="18"/>
        </w:rPr>
        <w:tab/>
      </w:r>
      <w:r w:rsidRPr="00FE4592">
        <w:rPr>
          <w:noProof/>
          <w:sz w:val="18"/>
        </w:rPr>
        <w:fldChar w:fldCharType="begin"/>
      </w:r>
      <w:r w:rsidRPr="00FE4592">
        <w:rPr>
          <w:noProof/>
          <w:sz w:val="18"/>
        </w:rPr>
        <w:instrText xml:space="preserve"> PAGEREF _Toc181961062 \h </w:instrText>
      </w:r>
      <w:r w:rsidRPr="00FE4592">
        <w:rPr>
          <w:noProof/>
          <w:sz w:val="18"/>
        </w:rPr>
      </w:r>
      <w:r w:rsidRPr="00FE4592">
        <w:rPr>
          <w:noProof/>
          <w:sz w:val="18"/>
        </w:rPr>
        <w:fldChar w:fldCharType="separate"/>
      </w:r>
      <w:r w:rsidR="00614348">
        <w:rPr>
          <w:noProof/>
          <w:sz w:val="18"/>
        </w:rPr>
        <w:t>2</w:t>
      </w:r>
      <w:r w:rsidRPr="00FE4592">
        <w:rPr>
          <w:noProof/>
          <w:sz w:val="18"/>
        </w:rPr>
        <w:fldChar w:fldCharType="end"/>
      </w:r>
    </w:p>
    <w:p w14:paraId="355D5249" w14:textId="31DEFCDB" w:rsidR="00FE4592" w:rsidRDefault="00FE4592">
      <w:pPr>
        <w:pStyle w:val="TOC9"/>
        <w:rPr>
          <w:rFonts w:asciiTheme="minorHAnsi" w:eastAsiaTheme="minorEastAsia" w:hAnsiTheme="minorHAnsi" w:cstheme="minorBidi"/>
          <w:i w:val="0"/>
          <w:noProof/>
          <w:kern w:val="0"/>
          <w:sz w:val="22"/>
          <w:szCs w:val="22"/>
        </w:rPr>
      </w:pPr>
      <w:r>
        <w:rPr>
          <w:noProof/>
        </w:rPr>
        <w:t>Corporations Regulations 2001</w:t>
      </w:r>
      <w:r w:rsidRPr="00FE4592">
        <w:rPr>
          <w:i w:val="0"/>
          <w:noProof/>
          <w:sz w:val="18"/>
        </w:rPr>
        <w:tab/>
      </w:r>
      <w:r w:rsidRPr="00FE4592">
        <w:rPr>
          <w:i w:val="0"/>
          <w:noProof/>
          <w:sz w:val="18"/>
        </w:rPr>
        <w:fldChar w:fldCharType="begin"/>
      </w:r>
      <w:r w:rsidRPr="00FE4592">
        <w:rPr>
          <w:i w:val="0"/>
          <w:noProof/>
          <w:sz w:val="18"/>
        </w:rPr>
        <w:instrText xml:space="preserve"> PAGEREF _Toc181961063 \h </w:instrText>
      </w:r>
      <w:r w:rsidRPr="00FE4592">
        <w:rPr>
          <w:i w:val="0"/>
          <w:noProof/>
          <w:sz w:val="18"/>
        </w:rPr>
      </w:r>
      <w:r w:rsidRPr="00FE4592">
        <w:rPr>
          <w:i w:val="0"/>
          <w:noProof/>
          <w:sz w:val="18"/>
        </w:rPr>
        <w:fldChar w:fldCharType="separate"/>
      </w:r>
      <w:r w:rsidR="00614348">
        <w:rPr>
          <w:i w:val="0"/>
          <w:noProof/>
          <w:sz w:val="18"/>
        </w:rPr>
        <w:t>2</w:t>
      </w:r>
      <w:r w:rsidRPr="00FE4592">
        <w:rPr>
          <w:i w:val="0"/>
          <w:noProof/>
          <w:sz w:val="18"/>
        </w:rPr>
        <w:fldChar w:fldCharType="end"/>
      </w:r>
    </w:p>
    <w:p w14:paraId="582A7B68" w14:textId="0A7AC0AB" w:rsidR="00FE4592" w:rsidRDefault="00FE4592">
      <w:pPr>
        <w:pStyle w:val="TOC8"/>
        <w:rPr>
          <w:rFonts w:asciiTheme="minorHAnsi" w:eastAsiaTheme="minorEastAsia" w:hAnsiTheme="minorHAnsi" w:cstheme="minorBidi"/>
          <w:noProof/>
          <w:kern w:val="0"/>
          <w:sz w:val="22"/>
          <w:szCs w:val="22"/>
        </w:rPr>
      </w:pPr>
      <w:r>
        <w:rPr>
          <w:noProof/>
        </w:rPr>
        <w:t>Division 2—Conditional offer of goods or services</w:t>
      </w:r>
      <w:r w:rsidRPr="00FE4592">
        <w:rPr>
          <w:noProof/>
          <w:sz w:val="18"/>
        </w:rPr>
        <w:tab/>
      </w:r>
      <w:r w:rsidRPr="00FE4592">
        <w:rPr>
          <w:noProof/>
          <w:sz w:val="18"/>
        </w:rPr>
        <w:fldChar w:fldCharType="begin"/>
      </w:r>
      <w:r w:rsidRPr="00FE4592">
        <w:rPr>
          <w:noProof/>
          <w:sz w:val="18"/>
        </w:rPr>
        <w:instrText xml:space="preserve"> PAGEREF _Toc181961064 \h </w:instrText>
      </w:r>
      <w:r w:rsidRPr="00FE4592">
        <w:rPr>
          <w:noProof/>
          <w:sz w:val="18"/>
        </w:rPr>
      </w:r>
      <w:r w:rsidRPr="00FE4592">
        <w:rPr>
          <w:noProof/>
          <w:sz w:val="18"/>
        </w:rPr>
        <w:fldChar w:fldCharType="separate"/>
      </w:r>
      <w:r w:rsidR="00614348">
        <w:rPr>
          <w:noProof/>
          <w:sz w:val="18"/>
        </w:rPr>
        <w:t>2</w:t>
      </w:r>
      <w:r w:rsidRPr="00FE4592">
        <w:rPr>
          <w:noProof/>
          <w:sz w:val="18"/>
        </w:rPr>
        <w:fldChar w:fldCharType="end"/>
      </w:r>
    </w:p>
    <w:p w14:paraId="70CD2A28" w14:textId="4082FD46" w:rsidR="00FE4592" w:rsidRDefault="00FE4592">
      <w:pPr>
        <w:pStyle w:val="TOC9"/>
        <w:rPr>
          <w:rFonts w:asciiTheme="minorHAnsi" w:eastAsiaTheme="minorEastAsia" w:hAnsiTheme="minorHAnsi" w:cstheme="minorBidi"/>
          <w:i w:val="0"/>
          <w:noProof/>
          <w:kern w:val="0"/>
          <w:sz w:val="22"/>
          <w:szCs w:val="22"/>
        </w:rPr>
      </w:pPr>
      <w:r>
        <w:rPr>
          <w:noProof/>
        </w:rPr>
        <w:t>Superannuation Industry (Supervision) Regulations 1994</w:t>
      </w:r>
      <w:r w:rsidRPr="00FE4592">
        <w:rPr>
          <w:i w:val="0"/>
          <w:noProof/>
          <w:sz w:val="18"/>
        </w:rPr>
        <w:tab/>
      </w:r>
      <w:r w:rsidRPr="00FE4592">
        <w:rPr>
          <w:i w:val="0"/>
          <w:noProof/>
          <w:sz w:val="18"/>
        </w:rPr>
        <w:fldChar w:fldCharType="begin"/>
      </w:r>
      <w:r w:rsidRPr="00FE4592">
        <w:rPr>
          <w:i w:val="0"/>
          <w:noProof/>
          <w:sz w:val="18"/>
        </w:rPr>
        <w:instrText xml:space="preserve"> PAGEREF _Toc181961065 \h </w:instrText>
      </w:r>
      <w:r w:rsidRPr="00FE4592">
        <w:rPr>
          <w:i w:val="0"/>
          <w:noProof/>
          <w:sz w:val="18"/>
        </w:rPr>
      </w:r>
      <w:r w:rsidRPr="00FE4592">
        <w:rPr>
          <w:i w:val="0"/>
          <w:noProof/>
          <w:sz w:val="18"/>
        </w:rPr>
        <w:fldChar w:fldCharType="separate"/>
      </w:r>
      <w:r w:rsidR="00614348">
        <w:rPr>
          <w:i w:val="0"/>
          <w:noProof/>
          <w:sz w:val="18"/>
        </w:rPr>
        <w:t>2</w:t>
      </w:r>
      <w:r w:rsidRPr="00FE4592">
        <w:rPr>
          <w:i w:val="0"/>
          <w:noProof/>
          <w:sz w:val="18"/>
        </w:rPr>
        <w:fldChar w:fldCharType="end"/>
      </w:r>
    </w:p>
    <w:p w14:paraId="09D73785" w14:textId="08BE6180" w:rsidR="00FE4592" w:rsidRDefault="00FE4592">
      <w:pPr>
        <w:pStyle w:val="TOC8"/>
        <w:rPr>
          <w:rFonts w:asciiTheme="minorHAnsi" w:eastAsiaTheme="minorEastAsia" w:hAnsiTheme="minorHAnsi" w:cstheme="minorBidi"/>
          <w:noProof/>
          <w:kern w:val="0"/>
          <w:sz w:val="22"/>
          <w:szCs w:val="22"/>
        </w:rPr>
      </w:pPr>
      <w:r>
        <w:rPr>
          <w:noProof/>
        </w:rPr>
        <w:t>Division 3—Trustee</w:t>
      </w:r>
      <w:r>
        <w:rPr>
          <w:noProof/>
        </w:rPr>
        <w:noBreakHyphen/>
        <w:t>directed products</w:t>
      </w:r>
      <w:r w:rsidRPr="00FE4592">
        <w:rPr>
          <w:noProof/>
          <w:sz w:val="18"/>
        </w:rPr>
        <w:tab/>
      </w:r>
      <w:r w:rsidRPr="00FE4592">
        <w:rPr>
          <w:noProof/>
          <w:sz w:val="18"/>
        </w:rPr>
        <w:fldChar w:fldCharType="begin"/>
      </w:r>
      <w:r w:rsidRPr="00FE4592">
        <w:rPr>
          <w:noProof/>
          <w:sz w:val="18"/>
        </w:rPr>
        <w:instrText xml:space="preserve"> PAGEREF _Toc181961068 \h </w:instrText>
      </w:r>
      <w:r w:rsidRPr="00FE4592">
        <w:rPr>
          <w:noProof/>
          <w:sz w:val="18"/>
        </w:rPr>
      </w:r>
      <w:r w:rsidRPr="00FE4592">
        <w:rPr>
          <w:noProof/>
          <w:sz w:val="18"/>
        </w:rPr>
        <w:fldChar w:fldCharType="separate"/>
      </w:r>
      <w:r w:rsidR="00614348">
        <w:rPr>
          <w:noProof/>
          <w:sz w:val="18"/>
        </w:rPr>
        <w:t>3</w:t>
      </w:r>
      <w:r w:rsidRPr="00FE4592">
        <w:rPr>
          <w:noProof/>
          <w:sz w:val="18"/>
        </w:rPr>
        <w:fldChar w:fldCharType="end"/>
      </w:r>
    </w:p>
    <w:p w14:paraId="2079ADE1" w14:textId="7B21B00A" w:rsidR="00FE4592" w:rsidRDefault="00FE4592">
      <w:pPr>
        <w:pStyle w:val="TOC9"/>
        <w:rPr>
          <w:rFonts w:asciiTheme="minorHAnsi" w:eastAsiaTheme="minorEastAsia" w:hAnsiTheme="minorHAnsi" w:cstheme="minorBidi"/>
          <w:i w:val="0"/>
          <w:noProof/>
          <w:kern w:val="0"/>
          <w:sz w:val="22"/>
          <w:szCs w:val="22"/>
        </w:rPr>
      </w:pPr>
      <w:r>
        <w:rPr>
          <w:noProof/>
        </w:rPr>
        <w:t>Superannuation Industry (Supervision) Regulations 1994</w:t>
      </w:r>
      <w:r w:rsidRPr="00FE4592">
        <w:rPr>
          <w:i w:val="0"/>
          <w:noProof/>
          <w:sz w:val="18"/>
        </w:rPr>
        <w:tab/>
      </w:r>
      <w:r w:rsidRPr="00FE4592">
        <w:rPr>
          <w:i w:val="0"/>
          <w:noProof/>
          <w:sz w:val="18"/>
        </w:rPr>
        <w:fldChar w:fldCharType="begin"/>
      </w:r>
      <w:r w:rsidRPr="00FE4592">
        <w:rPr>
          <w:i w:val="0"/>
          <w:noProof/>
          <w:sz w:val="18"/>
        </w:rPr>
        <w:instrText xml:space="preserve"> PAGEREF _Toc181961069 \h </w:instrText>
      </w:r>
      <w:r w:rsidRPr="00FE4592">
        <w:rPr>
          <w:i w:val="0"/>
          <w:noProof/>
          <w:sz w:val="18"/>
        </w:rPr>
      </w:r>
      <w:r w:rsidRPr="00FE4592">
        <w:rPr>
          <w:i w:val="0"/>
          <w:noProof/>
          <w:sz w:val="18"/>
        </w:rPr>
        <w:fldChar w:fldCharType="separate"/>
      </w:r>
      <w:r w:rsidR="00614348">
        <w:rPr>
          <w:i w:val="0"/>
          <w:noProof/>
          <w:sz w:val="18"/>
        </w:rPr>
        <w:t>3</w:t>
      </w:r>
      <w:r w:rsidRPr="00FE4592">
        <w:rPr>
          <w:i w:val="0"/>
          <w:noProof/>
          <w:sz w:val="18"/>
        </w:rPr>
        <w:fldChar w:fldCharType="end"/>
      </w:r>
    </w:p>
    <w:p w14:paraId="77104BEE" w14:textId="7446641F" w:rsidR="00FE4592" w:rsidRDefault="00FE4592">
      <w:pPr>
        <w:pStyle w:val="TOC8"/>
        <w:rPr>
          <w:rFonts w:asciiTheme="minorHAnsi" w:eastAsiaTheme="minorEastAsia" w:hAnsiTheme="minorHAnsi" w:cstheme="minorBidi"/>
          <w:noProof/>
          <w:kern w:val="0"/>
          <w:sz w:val="22"/>
          <w:szCs w:val="22"/>
        </w:rPr>
      </w:pPr>
      <w:r>
        <w:rPr>
          <w:noProof/>
        </w:rPr>
        <w:t>Division 4—Payment splits</w:t>
      </w:r>
      <w:r w:rsidRPr="00FE4592">
        <w:rPr>
          <w:noProof/>
          <w:sz w:val="18"/>
        </w:rPr>
        <w:tab/>
      </w:r>
      <w:r w:rsidRPr="00FE4592">
        <w:rPr>
          <w:noProof/>
          <w:sz w:val="18"/>
        </w:rPr>
        <w:fldChar w:fldCharType="begin"/>
      </w:r>
      <w:r w:rsidRPr="00FE4592">
        <w:rPr>
          <w:noProof/>
          <w:sz w:val="18"/>
        </w:rPr>
        <w:instrText xml:space="preserve"> PAGEREF _Toc181961070 \h </w:instrText>
      </w:r>
      <w:r w:rsidRPr="00FE4592">
        <w:rPr>
          <w:noProof/>
          <w:sz w:val="18"/>
        </w:rPr>
      </w:r>
      <w:r w:rsidRPr="00FE4592">
        <w:rPr>
          <w:noProof/>
          <w:sz w:val="18"/>
        </w:rPr>
        <w:fldChar w:fldCharType="separate"/>
      </w:r>
      <w:r w:rsidR="00614348">
        <w:rPr>
          <w:noProof/>
          <w:sz w:val="18"/>
        </w:rPr>
        <w:t>3</w:t>
      </w:r>
      <w:r w:rsidRPr="00FE4592">
        <w:rPr>
          <w:noProof/>
          <w:sz w:val="18"/>
        </w:rPr>
        <w:fldChar w:fldCharType="end"/>
      </w:r>
    </w:p>
    <w:p w14:paraId="473DD655" w14:textId="6DA28176" w:rsidR="00FE4592" w:rsidRDefault="00FE4592">
      <w:pPr>
        <w:pStyle w:val="TOC9"/>
        <w:rPr>
          <w:rFonts w:asciiTheme="minorHAnsi" w:eastAsiaTheme="minorEastAsia" w:hAnsiTheme="minorHAnsi" w:cstheme="minorBidi"/>
          <w:i w:val="0"/>
          <w:noProof/>
          <w:kern w:val="0"/>
          <w:sz w:val="22"/>
          <w:szCs w:val="22"/>
        </w:rPr>
      </w:pPr>
      <w:r>
        <w:rPr>
          <w:noProof/>
        </w:rPr>
        <w:t>Superannuation Industry (Supervision) Regulations 1994</w:t>
      </w:r>
      <w:r w:rsidRPr="00FE4592">
        <w:rPr>
          <w:i w:val="0"/>
          <w:noProof/>
          <w:sz w:val="18"/>
        </w:rPr>
        <w:tab/>
      </w:r>
      <w:r w:rsidRPr="00FE4592">
        <w:rPr>
          <w:i w:val="0"/>
          <w:noProof/>
          <w:sz w:val="18"/>
        </w:rPr>
        <w:fldChar w:fldCharType="begin"/>
      </w:r>
      <w:r w:rsidRPr="00FE4592">
        <w:rPr>
          <w:i w:val="0"/>
          <w:noProof/>
          <w:sz w:val="18"/>
        </w:rPr>
        <w:instrText xml:space="preserve"> PAGEREF _Toc181961071 \h </w:instrText>
      </w:r>
      <w:r w:rsidRPr="00FE4592">
        <w:rPr>
          <w:i w:val="0"/>
          <w:noProof/>
          <w:sz w:val="18"/>
        </w:rPr>
      </w:r>
      <w:r w:rsidRPr="00FE4592">
        <w:rPr>
          <w:i w:val="0"/>
          <w:noProof/>
          <w:sz w:val="18"/>
        </w:rPr>
        <w:fldChar w:fldCharType="separate"/>
      </w:r>
      <w:r w:rsidR="00614348">
        <w:rPr>
          <w:i w:val="0"/>
          <w:noProof/>
          <w:sz w:val="18"/>
        </w:rPr>
        <w:t>3</w:t>
      </w:r>
      <w:r w:rsidRPr="00FE4592">
        <w:rPr>
          <w:i w:val="0"/>
          <w:noProof/>
          <w:sz w:val="18"/>
        </w:rPr>
        <w:fldChar w:fldCharType="end"/>
      </w:r>
    </w:p>
    <w:p w14:paraId="2A5451DF" w14:textId="4DC19A5B" w:rsidR="00FE4592" w:rsidRDefault="00FE4592">
      <w:pPr>
        <w:pStyle w:val="TOC8"/>
        <w:rPr>
          <w:rFonts w:asciiTheme="minorHAnsi" w:eastAsiaTheme="minorEastAsia" w:hAnsiTheme="minorHAnsi" w:cstheme="minorBidi"/>
          <w:noProof/>
          <w:kern w:val="0"/>
          <w:sz w:val="22"/>
          <w:szCs w:val="22"/>
        </w:rPr>
      </w:pPr>
      <w:r>
        <w:rPr>
          <w:noProof/>
        </w:rPr>
        <w:t>Division 5—Actuaries and auditors of superannuation entities</w:t>
      </w:r>
      <w:r w:rsidRPr="00FE4592">
        <w:rPr>
          <w:noProof/>
          <w:sz w:val="18"/>
        </w:rPr>
        <w:tab/>
      </w:r>
      <w:r w:rsidRPr="00FE4592">
        <w:rPr>
          <w:noProof/>
          <w:sz w:val="18"/>
        </w:rPr>
        <w:fldChar w:fldCharType="begin"/>
      </w:r>
      <w:r w:rsidRPr="00FE4592">
        <w:rPr>
          <w:noProof/>
          <w:sz w:val="18"/>
        </w:rPr>
        <w:instrText xml:space="preserve"> PAGEREF _Toc181961072 \h </w:instrText>
      </w:r>
      <w:r w:rsidRPr="00FE4592">
        <w:rPr>
          <w:noProof/>
          <w:sz w:val="18"/>
        </w:rPr>
      </w:r>
      <w:r w:rsidRPr="00FE4592">
        <w:rPr>
          <w:noProof/>
          <w:sz w:val="18"/>
        </w:rPr>
        <w:fldChar w:fldCharType="separate"/>
      </w:r>
      <w:r w:rsidR="00614348">
        <w:rPr>
          <w:noProof/>
          <w:sz w:val="18"/>
        </w:rPr>
        <w:t>4</w:t>
      </w:r>
      <w:r w:rsidRPr="00FE4592">
        <w:rPr>
          <w:noProof/>
          <w:sz w:val="18"/>
        </w:rPr>
        <w:fldChar w:fldCharType="end"/>
      </w:r>
    </w:p>
    <w:p w14:paraId="7FD5AD6D" w14:textId="4396E2FA" w:rsidR="00FE4592" w:rsidRDefault="00FE4592">
      <w:pPr>
        <w:pStyle w:val="TOC9"/>
        <w:rPr>
          <w:rFonts w:asciiTheme="minorHAnsi" w:eastAsiaTheme="minorEastAsia" w:hAnsiTheme="minorHAnsi" w:cstheme="minorBidi"/>
          <w:i w:val="0"/>
          <w:noProof/>
          <w:kern w:val="0"/>
          <w:sz w:val="22"/>
          <w:szCs w:val="22"/>
        </w:rPr>
      </w:pPr>
      <w:r>
        <w:rPr>
          <w:noProof/>
        </w:rPr>
        <w:t>Superannuation Industry (Supervision) Regulations 1994</w:t>
      </w:r>
      <w:r w:rsidRPr="00FE4592">
        <w:rPr>
          <w:i w:val="0"/>
          <w:noProof/>
          <w:sz w:val="18"/>
        </w:rPr>
        <w:tab/>
      </w:r>
      <w:r w:rsidRPr="00FE4592">
        <w:rPr>
          <w:i w:val="0"/>
          <w:noProof/>
          <w:sz w:val="18"/>
        </w:rPr>
        <w:fldChar w:fldCharType="begin"/>
      </w:r>
      <w:r w:rsidRPr="00FE4592">
        <w:rPr>
          <w:i w:val="0"/>
          <w:noProof/>
          <w:sz w:val="18"/>
        </w:rPr>
        <w:instrText xml:space="preserve"> PAGEREF _Toc181961073 \h </w:instrText>
      </w:r>
      <w:r w:rsidRPr="00FE4592">
        <w:rPr>
          <w:i w:val="0"/>
          <w:noProof/>
          <w:sz w:val="18"/>
        </w:rPr>
      </w:r>
      <w:r w:rsidRPr="00FE4592">
        <w:rPr>
          <w:i w:val="0"/>
          <w:noProof/>
          <w:sz w:val="18"/>
        </w:rPr>
        <w:fldChar w:fldCharType="separate"/>
      </w:r>
      <w:r w:rsidR="00614348">
        <w:rPr>
          <w:i w:val="0"/>
          <w:noProof/>
          <w:sz w:val="18"/>
        </w:rPr>
        <w:t>4</w:t>
      </w:r>
      <w:r w:rsidRPr="00FE4592">
        <w:rPr>
          <w:i w:val="0"/>
          <w:noProof/>
          <w:sz w:val="18"/>
        </w:rPr>
        <w:fldChar w:fldCharType="end"/>
      </w:r>
    </w:p>
    <w:p w14:paraId="436B317F" w14:textId="09370037" w:rsidR="00FE4592" w:rsidRDefault="00FE4592">
      <w:pPr>
        <w:pStyle w:val="TOC8"/>
        <w:rPr>
          <w:rFonts w:asciiTheme="minorHAnsi" w:eastAsiaTheme="minorEastAsia" w:hAnsiTheme="minorHAnsi" w:cstheme="minorBidi"/>
          <w:noProof/>
          <w:kern w:val="0"/>
          <w:sz w:val="22"/>
          <w:szCs w:val="22"/>
        </w:rPr>
      </w:pPr>
      <w:r>
        <w:rPr>
          <w:noProof/>
        </w:rPr>
        <w:t>Division 6—Financial reporting for superannuation entities</w:t>
      </w:r>
      <w:r w:rsidRPr="00FE4592">
        <w:rPr>
          <w:noProof/>
          <w:sz w:val="18"/>
        </w:rPr>
        <w:tab/>
      </w:r>
      <w:r w:rsidRPr="00FE4592">
        <w:rPr>
          <w:noProof/>
          <w:sz w:val="18"/>
        </w:rPr>
        <w:fldChar w:fldCharType="begin"/>
      </w:r>
      <w:r w:rsidRPr="00FE4592">
        <w:rPr>
          <w:noProof/>
          <w:sz w:val="18"/>
        </w:rPr>
        <w:instrText xml:space="preserve"> PAGEREF _Toc181961075 \h </w:instrText>
      </w:r>
      <w:r w:rsidRPr="00FE4592">
        <w:rPr>
          <w:noProof/>
          <w:sz w:val="18"/>
        </w:rPr>
      </w:r>
      <w:r w:rsidRPr="00FE4592">
        <w:rPr>
          <w:noProof/>
          <w:sz w:val="18"/>
        </w:rPr>
        <w:fldChar w:fldCharType="separate"/>
      </w:r>
      <w:r w:rsidR="00614348">
        <w:rPr>
          <w:noProof/>
          <w:sz w:val="18"/>
        </w:rPr>
        <w:t>4</w:t>
      </w:r>
      <w:r w:rsidRPr="00FE4592">
        <w:rPr>
          <w:noProof/>
          <w:sz w:val="18"/>
        </w:rPr>
        <w:fldChar w:fldCharType="end"/>
      </w:r>
    </w:p>
    <w:p w14:paraId="0256BB91" w14:textId="6660F3A5" w:rsidR="00FE4592" w:rsidRDefault="00FE4592">
      <w:pPr>
        <w:pStyle w:val="TOC9"/>
        <w:rPr>
          <w:rFonts w:asciiTheme="minorHAnsi" w:eastAsiaTheme="minorEastAsia" w:hAnsiTheme="minorHAnsi" w:cstheme="minorBidi"/>
          <w:i w:val="0"/>
          <w:noProof/>
          <w:kern w:val="0"/>
          <w:sz w:val="22"/>
          <w:szCs w:val="22"/>
        </w:rPr>
      </w:pPr>
      <w:r>
        <w:rPr>
          <w:noProof/>
        </w:rPr>
        <w:t>Superannuation Industry (Supervision) Regulations 1994</w:t>
      </w:r>
      <w:r w:rsidRPr="00FE4592">
        <w:rPr>
          <w:i w:val="0"/>
          <w:noProof/>
          <w:sz w:val="18"/>
        </w:rPr>
        <w:tab/>
      </w:r>
      <w:r w:rsidRPr="00FE4592">
        <w:rPr>
          <w:i w:val="0"/>
          <w:noProof/>
          <w:sz w:val="18"/>
        </w:rPr>
        <w:fldChar w:fldCharType="begin"/>
      </w:r>
      <w:r w:rsidRPr="00FE4592">
        <w:rPr>
          <w:i w:val="0"/>
          <w:noProof/>
          <w:sz w:val="18"/>
        </w:rPr>
        <w:instrText xml:space="preserve"> PAGEREF _Toc181961076 \h </w:instrText>
      </w:r>
      <w:r w:rsidRPr="00FE4592">
        <w:rPr>
          <w:i w:val="0"/>
          <w:noProof/>
          <w:sz w:val="18"/>
        </w:rPr>
      </w:r>
      <w:r w:rsidRPr="00FE4592">
        <w:rPr>
          <w:i w:val="0"/>
          <w:noProof/>
          <w:sz w:val="18"/>
        </w:rPr>
        <w:fldChar w:fldCharType="separate"/>
      </w:r>
      <w:r w:rsidR="00614348">
        <w:rPr>
          <w:i w:val="0"/>
          <w:noProof/>
          <w:sz w:val="18"/>
        </w:rPr>
        <w:t>4</w:t>
      </w:r>
      <w:r w:rsidRPr="00FE4592">
        <w:rPr>
          <w:i w:val="0"/>
          <w:noProof/>
          <w:sz w:val="18"/>
        </w:rPr>
        <w:fldChar w:fldCharType="end"/>
      </w:r>
    </w:p>
    <w:p w14:paraId="546668C4" w14:textId="5292A981" w:rsidR="00FE4592" w:rsidRDefault="00FE4592">
      <w:pPr>
        <w:pStyle w:val="TOC7"/>
        <w:rPr>
          <w:rFonts w:asciiTheme="minorHAnsi" w:eastAsiaTheme="minorEastAsia" w:hAnsiTheme="minorHAnsi" w:cstheme="minorBidi"/>
          <w:noProof/>
          <w:kern w:val="0"/>
          <w:sz w:val="22"/>
          <w:szCs w:val="22"/>
        </w:rPr>
      </w:pPr>
      <w:r>
        <w:rPr>
          <w:noProof/>
        </w:rPr>
        <w:t>Part 2—Amendments commencing first day of next quarter: Shadow Economy Taskforce</w:t>
      </w:r>
      <w:r w:rsidRPr="00FE4592">
        <w:rPr>
          <w:noProof/>
          <w:sz w:val="18"/>
        </w:rPr>
        <w:tab/>
      </w:r>
      <w:r w:rsidRPr="00FE4592">
        <w:rPr>
          <w:noProof/>
          <w:sz w:val="18"/>
        </w:rPr>
        <w:fldChar w:fldCharType="begin"/>
      </w:r>
      <w:r w:rsidRPr="00FE4592">
        <w:rPr>
          <w:noProof/>
          <w:sz w:val="18"/>
        </w:rPr>
        <w:instrText xml:space="preserve"> PAGEREF _Toc181961077 \h </w:instrText>
      </w:r>
      <w:r w:rsidRPr="00FE4592">
        <w:rPr>
          <w:noProof/>
          <w:sz w:val="18"/>
        </w:rPr>
      </w:r>
      <w:r w:rsidRPr="00FE4592">
        <w:rPr>
          <w:noProof/>
          <w:sz w:val="18"/>
        </w:rPr>
        <w:fldChar w:fldCharType="separate"/>
      </w:r>
      <w:r w:rsidR="00614348">
        <w:rPr>
          <w:noProof/>
          <w:sz w:val="18"/>
        </w:rPr>
        <w:t>6</w:t>
      </w:r>
      <w:r w:rsidRPr="00FE4592">
        <w:rPr>
          <w:noProof/>
          <w:sz w:val="18"/>
        </w:rPr>
        <w:fldChar w:fldCharType="end"/>
      </w:r>
    </w:p>
    <w:p w14:paraId="77CDFECB" w14:textId="6E47E131" w:rsidR="00FE4592" w:rsidRDefault="00FE4592">
      <w:pPr>
        <w:pStyle w:val="TOC9"/>
        <w:rPr>
          <w:rFonts w:asciiTheme="minorHAnsi" w:eastAsiaTheme="minorEastAsia" w:hAnsiTheme="minorHAnsi" w:cstheme="minorBidi"/>
          <w:i w:val="0"/>
          <w:noProof/>
          <w:kern w:val="0"/>
          <w:sz w:val="22"/>
          <w:szCs w:val="22"/>
        </w:rPr>
      </w:pPr>
      <w:r>
        <w:rPr>
          <w:noProof/>
        </w:rPr>
        <w:t>Taxation Administration Regulations 2017</w:t>
      </w:r>
      <w:r w:rsidRPr="00FE4592">
        <w:rPr>
          <w:i w:val="0"/>
          <w:noProof/>
          <w:sz w:val="18"/>
        </w:rPr>
        <w:tab/>
      </w:r>
      <w:r w:rsidRPr="00FE4592">
        <w:rPr>
          <w:i w:val="0"/>
          <w:noProof/>
          <w:sz w:val="18"/>
        </w:rPr>
        <w:fldChar w:fldCharType="begin"/>
      </w:r>
      <w:r w:rsidRPr="00FE4592">
        <w:rPr>
          <w:i w:val="0"/>
          <w:noProof/>
          <w:sz w:val="18"/>
        </w:rPr>
        <w:instrText xml:space="preserve"> PAGEREF _Toc181961078 \h </w:instrText>
      </w:r>
      <w:r w:rsidRPr="00FE4592">
        <w:rPr>
          <w:i w:val="0"/>
          <w:noProof/>
          <w:sz w:val="18"/>
        </w:rPr>
      </w:r>
      <w:r w:rsidRPr="00FE4592">
        <w:rPr>
          <w:i w:val="0"/>
          <w:noProof/>
          <w:sz w:val="18"/>
        </w:rPr>
        <w:fldChar w:fldCharType="separate"/>
      </w:r>
      <w:r w:rsidR="00614348">
        <w:rPr>
          <w:i w:val="0"/>
          <w:noProof/>
          <w:sz w:val="18"/>
        </w:rPr>
        <w:t>6</w:t>
      </w:r>
      <w:r w:rsidRPr="00FE4592">
        <w:rPr>
          <w:i w:val="0"/>
          <w:noProof/>
          <w:sz w:val="18"/>
        </w:rPr>
        <w:fldChar w:fldCharType="end"/>
      </w:r>
    </w:p>
    <w:p w14:paraId="34B4AF8D" w14:textId="7A811664" w:rsidR="00FE4592" w:rsidRDefault="00FE4592">
      <w:pPr>
        <w:pStyle w:val="TOC7"/>
        <w:rPr>
          <w:rFonts w:asciiTheme="minorHAnsi" w:eastAsiaTheme="minorEastAsia" w:hAnsiTheme="minorHAnsi" w:cstheme="minorBidi"/>
          <w:noProof/>
          <w:kern w:val="0"/>
          <w:sz w:val="22"/>
          <w:szCs w:val="22"/>
        </w:rPr>
      </w:pPr>
      <w:r>
        <w:rPr>
          <w:noProof/>
        </w:rPr>
        <w:t>Part 3—Amendments commencing at other times: duty of superannuation trustees to notify the Regulator of significant adverse events</w:t>
      </w:r>
      <w:r w:rsidRPr="00FE4592">
        <w:rPr>
          <w:noProof/>
          <w:sz w:val="18"/>
        </w:rPr>
        <w:tab/>
      </w:r>
      <w:r w:rsidRPr="00FE4592">
        <w:rPr>
          <w:noProof/>
          <w:sz w:val="18"/>
        </w:rPr>
        <w:fldChar w:fldCharType="begin"/>
      </w:r>
      <w:r w:rsidRPr="00FE4592">
        <w:rPr>
          <w:noProof/>
          <w:sz w:val="18"/>
        </w:rPr>
        <w:instrText xml:space="preserve"> PAGEREF _Toc181961079 \h </w:instrText>
      </w:r>
      <w:r w:rsidRPr="00FE4592">
        <w:rPr>
          <w:noProof/>
          <w:sz w:val="18"/>
        </w:rPr>
      </w:r>
      <w:r w:rsidRPr="00FE4592">
        <w:rPr>
          <w:noProof/>
          <w:sz w:val="18"/>
        </w:rPr>
        <w:fldChar w:fldCharType="separate"/>
      </w:r>
      <w:r w:rsidR="00614348">
        <w:rPr>
          <w:noProof/>
          <w:sz w:val="18"/>
        </w:rPr>
        <w:t>7</w:t>
      </w:r>
      <w:r w:rsidRPr="00FE4592">
        <w:rPr>
          <w:noProof/>
          <w:sz w:val="18"/>
        </w:rPr>
        <w:fldChar w:fldCharType="end"/>
      </w:r>
    </w:p>
    <w:p w14:paraId="12BF8D2A" w14:textId="7EB14EBD" w:rsidR="00FE4592" w:rsidRDefault="00FE4592">
      <w:pPr>
        <w:pStyle w:val="TOC9"/>
        <w:rPr>
          <w:rFonts w:asciiTheme="minorHAnsi" w:eastAsiaTheme="minorEastAsia" w:hAnsiTheme="minorHAnsi" w:cstheme="minorBidi"/>
          <w:i w:val="0"/>
          <w:noProof/>
          <w:kern w:val="0"/>
          <w:sz w:val="22"/>
          <w:szCs w:val="22"/>
        </w:rPr>
      </w:pPr>
      <w:r>
        <w:rPr>
          <w:noProof/>
        </w:rPr>
        <w:t>Superannuation Industry (Supervision) Regulations 1994</w:t>
      </w:r>
      <w:r w:rsidRPr="00FE4592">
        <w:rPr>
          <w:i w:val="0"/>
          <w:noProof/>
          <w:sz w:val="18"/>
        </w:rPr>
        <w:tab/>
      </w:r>
      <w:r w:rsidRPr="00FE4592">
        <w:rPr>
          <w:i w:val="0"/>
          <w:noProof/>
          <w:sz w:val="18"/>
        </w:rPr>
        <w:fldChar w:fldCharType="begin"/>
      </w:r>
      <w:r w:rsidRPr="00FE4592">
        <w:rPr>
          <w:i w:val="0"/>
          <w:noProof/>
          <w:sz w:val="18"/>
        </w:rPr>
        <w:instrText xml:space="preserve"> PAGEREF _Toc181961080 \h </w:instrText>
      </w:r>
      <w:r w:rsidRPr="00FE4592">
        <w:rPr>
          <w:i w:val="0"/>
          <w:noProof/>
          <w:sz w:val="18"/>
        </w:rPr>
      </w:r>
      <w:r w:rsidRPr="00FE4592">
        <w:rPr>
          <w:i w:val="0"/>
          <w:noProof/>
          <w:sz w:val="18"/>
        </w:rPr>
        <w:fldChar w:fldCharType="separate"/>
      </w:r>
      <w:r w:rsidR="00614348">
        <w:rPr>
          <w:i w:val="0"/>
          <w:noProof/>
          <w:sz w:val="18"/>
        </w:rPr>
        <w:t>7</w:t>
      </w:r>
      <w:r w:rsidRPr="00FE4592">
        <w:rPr>
          <w:i w:val="0"/>
          <w:noProof/>
          <w:sz w:val="18"/>
        </w:rPr>
        <w:fldChar w:fldCharType="end"/>
      </w:r>
    </w:p>
    <w:p w14:paraId="59974F09" w14:textId="77777777" w:rsidR="0048364F" w:rsidRPr="00FE4592" w:rsidRDefault="00FE4592" w:rsidP="0048364F">
      <w:r>
        <w:fldChar w:fldCharType="end"/>
      </w:r>
    </w:p>
    <w:p w14:paraId="1CBFF0C0" w14:textId="77777777" w:rsidR="0048364F" w:rsidRPr="00FE4592" w:rsidRDefault="0048364F" w:rsidP="0048364F">
      <w:pPr>
        <w:sectPr w:rsidR="0048364F" w:rsidRPr="00FE4592" w:rsidSect="000C1B8D">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0A83BF7C" w14:textId="77777777" w:rsidR="0048364F" w:rsidRPr="00FE4592" w:rsidRDefault="0048364F" w:rsidP="0048364F">
      <w:pPr>
        <w:pStyle w:val="ActHead5"/>
      </w:pPr>
      <w:bookmarkStart w:id="0" w:name="_Toc181961056"/>
      <w:r w:rsidRPr="003B75CA">
        <w:rPr>
          <w:rStyle w:val="CharSectno"/>
        </w:rPr>
        <w:lastRenderedPageBreak/>
        <w:t>1</w:t>
      </w:r>
      <w:r w:rsidRPr="00FE4592">
        <w:t xml:space="preserve">  </w:t>
      </w:r>
      <w:r w:rsidR="004F676E" w:rsidRPr="00FE4592">
        <w:t>Name</w:t>
      </w:r>
      <w:bookmarkEnd w:id="0"/>
    </w:p>
    <w:p w14:paraId="7B55A154" w14:textId="77777777" w:rsidR="0048364F" w:rsidRPr="00FE4592" w:rsidRDefault="0048364F" w:rsidP="0048364F">
      <w:pPr>
        <w:pStyle w:val="subsection"/>
      </w:pPr>
      <w:r w:rsidRPr="00FE4592">
        <w:tab/>
      </w:r>
      <w:r w:rsidRPr="00FE4592">
        <w:tab/>
      </w:r>
      <w:r w:rsidR="008C64AF" w:rsidRPr="00FE4592">
        <w:t>This instrument is</w:t>
      </w:r>
      <w:r w:rsidRPr="00FE4592">
        <w:t xml:space="preserve"> the </w:t>
      </w:r>
      <w:r w:rsidR="00FE4592" w:rsidRPr="00FE4592">
        <w:rPr>
          <w:i/>
          <w:noProof/>
        </w:rPr>
        <w:t>Treasury Laws Amendment (Miscellaneous and Technical Amendments No. 2) Regulations 2024</w:t>
      </w:r>
      <w:r w:rsidRPr="00FE4592">
        <w:t>.</w:t>
      </w:r>
    </w:p>
    <w:p w14:paraId="1F1B16F1" w14:textId="77777777" w:rsidR="008C64AF" w:rsidRPr="00FE4592" w:rsidRDefault="008C64AF" w:rsidP="008C64AF">
      <w:pPr>
        <w:pStyle w:val="ActHead5"/>
      </w:pPr>
      <w:bookmarkStart w:id="1" w:name="_Toc181961057"/>
      <w:r w:rsidRPr="003B75CA">
        <w:rPr>
          <w:rStyle w:val="CharSectno"/>
        </w:rPr>
        <w:t>2</w:t>
      </w:r>
      <w:r w:rsidRPr="00FE4592">
        <w:t xml:space="preserve">  Commencement</w:t>
      </w:r>
      <w:bookmarkEnd w:id="1"/>
    </w:p>
    <w:p w14:paraId="6D4BE61A" w14:textId="77777777" w:rsidR="008C64AF" w:rsidRPr="00FE4592" w:rsidRDefault="008C64AF" w:rsidP="0035713C">
      <w:pPr>
        <w:pStyle w:val="subsection"/>
      </w:pPr>
      <w:r w:rsidRPr="00FE4592">
        <w:tab/>
        <w:t>(1)</w:t>
      </w:r>
      <w:r w:rsidRPr="00FE4592">
        <w:tab/>
        <w:t>Each provision of this instrument specified in column 1 of the table commences, or is taken to have commenced, in accordance with column 2 of the table. Any other statement in column 2 has effect according to its terms.</w:t>
      </w:r>
    </w:p>
    <w:p w14:paraId="13C76963" w14:textId="77777777" w:rsidR="008C64AF" w:rsidRPr="00FE4592" w:rsidRDefault="008C64AF" w:rsidP="0035713C">
      <w:pPr>
        <w:pStyle w:val="Tabletext"/>
      </w:pPr>
    </w:p>
    <w:tbl>
      <w:tblPr>
        <w:tblW w:w="5000" w:type="pct"/>
        <w:tblCellMar>
          <w:left w:w="107" w:type="dxa"/>
          <w:right w:w="107" w:type="dxa"/>
        </w:tblCellMar>
        <w:tblLook w:val="04A0" w:firstRow="1" w:lastRow="0" w:firstColumn="1" w:lastColumn="0" w:noHBand="0" w:noVBand="1"/>
      </w:tblPr>
      <w:tblGrid>
        <w:gridCol w:w="1988"/>
        <w:gridCol w:w="4476"/>
        <w:gridCol w:w="1849"/>
      </w:tblGrid>
      <w:tr w:rsidR="008C64AF" w:rsidRPr="00FE4592" w14:paraId="2100FCEF" w14:textId="77777777" w:rsidTr="0035713C">
        <w:trPr>
          <w:cantSplit/>
          <w:tblHeader/>
        </w:trPr>
        <w:tc>
          <w:tcPr>
            <w:tcW w:w="5000" w:type="pct"/>
            <w:gridSpan w:val="3"/>
            <w:tcBorders>
              <w:top w:val="single" w:sz="12" w:space="0" w:color="auto"/>
              <w:left w:val="nil"/>
              <w:bottom w:val="single" w:sz="6" w:space="0" w:color="auto"/>
              <w:right w:val="nil"/>
            </w:tcBorders>
            <w:hideMark/>
          </w:tcPr>
          <w:p w14:paraId="6422AAD8" w14:textId="77777777" w:rsidR="008C64AF" w:rsidRPr="00FE4592" w:rsidRDefault="008C64AF" w:rsidP="0035713C">
            <w:pPr>
              <w:pStyle w:val="TableHeading"/>
            </w:pPr>
            <w:r w:rsidRPr="00FE4592">
              <w:t>Commencement information</w:t>
            </w:r>
          </w:p>
        </w:tc>
      </w:tr>
      <w:tr w:rsidR="008C64AF" w:rsidRPr="00FE4592" w14:paraId="3833E41C" w14:textId="77777777" w:rsidTr="0035713C">
        <w:trPr>
          <w:cantSplit/>
          <w:tblHeader/>
        </w:trPr>
        <w:tc>
          <w:tcPr>
            <w:tcW w:w="1196" w:type="pct"/>
            <w:tcBorders>
              <w:top w:val="single" w:sz="6" w:space="0" w:color="auto"/>
              <w:left w:val="nil"/>
              <w:bottom w:val="single" w:sz="6" w:space="0" w:color="auto"/>
              <w:right w:val="nil"/>
            </w:tcBorders>
            <w:hideMark/>
          </w:tcPr>
          <w:p w14:paraId="3DF415D8" w14:textId="77777777" w:rsidR="008C64AF" w:rsidRPr="00FE4592" w:rsidRDefault="008C64AF" w:rsidP="0035713C">
            <w:pPr>
              <w:pStyle w:val="TableHeading"/>
            </w:pPr>
            <w:r w:rsidRPr="00FE4592">
              <w:t>Column 1</w:t>
            </w:r>
          </w:p>
        </w:tc>
        <w:tc>
          <w:tcPr>
            <w:tcW w:w="2692" w:type="pct"/>
            <w:tcBorders>
              <w:top w:val="single" w:sz="6" w:space="0" w:color="auto"/>
              <w:left w:val="nil"/>
              <w:bottom w:val="single" w:sz="6" w:space="0" w:color="auto"/>
              <w:right w:val="nil"/>
            </w:tcBorders>
            <w:hideMark/>
          </w:tcPr>
          <w:p w14:paraId="57F6E213" w14:textId="77777777" w:rsidR="008C64AF" w:rsidRPr="00FE4592" w:rsidRDefault="008C64AF" w:rsidP="0035713C">
            <w:pPr>
              <w:pStyle w:val="TableHeading"/>
            </w:pPr>
            <w:r w:rsidRPr="00FE4592">
              <w:t>Column 2</w:t>
            </w:r>
          </w:p>
        </w:tc>
        <w:tc>
          <w:tcPr>
            <w:tcW w:w="1112" w:type="pct"/>
            <w:tcBorders>
              <w:top w:val="single" w:sz="6" w:space="0" w:color="auto"/>
              <w:left w:val="nil"/>
              <w:bottom w:val="single" w:sz="6" w:space="0" w:color="auto"/>
              <w:right w:val="nil"/>
            </w:tcBorders>
            <w:hideMark/>
          </w:tcPr>
          <w:p w14:paraId="354BCE3E" w14:textId="77777777" w:rsidR="008C64AF" w:rsidRPr="00FE4592" w:rsidRDefault="008C64AF" w:rsidP="0035713C">
            <w:pPr>
              <w:pStyle w:val="TableHeading"/>
            </w:pPr>
            <w:r w:rsidRPr="00FE4592">
              <w:t>Column 3</w:t>
            </w:r>
          </w:p>
        </w:tc>
      </w:tr>
      <w:tr w:rsidR="008C64AF" w:rsidRPr="00FE4592" w14:paraId="6E054308" w14:textId="77777777" w:rsidTr="0035713C">
        <w:trPr>
          <w:cantSplit/>
          <w:tblHeader/>
        </w:trPr>
        <w:tc>
          <w:tcPr>
            <w:tcW w:w="1196" w:type="pct"/>
            <w:tcBorders>
              <w:top w:val="single" w:sz="6" w:space="0" w:color="auto"/>
              <w:left w:val="nil"/>
              <w:bottom w:val="single" w:sz="12" w:space="0" w:color="auto"/>
              <w:right w:val="nil"/>
            </w:tcBorders>
            <w:hideMark/>
          </w:tcPr>
          <w:p w14:paraId="39C2D9DE" w14:textId="77777777" w:rsidR="008C64AF" w:rsidRPr="00FE4592" w:rsidRDefault="008C64AF" w:rsidP="0035713C">
            <w:pPr>
              <w:pStyle w:val="TableHeading"/>
            </w:pPr>
            <w:r w:rsidRPr="00FE4592">
              <w:t>Provisions</w:t>
            </w:r>
          </w:p>
        </w:tc>
        <w:tc>
          <w:tcPr>
            <w:tcW w:w="2692" w:type="pct"/>
            <w:tcBorders>
              <w:top w:val="single" w:sz="6" w:space="0" w:color="auto"/>
              <w:left w:val="nil"/>
              <w:bottom w:val="single" w:sz="12" w:space="0" w:color="auto"/>
              <w:right w:val="nil"/>
            </w:tcBorders>
            <w:hideMark/>
          </w:tcPr>
          <w:p w14:paraId="032CEF5F" w14:textId="77777777" w:rsidR="008C64AF" w:rsidRPr="00FE4592" w:rsidRDefault="008C64AF" w:rsidP="0035713C">
            <w:pPr>
              <w:pStyle w:val="TableHeading"/>
            </w:pPr>
            <w:r w:rsidRPr="00FE4592">
              <w:t>Commencement</w:t>
            </w:r>
          </w:p>
        </w:tc>
        <w:tc>
          <w:tcPr>
            <w:tcW w:w="1112" w:type="pct"/>
            <w:tcBorders>
              <w:top w:val="single" w:sz="6" w:space="0" w:color="auto"/>
              <w:left w:val="nil"/>
              <w:bottom w:val="single" w:sz="12" w:space="0" w:color="auto"/>
              <w:right w:val="nil"/>
            </w:tcBorders>
            <w:hideMark/>
          </w:tcPr>
          <w:p w14:paraId="6DE7BB31" w14:textId="77777777" w:rsidR="008C64AF" w:rsidRPr="00FE4592" w:rsidRDefault="008C64AF" w:rsidP="0035713C">
            <w:pPr>
              <w:pStyle w:val="TableHeading"/>
            </w:pPr>
            <w:r w:rsidRPr="00FE4592">
              <w:t>Date/Details</w:t>
            </w:r>
          </w:p>
        </w:tc>
      </w:tr>
      <w:tr w:rsidR="008C64AF" w:rsidRPr="00FE4592" w14:paraId="119EFF4E" w14:textId="77777777" w:rsidTr="0035713C">
        <w:trPr>
          <w:cantSplit/>
        </w:trPr>
        <w:tc>
          <w:tcPr>
            <w:tcW w:w="1196" w:type="pct"/>
            <w:tcBorders>
              <w:top w:val="single" w:sz="12" w:space="0" w:color="auto"/>
              <w:left w:val="nil"/>
              <w:bottom w:val="single" w:sz="2" w:space="0" w:color="auto"/>
              <w:right w:val="nil"/>
            </w:tcBorders>
            <w:hideMark/>
          </w:tcPr>
          <w:p w14:paraId="5AE980F7" w14:textId="77777777" w:rsidR="008C64AF" w:rsidRPr="00FE4592" w:rsidRDefault="008C64AF" w:rsidP="0035713C">
            <w:pPr>
              <w:pStyle w:val="Tabletext"/>
            </w:pPr>
            <w:r w:rsidRPr="00FE4592">
              <w:t xml:space="preserve">1.  </w:t>
            </w:r>
            <w:r w:rsidR="0035713C" w:rsidRPr="00FE4592">
              <w:t>Sections 1</w:t>
            </w:r>
            <w:r w:rsidRPr="00FE4592">
              <w:t xml:space="preserve"> to 4 and anything in this instrument not elsewhere covered by this table</w:t>
            </w:r>
          </w:p>
        </w:tc>
        <w:tc>
          <w:tcPr>
            <w:tcW w:w="2692" w:type="pct"/>
            <w:tcBorders>
              <w:top w:val="single" w:sz="12" w:space="0" w:color="auto"/>
              <w:left w:val="nil"/>
              <w:bottom w:val="single" w:sz="2" w:space="0" w:color="auto"/>
              <w:right w:val="nil"/>
            </w:tcBorders>
            <w:hideMark/>
          </w:tcPr>
          <w:p w14:paraId="4B0575B2" w14:textId="77777777" w:rsidR="008C64AF" w:rsidRPr="00FE4592" w:rsidRDefault="008C64AF" w:rsidP="0035713C">
            <w:pPr>
              <w:pStyle w:val="Tabletext"/>
            </w:pPr>
            <w:r w:rsidRPr="00FE4592">
              <w:t>The day after this instrument is registered.</w:t>
            </w:r>
          </w:p>
        </w:tc>
        <w:tc>
          <w:tcPr>
            <w:tcW w:w="1112" w:type="pct"/>
            <w:tcBorders>
              <w:top w:val="single" w:sz="12" w:space="0" w:color="auto"/>
              <w:left w:val="nil"/>
              <w:bottom w:val="single" w:sz="2" w:space="0" w:color="auto"/>
              <w:right w:val="nil"/>
            </w:tcBorders>
          </w:tcPr>
          <w:p w14:paraId="2B811212" w14:textId="117DC7AC" w:rsidR="008C64AF" w:rsidRPr="00FE4592" w:rsidRDefault="00AF7FC5" w:rsidP="0035713C">
            <w:pPr>
              <w:pStyle w:val="Tabletext"/>
            </w:pPr>
            <w:r>
              <w:t>10 December 2024</w:t>
            </w:r>
          </w:p>
        </w:tc>
      </w:tr>
      <w:tr w:rsidR="008C64AF" w:rsidRPr="00FE4592" w14:paraId="20537D3E" w14:textId="77777777" w:rsidTr="0035713C">
        <w:trPr>
          <w:cantSplit/>
        </w:trPr>
        <w:tc>
          <w:tcPr>
            <w:tcW w:w="1196" w:type="pct"/>
            <w:tcBorders>
              <w:top w:val="single" w:sz="2" w:space="0" w:color="auto"/>
              <w:left w:val="nil"/>
              <w:bottom w:val="single" w:sz="2" w:space="0" w:color="auto"/>
              <w:right w:val="nil"/>
            </w:tcBorders>
            <w:hideMark/>
          </w:tcPr>
          <w:p w14:paraId="1BB500BF" w14:textId="77777777" w:rsidR="008C64AF" w:rsidRPr="00FE4592" w:rsidRDefault="008C64AF" w:rsidP="0035713C">
            <w:pPr>
              <w:pStyle w:val="Tabletext"/>
            </w:pPr>
            <w:r w:rsidRPr="00FE4592">
              <w:t xml:space="preserve">2.  </w:t>
            </w:r>
            <w:r w:rsidR="00585D34" w:rsidRPr="00FE4592">
              <w:t>Schedule 1, Part 1</w:t>
            </w:r>
          </w:p>
        </w:tc>
        <w:tc>
          <w:tcPr>
            <w:tcW w:w="2692" w:type="pct"/>
            <w:tcBorders>
              <w:top w:val="single" w:sz="2" w:space="0" w:color="auto"/>
              <w:left w:val="nil"/>
              <w:bottom w:val="single" w:sz="2" w:space="0" w:color="auto"/>
              <w:right w:val="nil"/>
            </w:tcBorders>
          </w:tcPr>
          <w:p w14:paraId="09EA55B7" w14:textId="77777777" w:rsidR="008C64AF" w:rsidRPr="00FE4592" w:rsidRDefault="00585D34" w:rsidP="0035713C">
            <w:pPr>
              <w:pStyle w:val="Tabletext"/>
            </w:pPr>
            <w:r w:rsidRPr="00FE4592">
              <w:t>The day after this instrument is registered.</w:t>
            </w:r>
          </w:p>
        </w:tc>
        <w:tc>
          <w:tcPr>
            <w:tcW w:w="1112" w:type="pct"/>
            <w:tcBorders>
              <w:top w:val="single" w:sz="2" w:space="0" w:color="auto"/>
              <w:left w:val="nil"/>
              <w:bottom w:val="single" w:sz="2" w:space="0" w:color="auto"/>
              <w:right w:val="nil"/>
            </w:tcBorders>
          </w:tcPr>
          <w:p w14:paraId="7DE6F50A" w14:textId="20D5240F" w:rsidR="008C64AF" w:rsidRPr="00FE4592" w:rsidRDefault="00AF7FC5" w:rsidP="0035713C">
            <w:pPr>
              <w:pStyle w:val="Tabletext"/>
            </w:pPr>
            <w:r>
              <w:t>10 December 2024</w:t>
            </w:r>
          </w:p>
        </w:tc>
      </w:tr>
      <w:tr w:rsidR="008C64AF" w:rsidRPr="00FE4592" w14:paraId="783A85F9" w14:textId="77777777" w:rsidTr="0035713C">
        <w:trPr>
          <w:cantSplit/>
        </w:trPr>
        <w:tc>
          <w:tcPr>
            <w:tcW w:w="1196" w:type="pct"/>
            <w:tcBorders>
              <w:top w:val="single" w:sz="2" w:space="0" w:color="auto"/>
              <w:left w:val="nil"/>
              <w:bottom w:val="single" w:sz="2" w:space="0" w:color="auto"/>
              <w:right w:val="nil"/>
            </w:tcBorders>
            <w:hideMark/>
          </w:tcPr>
          <w:p w14:paraId="3DF869B2" w14:textId="77777777" w:rsidR="008C64AF" w:rsidRPr="00FE4592" w:rsidRDefault="008C64AF" w:rsidP="0035713C">
            <w:pPr>
              <w:pStyle w:val="Tabletext"/>
            </w:pPr>
            <w:r w:rsidRPr="00FE4592">
              <w:t xml:space="preserve">3.  </w:t>
            </w:r>
            <w:r w:rsidR="00585D34" w:rsidRPr="00FE4592">
              <w:t>Schedule 1, Part 2</w:t>
            </w:r>
          </w:p>
        </w:tc>
        <w:tc>
          <w:tcPr>
            <w:tcW w:w="2692" w:type="pct"/>
            <w:tcBorders>
              <w:top w:val="single" w:sz="2" w:space="0" w:color="auto"/>
              <w:left w:val="nil"/>
              <w:bottom w:val="single" w:sz="2" w:space="0" w:color="auto"/>
              <w:right w:val="nil"/>
            </w:tcBorders>
          </w:tcPr>
          <w:p w14:paraId="7DFBB803" w14:textId="77777777" w:rsidR="008C64AF" w:rsidRPr="00FE4592" w:rsidRDefault="00585D34" w:rsidP="0035713C">
            <w:pPr>
              <w:pStyle w:val="Tabletext"/>
            </w:pPr>
            <w:r w:rsidRPr="00FE4592">
              <w:t>The first 1 January, 1 April, 1 July or 1 October to occur after the day this instrument is registered.</w:t>
            </w:r>
          </w:p>
        </w:tc>
        <w:tc>
          <w:tcPr>
            <w:tcW w:w="1112" w:type="pct"/>
            <w:tcBorders>
              <w:top w:val="single" w:sz="2" w:space="0" w:color="auto"/>
              <w:left w:val="nil"/>
              <w:bottom w:val="single" w:sz="2" w:space="0" w:color="auto"/>
              <w:right w:val="nil"/>
            </w:tcBorders>
          </w:tcPr>
          <w:p w14:paraId="3CCF4FF0" w14:textId="03D74D46" w:rsidR="008C64AF" w:rsidRPr="00FE4592" w:rsidRDefault="00AF7FC5" w:rsidP="0035713C">
            <w:pPr>
              <w:pStyle w:val="Tabletext"/>
            </w:pPr>
            <w:r>
              <w:t>1 January 2025</w:t>
            </w:r>
          </w:p>
        </w:tc>
      </w:tr>
      <w:tr w:rsidR="008C64AF" w:rsidRPr="00FE4592" w14:paraId="2BF1A8E1" w14:textId="77777777" w:rsidTr="0035713C">
        <w:trPr>
          <w:cantSplit/>
        </w:trPr>
        <w:tc>
          <w:tcPr>
            <w:tcW w:w="1196" w:type="pct"/>
            <w:tcBorders>
              <w:top w:val="single" w:sz="2" w:space="0" w:color="auto"/>
              <w:left w:val="nil"/>
              <w:bottom w:val="single" w:sz="12" w:space="0" w:color="auto"/>
              <w:right w:val="nil"/>
            </w:tcBorders>
            <w:hideMark/>
          </w:tcPr>
          <w:p w14:paraId="78328ED9" w14:textId="77777777" w:rsidR="008C64AF" w:rsidRPr="00FE4592" w:rsidRDefault="00585D34" w:rsidP="0035713C">
            <w:pPr>
              <w:pStyle w:val="Tabletext"/>
            </w:pPr>
            <w:r w:rsidRPr="00FE4592">
              <w:t>4</w:t>
            </w:r>
            <w:r w:rsidR="008C64AF" w:rsidRPr="00FE4592">
              <w:t xml:space="preserve">.  </w:t>
            </w:r>
            <w:r w:rsidRPr="00FE4592">
              <w:t>Schedule 1, Part 3</w:t>
            </w:r>
          </w:p>
        </w:tc>
        <w:tc>
          <w:tcPr>
            <w:tcW w:w="2692" w:type="pct"/>
            <w:tcBorders>
              <w:top w:val="single" w:sz="2" w:space="0" w:color="auto"/>
              <w:left w:val="nil"/>
              <w:bottom w:val="single" w:sz="12" w:space="0" w:color="auto"/>
              <w:right w:val="nil"/>
            </w:tcBorders>
          </w:tcPr>
          <w:p w14:paraId="469F2287" w14:textId="77777777" w:rsidR="008C64AF" w:rsidRPr="00FE4592" w:rsidRDefault="00585D34" w:rsidP="0035713C">
            <w:pPr>
              <w:pStyle w:val="Tabletext"/>
            </w:pPr>
            <w:r w:rsidRPr="00FE4592">
              <w:t xml:space="preserve">At the same time as Part 3 of Schedule 5 to the </w:t>
            </w:r>
            <w:r w:rsidRPr="00FE4592">
              <w:rPr>
                <w:i/>
              </w:rPr>
              <w:t>Treasury Laws Amendment (Delivering Better Financial Outcomes and Other Measures) Act 2024</w:t>
            </w:r>
            <w:r w:rsidRPr="00FE4592">
              <w:t xml:space="preserve"> commences.</w:t>
            </w:r>
          </w:p>
        </w:tc>
        <w:tc>
          <w:tcPr>
            <w:tcW w:w="1112" w:type="pct"/>
            <w:tcBorders>
              <w:top w:val="single" w:sz="2" w:space="0" w:color="auto"/>
              <w:left w:val="nil"/>
              <w:bottom w:val="single" w:sz="12" w:space="0" w:color="auto"/>
              <w:right w:val="nil"/>
            </w:tcBorders>
          </w:tcPr>
          <w:p w14:paraId="61FC6D15" w14:textId="77777777" w:rsidR="008C64AF" w:rsidRPr="00FE4592" w:rsidRDefault="008C64AF" w:rsidP="0035713C">
            <w:pPr>
              <w:pStyle w:val="Tabletext"/>
            </w:pPr>
          </w:p>
        </w:tc>
      </w:tr>
    </w:tbl>
    <w:p w14:paraId="70E888F1" w14:textId="77777777" w:rsidR="008C64AF" w:rsidRPr="00FE4592" w:rsidRDefault="008C64AF" w:rsidP="0035713C">
      <w:pPr>
        <w:pStyle w:val="notetext"/>
      </w:pPr>
      <w:r w:rsidRPr="00FE4592">
        <w:rPr>
          <w:snapToGrid w:val="0"/>
          <w:lang w:eastAsia="en-US"/>
        </w:rPr>
        <w:t>Note:</w:t>
      </w:r>
      <w:r w:rsidRPr="00FE4592">
        <w:rPr>
          <w:snapToGrid w:val="0"/>
          <w:lang w:eastAsia="en-US"/>
        </w:rPr>
        <w:tab/>
        <w:t xml:space="preserve">This table relates only to the provisions of this </w:t>
      </w:r>
      <w:r w:rsidRPr="00FE4592">
        <w:t xml:space="preserve">instrument </w:t>
      </w:r>
      <w:r w:rsidRPr="00FE4592">
        <w:rPr>
          <w:snapToGrid w:val="0"/>
          <w:lang w:eastAsia="en-US"/>
        </w:rPr>
        <w:t xml:space="preserve">as originally made. It will not be amended to deal with any later amendments of this </w:t>
      </w:r>
      <w:r w:rsidRPr="00FE4592">
        <w:t>instrument</w:t>
      </w:r>
      <w:r w:rsidRPr="00FE4592">
        <w:rPr>
          <w:snapToGrid w:val="0"/>
          <w:lang w:eastAsia="en-US"/>
        </w:rPr>
        <w:t>.</w:t>
      </w:r>
    </w:p>
    <w:p w14:paraId="23DA7126" w14:textId="77777777" w:rsidR="008C64AF" w:rsidRPr="00FE4592" w:rsidRDefault="008C64AF" w:rsidP="0035713C">
      <w:pPr>
        <w:pStyle w:val="subsection"/>
      </w:pPr>
      <w:r w:rsidRPr="00FE4592">
        <w:tab/>
        <w:t>(2)</w:t>
      </w:r>
      <w:r w:rsidRPr="00FE4592">
        <w:tab/>
        <w:t>Any information in column 3 of the table is not part of this instrument. Information may be inserted in this column, or information in it may be edited, in any published version of this instrument.</w:t>
      </w:r>
    </w:p>
    <w:p w14:paraId="0E33925A" w14:textId="77777777" w:rsidR="00BF6650" w:rsidRPr="00FE4592" w:rsidRDefault="00BF6650" w:rsidP="00BF6650">
      <w:pPr>
        <w:pStyle w:val="ActHead5"/>
      </w:pPr>
      <w:bookmarkStart w:id="2" w:name="_Toc181961058"/>
      <w:r w:rsidRPr="003B75CA">
        <w:rPr>
          <w:rStyle w:val="CharSectno"/>
        </w:rPr>
        <w:t>3</w:t>
      </w:r>
      <w:r w:rsidRPr="00FE4592">
        <w:t xml:space="preserve">  Authority</w:t>
      </w:r>
      <w:bookmarkEnd w:id="2"/>
    </w:p>
    <w:p w14:paraId="6B824E79" w14:textId="77777777" w:rsidR="00BF6650" w:rsidRPr="00FE4592" w:rsidRDefault="00BF6650" w:rsidP="00BF6650">
      <w:pPr>
        <w:pStyle w:val="subsection"/>
      </w:pPr>
      <w:r w:rsidRPr="00FE4592">
        <w:tab/>
      </w:r>
      <w:r w:rsidRPr="00FE4592">
        <w:tab/>
      </w:r>
      <w:r w:rsidR="008C64AF" w:rsidRPr="00FE4592">
        <w:t>This instrument is</w:t>
      </w:r>
      <w:r w:rsidRPr="00FE4592">
        <w:t xml:space="preserve"> made under the</w:t>
      </w:r>
      <w:r w:rsidR="008C64AF" w:rsidRPr="00FE4592">
        <w:t xml:space="preserve"> following:</w:t>
      </w:r>
    </w:p>
    <w:p w14:paraId="0109789D" w14:textId="77777777" w:rsidR="008C64AF" w:rsidRPr="00FE4592" w:rsidRDefault="008C64AF" w:rsidP="008C64AF">
      <w:pPr>
        <w:pStyle w:val="paragraph"/>
      </w:pPr>
      <w:r w:rsidRPr="00FE4592">
        <w:tab/>
        <w:t>(a)</w:t>
      </w:r>
      <w:r w:rsidRPr="00FE4592">
        <w:tab/>
        <w:t xml:space="preserve">the </w:t>
      </w:r>
      <w:r w:rsidRPr="00FE4592">
        <w:rPr>
          <w:i/>
        </w:rPr>
        <w:t>Corporations Act 2001</w:t>
      </w:r>
      <w:r w:rsidRPr="00FE4592">
        <w:t>;</w:t>
      </w:r>
    </w:p>
    <w:p w14:paraId="6364CDDD" w14:textId="77777777" w:rsidR="008C64AF" w:rsidRPr="00FE4592" w:rsidRDefault="008C64AF" w:rsidP="008C64AF">
      <w:pPr>
        <w:pStyle w:val="paragraph"/>
      </w:pPr>
      <w:r w:rsidRPr="00FE4592">
        <w:tab/>
        <w:t>(b)</w:t>
      </w:r>
      <w:r w:rsidRPr="00FE4592">
        <w:tab/>
        <w:t xml:space="preserve">the </w:t>
      </w:r>
      <w:r w:rsidRPr="00FE4592">
        <w:rPr>
          <w:i/>
        </w:rPr>
        <w:t>Superannuation Industry (Supervision) Act 1993</w:t>
      </w:r>
      <w:r w:rsidRPr="00FE4592">
        <w:t>;</w:t>
      </w:r>
    </w:p>
    <w:p w14:paraId="2D3A8548" w14:textId="77777777" w:rsidR="008C64AF" w:rsidRPr="00FE4592" w:rsidRDefault="008C64AF" w:rsidP="008C64AF">
      <w:pPr>
        <w:pStyle w:val="paragraph"/>
      </w:pPr>
      <w:r w:rsidRPr="00FE4592">
        <w:tab/>
        <w:t>(c)</w:t>
      </w:r>
      <w:r w:rsidRPr="00FE4592">
        <w:tab/>
        <w:t xml:space="preserve">the </w:t>
      </w:r>
      <w:r w:rsidRPr="00FE4592">
        <w:rPr>
          <w:i/>
        </w:rPr>
        <w:t>Taxation Administration Act 1953</w:t>
      </w:r>
      <w:r w:rsidRPr="00FE4592">
        <w:t>.</w:t>
      </w:r>
    </w:p>
    <w:p w14:paraId="3917F2F9" w14:textId="77777777" w:rsidR="00557C7A" w:rsidRPr="00FE4592" w:rsidRDefault="00BF6650" w:rsidP="00557C7A">
      <w:pPr>
        <w:pStyle w:val="ActHead5"/>
      </w:pPr>
      <w:bookmarkStart w:id="3" w:name="_Toc181961059"/>
      <w:r w:rsidRPr="003B75CA">
        <w:rPr>
          <w:rStyle w:val="CharSectno"/>
        </w:rPr>
        <w:t>4</w:t>
      </w:r>
      <w:r w:rsidR="00557C7A" w:rsidRPr="00FE4592">
        <w:t xml:space="preserve">  </w:t>
      </w:r>
      <w:r w:rsidR="00083F48" w:rsidRPr="00FE4592">
        <w:t>Schedules</w:t>
      </w:r>
      <w:bookmarkEnd w:id="3"/>
    </w:p>
    <w:p w14:paraId="66D10FCC" w14:textId="77777777" w:rsidR="00557C7A" w:rsidRPr="00FE4592" w:rsidRDefault="00557C7A" w:rsidP="00557C7A">
      <w:pPr>
        <w:pStyle w:val="subsection"/>
      </w:pPr>
      <w:r w:rsidRPr="00FE4592">
        <w:tab/>
      </w:r>
      <w:r w:rsidRPr="00FE4592">
        <w:tab/>
      </w:r>
      <w:r w:rsidR="00083F48" w:rsidRPr="00FE4592">
        <w:t xml:space="preserve">Each </w:t>
      </w:r>
      <w:r w:rsidR="00160BD7" w:rsidRPr="00FE4592">
        <w:t>instrument</w:t>
      </w:r>
      <w:r w:rsidR="00083F48" w:rsidRPr="00FE4592">
        <w:t xml:space="preserve"> that is specified in a Schedule to </w:t>
      </w:r>
      <w:r w:rsidR="008C64AF" w:rsidRPr="00FE4592">
        <w:t>this instrument</w:t>
      </w:r>
      <w:r w:rsidR="00083F48" w:rsidRPr="00FE4592">
        <w:t xml:space="preserve"> is amended or repealed as set out in the applicable items in the Schedule concerned, and any other item in a Schedule to </w:t>
      </w:r>
      <w:r w:rsidR="008C64AF" w:rsidRPr="00FE4592">
        <w:t>this instrument</w:t>
      </w:r>
      <w:r w:rsidR="00083F48" w:rsidRPr="00FE4592">
        <w:t xml:space="preserve"> has effect according to its terms.</w:t>
      </w:r>
    </w:p>
    <w:p w14:paraId="7D58010A" w14:textId="77777777" w:rsidR="0048364F" w:rsidRPr="00FE4592" w:rsidRDefault="0048364F" w:rsidP="009C5989">
      <w:pPr>
        <w:pStyle w:val="ActHead6"/>
        <w:pageBreakBefore/>
      </w:pPr>
      <w:bookmarkStart w:id="4" w:name="_Toc181961060"/>
      <w:r w:rsidRPr="003B75CA">
        <w:rPr>
          <w:rStyle w:val="CharAmSchNo"/>
        </w:rPr>
        <w:lastRenderedPageBreak/>
        <w:t>Schedule 1</w:t>
      </w:r>
      <w:r w:rsidRPr="00FE4592">
        <w:t>—</w:t>
      </w:r>
      <w:r w:rsidR="00460499" w:rsidRPr="003B75CA">
        <w:rPr>
          <w:rStyle w:val="CharAmSchText"/>
        </w:rPr>
        <w:t>Amendments</w:t>
      </w:r>
      <w:bookmarkEnd w:id="4"/>
    </w:p>
    <w:p w14:paraId="342CC71B" w14:textId="77777777" w:rsidR="00F661F9" w:rsidRPr="00FE4592" w:rsidRDefault="00F661F9" w:rsidP="00F661F9">
      <w:pPr>
        <w:pStyle w:val="ActHead7"/>
      </w:pPr>
      <w:bookmarkStart w:id="5" w:name="_Toc181961061"/>
      <w:r w:rsidRPr="003B75CA">
        <w:rPr>
          <w:rStyle w:val="CharAmPartNo"/>
        </w:rPr>
        <w:t>Part 1</w:t>
      </w:r>
      <w:r w:rsidRPr="00FE4592">
        <w:t>—</w:t>
      </w:r>
      <w:r w:rsidRPr="003B75CA">
        <w:rPr>
          <w:rStyle w:val="CharAmPartText"/>
        </w:rPr>
        <w:t>Amendments commencing day after registration</w:t>
      </w:r>
      <w:bookmarkEnd w:id="5"/>
    </w:p>
    <w:p w14:paraId="34DF34FF" w14:textId="77777777" w:rsidR="00F661F9" w:rsidRPr="00FE4592" w:rsidRDefault="00F661F9" w:rsidP="00F661F9">
      <w:pPr>
        <w:pStyle w:val="ActHead8"/>
        <w:rPr>
          <w:bCs/>
        </w:rPr>
      </w:pPr>
      <w:bookmarkStart w:id="6" w:name="_Toc181961062"/>
      <w:r w:rsidRPr="00FE4592">
        <w:t xml:space="preserve">Division 1—Corporations </w:t>
      </w:r>
      <w:r w:rsidR="00FE4592" w:rsidRPr="00FE4592">
        <w:t>Regulations 2</w:t>
      </w:r>
      <w:r w:rsidRPr="00FE4592">
        <w:t>001</w:t>
      </w:r>
      <w:bookmarkEnd w:id="6"/>
    </w:p>
    <w:p w14:paraId="7200DA79" w14:textId="77777777" w:rsidR="00F661F9" w:rsidRPr="00FE4592" w:rsidRDefault="00F661F9" w:rsidP="00F661F9">
      <w:pPr>
        <w:pStyle w:val="ActHead9"/>
      </w:pPr>
      <w:bookmarkStart w:id="7" w:name="_Toc181961063"/>
      <w:r w:rsidRPr="00FE4592">
        <w:t xml:space="preserve">Corporations </w:t>
      </w:r>
      <w:r w:rsidR="00FE4592" w:rsidRPr="00FE4592">
        <w:t>Regulations 2</w:t>
      </w:r>
      <w:r w:rsidRPr="00FE4592">
        <w:t>001</w:t>
      </w:r>
      <w:bookmarkEnd w:id="7"/>
    </w:p>
    <w:p w14:paraId="25CA4ADF" w14:textId="77777777" w:rsidR="00F661F9" w:rsidRPr="00FE4592" w:rsidRDefault="00F661F9" w:rsidP="00F661F9">
      <w:pPr>
        <w:pStyle w:val="ItemHead"/>
      </w:pPr>
      <w:r w:rsidRPr="00FE4592">
        <w:t>1  Schedule 8AB (table item 5)</w:t>
      </w:r>
    </w:p>
    <w:p w14:paraId="5CA70AAD" w14:textId="77777777" w:rsidR="00F661F9" w:rsidRPr="00FE4592" w:rsidRDefault="00F661F9" w:rsidP="00F661F9">
      <w:pPr>
        <w:pStyle w:val="Item"/>
      </w:pPr>
      <w:r w:rsidRPr="00FE4592">
        <w:t>After “</w:t>
      </w:r>
      <w:r w:rsidRPr="00FE4592">
        <w:rPr>
          <w:i/>
        </w:rPr>
        <w:t>Companies (Trustees and Personal Representatives) Act</w:t>
      </w:r>
      <w:r w:rsidRPr="00FE4592">
        <w:t>”, insert “</w:t>
      </w:r>
      <w:r w:rsidRPr="00FE4592">
        <w:rPr>
          <w:i/>
        </w:rPr>
        <w:t>1981</w:t>
      </w:r>
      <w:r w:rsidRPr="00FE4592">
        <w:t>”.</w:t>
      </w:r>
    </w:p>
    <w:p w14:paraId="0F517B7F" w14:textId="77777777" w:rsidR="00F661F9" w:rsidRPr="00FE4592" w:rsidRDefault="00F661F9" w:rsidP="00F661F9">
      <w:pPr>
        <w:pStyle w:val="ItemHead"/>
      </w:pPr>
      <w:r w:rsidRPr="00FE4592">
        <w:t>2  Schedule 8AC (table item 14)</w:t>
      </w:r>
    </w:p>
    <w:p w14:paraId="43FB7926" w14:textId="77777777" w:rsidR="00F661F9" w:rsidRPr="00FE4592" w:rsidRDefault="00F661F9" w:rsidP="00F661F9">
      <w:pPr>
        <w:pStyle w:val="Item"/>
      </w:pPr>
      <w:r w:rsidRPr="00FE4592">
        <w:t>Repeal the item, substitute:</w:t>
      </w:r>
    </w:p>
    <w:p w14:paraId="2163819F" w14:textId="77777777" w:rsidR="00F661F9" w:rsidRPr="00FE4592" w:rsidRDefault="00F661F9" w:rsidP="00F661F9">
      <w:pPr>
        <w:pStyle w:val="Tabletext"/>
      </w:pPr>
    </w:p>
    <w:tbl>
      <w:tblPr>
        <w:tblW w:w="5000" w:type="pct"/>
        <w:tblLook w:val="0000" w:firstRow="0" w:lastRow="0" w:firstColumn="0" w:lastColumn="0" w:noHBand="0" w:noVBand="0"/>
      </w:tblPr>
      <w:tblGrid>
        <w:gridCol w:w="939"/>
        <w:gridCol w:w="7374"/>
      </w:tblGrid>
      <w:tr w:rsidR="00F661F9" w:rsidRPr="00FE4592" w14:paraId="287EB976" w14:textId="77777777" w:rsidTr="00F661F9">
        <w:tc>
          <w:tcPr>
            <w:tcW w:w="565" w:type="pct"/>
            <w:shd w:val="clear" w:color="auto" w:fill="auto"/>
          </w:tcPr>
          <w:p w14:paraId="017069F0" w14:textId="77777777" w:rsidR="00F661F9" w:rsidRPr="00FE4592" w:rsidRDefault="00F661F9" w:rsidP="00F661F9">
            <w:pPr>
              <w:pStyle w:val="Tabletext"/>
            </w:pPr>
            <w:r w:rsidRPr="00FE4592">
              <w:t>14</w:t>
            </w:r>
          </w:p>
        </w:tc>
        <w:tc>
          <w:tcPr>
            <w:tcW w:w="4435" w:type="pct"/>
            <w:shd w:val="clear" w:color="auto" w:fill="auto"/>
          </w:tcPr>
          <w:p w14:paraId="509CC001" w14:textId="77777777" w:rsidR="00F661F9" w:rsidRPr="00FE4592" w:rsidRDefault="00F661F9" w:rsidP="00F661F9">
            <w:pPr>
              <w:pStyle w:val="Tabletext"/>
            </w:pPr>
            <w:r w:rsidRPr="00FE4592">
              <w:rPr>
                <w:i/>
              </w:rPr>
              <w:t xml:space="preserve">Guardianship of Adults Act 2016 </w:t>
            </w:r>
            <w:r w:rsidRPr="00FE4592">
              <w:t>(NT)</w:t>
            </w:r>
          </w:p>
        </w:tc>
      </w:tr>
    </w:tbl>
    <w:p w14:paraId="209DB3AB" w14:textId="77777777" w:rsidR="00F661F9" w:rsidRPr="00FE4592" w:rsidRDefault="00F661F9" w:rsidP="00F661F9">
      <w:pPr>
        <w:pStyle w:val="ItemHead"/>
      </w:pPr>
      <w:r w:rsidRPr="00FE4592">
        <w:t>3  Schedule 8AC (table item 15)</w:t>
      </w:r>
    </w:p>
    <w:p w14:paraId="5D026BC1" w14:textId="77777777" w:rsidR="00F661F9" w:rsidRPr="00FE4592" w:rsidRDefault="00F661F9" w:rsidP="00F661F9">
      <w:pPr>
        <w:pStyle w:val="Item"/>
      </w:pPr>
      <w:r w:rsidRPr="00FE4592">
        <w:t>After “</w:t>
      </w:r>
      <w:r w:rsidRPr="00FE4592">
        <w:rPr>
          <w:i/>
        </w:rPr>
        <w:t>Guardianship of Infants Act</w:t>
      </w:r>
      <w:r w:rsidRPr="00FE4592">
        <w:t>”, insert “</w:t>
      </w:r>
      <w:r w:rsidRPr="00FE4592">
        <w:rPr>
          <w:i/>
        </w:rPr>
        <w:t>1972</w:t>
      </w:r>
      <w:r w:rsidRPr="00FE4592">
        <w:t>”.</w:t>
      </w:r>
    </w:p>
    <w:p w14:paraId="40ECB3A3" w14:textId="77777777" w:rsidR="00F661F9" w:rsidRPr="00FE4592" w:rsidRDefault="00F661F9" w:rsidP="00F661F9">
      <w:pPr>
        <w:pStyle w:val="ItemHead"/>
      </w:pPr>
      <w:r w:rsidRPr="00FE4592">
        <w:t>4  Schedule 8AE (table item 8)</w:t>
      </w:r>
    </w:p>
    <w:p w14:paraId="53B45CF7" w14:textId="77777777" w:rsidR="00F661F9" w:rsidRPr="00FE4592" w:rsidRDefault="00F661F9" w:rsidP="00F661F9">
      <w:pPr>
        <w:pStyle w:val="Item"/>
      </w:pPr>
      <w:r w:rsidRPr="00FE4592">
        <w:t>Repeal the item, substitute:</w:t>
      </w:r>
    </w:p>
    <w:p w14:paraId="495F4706" w14:textId="77777777" w:rsidR="00F661F9" w:rsidRPr="00FE4592" w:rsidRDefault="00F661F9" w:rsidP="00F661F9">
      <w:pPr>
        <w:pStyle w:val="Tabletext"/>
      </w:pPr>
    </w:p>
    <w:tbl>
      <w:tblPr>
        <w:tblW w:w="5000" w:type="pct"/>
        <w:tblLook w:val="0000" w:firstRow="0" w:lastRow="0" w:firstColumn="0" w:lastColumn="0" w:noHBand="0" w:noVBand="0"/>
      </w:tblPr>
      <w:tblGrid>
        <w:gridCol w:w="939"/>
        <w:gridCol w:w="7374"/>
      </w:tblGrid>
      <w:tr w:rsidR="00F661F9" w:rsidRPr="00FE4592" w14:paraId="41B7148F" w14:textId="77777777" w:rsidTr="00F661F9">
        <w:tc>
          <w:tcPr>
            <w:tcW w:w="565" w:type="pct"/>
            <w:shd w:val="clear" w:color="auto" w:fill="auto"/>
          </w:tcPr>
          <w:p w14:paraId="67347C1B" w14:textId="77777777" w:rsidR="00F661F9" w:rsidRPr="00FE4592" w:rsidRDefault="00F661F9" w:rsidP="00F661F9">
            <w:pPr>
              <w:pStyle w:val="Tabletext"/>
            </w:pPr>
            <w:r w:rsidRPr="00FE4592">
              <w:t>8</w:t>
            </w:r>
          </w:p>
        </w:tc>
        <w:tc>
          <w:tcPr>
            <w:tcW w:w="4435" w:type="pct"/>
            <w:shd w:val="clear" w:color="auto" w:fill="auto"/>
          </w:tcPr>
          <w:p w14:paraId="638A0A39" w14:textId="77777777" w:rsidR="00F661F9" w:rsidRPr="00FE4592" w:rsidRDefault="00F661F9" w:rsidP="00F661F9">
            <w:pPr>
              <w:pStyle w:val="Tabletext"/>
            </w:pPr>
            <w:r w:rsidRPr="00FE4592">
              <w:rPr>
                <w:i/>
              </w:rPr>
              <w:t>Trustee Act 1893</w:t>
            </w:r>
            <w:r w:rsidRPr="00FE4592">
              <w:t xml:space="preserve"> (NT), Part I</w:t>
            </w:r>
          </w:p>
        </w:tc>
      </w:tr>
    </w:tbl>
    <w:p w14:paraId="279C8259" w14:textId="77777777" w:rsidR="00F661F9" w:rsidRPr="00FE4592" w:rsidRDefault="00F661F9" w:rsidP="00F661F9">
      <w:pPr>
        <w:pStyle w:val="ActHead8"/>
        <w:rPr>
          <w:bCs/>
        </w:rPr>
      </w:pPr>
      <w:bookmarkStart w:id="8" w:name="_Toc181961064"/>
      <w:r w:rsidRPr="00FE4592">
        <w:t>Division 2—Conditional offer of goods or services</w:t>
      </w:r>
      <w:bookmarkEnd w:id="8"/>
    </w:p>
    <w:p w14:paraId="3A41665A" w14:textId="77777777" w:rsidR="00F661F9" w:rsidRPr="00FE4592" w:rsidRDefault="00F661F9" w:rsidP="00F661F9">
      <w:pPr>
        <w:pStyle w:val="ActHead9"/>
      </w:pPr>
      <w:bookmarkStart w:id="9" w:name="_Toc181961065"/>
      <w:r w:rsidRPr="00FE4592">
        <w:t>Superannuation Industry (Supervision) Regulations 1994</w:t>
      </w:r>
      <w:bookmarkEnd w:id="9"/>
    </w:p>
    <w:p w14:paraId="7A005240" w14:textId="77777777" w:rsidR="00F661F9" w:rsidRPr="00FE4592" w:rsidRDefault="00F661F9" w:rsidP="00F661F9">
      <w:pPr>
        <w:pStyle w:val="ItemHead"/>
      </w:pPr>
      <w:r w:rsidRPr="00FE4592">
        <w:t>5  Subregulation 13.18A(1)</w:t>
      </w:r>
    </w:p>
    <w:p w14:paraId="79604CFE" w14:textId="77777777" w:rsidR="00F661F9" w:rsidRPr="00FE4592" w:rsidRDefault="00F661F9" w:rsidP="00F661F9">
      <w:pPr>
        <w:pStyle w:val="Item"/>
      </w:pPr>
      <w:r w:rsidRPr="00FE4592">
        <w:t>Omit “(1) For”, substitute “For the purposes of”.</w:t>
      </w:r>
    </w:p>
    <w:p w14:paraId="7E76B444" w14:textId="77777777" w:rsidR="00F661F9" w:rsidRPr="00FE4592" w:rsidRDefault="00F661F9" w:rsidP="00F661F9">
      <w:pPr>
        <w:pStyle w:val="ItemHead"/>
      </w:pPr>
      <w:r w:rsidRPr="00FE4592">
        <w:t>6  Paragraph 13.18A(1)(a)</w:t>
      </w:r>
    </w:p>
    <w:p w14:paraId="2AEE889E" w14:textId="77777777" w:rsidR="00F661F9" w:rsidRPr="00FE4592" w:rsidRDefault="00F661F9" w:rsidP="00F661F9">
      <w:pPr>
        <w:pStyle w:val="Item"/>
      </w:pPr>
      <w:r w:rsidRPr="00FE4592">
        <w:t>Repeal the paragraph.</w:t>
      </w:r>
    </w:p>
    <w:p w14:paraId="1BFBEF3D" w14:textId="77777777" w:rsidR="00F661F9" w:rsidRPr="00FE4592" w:rsidRDefault="00F661F9" w:rsidP="00F661F9">
      <w:pPr>
        <w:pStyle w:val="ItemHead"/>
      </w:pPr>
      <w:r w:rsidRPr="00FE4592">
        <w:t>7  Subregulation 13.18A(2)</w:t>
      </w:r>
    </w:p>
    <w:p w14:paraId="2B15C8D5" w14:textId="77777777" w:rsidR="00F661F9" w:rsidRPr="00FE4592" w:rsidRDefault="00F661F9" w:rsidP="00F661F9">
      <w:pPr>
        <w:pStyle w:val="Item"/>
      </w:pPr>
      <w:r w:rsidRPr="00FE4592">
        <w:t>Repeal the subregulation.</w:t>
      </w:r>
    </w:p>
    <w:p w14:paraId="7DC66CC4" w14:textId="77777777" w:rsidR="00F661F9" w:rsidRPr="00FE4592" w:rsidRDefault="00F661F9" w:rsidP="00F661F9">
      <w:pPr>
        <w:pStyle w:val="ItemHead"/>
      </w:pPr>
      <w:r w:rsidRPr="00FE4592">
        <w:t>8  In the appropriate position in Part 14</w:t>
      </w:r>
    </w:p>
    <w:p w14:paraId="40478FCB" w14:textId="77777777" w:rsidR="00F661F9" w:rsidRPr="00FE4592" w:rsidRDefault="00F661F9" w:rsidP="00F661F9">
      <w:pPr>
        <w:pStyle w:val="Item"/>
      </w:pPr>
      <w:r w:rsidRPr="00FE4592">
        <w:t>Insert:</w:t>
      </w:r>
    </w:p>
    <w:p w14:paraId="14642A80" w14:textId="77777777" w:rsidR="00F661F9" w:rsidRPr="00FE4592" w:rsidRDefault="00F661F9" w:rsidP="00F661F9">
      <w:pPr>
        <w:pStyle w:val="ActHead3"/>
      </w:pPr>
      <w:bookmarkStart w:id="10" w:name="_Toc181961066"/>
      <w:r w:rsidRPr="003B75CA">
        <w:rPr>
          <w:rStyle w:val="CharDivNo"/>
        </w:rPr>
        <w:lastRenderedPageBreak/>
        <w:t>Division 14.36</w:t>
      </w:r>
      <w:r w:rsidRPr="00FE4592">
        <w:t>—</w:t>
      </w:r>
      <w:r w:rsidRPr="003B75CA">
        <w:rPr>
          <w:rStyle w:val="CharDivText"/>
        </w:rPr>
        <w:t xml:space="preserve">Transitional arrangements arising out of the Treasury Laws Amendment (Miscellaneous and Technical Amendments No. 2) </w:t>
      </w:r>
      <w:r w:rsidR="00FE4592" w:rsidRPr="003B75CA">
        <w:rPr>
          <w:rStyle w:val="CharDivText"/>
        </w:rPr>
        <w:t>Regulations 2</w:t>
      </w:r>
      <w:r w:rsidRPr="003B75CA">
        <w:rPr>
          <w:rStyle w:val="CharDivText"/>
        </w:rPr>
        <w:t>024</w:t>
      </w:r>
      <w:bookmarkEnd w:id="10"/>
    </w:p>
    <w:p w14:paraId="61BF3C7A" w14:textId="77777777" w:rsidR="00F661F9" w:rsidRPr="00FE4592" w:rsidRDefault="00F661F9" w:rsidP="00F661F9">
      <w:pPr>
        <w:pStyle w:val="ActHead5"/>
      </w:pPr>
      <w:bookmarkStart w:id="11" w:name="_Toc181961067"/>
      <w:r w:rsidRPr="003B75CA">
        <w:rPr>
          <w:rStyle w:val="CharSectno"/>
        </w:rPr>
        <w:t>14.38</w:t>
      </w:r>
      <w:r w:rsidRPr="00FE4592">
        <w:t xml:space="preserve">  Amendments made by the </w:t>
      </w:r>
      <w:r w:rsidRPr="00FE4592">
        <w:rPr>
          <w:i/>
        </w:rPr>
        <w:t xml:space="preserve">Treasury Laws Amendment (Miscellaneous and Technical Amendments No. 2) </w:t>
      </w:r>
      <w:r w:rsidR="00FE4592" w:rsidRPr="00FE4592">
        <w:rPr>
          <w:i/>
        </w:rPr>
        <w:t>Regulations 2</w:t>
      </w:r>
      <w:r w:rsidRPr="00FE4592">
        <w:rPr>
          <w:i/>
        </w:rPr>
        <w:t>024</w:t>
      </w:r>
      <w:bookmarkEnd w:id="11"/>
    </w:p>
    <w:p w14:paraId="007FF535" w14:textId="77777777" w:rsidR="00F661F9" w:rsidRPr="00FE4592" w:rsidRDefault="00F661F9" w:rsidP="00F661F9">
      <w:pPr>
        <w:pStyle w:val="subsection"/>
      </w:pPr>
      <w:r w:rsidRPr="00FE4592">
        <w:tab/>
      </w:r>
      <w:r w:rsidRPr="00FE4592">
        <w:tab/>
        <w:t xml:space="preserve">The amendments of regulation 13.18A made by the </w:t>
      </w:r>
      <w:r w:rsidRPr="00FE4592">
        <w:rPr>
          <w:i/>
        </w:rPr>
        <w:t xml:space="preserve">Treasury Laws Amendment (Miscellaneous and Technical Amendments No. 2) </w:t>
      </w:r>
      <w:r w:rsidR="00FE4592" w:rsidRPr="00FE4592">
        <w:rPr>
          <w:i/>
        </w:rPr>
        <w:t>Regulations 2</w:t>
      </w:r>
      <w:r w:rsidRPr="00FE4592">
        <w:rPr>
          <w:i/>
        </w:rPr>
        <w:t>024</w:t>
      </w:r>
      <w:r w:rsidRPr="00FE4592">
        <w:t xml:space="preserve"> apply if any of the following occur on or after the commencement of this regulation:</w:t>
      </w:r>
    </w:p>
    <w:p w14:paraId="47EEA069" w14:textId="77777777" w:rsidR="00F661F9" w:rsidRPr="00FE4592" w:rsidRDefault="00F661F9" w:rsidP="00F661F9">
      <w:pPr>
        <w:pStyle w:val="paragraph"/>
      </w:pPr>
      <w:r w:rsidRPr="00FE4592">
        <w:tab/>
        <w:t>(a)</w:t>
      </w:r>
      <w:r w:rsidRPr="00FE4592">
        <w:tab/>
        <w:t>a trustee of a regulated superannuation fund, or an associate of a trustee of a regulated superannuation fund:</w:t>
      </w:r>
    </w:p>
    <w:p w14:paraId="288CB1CA" w14:textId="77777777" w:rsidR="00F661F9" w:rsidRPr="00FE4592" w:rsidRDefault="00F661F9" w:rsidP="00F661F9">
      <w:pPr>
        <w:pStyle w:val="paragraphsub"/>
      </w:pPr>
      <w:r w:rsidRPr="00FE4592">
        <w:tab/>
        <w:t>(i)</w:t>
      </w:r>
      <w:r w:rsidRPr="00FE4592">
        <w:tab/>
        <w:t>supplies, or offers to supply, a business loan to a person, or a relative or associate of a person; or</w:t>
      </w:r>
    </w:p>
    <w:p w14:paraId="388D68ED" w14:textId="77777777" w:rsidR="00F661F9" w:rsidRPr="00FE4592" w:rsidRDefault="00F661F9" w:rsidP="00F661F9">
      <w:pPr>
        <w:pStyle w:val="paragraphsub"/>
      </w:pPr>
      <w:r w:rsidRPr="00FE4592">
        <w:tab/>
        <w:t>(ii)</w:t>
      </w:r>
      <w:r w:rsidRPr="00FE4592">
        <w:tab/>
        <w:t>supplies, or offers to supply, a business loan to a person, or a relative or associate of a person, at a particular price; or</w:t>
      </w:r>
    </w:p>
    <w:p w14:paraId="23FF1E12" w14:textId="77777777" w:rsidR="00F661F9" w:rsidRPr="00FE4592" w:rsidRDefault="00F661F9" w:rsidP="00F661F9">
      <w:pPr>
        <w:pStyle w:val="paragraphsub"/>
      </w:pPr>
      <w:r w:rsidRPr="00FE4592">
        <w:tab/>
        <w:t>(iii)</w:t>
      </w:r>
      <w:r w:rsidRPr="00FE4592">
        <w:tab/>
        <w:t>gives or allows, or offers to give or allow, a discount, allowance, rebate or credit in relation to the supply, or the proposed supply, of a business loan to a person, or a relative or associate of a person;</w:t>
      </w:r>
    </w:p>
    <w:p w14:paraId="0D316771" w14:textId="77777777" w:rsidR="00F661F9" w:rsidRPr="00FE4592" w:rsidRDefault="00F661F9" w:rsidP="00F661F9">
      <w:pPr>
        <w:pStyle w:val="paragraph"/>
      </w:pPr>
      <w:r w:rsidRPr="00FE4592">
        <w:tab/>
        <w:t>(b)</w:t>
      </w:r>
      <w:r w:rsidRPr="00FE4592">
        <w:tab/>
        <w:t>a trustee of a regulated superannuation fund, or an associate of a trustee of a regulated superannuation fund, refuses to:</w:t>
      </w:r>
    </w:p>
    <w:p w14:paraId="3B5A17CB" w14:textId="77777777" w:rsidR="00F661F9" w:rsidRPr="00FE4592" w:rsidRDefault="00F661F9" w:rsidP="00F661F9">
      <w:pPr>
        <w:pStyle w:val="paragraphsub"/>
      </w:pPr>
      <w:r w:rsidRPr="00FE4592">
        <w:tab/>
        <w:t>(i)</w:t>
      </w:r>
      <w:r w:rsidRPr="00FE4592">
        <w:tab/>
        <w:t>supply, or offer to supply, a business loan to a person, or a relative or associate of a person; or</w:t>
      </w:r>
    </w:p>
    <w:p w14:paraId="0A4F9400" w14:textId="77777777" w:rsidR="00F661F9" w:rsidRPr="00FE4592" w:rsidRDefault="00F661F9" w:rsidP="00F661F9">
      <w:pPr>
        <w:pStyle w:val="paragraphsub"/>
      </w:pPr>
      <w:r w:rsidRPr="00FE4592">
        <w:tab/>
        <w:t>(ii)</w:t>
      </w:r>
      <w:r w:rsidRPr="00FE4592">
        <w:tab/>
        <w:t>supply, or offer to supply, a business loan to a person, or a relative or associate of a person, at a particular price; or</w:t>
      </w:r>
    </w:p>
    <w:p w14:paraId="29ED81E4" w14:textId="77777777" w:rsidR="00F661F9" w:rsidRPr="00FE4592" w:rsidRDefault="00F661F9" w:rsidP="00F661F9">
      <w:pPr>
        <w:pStyle w:val="paragraphsub"/>
      </w:pPr>
      <w:r w:rsidRPr="00FE4592">
        <w:tab/>
        <w:t>(iii)</w:t>
      </w:r>
      <w:r w:rsidRPr="00FE4592">
        <w:tab/>
        <w:t>give or allow, or offer to give or allow, a discount, allowance, rebate or credit in relation to the supply, or the proposed supply, of a business loan to a person, or a relative or associate of a person.</w:t>
      </w:r>
    </w:p>
    <w:p w14:paraId="179CE305" w14:textId="77777777" w:rsidR="00F661F9" w:rsidRPr="00FE4592" w:rsidRDefault="00F661F9" w:rsidP="00F661F9">
      <w:pPr>
        <w:pStyle w:val="ActHead8"/>
        <w:rPr>
          <w:bCs/>
        </w:rPr>
      </w:pPr>
      <w:bookmarkStart w:id="12" w:name="_Toc181961068"/>
      <w:r w:rsidRPr="00FE4592">
        <w:t>Division 3—Trustee</w:t>
      </w:r>
      <w:r w:rsidR="00FE4592">
        <w:noBreakHyphen/>
      </w:r>
      <w:r w:rsidRPr="00FE4592">
        <w:t>directed products</w:t>
      </w:r>
      <w:bookmarkEnd w:id="12"/>
    </w:p>
    <w:p w14:paraId="78BDEC76" w14:textId="77777777" w:rsidR="00F661F9" w:rsidRPr="00FE4592" w:rsidRDefault="00F661F9" w:rsidP="00F661F9">
      <w:pPr>
        <w:pStyle w:val="ActHead9"/>
      </w:pPr>
      <w:bookmarkStart w:id="13" w:name="_Toc181961069"/>
      <w:r w:rsidRPr="00FE4592">
        <w:t>Superannuation Industry (Supervision) Regulations 1994</w:t>
      </w:r>
      <w:bookmarkEnd w:id="13"/>
    </w:p>
    <w:p w14:paraId="29256D2B" w14:textId="77777777" w:rsidR="00F661F9" w:rsidRPr="00FE4592" w:rsidRDefault="00F661F9" w:rsidP="00F661F9">
      <w:pPr>
        <w:pStyle w:val="ItemHead"/>
      </w:pPr>
      <w:r w:rsidRPr="00FE4592">
        <w:t>9  Paragraph 9AB.2(2)(a)</w:t>
      </w:r>
    </w:p>
    <w:p w14:paraId="1BD9DFAB" w14:textId="77777777" w:rsidR="00F661F9" w:rsidRPr="00FE4592" w:rsidRDefault="00F661F9" w:rsidP="00F661F9">
      <w:pPr>
        <w:pStyle w:val="Item"/>
      </w:pPr>
      <w:r w:rsidRPr="00FE4592">
        <w:t>Repeal the paragraph, substitute:</w:t>
      </w:r>
    </w:p>
    <w:p w14:paraId="10665CD2" w14:textId="77777777" w:rsidR="00F661F9" w:rsidRPr="00FE4592" w:rsidRDefault="00F661F9" w:rsidP="00F661F9">
      <w:pPr>
        <w:pStyle w:val="paragraph"/>
      </w:pPr>
      <w:r w:rsidRPr="00FE4592">
        <w:tab/>
        <w:t>(a)</w:t>
      </w:r>
      <w:r w:rsidRPr="00FE4592">
        <w:tab/>
        <w:t xml:space="preserve">at least one of the beneficial interests in the class is </w:t>
      </w:r>
      <w:r w:rsidRPr="00FE4592">
        <w:rPr>
          <w:i/>
        </w:rPr>
        <w:t>not</w:t>
      </w:r>
      <w:r w:rsidRPr="00FE4592">
        <w:t xml:space="preserve"> a superannuation interest (within the meaning of the 1997 Tax Act) that supports any of the following:</w:t>
      </w:r>
    </w:p>
    <w:p w14:paraId="42039285" w14:textId="77777777" w:rsidR="00F661F9" w:rsidRPr="00FE4592" w:rsidRDefault="00F661F9" w:rsidP="00F661F9">
      <w:pPr>
        <w:pStyle w:val="paragraphsub"/>
      </w:pPr>
      <w:r w:rsidRPr="00FE4592">
        <w:tab/>
        <w:t>(i)</w:t>
      </w:r>
      <w:r w:rsidRPr="00FE4592">
        <w:tab/>
        <w:t>a superannuation income stream that is in the retirement phase;</w:t>
      </w:r>
    </w:p>
    <w:p w14:paraId="1E18D4EE" w14:textId="77777777" w:rsidR="00F661F9" w:rsidRPr="00FE4592" w:rsidRDefault="00F661F9" w:rsidP="00F661F9">
      <w:pPr>
        <w:pStyle w:val="paragraphsub"/>
      </w:pPr>
      <w:r w:rsidRPr="00FE4592">
        <w:tab/>
        <w:t>(ii)</w:t>
      </w:r>
      <w:r w:rsidRPr="00FE4592">
        <w:tab/>
        <w:t>a superannuation income stream that is a transition to retirement income stream (within the meaning of Part 6 of these Regulations); and</w:t>
      </w:r>
    </w:p>
    <w:p w14:paraId="39AD756B" w14:textId="77777777" w:rsidR="00F661F9" w:rsidRPr="00FE4592" w:rsidRDefault="00F661F9" w:rsidP="00F661F9">
      <w:pPr>
        <w:pStyle w:val="ActHead8"/>
        <w:rPr>
          <w:bCs/>
        </w:rPr>
      </w:pPr>
      <w:bookmarkStart w:id="14" w:name="_Toc181961070"/>
      <w:r w:rsidRPr="00FE4592">
        <w:t>Division 4—Payment splits</w:t>
      </w:r>
      <w:bookmarkEnd w:id="14"/>
    </w:p>
    <w:p w14:paraId="4E7E643C" w14:textId="77777777" w:rsidR="00F661F9" w:rsidRPr="00FE4592" w:rsidRDefault="00F661F9" w:rsidP="00F661F9">
      <w:pPr>
        <w:pStyle w:val="ActHead9"/>
      </w:pPr>
      <w:bookmarkStart w:id="15" w:name="_Toc181961071"/>
      <w:r w:rsidRPr="00FE4592">
        <w:t>Superannuation Industry (Supervision) Regulations 1994</w:t>
      </w:r>
      <w:bookmarkEnd w:id="15"/>
    </w:p>
    <w:p w14:paraId="61D82DE2" w14:textId="77777777" w:rsidR="00F661F9" w:rsidRPr="00FE4592" w:rsidRDefault="00F661F9" w:rsidP="00F661F9">
      <w:pPr>
        <w:pStyle w:val="ItemHead"/>
      </w:pPr>
      <w:r w:rsidRPr="00FE4592">
        <w:t>10  Regulation 2.36D</w:t>
      </w:r>
    </w:p>
    <w:p w14:paraId="3D651A02" w14:textId="77777777" w:rsidR="00F661F9" w:rsidRPr="00FE4592" w:rsidRDefault="00F661F9" w:rsidP="00F661F9">
      <w:pPr>
        <w:pStyle w:val="Item"/>
      </w:pPr>
      <w:r w:rsidRPr="00FE4592">
        <w:t>Repeal the regulation.</w:t>
      </w:r>
    </w:p>
    <w:p w14:paraId="6AA38F92" w14:textId="77777777" w:rsidR="00F661F9" w:rsidRPr="00FE4592" w:rsidRDefault="00F661F9" w:rsidP="00F661F9">
      <w:pPr>
        <w:pStyle w:val="ItemHead"/>
      </w:pPr>
      <w:r w:rsidRPr="00FE4592">
        <w:lastRenderedPageBreak/>
        <w:t>11  Paragraph 7A.11(10)(c)</w:t>
      </w:r>
    </w:p>
    <w:p w14:paraId="1FC7D3DE" w14:textId="77777777" w:rsidR="00F661F9" w:rsidRPr="00FE4592" w:rsidRDefault="00F661F9" w:rsidP="00F661F9">
      <w:pPr>
        <w:pStyle w:val="Item"/>
      </w:pPr>
      <w:r w:rsidRPr="00FE4592">
        <w:t>Repeal the paragraph, substitute:</w:t>
      </w:r>
    </w:p>
    <w:p w14:paraId="5017C0D7" w14:textId="77777777" w:rsidR="00F661F9" w:rsidRPr="00FE4592" w:rsidRDefault="00F661F9" w:rsidP="00F661F9">
      <w:pPr>
        <w:pStyle w:val="paragraph"/>
      </w:pPr>
      <w:r w:rsidRPr="00FE4592">
        <w:tab/>
        <w:t>(c)</w:t>
      </w:r>
      <w:r w:rsidRPr="00FE4592">
        <w:tab/>
        <w:t>if the payment split is a base amount payment split—the amount of any adjustment that has been made to the base amount since the operative time.</w:t>
      </w:r>
    </w:p>
    <w:p w14:paraId="3A4DE61A" w14:textId="77777777" w:rsidR="00F661F9" w:rsidRPr="00FE4592" w:rsidRDefault="00F661F9" w:rsidP="00F661F9">
      <w:pPr>
        <w:pStyle w:val="ItemHead"/>
      </w:pPr>
      <w:r w:rsidRPr="00FE4592">
        <w:t>12  Paragraph 7A.12(5)(c)</w:t>
      </w:r>
    </w:p>
    <w:p w14:paraId="59813FCC" w14:textId="77777777" w:rsidR="00F661F9" w:rsidRPr="00FE4592" w:rsidRDefault="00F661F9" w:rsidP="00F661F9">
      <w:pPr>
        <w:pStyle w:val="Item"/>
      </w:pPr>
      <w:r w:rsidRPr="00FE4592">
        <w:t>Repeal the paragraph, substitute:</w:t>
      </w:r>
    </w:p>
    <w:p w14:paraId="4E795278" w14:textId="77777777" w:rsidR="00F661F9" w:rsidRPr="00FE4592" w:rsidRDefault="00F661F9" w:rsidP="00F661F9">
      <w:pPr>
        <w:pStyle w:val="paragraph"/>
      </w:pPr>
      <w:r w:rsidRPr="00FE4592">
        <w:tab/>
        <w:t>(c)</w:t>
      </w:r>
      <w:r w:rsidRPr="00FE4592">
        <w:tab/>
        <w:t>if the payment split is a base amount payment split—the amount of any adjustment that has been made to the base amount since the operative time.</w:t>
      </w:r>
    </w:p>
    <w:p w14:paraId="1F5DABE0" w14:textId="77777777" w:rsidR="00F661F9" w:rsidRPr="00FE4592" w:rsidRDefault="00F661F9" w:rsidP="00F661F9">
      <w:pPr>
        <w:pStyle w:val="ItemHead"/>
      </w:pPr>
      <w:r w:rsidRPr="00FE4592">
        <w:t>13  Paragraph 7A.13(8)(c)</w:t>
      </w:r>
    </w:p>
    <w:p w14:paraId="67976187" w14:textId="77777777" w:rsidR="00F661F9" w:rsidRPr="00FE4592" w:rsidRDefault="00F661F9" w:rsidP="00F661F9">
      <w:pPr>
        <w:pStyle w:val="Item"/>
      </w:pPr>
      <w:r w:rsidRPr="00FE4592">
        <w:t>Repeal the paragraph, substitute:</w:t>
      </w:r>
    </w:p>
    <w:p w14:paraId="358557E1" w14:textId="77777777" w:rsidR="00F661F9" w:rsidRPr="00FE4592" w:rsidRDefault="00F661F9" w:rsidP="00F661F9">
      <w:pPr>
        <w:pStyle w:val="paragraph"/>
      </w:pPr>
      <w:r w:rsidRPr="00FE4592">
        <w:tab/>
        <w:t>(c)</w:t>
      </w:r>
      <w:r w:rsidRPr="00FE4592">
        <w:tab/>
        <w:t>if the payment split is a base amount payment split—the amount of any adjustment that has been made to the base amount since the operative time.</w:t>
      </w:r>
    </w:p>
    <w:p w14:paraId="5789126D" w14:textId="77777777" w:rsidR="00F661F9" w:rsidRPr="00FE4592" w:rsidRDefault="00F661F9" w:rsidP="00F661F9">
      <w:pPr>
        <w:pStyle w:val="ActHead8"/>
      </w:pPr>
      <w:bookmarkStart w:id="16" w:name="_Toc181961072"/>
      <w:r w:rsidRPr="00FE4592">
        <w:t>Division 5—Actuaries and auditors of superannuation entities</w:t>
      </w:r>
      <w:bookmarkEnd w:id="16"/>
    </w:p>
    <w:p w14:paraId="4094C893" w14:textId="77777777" w:rsidR="00F661F9" w:rsidRPr="00FE4592" w:rsidRDefault="00F661F9" w:rsidP="00F661F9">
      <w:pPr>
        <w:pStyle w:val="ActHead9"/>
      </w:pPr>
      <w:bookmarkStart w:id="17" w:name="_Toc181961073"/>
      <w:r w:rsidRPr="00FE4592">
        <w:t>Superannuation Industry (Supervision) Regulations 1994</w:t>
      </w:r>
      <w:bookmarkEnd w:id="17"/>
    </w:p>
    <w:p w14:paraId="26DF753D" w14:textId="77777777" w:rsidR="00F661F9" w:rsidRPr="00FE4592" w:rsidRDefault="00F661F9" w:rsidP="00F661F9">
      <w:pPr>
        <w:pStyle w:val="ItemHead"/>
      </w:pPr>
      <w:r w:rsidRPr="00FE4592">
        <w:t>14  Regulation 9.03 (heading)</w:t>
      </w:r>
    </w:p>
    <w:p w14:paraId="65A163B9" w14:textId="77777777" w:rsidR="00F661F9" w:rsidRPr="00FE4592" w:rsidRDefault="00F661F9" w:rsidP="00F661F9">
      <w:pPr>
        <w:pStyle w:val="Item"/>
      </w:pPr>
      <w:r w:rsidRPr="00FE4592">
        <w:t>Repeal the heading, substitute:</w:t>
      </w:r>
    </w:p>
    <w:p w14:paraId="7B7BA3BE" w14:textId="77777777" w:rsidR="00F661F9" w:rsidRPr="00FE4592" w:rsidRDefault="00F661F9" w:rsidP="00F661F9">
      <w:pPr>
        <w:pStyle w:val="ActHead5"/>
      </w:pPr>
      <w:bookmarkStart w:id="18" w:name="_Toc181961074"/>
      <w:r w:rsidRPr="003B75CA">
        <w:rPr>
          <w:rStyle w:val="CharSectno"/>
        </w:rPr>
        <w:t>9.03</w:t>
      </w:r>
      <w:r w:rsidRPr="00FE4592">
        <w:t xml:space="preserve">  Whether the financial position of a defined benefit fund may be about to become unsatisfactory—matters to consider</w:t>
      </w:r>
      <w:bookmarkEnd w:id="18"/>
    </w:p>
    <w:p w14:paraId="5145B3AC" w14:textId="77777777" w:rsidR="00F661F9" w:rsidRPr="00FE4592" w:rsidRDefault="00F661F9" w:rsidP="00F661F9">
      <w:pPr>
        <w:pStyle w:val="ItemHead"/>
      </w:pPr>
      <w:r w:rsidRPr="00FE4592">
        <w:t>15  Subregulation 9.03(1)</w:t>
      </w:r>
    </w:p>
    <w:p w14:paraId="7A0AACDD" w14:textId="77777777" w:rsidR="00F661F9" w:rsidRPr="00FE4592" w:rsidRDefault="00F661F9" w:rsidP="00F661F9">
      <w:pPr>
        <w:pStyle w:val="Item"/>
      </w:pPr>
      <w:r w:rsidRPr="00FE4592">
        <w:t>Omit “In forming an opinion for the purposes of paragraph 130(1)(a) of the Act or subregulation 9.31(3)”, substitute “For the purposes of subsection 130(6) or 130AA(11A) of the Act or subregulation 9.31(3) of these Regulations, in forming an opinion”.</w:t>
      </w:r>
    </w:p>
    <w:p w14:paraId="0696A342" w14:textId="77777777" w:rsidR="00F661F9" w:rsidRPr="00FE4592" w:rsidRDefault="00F661F9" w:rsidP="00F661F9">
      <w:pPr>
        <w:pStyle w:val="ItemHead"/>
      </w:pPr>
      <w:r w:rsidRPr="00FE4592">
        <w:t>16  Paragraph 9.03(2)(b)</w:t>
      </w:r>
    </w:p>
    <w:p w14:paraId="5C01CFF3" w14:textId="77777777" w:rsidR="00F661F9" w:rsidRPr="00FE4592" w:rsidRDefault="00F661F9" w:rsidP="00F661F9">
      <w:pPr>
        <w:pStyle w:val="Item"/>
      </w:pPr>
      <w:r w:rsidRPr="00FE4592">
        <w:t>After “superannuation auditor”, insert “or lead auditor”.</w:t>
      </w:r>
    </w:p>
    <w:p w14:paraId="4C93873A" w14:textId="77777777" w:rsidR="00F661F9" w:rsidRPr="00FE4592" w:rsidRDefault="00F661F9" w:rsidP="00F661F9">
      <w:pPr>
        <w:pStyle w:val="ItemHead"/>
      </w:pPr>
      <w:r w:rsidRPr="00FE4592">
        <w:t>17  Subregulation 9.03(3)</w:t>
      </w:r>
    </w:p>
    <w:p w14:paraId="52B78FC4" w14:textId="77777777" w:rsidR="00F661F9" w:rsidRPr="00FE4592" w:rsidRDefault="00F661F9" w:rsidP="00F661F9">
      <w:pPr>
        <w:pStyle w:val="Item"/>
      </w:pPr>
      <w:r w:rsidRPr="00FE4592">
        <w:t>After “paragraph 130(1)(a)”, insert “or 130AA(1)(a), (2)(a) or (4)(b)”.</w:t>
      </w:r>
    </w:p>
    <w:p w14:paraId="671327EB" w14:textId="77777777" w:rsidR="00F661F9" w:rsidRPr="00FE4592" w:rsidRDefault="00F661F9" w:rsidP="00F661F9">
      <w:pPr>
        <w:pStyle w:val="ItemHead"/>
      </w:pPr>
      <w:r w:rsidRPr="00FE4592">
        <w:t>18  Subregulations 9.03(4) and (5)</w:t>
      </w:r>
    </w:p>
    <w:p w14:paraId="64EF5AC7" w14:textId="77777777" w:rsidR="00F661F9" w:rsidRPr="00FE4592" w:rsidRDefault="00F661F9" w:rsidP="00F661F9">
      <w:pPr>
        <w:pStyle w:val="Item"/>
      </w:pPr>
      <w:r w:rsidRPr="00FE4592">
        <w:t>Repeal the subregulations.</w:t>
      </w:r>
    </w:p>
    <w:p w14:paraId="4D7A8086" w14:textId="77777777" w:rsidR="00F661F9" w:rsidRPr="00FE4592" w:rsidRDefault="00F661F9" w:rsidP="00F661F9">
      <w:pPr>
        <w:pStyle w:val="ActHead8"/>
      </w:pPr>
      <w:bookmarkStart w:id="19" w:name="_Toc181961075"/>
      <w:r w:rsidRPr="00FE4592">
        <w:t>Division 6—Financial reporting for superannuation entities</w:t>
      </w:r>
      <w:bookmarkEnd w:id="19"/>
    </w:p>
    <w:p w14:paraId="6FA174A9" w14:textId="77777777" w:rsidR="00F661F9" w:rsidRPr="00FE4592" w:rsidRDefault="00F661F9" w:rsidP="00F661F9">
      <w:pPr>
        <w:pStyle w:val="ActHead9"/>
      </w:pPr>
      <w:bookmarkStart w:id="20" w:name="_Toc181961076"/>
      <w:r w:rsidRPr="00FE4592">
        <w:t>Superannuation Industry (Supervision) Regulations 1994</w:t>
      </w:r>
      <w:bookmarkEnd w:id="20"/>
    </w:p>
    <w:p w14:paraId="20056B63" w14:textId="77777777" w:rsidR="00F661F9" w:rsidRPr="00FE4592" w:rsidRDefault="00F661F9" w:rsidP="00F661F9">
      <w:pPr>
        <w:pStyle w:val="ItemHead"/>
      </w:pPr>
      <w:r w:rsidRPr="00FE4592">
        <w:t>19  Regulation 11.03</w:t>
      </w:r>
    </w:p>
    <w:p w14:paraId="0AF56F56" w14:textId="77777777" w:rsidR="00F661F9" w:rsidRPr="00FE4592" w:rsidRDefault="00F661F9" w:rsidP="00F661F9">
      <w:pPr>
        <w:pStyle w:val="Item"/>
      </w:pPr>
      <w:r w:rsidRPr="00FE4592">
        <w:t>Repeal the regulation.</w:t>
      </w:r>
    </w:p>
    <w:p w14:paraId="04BCFCD4" w14:textId="77777777" w:rsidR="00F661F9" w:rsidRPr="00FE4592" w:rsidRDefault="00F661F9" w:rsidP="00F661F9">
      <w:pPr>
        <w:pStyle w:val="ItemHead"/>
      </w:pPr>
      <w:r w:rsidRPr="00FE4592">
        <w:lastRenderedPageBreak/>
        <w:t>20  Regulation 11.04 (heading)</w:t>
      </w:r>
    </w:p>
    <w:p w14:paraId="613C0889" w14:textId="77777777" w:rsidR="00F661F9" w:rsidRPr="00FE4592" w:rsidRDefault="00F661F9" w:rsidP="00F661F9">
      <w:pPr>
        <w:pStyle w:val="Item"/>
      </w:pPr>
      <w:r w:rsidRPr="00FE4592">
        <w:t>Omit “</w:t>
      </w:r>
      <w:r w:rsidRPr="00FE4592">
        <w:rPr>
          <w:b/>
        </w:rPr>
        <w:t>(subsection 254(1))</w:t>
      </w:r>
      <w:r w:rsidRPr="00FE4592">
        <w:t>”.</w:t>
      </w:r>
    </w:p>
    <w:p w14:paraId="57206076" w14:textId="77777777" w:rsidR="00F661F9" w:rsidRPr="00FE4592" w:rsidRDefault="00F661F9" w:rsidP="00F661F9">
      <w:pPr>
        <w:pStyle w:val="ItemHead"/>
      </w:pPr>
      <w:r w:rsidRPr="00FE4592">
        <w:t>21  Regulation 11.04</w:t>
      </w:r>
    </w:p>
    <w:p w14:paraId="10216FE7" w14:textId="77777777" w:rsidR="00F661F9" w:rsidRPr="00FE4592" w:rsidRDefault="00F661F9" w:rsidP="00F661F9">
      <w:pPr>
        <w:pStyle w:val="Item"/>
      </w:pPr>
      <w:r w:rsidRPr="00FE4592">
        <w:t>Omit “subsection 254(1)”, substitute “paragraph 254(2A)(b)”.</w:t>
      </w:r>
    </w:p>
    <w:p w14:paraId="6DCEAD02" w14:textId="77777777" w:rsidR="00F661F9" w:rsidRPr="00FE4592" w:rsidRDefault="00F661F9" w:rsidP="00F661F9">
      <w:pPr>
        <w:pStyle w:val="ItemHead"/>
      </w:pPr>
      <w:r w:rsidRPr="00FE4592">
        <w:t>22  Regulation 11.04</w:t>
      </w:r>
    </w:p>
    <w:p w14:paraId="2CD0197E" w14:textId="77777777" w:rsidR="00F661F9" w:rsidRPr="00FE4592" w:rsidRDefault="00F661F9" w:rsidP="00F661F9">
      <w:pPr>
        <w:pStyle w:val="Item"/>
      </w:pPr>
      <w:r w:rsidRPr="00FE4592">
        <w:t>Omit “the trustee of” (first occurring).</w:t>
      </w:r>
    </w:p>
    <w:p w14:paraId="466EC2AD" w14:textId="77777777" w:rsidR="00F661F9" w:rsidRPr="00FE4592" w:rsidRDefault="00F661F9" w:rsidP="00F661F9">
      <w:pPr>
        <w:pStyle w:val="ItemHead"/>
      </w:pPr>
      <w:r w:rsidRPr="00FE4592">
        <w:t>23  Regulation 11.05 (heading)</w:t>
      </w:r>
    </w:p>
    <w:p w14:paraId="222F40C4" w14:textId="77777777" w:rsidR="00F661F9" w:rsidRPr="00FE4592" w:rsidRDefault="00F661F9" w:rsidP="00F661F9">
      <w:pPr>
        <w:pStyle w:val="Item"/>
      </w:pPr>
      <w:r w:rsidRPr="00FE4592">
        <w:t>Omit “</w:t>
      </w:r>
      <w:r w:rsidRPr="00FE4592">
        <w:rPr>
          <w:b/>
        </w:rPr>
        <w:t>(subsection 254(1))</w:t>
      </w:r>
      <w:r w:rsidRPr="00FE4592">
        <w:t>”.</w:t>
      </w:r>
    </w:p>
    <w:p w14:paraId="09D4517C" w14:textId="77777777" w:rsidR="00F661F9" w:rsidRPr="00FE4592" w:rsidRDefault="00F661F9" w:rsidP="00F661F9">
      <w:pPr>
        <w:pStyle w:val="ItemHead"/>
      </w:pPr>
      <w:r w:rsidRPr="00FE4592">
        <w:t>24  Regulation 11.05</w:t>
      </w:r>
    </w:p>
    <w:p w14:paraId="3146B0F4" w14:textId="77777777" w:rsidR="00F661F9" w:rsidRPr="00FE4592" w:rsidRDefault="00F661F9" w:rsidP="00F661F9">
      <w:pPr>
        <w:pStyle w:val="Item"/>
      </w:pPr>
      <w:r w:rsidRPr="00FE4592">
        <w:t>Omit “subsection 254(1)”, substitute “paragraph 254(2A)(b)”.</w:t>
      </w:r>
    </w:p>
    <w:p w14:paraId="7FFF4F3D" w14:textId="77777777" w:rsidR="00F661F9" w:rsidRPr="00FE4592" w:rsidRDefault="00F661F9" w:rsidP="00F661F9">
      <w:pPr>
        <w:pStyle w:val="ItemHead"/>
      </w:pPr>
      <w:r w:rsidRPr="00FE4592">
        <w:t>25  Regulation 11.05</w:t>
      </w:r>
    </w:p>
    <w:p w14:paraId="008FC5C2" w14:textId="77777777" w:rsidR="00F661F9" w:rsidRPr="00FE4592" w:rsidRDefault="00F661F9" w:rsidP="00F661F9">
      <w:pPr>
        <w:pStyle w:val="Item"/>
      </w:pPr>
      <w:r w:rsidRPr="00FE4592">
        <w:t>Omit “the trustee of”.</w:t>
      </w:r>
    </w:p>
    <w:p w14:paraId="26A25ADA" w14:textId="77777777" w:rsidR="00F661F9" w:rsidRPr="00FE4592" w:rsidRDefault="00F661F9" w:rsidP="00F661F9">
      <w:pPr>
        <w:pStyle w:val="ItemHead"/>
      </w:pPr>
      <w:r w:rsidRPr="00FE4592">
        <w:t>26  Regulation 11.06 (heading)</w:t>
      </w:r>
    </w:p>
    <w:p w14:paraId="3D841997" w14:textId="77777777" w:rsidR="00F661F9" w:rsidRPr="00FE4592" w:rsidRDefault="00F661F9" w:rsidP="00F661F9">
      <w:pPr>
        <w:pStyle w:val="Item"/>
      </w:pPr>
      <w:r w:rsidRPr="00FE4592">
        <w:t>Omit “</w:t>
      </w:r>
      <w:r w:rsidRPr="00FE4592">
        <w:rPr>
          <w:b/>
        </w:rPr>
        <w:t>(subsection 254(1))</w:t>
      </w:r>
      <w:r w:rsidRPr="00FE4592">
        <w:t>”.</w:t>
      </w:r>
    </w:p>
    <w:p w14:paraId="0FD68445" w14:textId="77777777" w:rsidR="00F661F9" w:rsidRPr="00FE4592" w:rsidRDefault="00F661F9" w:rsidP="00F661F9">
      <w:pPr>
        <w:pStyle w:val="ItemHead"/>
      </w:pPr>
      <w:r w:rsidRPr="00FE4592">
        <w:t>27  Regulation 11.06</w:t>
      </w:r>
    </w:p>
    <w:p w14:paraId="339D1519" w14:textId="77777777" w:rsidR="00F661F9" w:rsidRPr="00FE4592" w:rsidRDefault="00F661F9" w:rsidP="00F661F9">
      <w:pPr>
        <w:pStyle w:val="Item"/>
      </w:pPr>
      <w:r w:rsidRPr="00FE4592">
        <w:t>Omit “subsection 254(1)”, substitute “paragraph 254(2A)(b)”.</w:t>
      </w:r>
    </w:p>
    <w:p w14:paraId="2C3F253E" w14:textId="77777777" w:rsidR="00F661F9" w:rsidRPr="00FE4592" w:rsidRDefault="00F661F9" w:rsidP="00F661F9">
      <w:pPr>
        <w:pStyle w:val="ItemHead"/>
      </w:pPr>
      <w:r w:rsidRPr="00FE4592">
        <w:t>28  Regulation 11.06A</w:t>
      </w:r>
    </w:p>
    <w:p w14:paraId="0D84881B" w14:textId="77777777" w:rsidR="00F661F9" w:rsidRPr="00FE4592" w:rsidRDefault="00F661F9" w:rsidP="00F661F9">
      <w:pPr>
        <w:pStyle w:val="Item"/>
      </w:pPr>
      <w:r w:rsidRPr="00FE4592">
        <w:t>Repeal the regulation.</w:t>
      </w:r>
    </w:p>
    <w:p w14:paraId="30661959" w14:textId="77777777" w:rsidR="00F661F9" w:rsidRPr="00FE4592" w:rsidRDefault="00F661F9" w:rsidP="00F661F9">
      <w:pPr>
        <w:pStyle w:val="ActHead7"/>
        <w:pageBreakBefore/>
        <w:rPr>
          <w:bCs/>
        </w:rPr>
      </w:pPr>
      <w:bookmarkStart w:id="21" w:name="_Toc181961077"/>
      <w:r w:rsidRPr="003B75CA">
        <w:rPr>
          <w:rStyle w:val="CharAmPartNo"/>
        </w:rPr>
        <w:lastRenderedPageBreak/>
        <w:t>Part 2</w:t>
      </w:r>
      <w:r w:rsidRPr="00FE4592">
        <w:t>—</w:t>
      </w:r>
      <w:r w:rsidRPr="003B75CA">
        <w:rPr>
          <w:rStyle w:val="CharAmPartText"/>
        </w:rPr>
        <w:t>Amendments commencing first day of next quarter: Shadow Economy Taskforce</w:t>
      </w:r>
      <w:bookmarkEnd w:id="21"/>
    </w:p>
    <w:p w14:paraId="57E7453F" w14:textId="77777777" w:rsidR="00F661F9" w:rsidRPr="00FE4592" w:rsidRDefault="00F661F9" w:rsidP="00F661F9">
      <w:pPr>
        <w:pStyle w:val="ActHead9"/>
      </w:pPr>
      <w:bookmarkStart w:id="22" w:name="_Toc181961078"/>
      <w:r w:rsidRPr="00FE4592">
        <w:t xml:space="preserve">Taxation Administration </w:t>
      </w:r>
      <w:r w:rsidR="00FE4592" w:rsidRPr="00FE4592">
        <w:t>Regulations 2</w:t>
      </w:r>
      <w:r w:rsidRPr="00FE4592">
        <w:t>017</w:t>
      </w:r>
      <w:bookmarkEnd w:id="22"/>
    </w:p>
    <w:p w14:paraId="5E585A86" w14:textId="77777777" w:rsidR="00F661F9" w:rsidRPr="00FE4592" w:rsidRDefault="00F661F9" w:rsidP="00F661F9">
      <w:pPr>
        <w:pStyle w:val="ItemHead"/>
      </w:pPr>
      <w:r w:rsidRPr="00FE4592">
        <w:t>29  Section 67 (table item 8)</w:t>
      </w:r>
    </w:p>
    <w:p w14:paraId="7E95C24F" w14:textId="77777777" w:rsidR="00F661F9" w:rsidRPr="00FE4592" w:rsidRDefault="00F661F9" w:rsidP="00F661F9">
      <w:pPr>
        <w:pStyle w:val="Item"/>
      </w:pPr>
      <w:r w:rsidRPr="00FE4592">
        <w:t>Omit “Standing”.</w:t>
      </w:r>
    </w:p>
    <w:p w14:paraId="524C45A9" w14:textId="77777777" w:rsidR="00F661F9" w:rsidRPr="00FE4592" w:rsidRDefault="00F661F9" w:rsidP="00F661F9">
      <w:pPr>
        <w:pStyle w:val="ActHead7"/>
        <w:pageBreakBefore/>
      </w:pPr>
      <w:bookmarkStart w:id="23" w:name="_Toc181961079"/>
      <w:r w:rsidRPr="003B75CA">
        <w:rPr>
          <w:rStyle w:val="CharAmPartNo"/>
        </w:rPr>
        <w:lastRenderedPageBreak/>
        <w:t>Part 3</w:t>
      </w:r>
      <w:r w:rsidRPr="00FE4592">
        <w:t>—</w:t>
      </w:r>
      <w:r w:rsidRPr="003B75CA">
        <w:rPr>
          <w:rStyle w:val="CharAmPartText"/>
        </w:rPr>
        <w:t xml:space="preserve">Amendments commencing at other times: </w:t>
      </w:r>
      <w:r w:rsidR="00C575F9" w:rsidRPr="003B75CA">
        <w:rPr>
          <w:rStyle w:val="CharAmPartText"/>
        </w:rPr>
        <w:t>d</w:t>
      </w:r>
      <w:r w:rsidRPr="003B75CA">
        <w:rPr>
          <w:rStyle w:val="CharAmPartText"/>
        </w:rPr>
        <w:t>uty of superannuation trustees to notify the Regulator of significant adverse events</w:t>
      </w:r>
      <w:bookmarkEnd w:id="23"/>
    </w:p>
    <w:p w14:paraId="53195310" w14:textId="77777777" w:rsidR="00F661F9" w:rsidRPr="00FE4592" w:rsidRDefault="00F661F9" w:rsidP="00F661F9">
      <w:pPr>
        <w:pStyle w:val="ActHead9"/>
      </w:pPr>
      <w:bookmarkStart w:id="24" w:name="_Toc181961080"/>
      <w:r w:rsidRPr="00FE4592">
        <w:t>Superannuation Industry (Supervision) Regulations 1994</w:t>
      </w:r>
      <w:bookmarkEnd w:id="24"/>
    </w:p>
    <w:p w14:paraId="0D947185" w14:textId="77777777" w:rsidR="00F661F9" w:rsidRPr="00FE4592" w:rsidRDefault="00F661F9" w:rsidP="00F661F9">
      <w:pPr>
        <w:pStyle w:val="ItemHead"/>
      </w:pPr>
      <w:r w:rsidRPr="00FE4592">
        <w:t>30  After Part 9AB</w:t>
      </w:r>
    </w:p>
    <w:p w14:paraId="12D3B397" w14:textId="77777777" w:rsidR="00F661F9" w:rsidRPr="00FE4592" w:rsidRDefault="00F661F9" w:rsidP="00F661F9">
      <w:pPr>
        <w:pStyle w:val="Item"/>
      </w:pPr>
      <w:r w:rsidRPr="00FE4592">
        <w:t>Insert:</w:t>
      </w:r>
    </w:p>
    <w:p w14:paraId="5E9D6B24" w14:textId="77777777" w:rsidR="00F661F9" w:rsidRPr="00FE4592" w:rsidRDefault="00F661F9" w:rsidP="00F661F9">
      <w:pPr>
        <w:pStyle w:val="ActHead2"/>
      </w:pPr>
      <w:bookmarkStart w:id="25" w:name="_Toc181961081"/>
      <w:r w:rsidRPr="003B75CA">
        <w:rPr>
          <w:rStyle w:val="CharPartNo"/>
        </w:rPr>
        <w:t>Part 9AC</w:t>
      </w:r>
      <w:r w:rsidRPr="00FE4592">
        <w:t>—</w:t>
      </w:r>
      <w:r w:rsidRPr="003B75CA">
        <w:rPr>
          <w:rStyle w:val="CharPartText"/>
        </w:rPr>
        <w:t>Duties of trustees and investment managers of superannuation entities</w:t>
      </w:r>
      <w:bookmarkEnd w:id="25"/>
    </w:p>
    <w:p w14:paraId="58242243" w14:textId="77777777" w:rsidR="00F661F9" w:rsidRPr="003B75CA" w:rsidRDefault="00F661F9" w:rsidP="00F661F9">
      <w:pPr>
        <w:pStyle w:val="Header"/>
      </w:pPr>
      <w:r w:rsidRPr="003B75CA">
        <w:rPr>
          <w:rStyle w:val="CharDivNo"/>
        </w:rPr>
        <w:t xml:space="preserve"> </w:t>
      </w:r>
      <w:r w:rsidRPr="003B75CA">
        <w:rPr>
          <w:rStyle w:val="CharDivText"/>
        </w:rPr>
        <w:t xml:space="preserve"> </w:t>
      </w:r>
    </w:p>
    <w:p w14:paraId="7D434A8A" w14:textId="77777777" w:rsidR="00F661F9" w:rsidRPr="00FE4592" w:rsidRDefault="00F661F9" w:rsidP="00F661F9">
      <w:pPr>
        <w:pStyle w:val="ActHead5"/>
      </w:pPr>
      <w:bookmarkStart w:id="26" w:name="_Toc181961082"/>
      <w:r w:rsidRPr="003B75CA">
        <w:rPr>
          <w:rStyle w:val="CharSectno"/>
        </w:rPr>
        <w:t>9AC.01</w:t>
      </w:r>
      <w:r w:rsidRPr="00FE4592">
        <w:t xml:space="preserve">  Fund information</w:t>
      </w:r>
      <w:bookmarkEnd w:id="26"/>
    </w:p>
    <w:p w14:paraId="198F870C" w14:textId="77777777" w:rsidR="00F661F9" w:rsidRPr="00FE4592" w:rsidRDefault="00F661F9" w:rsidP="00F661F9">
      <w:pPr>
        <w:pStyle w:val="subsection"/>
      </w:pPr>
      <w:r w:rsidRPr="00FE4592">
        <w:tab/>
      </w:r>
      <w:r w:rsidRPr="00FE4592">
        <w:tab/>
        <w:t xml:space="preserve">For the purposes of subsection 106(1A) of the Act, </w:t>
      </w:r>
      <w:r w:rsidRPr="00FE4592">
        <w:rPr>
          <w:b/>
          <w:i/>
        </w:rPr>
        <w:t>fund information</w:t>
      </w:r>
      <w:r w:rsidRPr="00FE4592">
        <w:t xml:space="preserve"> means fund information required to be provided under regulation 7.9.32 of the </w:t>
      </w:r>
      <w:r w:rsidRPr="00FE4592">
        <w:rPr>
          <w:i/>
        </w:rPr>
        <w:t xml:space="preserve">Corporations </w:t>
      </w:r>
      <w:r w:rsidR="00FE4592" w:rsidRPr="00FE4592">
        <w:rPr>
          <w:i/>
        </w:rPr>
        <w:t>Regulations 2</w:t>
      </w:r>
      <w:r w:rsidRPr="00FE4592">
        <w:rPr>
          <w:i/>
        </w:rPr>
        <w:t>001</w:t>
      </w:r>
      <w:r w:rsidRPr="00FE4592">
        <w:t>.</w:t>
      </w:r>
    </w:p>
    <w:p w14:paraId="323C9507" w14:textId="77777777" w:rsidR="00F661F9" w:rsidRPr="00FE4592" w:rsidRDefault="00F661F9" w:rsidP="00F661F9">
      <w:pPr>
        <w:pStyle w:val="ItemHead"/>
      </w:pPr>
      <w:r w:rsidRPr="00FE4592">
        <w:t>31  Paragraphs 11.04(c) and 11.05(c)</w:t>
      </w:r>
    </w:p>
    <w:p w14:paraId="592DF3D3" w14:textId="77777777" w:rsidR="0084172C" w:rsidRPr="00FE4592" w:rsidRDefault="00F661F9" w:rsidP="00F661F9">
      <w:pPr>
        <w:pStyle w:val="Item"/>
      </w:pPr>
      <w:r w:rsidRPr="00FE4592">
        <w:t>Omit “fund information”, substitute “information about the fund”.</w:t>
      </w:r>
    </w:p>
    <w:sectPr w:rsidR="0084172C" w:rsidRPr="00FE4592" w:rsidSect="000C1B8D">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8F85D" w14:textId="77777777" w:rsidR="00B638D9" w:rsidRDefault="00B638D9" w:rsidP="0048364F">
      <w:pPr>
        <w:spacing w:line="240" w:lineRule="auto"/>
      </w:pPr>
      <w:r>
        <w:separator/>
      </w:r>
    </w:p>
  </w:endnote>
  <w:endnote w:type="continuationSeparator" w:id="0">
    <w:p w14:paraId="0BE96CC1" w14:textId="77777777" w:rsidR="00B638D9" w:rsidRDefault="00B638D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946E8" w14:textId="77777777" w:rsidR="00B638D9" w:rsidRPr="000C1B8D" w:rsidRDefault="000C1B8D" w:rsidP="000C1B8D">
    <w:pPr>
      <w:pStyle w:val="Footer"/>
      <w:tabs>
        <w:tab w:val="clear" w:pos="4153"/>
        <w:tab w:val="clear" w:pos="8306"/>
        <w:tab w:val="center" w:pos="4150"/>
        <w:tab w:val="right" w:pos="8307"/>
      </w:tabs>
      <w:spacing w:before="120"/>
      <w:rPr>
        <w:i/>
        <w:sz w:val="18"/>
      </w:rPr>
    </w:pPr>
    <w:r w:rsidRPr="000C1B8D">
      <w:rPr>
        <w:i/>
        <w:sz w:val="18"/>
      </w:rPr>
      <w:t>OPC67165 -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F73A4" w14:textId="77777777" w:rsidR="00B638D9" w:rsidRDefault="00B638D9" w:rsidP="00E97334"/>
  <w:p w14:paraId="37E40DC1" w14:textId="77777777" w:rsidR="00B638D9" w:rsidRPr="000C1B8D" w:rsidRDefault="000C1B8D" w:rsidP="000C1B8D">
    <w:pPr>
      <w:rPr>
        <w:rFonts w:cs="Times New Roman"/>
        <w:i/>
        <w:sz w:val="18"/>
      </w:rPr>
    </w:pPr>
    <w:r w:rsidRPr="000C1B8D">
      <w:rPr>
        <w:rFonts w:cs="Times New Roman"/>
        <w:i/>
        <w:sz w:val="18"/>
      </w:rPr>
      <w:t>OPC67165 -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0CA8" w14:textId="77777777" w:rsidR="00B638D9" w:rsidRPr="000C1B8D" w:rsidRDefault="000C1B8D" w:rsidP="000C1B8D">
    <w:pPr>
      <w:pStyle w:val="Footer"/>
      <w:tabs>
        <w:tab w:val="clear" w:pos="4153"/>
        <w:tab w:val="clear" w:pos="8306"/>
        <w:tab w:val="center" w:pos="4150"/>
        <w:tab w:val="right" w:pos="8307"/>
      </w:tabs>
      <w:spacing w:before="120"/>
      <w:rPr>
        <w:i/>
        <w:sz w:val="18"/>
      </w:rPr>
    </w:pPr>
    <w:r w:rsidRPr="000C1B8D">
      <w:rPr>
        <w:i/>
        <w:sz w:val="18"/>
      </w:rPr>
      <w:t>OPC67165 -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C409F" w14:textId="77777777" w:rsidR="00B638D9" w:rsidRPr="00E33C1C" w:rsidRDefault="00B638D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638D9" w14:paraId="17EB901C" w14:textId="77777777" w:rsidTr="003B75CA">
      <w:tc>
        <w:tcPr>
          <w:tcW w:w="709" w:type="dxa"/>
          <w:tcBorders>
            <w:top w:val="nil"/>
            <w:left w:val="nil"/>
            <w:bottom w:val="nil"/>
            <w:right w:val="nil"/>
          </w:tcBorders>
        </w:tcPr>
        <w:p w14:paraId="60F80B58" w14:textId="77777777" w:rsidR="00B638D9" w:rsidRDefault="00B638D9" w:rsidP="0035713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6D82B47" w14:textId="5775EFD2" w:rsidR="00B638D9" w:rsidRDefault="00B638D9" w:rsidP="0035713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4348">
            <w:rPr>
              <w:i/>
              <w:sz w:val="18"/>
            </w:rPr>
            <w:t>Treasury Laws Amendment (Miscellaneous and Technical Amendments No. 2) Regulations 2024</w:t>
          </w:r>
          <w:r w:rsidRPr="007A1328">
            <w:rPr>
              <w:i/>
              <w:sz w:val="18"/>
            </w:rPr>
            <w:fldChar w:fldCharType="end"/>
          </w:r>
        </w:p>
      </w:tc>
      <w:tc>
        <w:tcPr>
          <w:tcW w:w="1384" w:type="dxa"/>
          <w:tcBorders>
            <w:top w:val="nil"/>
            <w:left w:val="nil"/>
            <w:bottom w:val="nil"/>
            <w:right w:val="nil"/>
          </w:tcBorders>
        </w:tcPr>
        <w:p w14:paraId="4E010361" w14:textId="77777777" w:rsidR="00B638D9" w:rsidRDefault="00B638D9" w:rsidP="0035713C">
          <w:pPr>
            <w:spacing w:line="0" w:lineRule="atLeast"/>
            <w:jc w:val="right"/>
            <w:rPr>
              <w:sz w:val="18"/>
            </w:rPr>
          </w:pPr>
        </w:p>
      </w:tc>
    </w:tr>
  </w:tbl>
  <w:p w14:paraId="43043CEA" w14:textId="77777777" w:rsidR="00B638D9" w:rsidRPr="000C1B8D" w:rsidRDefault="000C1B8D" w:rsidP="000C1B8D">
    <w:pPr>
      <w:rPr>
        <w:rFonts w:cs="Times New Roman"/>
        <w:i/>
        <w:sz w:val="18"/>
      </w:rPr>
    </w:pPr>
    <w:r w:rsidRPr="000C1B8D">
      <w:rPr>
        <w:rFonts w:cs="Times New Roman"/>
        <w:i/>
        <w:sz w:val="18"/>
      </w:rPr>
      <w:t>OPC67165 -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6599B" w14:textId="77777777" w:rsidR="00B638D9" w:rsidRPr="00E33C1C" w:rsidRDefault="00B638D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B638D9" w14:paraId="6CEDF470" w14:textId="77777777" w:rsidTr="003B75CA">
      <w:tc>
        <w:tcPr>
          <w:tcW w:w="1383" w:type="dxa"/>
          <w:tcBorders>
            <w:top w:val="nil"/>
            <w:left w:val="nil"/>
            <w:bottom w:val="nil"/>
            <w:right w:val="nil"/>
          </w:tcBorders>
        </w:tcPr>
        <w:p w14:paraId="2EE85B83" w14:textId="77777777" w:rsidR="00B638D9" w:rsidRDefault="00B638D9" w:rsidP="0035713C">
          <w:pPr>
            <w:spacing w:line="0" w:lineRule="atLeast"/>
            <w:rPr>
              <w:sz w:val="18"/>
            </w:rPr>
          </w:pPr>
        </w:p>
      </w:tc>
      <w:tc>
        <w:tcPr>
          <w:tcW w:w="6379" w:type="dxa"/>
          <w:tcBorders>
            <w:top w:val="nil"/>
            <w:left w:val="nil"/>
            <w:bottom w:val="nil"/>
            <w:right w:val="nil"/>
          </w:tcBorders>
        </w:tcPr>
        <w:p w14:paraId="230B8004" w14:textId="2059E703" w:rsidR="00B638D9" w:rsidRDefault="00B638D9" w:rsidP="0035713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4348">
            <w:rPr>
              <w:i/>
              <w:sz w:val="18"/>
            </w:rPr>
            <w:t>Treasury Laws Amendment (Miscellaneous and Technical Amendments No. 2) Regulations 2024</w:t>
          </w:r>
          <w:r w:rsidRPr="007A1328">
            <w:rPr>
              <w:i/>
              <w:sz w:val="18"/>
            </w:rPr>
            <w:fldChar w:fldCharType="end"/>
          </w:r>
        </w:p>
      </w:tc>
      <w:tc>
        <w:tcPr>
          <w:tcW w:w="710" w:type="dxa"/>
          <w:tcBorders>
            <w:top w:val="nil"/>
            <w:left w:val="nil"/>
            <w:bottom w:val="nil"/>
            <w:right w:val="nil"/>
          </w:tcBorders>
        </w:tcPr>
        <w:p w14:paraId="0B3AE19D" w14:textId="77777777" w:rsidR="00B638D9" w:rsidRDefault="00B638D9" w:rsidP="0035713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FC7538F" w14:textId="77777777" w:rsidR="00B638D9" w:rsidRPr="000C1B8D" w:rsidRDefault="000C1B8D" w:rsidP="000C1B8D">
    <w:pPr>
      <w:rPr>
        <w:rFonts w:cs="Times New Roman"/>
        <w:i/>
        <w:sz w:val="18"/>
      </w:rPr>
    </w:pPr>
    <w:r w:rsidRPr="000C1B8D">
      <w:rPr>
        <w:rFonts w:cs="Times New Roman"/>
        <w:i/>
        <w:sz w:val="18"/>
      </w:rPr>
      <w:t>OPC67165 -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D1CFD" w14:textId="77777777" w:rsidR="00B638D9" w:rsidRPr="00E33C1C" w:rsidRDefault="00B638D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638D9" w14:paraId="6D7D27EA" w14:textId="77777777" w:rsidTr="003B75CA">
      <w:tc>
        <w:tcPr>
          <w:tcW w:w="709" w:type="dxa"/>
          <w:tcBorders>
            <w:top w:val="nil"/>
            <w:left w:val="nil"/>
            <w:bottom w:val="nil"/>
            <w:right w:val="nil"/>
          </w:tcBorders>
        </w:tcPr>
        <w:p w14:paraId="0CDDEEDA" w14:textId="77777777" w:rsidR="00B638D9" w:rsidRDefault="00B638D9" w:rsidP="0035713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920EBF9" w14:textId="0D3F3166" w:rsidR="00B638D9" w:rsidRDefault="00B638D9" w:rsidP="0035713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4348">
            <w:rPr>
              <w:i/>
              <w:sz w:val="18"/>
            </w:rPr>
            <w:t>Treasury Laws Amendment (Miscellaneous and Technical Amendments No. 2) Regulations 2024</w:t>
          </w:r>
          <w:r w:rsidRPr="007A1328">
            <w:rPr>
              <w:i/>
              <w:sz w:val="18"/>
            </w:rPr>
            <w:fldChar w:fldCharType="end"/>
          </w:r>
        </w:p>
      </w:tc>
      <w:tc>
        <w:tcPr>
          <w:tcW w:w="1384" w:type="dxa"/>
          <w:tcBorders>
            <w:top w:val="nil"/>
            <w:left w:val="nil"/>
            <w:bottom w:val="nil"/>
            <w:right w:val="nil"/>
          </w:tcBorders>
        </w:tcPr>
        <w:p w14:paraId="3F0993F0" w14:textId="77777777" w:rsidR="00B638D9" w:rsidRDefault="00B638D9" w:rsidP="0035713C">
          <w:pPr>
            <w:spacing w:line="0" w:lineRule="atLeast"/>
            <w:jc w:val="right"/>
            <w:rPr>
              <w:sz w:val="18"/>
            </w:rPr>
          </w:pPr>
        </w:p>
      </w:tc>
    </w:tr>
  </w:tbl>
  <w:p w14:paraId="75713204" w14:textId="77777777" w:rsidR="00B638D9" w:rsidRPr="000C1B8D" w:rsidRDefault="000C1B8D" w:rsidP="000C1B8D">
    <w:pPr>
      <w:rPr>
        <w:rFonts w:cs="Times New Roman"/>
        <w:i/>
        <w:sz w:val="18"/>
      </w:rPr>
    </w:pPr>
    <w:r w:rsidRPr="000C1B8D">
      <w:rPr>
        <w:rFonts w:cs="Times New Roman"/>
        <w:i/>
        <w:sz w:val="18"/>
      </w:rPr>
      <w:t>OPC67165 -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017" w14:textId="77777777" w:rsidR="00B638D9" w:rsidRPr="00E33C1C" w:rsidRDefault="00B638D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638D9" w14:paraId="60DFAEA8" w14:textId="77777777" w:rsidTr="0035713C">
      <w:tc>
        <w:tcPr>
          <w:tcW w:w="1384" w:type="dxa"/>
          <w:tcBorders>
            <w:top w:val="nil"/>
            <w:left w:val="nil"/>
            <w:bottom w:val="nil"/>
            <w:right w:val="nil"/>
          </w:tcBorders>
        </w:tcPr>
        <w:p w14:paraId="6EAE46D6" w14:textId="77777777" w:rsidR="00B638D9" w:rsidRDefault="00B638D9" w:rsidP="0035713C">
          <w:pPr>
            <w:spacing w:line="0" w:lineRule="atLeast"/>
            <w:rPr>
              <w:sz w:val="18"/>
            </w:rPr>
          </w:pPr>
        </w:p>
      </w:tc>
      <w:tc>
        <w:tcPr>
          <w:tcW w:w="6379" w:type="dxa"/>
          <w:tcBorders>
            <w:top w:val="nil"/>
            <w:left w:val="nil"/>
            <w:bottom w:val="nil"/>
            <w:right w:val="nil"/>
          </w:tcBorders>
        </w:tcPr>
        <w:p w14:paraId="2EE080B2" w14:textId="369B4DCE" w:rsidR="00B638D9" w:rsidRDefault="00B638D9" w:rsidP="0035713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4348">
            <w:rPr>
              <w:i/>
              <w:sz w:val="18"/>
            </w:rPr>
            <w:t>Treasury Laws Amendment (Miscellaneous and Technical Amendments No. 2) Regulations 2024</w:t>
          </w:r>
          <w:r w:rsidRPr="007A1328">
            <w:rPr>
              <w:i/>
              <w:sz w:val="18"/>
            </w:rPr>
            <w:fldChar w:fldCharType="end"/>
          </w:r>
        </w:p>
      </w:tc>
      <w:tc>
        <w:tcPr>
          <w:tcW w:w="709" w:type="dxa"/>
          <w:tcBorders>
            <w:top w:val="nil"/>
            <w:left w:val="nil"/>
            <w:bottom w:val="nil"/>
            <w:right w:val="nil"/>
          </w:tcBorders>
        </w:tcPr>
        <w:p w14:paraId="75B5F75D" w14:textId="77777777" w:rsidR="00B638D9" w:rsidRDefault="00B638D9" w:rsidP="0035713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03C5740" w14:textId="77777777" w:rsidR="00B638D9" w:rsidRPr="000C1B8D" w:rsidRDefault="000C1B8D" w:rsidP="000C1B8D">
    <w:pPr>
      <w:rPr>
        <w:rFonts w:cs="Times New Roman"/>
        <w:i/>
        <w:sz w:val="18"/>
      </w:rPr>
    </w:pPr>
    <w:r w:rsidRPr="000C1B8D">
      <w:rPr>
        <w:rFonts w:cs="Times New Roman"/>
        <w:i/>
        <w:sz w:val="18"/>
      </w:rPr>
      <w:t>OPC67165 -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FC2D1" w14:textId="77777777" w:rsidR="00B638D9" w:rsidRPr="00E33C1C" w:rsidRDefault="00B638D9"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638D9" w14:paraId="5E3E5B8B" w14:textId="77777777" w:rsidTr="007A6863">
      <w:tc>
        <w:tcPr>
          <w:tcW w:w="1384" w:type="dxa"/>
          <w:tcBorders>
            <w:top w:val="nil"/>
            <w:left w:val="nil"/>
            <w:bottom w:val="nil"/>
            <w:right w:val="nil"/>
          </w:tcBorders>
        </w:tcPr>
        <w:p w14:paraId="11D17D88" w14:textId="77777777" w:rsidR="00B638D9" w:rsidRDefault="00B638D9" w:rsidP="0035713C">
          <w:pPr>
            <w:spacing w:line="0" w:lineRule="atLeast"/>
            <w:rPr>
              <w:sz w:val="18"/>
            </w:rPr>
          </w:pPr>
        </w:p>
      </w:tc>
      <w:tc>
        <w:tcPr>
          <w:tcW w:w="6379" w:type="dxa"/>
          <w:tcBorders>
            <w:top w:val="nil"/>
            <w:left w:val="nil"/>
            <w:bottom w:val="nil"/>
            <w:right w:val="nil"/>
          </w:tcBorders>
        </w:tcPr>
        <w:p w14:paraId="2CC98753" w14:textId="7254C930" w:rsidR="00B638D9" w:rsidRDefault="00B638D9" w:rsidP="0035713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4348">
            <w:rPr>
              <w:i/>
              <w:sz w:val="18"/>
            </w:rPr>
            <w:t>Treasury Laws Amendment (Miscellaneous and Technical Amendments No. 2) Regulations 2024</w:t>
          </w:r>
          <w:r w:rsidRPr="007A1328">
            <w:rPr>
              <w:i/>
              <w:sz w:val="18"/>
            </w:rPr>
            <w:fldChar w:fldCharType="end"/>
          </w:r>
        </w:p>
      </w:tc>
      <w:tc>
        <w:tcPr>
          <w:tcW w:w="709" w:type="dxa"/>
          <w:tcBorders>
            <w:top w:val="nil"/>
            <w:left w:val="nil"/>
            <w:bottom w:val="nil"/>
            <w:right w:val="nil"/>
          </w:tcBorders>
        </w:tcPr>
        <w:p w14:paraId="4A59487A" w14:textId="77777777" w:rsidR="00B638D9" w:rsidRDefault="00B638D9" w:rsidP="0035713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94ABA91" w14:textId="77777777" w:rsidR="00B638D9" w:rsidRPr="000C1B8D" w:rsidRDefault="000C1B8D" w:rsidP="000C1B8D">
    <w:pPr>
      <w:rPr>
        <w:rFonts w:cs="Times New Roman"/>
        <w:i/>
        <w:sz w:val="18"/>
      </w:rPr>
    </w:pPr>
    <w:r w:rsidRPr="000C1B8D">
      <w:rPr>
        <w:rFonts w:cs="Times New Roman"/>
        <w:i/>
        <w:sz w:val="18"/>
      </w:rPr>
      <w:t>OPC67165 -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2294A" w14:textId="77777777" w:rsidR="00B638D9" w:rsidRDefault="00B638D9" w:rsidP="0048364F">
      <w:pPr>
        <w:spacing w:line="240" w:lineRule="auto"/>
      </w:pPr>
      <w:r>
        <w:separator/>
      </w:r>
    </w:p>
  </w:footnote>
  <w:footnote w:type="continuationSeparator" w:id="0">
    <w:p w14:paraId="5FEB1245" w14:textId="77777777" w:rsidR="00B638D9" w:rsidRDefault="00B638D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38B5B" w14:textId="77777777" w:rsidR="00B638D9" w:rsidRPr="005F1388" w:rsidRDefault="00B638D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DAE24" w14:textId="77777777" w:rsidR="00B638D9" w:rsidRPr="005F1388" w:rsidRDefault="00B638D9"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444E" w14:textId="77777777" w:rsidR="00B638D9" w:rsidRPr="005F1388" w:rsidRDefault="00B638D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6C6FE" w14:textId="77777777" w:rsidR="00B638D9" w:rsidRPr="00ED79B6" w:rsidRDefault="00B638D9"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71039" w14:textId="77777777" w:rsidR="00B638D9" w:rsidRPr="00ED79B6" w:rsidRDefault="00B638D9"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70CA" w14:textId="77777777" w:rsidR="00B638D9" w:rsidRPr="00ED79B6" w:rsidRDefault="00B638D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A5036" w14:textId="4907A7F2" w:rsidR="00B638D9" w:rsidRPr="00A961C4" w:rsidRDefault="00B638D9" w:rsidP="0048364F">
    <w:pPr>
      <w:rPr>
        <w:b/>
        <w:sz w:val="20"/>
      </w:rPr>
    </w:pPr>
    <w:r>
      <w:rPr>
        <w:b/>
        <w:sz w:val="20"/>
      </w:rPr>
      <w:fldChar w:fldCharType="begin"/>
    </w:r>
    <w:r>
      <w:rPr>
        <w:b/>
        <w:sz w:val="20"/>
      </w:rPr>
      <w:instrText xml:space="preserve"> STYLEREF CharAmSchNo </w:instrText>
    </w:r>
    <w:r>
      <w:rPr>
        <w:b/>
        <w:sz w:val="20"/>
      </w:rPr>
      <w:fldChar w:fldCharType="separate"/>
    </w:r>
    <w:r w:rsidR="00AF7FC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AF7FC5">
      <w:rPr>
        <w:noProof/>
        <w:sz w:val="20"/>
      </w:rPr>
      <w:t>Amendments</w:t>
    </w:r>
    <w:r>
      <w:rPr>
        <w:sz w:val="20"/>
      </w:rPr>
      <w:fldChar w:fldCharType="end"/>
    </w:r>
  </w:p>
  <w:p w14:paraId="76D40546" w14:textId="282783A1" w:rsidR="00B638D9" w:rsidRPr="00A961C4" w:rsidRDefault="00B638D9" w:rsidP="0048364F">
    <w:pPr>
      <w:rPr>
        <w:b/>
        <w:sz w:val="20"/>
      </w:rPr>
    </w:pPr>
    <w:r>
      <w:rPr>
        <w:b/>
        <w:sz w:val="20"/>
      </w:rPr>
      <w:fldChar w:fldCharType="begin"/>
    </w:r>
    <w:r>
      <w:rPr>
        <w:b/>
        <w:sz w:val="20"/>
      </w:rPr>
      <w:instrText xml:space="preserve"> STYLEREF CharAmPartNo </w:instrText>
    </w:r>
    <w:r>
      <w:rPr>
        <w:b/>
        <w:sz w:val="20"/>
      </w:rPr>
      <w:fldChar w:fldCharType="separate"/>
    </w:r>
    <w:r w:rsidR="00AF7FC5">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AF7FC5">
      <w:rPr>
        <w:noProof/>
        <w:sz w:val="20"/>
      </w:rPr>
      <w:t>Amendments commencing first day of next quarter: Shadow Economy Taskforce</w:t>
    </w:r>
    <w:r>
      <w:rPr>
        <w:sz w:val="20"/>
      </w:rPr>
      <w:fldChar w:fldCharType="end"/>
    </w:r>
  </w:p>
  <w:p w14:paraId="3EDB5095" w14:textId="77777777" w:rsidR="00B638D9" w:rsidRPr="00A961C4" w:rsidRDefault="00B638D9"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A8519" w14:textId="7DE3C79A" w:rsidR="00B638D9" w:rsidRPr="00A961C4" w:rsidRDefault="00B638D9"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1170E3EE" w14:textId="28BD519A" w:rsidR="00B638D9" w:rsidRPr="00A961C4" w:rsidRDefault="00B638D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2E4DEC1" w14:textId="77777777" w:rsidR="00B638D9" w:rsidRPr="00A961C4" w:rsidRDefault="00B638D9"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3947A" w14:textId="77777777" w:rsidR="00B638D9" w:rsidRPr="00A961C4" w:rsidRDefault="00B638D9"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777600302">
    <w:abstractNumId w:val="9"/>
  </w:num>
  <w:num w:numId="2" w16cid:durableId="754328491">
    <w:abstractNumId w:val="7"/>
  </w:num>
  <w:num w:numId="3" w16cid:durableId="1883902612">
    <w:abstractNumId w:val="6"/>
  </w:num>
  <w:num w:numId="4" w16cid:durableId="968821982">
    <w:abstractNumId w:val="5"/>
  </w:num>
  <w:num w:numId="5" w16cid:durableId="1760560144">
    <w:abstractNumId w:val="4"/>
  </w:num>
  <w:num w:numId="6" w16cid:durableId="1187522886">
    <w:abstractNumId w:val="8"/>
  </w:num>
  <w:num w:numId="7" w16cid:durableId="2121292778">
    <w:abstractNumId w:val="3"/>
  </w:num>
  <w:num w:numId="8" w16cid:durableId="1907375540">
    <w:abstractNumId w:val="2"/>
  </w:num>
  <w:num w:numId="9" w16cid:durableId="1484469434">
    <w:abstractNumId w:val="1"/>
  </w:num>
  <w:num w:numId="10" w16cid:durableId="1758747893">
    <w:abstractNumId w:val="0"/>
  </w:num>
  <w:num w:numId="11" w16cid:durableId="2106223634">
    <w:abstractNumId w:val="15"/>
  </w:num>
  <w:num w:numId="12" w16cid:durableId="962423353">
    <w:abstractNumId w:val="11"/>
  </w:num>
  <w:num w:numId="13" w16cid:durableId="592588114">
    <w:abstractNumId w:val="12"/>
  </w:num>
  <w:num w:numId="14" w16cid:durableId="1881625433">
    <w:abstractNumId w:val="14"/>
  </w:num>
  <w:num w:numId="15" w16cid:durableId="1598636657">
    <w:abstractNumId w:val="13"/>
  </w:num>
  <w:num w:numId="16" w16cid:durableId="1823623342">
    <w:abstractNumId w:val="10"/>
  </w:num>
  <w:num w:numId="17" w16cid:durableId="2013726612">
    <w:abstractNumId w:val="17"/>
  </w:num>
  <w:num w:numId="18" w16cid:durableId="2982638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AF"/>
    <w:rsid w:val="00000263"/>
    <w:rsid w:val="000113BC"/>
    <w:rsid w:val="000136AF"/>
    <w:rsid w:val="00025317"/>
    <w:rsid w:val="00036E24"/>
    <w:rsid w:val="0004044E"/>
    <w:rsid w:val="000413AC"/>
    <w:rsid w:val="00044411"/>
    <w:rsid w:val="00046F47"/>
    <w:rsid w:val="0005120E"/>
    <w:rsid w:val="00054577"/>
    <w:rsid w:val="000614BF"/>
    <w:rsid w:val="0007169C"/>
    <w:rsid w:val="00077593"/>
    <w:rsid w:val="00083F48"/>
    <w:rsid w:val="000A7DF9"/>
    <w:rsid w:val="000C1B8D"/>
    <w:rsid w:val="000D05EF"/>
    <w:rsid w:val="000D5485"/>
    <w:rsid w:val="000F21C1"/>
    <w:rsid w:val="00105D72"/>
    <w:rsid w:val="0010745C"/>
    <w:rsid w:val="00117277"/>
    <w:rsid w:val="00120FB6"/>
    <w:rsid w:val="00155873"/>
    <w:rsid w:val="00160BD7"/>
    <w:rsid w:val="001643C9"/>
    <w:rsid w:val="00165568"/>
    <w:rsid w:val="00166082"/>
    <w:rsid w:val="00166C2F"/>
    <w:rsid w:val="001716C9"/>
    <w:rsid w:val="00184261"/>
    <w:rsid w:val="00190BA1"/>
    <w:rsid w:val="00190DF5"/>
    <w:rsid w:val="00193147"/>
    <w:rsid w:val="00193461"/>
    <w:rsid w:val="001939E1"/>
    <w:rsid w:val="00195382"/>
    <w:rsid w:val="0019671A"/>
    <w:rsid w:val="001A3B9F"/>
    <w:rsid w:val="001A4302"/>
    <w:rsid w:val="001A65C0"/>
    <w:rsid w:val="001B6456"/>
    <w:rsid w:val="001B7A5D"/>
    <w:rsid w:val="001C18BF"/>
    <w:rsid w:val="001C69C4"/>
    <w:rsid w:val="001C70D9"/>
    <w:rsid w:val="001E0A8D"/>
    <w:rsid w:val="001E3590"/>
    <w:rsid w:val="001E7407"/>
    <w:rsid w:val="001F108C"/>
    <w:rsid w:val="001F369B"/>
    <w:rsid w:val="00201D27"/>
    <w:rsid w:val="0020300C"/>
    <w:rsid w:val="00204322"/>
    <w:rsid w:val="00220A0C"/>
    <w:rsid w:val="00223E4A"/>
    <w:rsid w:val="002302EA"/>
    <w:rsid w:val="00240749"/>
    <w:rsid w:val="002468D7"/>
    <w:rsid w:val="00263886"/>
    <w:rsid w:val="00274F15"/>
    <w:rsid w:val="00285CDD"/>
    <w:rsid w:val="00291167"/>
    <w:rsid w:val="00297ECB"/>
    <w:rsid w:val="002C152A"/>
    <w:rsid w:val="002D043A"/>
    <w:rsid w:val="0031713F"/>
    <w:rsid w:val="003173B2"/>
    <w:rsid w:val="00321913"/>
    <w:rsid w:val="00324EE6"/>
    <w:rsid w:val="003316DC"/>
    <w:rsid w:val="00332E0D"/>
    <w:rsid w:val="003415D3"/>
    <w:rsid w:val="00346335"/>
    <w:rsid w:val="00352B0F"/>
    <w:rsid w:val="003561B0"/>
    <w:rsid w:val="0035713C"/>
    <w:rsid w:val="00367960"/>
    <w:rsid w:val="003A15AC"/>
    <w:rsid w:val="003A56EB"/>
    <w:rsid w:val="003B0627"/>
    <w:rsid w:val="003B75CA"/>
    <w:rsid w:val="003C2993"/>
    <w:rsid w:val="003C5F2B"/>
    <w:rsid w:val="003D0BFE"/>
    <w:rsid w:val="003D5700"/>
    <w:rsid w:val="003F0F5A"/>
    <w:rsid w:val="00400A30"/>
    <w:rsid w:val="004022CA"/>
    <w:rsid w:val="004116CD"/>
    <w:rsid w:val="00414ADE"/>
    <w:rsid w:val="00424CA9"/>
    <w:rsid w:val="004257BB"/>
    <w:rsid w:val="004261D9"/>
    <w:rsid w:val="0044291A"/>
    <w:rsid w:val="00460499"/>
    <w:rsid w:val="00474835"/>
    <w:rsid w:val="004819C7"/>
    <w:rsid w:val="0048364F"/>
    <w:rsid w:val="00490F2E"/>
    <w:rsid w:val="00496DB3"/>
    <w:rsid w:val="00496F97"/>
    <w:rsid w:val="004A4E9C"/>
    <w:rsid w:val="004A53EA"/>
    <w:rsid w:val="004D36D9"/>
    <w:rsid w:val="004F1FAC"/>
    <w:rsid w:val="004F676E"/>
    <w:rsid w:val="00516B8D"/>
    <w:rsid w:val="00523D8D"/>
    <w:rsid w:val="0052686F"/>
    <w:rsid w:val="0052756C"/>
    <w:rsid w:val="00530230"/>
    <w:rsid w:val="00530CC9"/>
    <w:rsid w:val="00537FBC"/>
    <w:rsid w:val="00541D73"/>
    <w:rsid w:val="00543469"/>
    <w:rsid w:val="005452CC"/>
    <w:rsid w:val="00546FA3"/>
    <w:rsid w:val="00554243"/>
    <w:rsid w:val="00557C7A"/>
    <w:rsid w:val="00562A58"/>
    <w:rsid w:val="005634A2"/>
    <w:rsid w:val="00581211"/>
    <w:rsid w:val="00584811"/>
    <w:rsid w:val="00585D34"/>
    <w:rsid w:val="00593AA6"/>
    <w:rsid w:val="00594161"/>
    <w:rsid w:val="00594512"/>
    <w:rsid w:val="00594749"/>
    <w:rsid w:val="005A482B"/>
    <w:rsid w:val="005B38B5"/>
    <w:rsid w:val="005B4067"/>
    <w:rsid w:val="005C36E0"/>
    <w:rsid w:val="005C3F41"/>
    <w:rsid w:val="005D168D"/>
    <w:rsid w:val="005D5EA1"/>
    <w:rsid w:val="005E61D3"/>
    <w:rsid w:val="005F4840"/>
    <w:rsid w:val="005F7738"/>
    <w:rsid w:val="00600219"/>
    <w:rsid w:val="00613EAD"/>
    <w:rsid w:val="00614348"/>
    <w:rsid w:val="006158AC"/>
    <w:rsid w:val="00640402"/>
    <w:rsid w:val="00640F78"/>
    <w:rsid w:val="00646E7B"/>
    <w:rsid w:val="00655D6A"/>
    <w:rsid w:val="00656DE9"/>
    <w:rsid w:val="00677CC2"/>
    <w:rsid w:val="00685F42"/>
    <w:rsid w:val="006866A1"/>
    <w:rsid w:val="0069207B"/>
    <w:rsid w:val="006A4309"/>
    <w:rsid w:val="006B0E55"/>
    <w:rsid w:val="006B7006"/>
    <w:rsid w:val="006C7F8C"/>
    <w:rsid w:val="006D7AB9"/>
    <w:rsid w:val="00700B2C"/>
    <w:rsid w:val="00713084"/>
    <w:rsid w:val="00714138"/>
    <w:rsid w:val="00720FC2"/>
    <w:rsid w:val="00731E00"/>
    <w:rsid w:val="00732E9D"/>
    <w:rsid w:val="0073491A"/>
    <w:rsid w:val="00736864"/>
    <w:rsid w:val="007440B7"/>
    <w:rsid w:val="007473C5"/>
    <w:rsid w:val="00747993"/>
    <w:rsid w:val="007634AD"/>
    <w:rsid w:val="007715C9"/>
    <w:rsid w:val="00774EDD"/>
    <w:rsid w:val="007757EC"/>
    <w:rsid w:val="007A115D"/>
    <w:rsid w:val="007A35E6"/>
    <w:rsid w:val="007A6863"/>
    <w:rsid w:val="007D45C1"/>
    <w:rsid w:val="007E7D4A"/>
    <w:rsid w:val="007F48ED"/>
    <w:rsid w:val="007F7947"/>
    <w:rsid w:val="0080703F"/>
    <w:rsid w:val="008073F6"/>
    <w:rsid w:val="00812F45"/>
    <w:rsid w:val="00823B55"/>
    <w:rsid w:val="0084172C"/>
    <w:rsid w:val="00856A31"/>
    <w:rsid w:val="008754D0"/>
    <w:rsid w:val="00877D48"/>
    <w:rsid w:val="008816F0"/>
    <w:rsid w:val="0088345B"/>
    <w:rsid w:val="008973D1"/>
    <w:rsid w:val="008A16A5"/>
    <w:rsid w:val="008B5D42"/>
    <w:rsid w:val="008B7626"/>
    <w:rsid w:val="008C29FE"/>
    <w:rsid w:val="008C2B5D"/>
    <w:rsid w:val="008C64AF"/>
    <w:rsid w:val="008D0EE0"/>
    <w:rsid w:val="008D5B99"/>
    <w:rsid w:val="008D7A27"/>
    <w:rsid w:val="008E4702"/>
    <w:rsid w:val="008E69AA"/>
    <w:rsid w:val="008F4F1C"/>
    <w:rsid w:val="00911310"/>
    <w:rsid w:val="00922764"/>
    <w:rsid w:val="00932377"/>
    <w:rsid w:val="009408EA"/>
    <w:rsid w:val="00943102"/>
    <w:rsid w:val="0094523D"/>
    <w:rsid w:val="009559E6"/>
    <w:rsid w:val="00975A61"/>
    <w:rsid w:val="00976A63"/>
    <w:rsid w:val="00983419"/>
    <w:rsid w:val="00994821"/>
    <w:rsid w:val="009C3431"/>
    <w:rsid w:val="009C4C35"/>
    <w:rsid w:val="009C5989"/>
    <w:rsid w:val="009D08DA"/>
    <w:rsid w:val="00A06860"/>
    <w:rsid w:val="00A136F5"/>
    <w:rsid w:val="00A231E2"/>
    <w:rsid w:val="00A2550D"/>
    <w:rsid w:val="00A30705"/>
    <w:rsid w:val="00A33AEC"/>
    <w:rsid w:val="00A4169B"/>
    <w:rsid w:val="00A445F2"/>
    <w:rsid w:val="00A46F16"/>
    <w:rsid w:val="00A50D55"/>
    <w:rsid w:val="00A5165B"/>
    <w:rsid w:val="00A52FDA"/>
    <w:rsid w:val="00A63B0D"/>
    <w:rsid w:val="00A64912"/>
    <w:rsid w:val="00A70A74"/>
    <w:rsid w:val="00A90EA8"/>
    <w:rsid w:val="00A97F63"/>
    <w:rsid w:val="00AA0343"/>
    <w:rsid w:val="00AA2A5C"/>
    <w:rsid w:val="00AB78E9"/>
    <w:rsid w:val="00AD3467"/>
    <w:rsid w:val="00AD5641"/>
    <w:rsid w:val="00AD7252"/>
    <w:rsid w:val="00AE0F9B"/>
    <w:rsid w:val="00AF55FF"/>
    <w:rsid w:val="00AF7FC5"/>
    <w:rsid w:val="00B032D8"/>
    <w:rsid w:val="00B10546"/>
    <w:rsid w:val="00B33B3C"/>
    <w:rsid w:val="00B40D74"/>
    <w:rsid w:val="00B52663"/>
    <w:rsid w:val="00B56DCB"/>
    <w:rsid w:val="00B638D9"/>
    <w:rsid w:val="00B770D2"/>
    <w:rsid w:val="00B94F68"/>
    <w:rsid w:val="00BA47A3"/>
    <w:rsid w:val="00BA5026"/>
    <w:rsid w:val="00BB6028"/>
    <w:rsid w:val="00BB6E79"/>
    <w:rsid w:val="00BC3592"/>
    <w:rsid w:val="00BE3B31"/>
    <w:rsid w:val="00BE719A"/>
    <w:rsid w:val="00BE720A"/>
    <w:rsid w:val="00BF6650"/>
    <w:rsid w:val="00BF788C"/>
    <w:rsid w:val="00C067E5"/>
    <w:rsid w:val="00C164CA"/>
    <w:rsid w:val="00C42BF8"/>
    <w:rsid w:val="00C460AE"/>
    <w:rsid w:val="00C50043"/>
    <w:rsid w:val="00C50A0F"/>
    <w:rsid w:val="00C5214A"/>
    <w:rsid w:val="00C575F9"/>
    <w:rsid w:val="00C7573B"/>
    <w:rsid w:val="00C76CF3"/>
    <w:rsid w:val="00CA7844"/>
    <w:rsid w:val="00CB2D13"/>
    <w:rsid w:val="00CB58EF"/>
    <w:rsid w:val="00CE7D64"/>
    <w:rsid w:val="00CF0BB2"/>
    <w:rsid w:val="00D105FD"/>
    <w:rsid w:val="00D10B02"/>
    <w:rsid w:val="00D13441"/>
    <w:rsid w:val="00D20665"/>
    <w:rsid w:val="00D243A3"/>
    <w:rsid w:val="00D3200B"/>
    <w:rsid w:val="00D33440"/>
    <w:rsid w:val="00D52EFE"/>
    <w:rsid w:val="00D56A0D"/>
    <w:rsid w:val="00D5767F"/>
    <w:rsid w:val="00D63EF6"/>
    <w:rsid w:val="00D66518"/>
    <w:rsid w:val="00D70DFB"/>
    <w:rsid w:val="00D71EEA"/>
    <w:rsid w:val="00D735CD"/>
    <w:rsid w:val="00D73EB7"/>
    <w:rsid w:val="00D766DF"/>
    <w:rsid w:val="00D95891"/>
    <w:rsid w:val="00DA3EA6"/>
    <w:rsid w:val="00DB5CB4"/>
    <w:rsid w:val="00DC4E8C"/>
    <w:rsid w:val="00DE149E"/>
    <w:rsid w:val="00E05704"/>
    <w:rsid w:val="00E12F1A"/>
    <w:rsid w:val="00E15561"/>
    <w:rsid w:val="00E21CFB"/>
    <w:rsid w:val="00E22935"/>
    <w:rsid w:val="00E54292"/>
    <w:rsid w:val="00E60191"/>
    <w:rsid w:val="00E74DC7"/>
    <w:rsid w:val="00E87699"/>
    <w:rsid w:val="00E92E27"/>
    <w:rsid w:val="00E9586B"/>
    <w:rsid w:val="00E97334"/>
    <w:rsid w:val="00EA0D36"/>
    <w:rsid w:val="00ED4928"/>
    <w:rsid w:val="00EE3749"/>
    <w:rsid w:val="00EE6190"/>
    <w:rsid w:val="00EF2E3A"/>
    <w:rsid w:val="00EF6402"/>
    <w:rsid w:val="00F025DF"/>
    <w:rsid w:val="00F047E2"/>
    <w:rsid w:val="00F04D57"/>
    <w:rsid w:val="00F078DC"/>
    <w:rsid w:val="00F13E86"/>
    <w:rsid w:val="00F32FCB"/>
    <w:rsid w:val="00F4465D"/>
    <w:rsid w:val="00F661F9"/>
    <w:rsid w:val="00F6709F"/>
    <w:rsid w:val="00F677A9"/>
    <w:rsid w:val="00F723BD"/>
    <w:rsid w:val="00F732EA"/>
    <w:rsid w:val="00F84CF5"/>
    <w:rsid w:val="00F8612E"/>
    <w:rsid w:val="00F91D62"/>
    <w:rsid w:val="00FA420B"/>
    <w:rsid w:val="00FC7273"/>
    <w:rsid w:val="00FE0781"/>
    <w:rsid w:val="00FE4592"/>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67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E4592"/>
    <w:pPr>
      <w:spacing w:line="260" w:lineRule="atLeast"/>
    </w:pPr>
    <w:rPr>
      <w:sz w:val="22"/>
    </w:rPr>
  </w:style>
  <w:style w:type="paragraph" w:styleId="Heading1">
    <w:name w:val="heading 1"/>
    <w:basedOn w:val="Normal"/>
    <w:next w:val="Normal"/>
    <w:link w:val="Heading1Char"/>
    <w:uiPriority w:val="9"/>
    <w:qFormat/>
    <w:rsid w:val="00FE459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459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459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459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E459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E459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E459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E459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E459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E4592"/>
  </w:style>
  <w:style w:type="paragraph" w:customStyle="1" w:styleId="OPCParaBase">
    <w:name w:val="OPCParaBase"/>
    <w:qFormat/>
    <w:rsid w:val="00FE4592"/>
    <w:pPr>
      <w:spacing w:line="260" w:lineRule="atLeast"/>
    </w:pPr>
    <w:rPr>
      <w:rFonts w:eastAsia="Times New Roman" w:cs="Times New Roman"/>
      <w:sz w:val="22"/>
      <w:lang w:eastAsia="en-AU"/>
    </w:rPr>
  </w:style>
  <w:style w:type="paragraph" w:customStyle="1" w:styleId="ShortT">
    <w:name w:val="ShortT"/>
    <w:basedOn w:val="OPCParaBase"/>
    <w:next w:val="Normal"/>
    <w:qFormat/>
    <w:rsid w:val="00FE4592"/>
    <w:pPr>
      <w:spacing w:line="240" w:lineRule="auto"/>
    </w:pPr>
    <w:rPr>
      <w:b/>
      <w:sz w:val="40"/>
    </w:rPr>
  </w:style>
  <w:style w:type="paragraph" w:customStyle="1" w:styleId="ActHead1">
    <w:name w:val="ActHead 1"/>
    <w:aliases w:val="c"/>
    <w:basedOn w:val="OPCParaBase"/>
    <w:next w:val="Normal"/>
    <w:qFormat/>
    <w:rsid w:val="00FE459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E459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E459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E459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E459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E459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E459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E459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E459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E4592"/>
  </w:style>
  <w:style w:type="paragraph" w:customStyle="1" w:styleId="Blocks">
    <w:name w:val="Blocks"/>
    <w:aliases w:val="bb"/>
    <w:basedOn w:val="OPCParaBase"/>
    <w:qFormat/>
    <w:rsid w:val="00FE4592"/>
    <w:pPr>
      <w:spacing w:line="240" w:lineRule="auto"/>
    </w:pPr>
    <w:rPr>
      <w:sz w:val="24"/>
    </w:rPr>
  </w:style>
  <w:style w:type="paragraph" w:customStyle="1" w:styleId="BoxText">
    <w:name w:val="BoxText"/>
    <w:aliases w:val="bt"/>
    <w:basedOn w:val="OPCParaBase"/>
    <w:qFormat/>
    <w:rsid w:val="00FE459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E4592"/>
    <w:rPr>
      <w:b/>
    </w:rPr>
  </w:style>
  <w:style w:type="paragraph" w:customStyle="1" w:styleId="BoxHeadItalic">
    <w:name w:val="BoxHeadItalic"/>
    <w:aliases w:val="bhi"/>
    <w:basedOn w:val="BoxText"/>
    <w:next w:val="BoxStep"/>
    <w:qFormat/>
    <w:rsid w:val="00FE4592"/>
    <w:rPr>
      <w:i/>
    </w:rPr>
  </w:style>
  <w:style w:type="paragraph" w:customStyle="1" w:styleId="BoxList">
    <w:name w:val="BoxList"/>
    <w:aliases w:val="bl"/>
    <w:basedOn w:val="BoxText"/>
    <w:qFormat/>
    <w:rsid w:val="00FE4592"/>
    <w:pPr>
      <w:ind w:left="1559" w:hanging="425"/>
    </w:pPr>
  </w:style>
  <w:style w:type="paragraph" w:customStyle="1" w:styleId="BoxNote">
    <w:name w:val="BoxNote"/>
    <w:aliases w:val="bn"/>
    <w:basedOn w:val="BoxText"/>
    <w:qFormat/>
    <w:rsid w:val="00FE4592"/>
    <w:pPr>
      <w:tabs>
        <w:tab w:val="left" w:pos="1985"/>
      </w:tabs>
      <w:spacing w:before="122" w:line="198" w:lineRule="exact"/>
      <w:ind w:left="2948" w:hanging="1814"/>
    </w:pPr>
    <w:rPr>
      <w:sz w:val="18"/>
    </w:rPr>
  </w:style>
  <w:style w:type="paragraph" w:customStyle="1" w:styleId="BoxPara">
    <w:name w:val="BoxPara"/>
    <w:aliases w:val="bp"/>
    <w:basedOn w:val="BoxText"/>
    <w:qFormat/>
    <w:rsid w:val="00FE4592"/>
    <w:pPr>
      <w:tabs>
        <w:tab w:val="right" w:pos="2268"/>
      </w:tabs>
      <w:ind w:left="2552" w:hanging="1418"/>
    </w:pPr>
  </w:style>
  <w:style w:type="paragraph" w:customStyle="1" w:styleId="BoxStep">
    <w:name w:val="BoxStep"/>
    <w:aliases w:val="bs"/>
    <w:basedOn w:val="BoxText"/>
    <w:qFormat/>
    <w:rsid w:val="00FE4592"/>
    <w:pPr>
      <w:ind w:left="1985" w:hanging="851"/>
    </w:pPr>
  </w:style>
  <w:style w:type="character" w:customStyle="1" w:styleId="CharAmPartNo">
    <w:name w:val="CharAmPartNo"/>
    <w:basedOn w:val="OPCCharBase"/>
    <w:qFormat/>
    <w:rsid w:val="00FE4592"/>
  </w:style>
  <w:style w:type="character" w:customStyle="1" w:styleId="CharAmPartText">
    <w:name w:val="CharAmPartText"/>
    <w:basedOn w:val="OPCCharBase"/>
    <w:qFormat/>
    <w:rsid w:val="00FE4592"/>
  </w:style>
  <w:style w:type="character" w:customStyle="1" w:styleId="CharAmSchNo">
    <w:name w:val="CharAmSchNo"/>
    <w:basedOn w:val="OPCCharBase"/>
    <w:qFormat/>
    <w:rsid w:val="00FE4592"/>
  </w:style>
  <w:style w:type="character" w:customStyle="1" w:styleId="CharAmSchText">
    <w:name w:val="CharAmSchText"/>
    <w:basedOn w:val="OPCCharBase"/>
    <w:qFormat/>
    <w:rsid w:val="00FE4592"/>
  </w:style>
  <w:style w:type="character" w:customStyle="1" w:styleId="CharBoldItalic">
    <w:name w:val="CharBoldItalic"/>
    <w:basedOn w:val="OPCCharBase"/>
    <w:uiPriority w:val="1"/>
    <w:qFormat/>
    <w:rsid w:val="00FE4592"/>
    <w:rPr>
      <w:b/>
      <w:i/>
    </w:rPr>
  </w:style>
  <w:style w:type="character" w:customStyle="1" w:styleId="CharChapNo">
    <w:name w:val="CharChapNo"/>
    <w:basedOn w:val="OPCCharBase"/>
    <w:uiPriority w:val="1"/>
    <w:qFormat/>
    <w:rsid w:val="00FE4592"/>
  </w:style>
  <w:style w:type="character" w:customStyle="1" w:styleId="CharChapText">
    <w:name w:val="CharChapText"/>
    <w:basedOn w:val="OPCCharBase"/>
    <w:uiPriority w:val="1"/>
    <w:qFormat/>
    <w:rsid w:val="00FE4592"/>
  </w:style>
  <w:style w:type="character" w:customStyle="1" w:styleId="CharDivNo">
    <w:name w:val="CharDivNo"/>
    <w:basedOn w:val="OPCCharBase"/>
    <w:uiPriority w:val="1"/>
    <w:qFormat/>
    <w:rsid w:val="00FE4592"/>
  </w:style>
  <w:style w:type="character" w:customStyle="1" w:styleId="CharDivText">
    <w:name w:val="CharDivText"/>
    <w:basedOn w:val="OPCCharBase"/>
    <w:uiPriority w:val="1"/>
    <w:qFormat/>
    <w:rsid w:val="00FE4592"/>
  </w:style>
  <w:style w:type="character" w:customStyle="1" w:styleId="CharItalic">
    <w:name w:val="CharItalic"/>
    <w:basedOn w:val="OPCCharBase"/>
    <w:uiPriority w:val="1"/>
    <w:qFormat/>
    <w:rsid w:val="00FE4592"/>
    <w:rPr>
      <w:i/>
    </w:rPr>
  </w:style>
  <w:style w:type="character" w:customStyle="1" w:styleId="CharPartNo">
    <w:name w:val="CharPartNo"/>
    <w:basedOn w:val="OPCCharBase"/>
    <w:uiPriority w:val="1"/>
    <w:qFormat/>
    <w:rsid w:val="00FE4592"/>
  </w:style>
  <w:style w:type="character" w:customStyle="1" w:styleId="CharPartText">
    <w:name w:val="CharPartText"/>
    <w:basedOn w:val="OPCCharBase"/>
    <w:uiPriority w:val="1"/>
    <w:qFormat/>
    <w:rsid w:val="00FE4592"/>
  </w:style>
  <w:style w:type="character" w:customStyle="1" w:styleId="CharSectno">
    <w:name w:val="CharSectno"/>
    <w:basedOn w:val="OPCCharBase"/>
    <w:qFormat/>
    <w:rsid w:val="00FE4592"/>
  </w:style>
  <w:style w:type="character" w:customStyle="1" w:styleId="CharSubdNo">
    <w:name w:val="CharSubdNo"/>
    <w:basedOn w:val="OPCCharBase"/>
    <w:uiPriority w:val="1"/>
    <w:qFormat/>
    <w:rsid w:val="00FE4592"/>
  </w:style>
  <w:style w:type="character" w:customStyle="1" w:styleId="CharSubdText">
    <w:name w:val="CharSubdText"/>
    <w:basedOn w:val="OPCCharBase"/>
    <w:uiPriority w:val="1"/>
    <w:qFormat/>
    <w:rsid w:val="00FE4592"/>
  </w:style>
  <w:style w:type="paragraph" w:customStyle="1" w:styleId="CTA--">
    <w:name w:val="CTA --"/>
    <w:basedOn w:val="OPCParaBase"/>
    <w:next w:val="Normal"/>
    <w:rsid w:val="00FE4592"/>
    <w:pPr>
      <w:spacing w:before="60" w:line="240" w:lineRule="atLeast"/>
      <w:ind w:left="142" w:hanging="142"/>
    </w:pPr>
    <w:rPr>
      <w:sz w:val="20"/>
    </w:rPr>
  </w:style>
  <w:style w:type="paragraph" w:customStyle="1" w:styleId="CTA-">
    <w:name w:val="CTA -"/>
    <w:basedOn w:val="OPCParaBase"/>
    <w:rsid w:val="00FE4592"/>
    <w:pPr>
      <w:spacing w:before="60" w:line="240" w:lineRule="atLeast"/>
      <w:ind w:left="85" w:hanging="85"/>
    </w:pPr>
    <w:rPr>
      <w:sz w:val="20"/>
    </w:rPr>
  </w:style>
  <w:style w:type="paragraph" w:customStyle="1" w:styleId="CTA---">
    <w:name w:val="CTA ---"/>
    <w:basedOn w:val="OPCParaBase"/>
    <w:next w:val="Normal"/>
    <w:rsid w:val="00FE4592"/>
    <w:pPr>
      <w:spacing w:before="60" w:line="240" w:lineRule="atLeast"/>
      <w:ind w:left="198" w:hanging="198"/>
    </w:pPr>
    <w:rPr>
      <w:sz w:val="20"/>
    </w:rPr>
  </w:style>
  <w:style w:type="paragraph" w:customStyle="1" w:styleId="CTA----">
    <w:name w:val="CTA ----"/>
    <w:basedOn w:val="OPCParaBase"/>
    <w:next w:val="Normal"/>
    <w:rsid w:val="00FE4592"/>
    <w:pPr>
      <w:spacing w:before="60" w:line="240" w:lineRule="atLeast"/>
      <w:ind w:left="255" w:hanging="255"/>
    </w:pPr>
    <w:rPr>
      <w:sz w:val="20"/>
    </w:rPr>
  </w:style>
  <w:style w:type="paragraph" w:customStyle="1" w:styleId="CTA1a">
    <w:name w:val="CTA 1(a)"/>
    <w:basedOn w:val="OPCParaBase"/>
    <w:rsid w:val="00FE4592"/>
    <w:pPr>
      <w:tabs>
        <w:tab w:val="right" w:pos="414"/>
      </w:tabs>
      <w:spacing w:before="40" w:line="240" w:lineRule="atLeast"/>
      <w:ind w:left="675" w:hanging="675"/>
    </w:pPr>
    <w:rPr>
      <w:sz w:val="20"/>
    </w:rPr>
  </w:style>
  <w:style w:type="paragraph" w:customStyle="1" w:styleId="CTA1ai">
    <w:name w:val="CTA 1(a)(i)"/>
    <w:basedOn w:val="OPCParaBase"/>
    <w:rsid w:val="00FE4592"/>
    <w:pPr>
      <w:tabs>
        <w:tab w:val="right" w:pos="1004"/>
      </w:tabs>
      <w:spacing w:before="40" w:line="240" w:lineRule="atLeast"/>
      <w:ind w:left="1253" w:hanging="1253"/>
    </w:pPr>
    <w:rPr>
      <w:sz w:val="20"/>
    </w:rPr>
  </w:style>
  <w:style w:type="paragraph" w:customStyle="1" w:styleId="CTA2a">
    <w:name w:val="CTA 2(a)"/>
    <w:basedOn w:val="OPCParaBase"/>
    <w:rsid w:val="00FE4592"/>
    <w:pPr>
      <w:tabs>
        <w:tab w:val="right" w:pos="482"/>
      </w:tabs>
      <w:spacing w:before="40" w:line="240" w:lineRule="atLeast"/>
      <w:ind w:left="748" w:hanging="748"/>
    </w:pPr>
    <w:rPr>
      <w:sz w:val="20"/>
    </w:rPr>
  </w:style>
  <w:style w:type="paragraph" w:customStyle="1" w:styleId="CTA2ai">
    <w:name w:val="CTA 2(a)(i)"/>
    <w:basedOn w:val="OPCParaBase"/>
    <w:rsid w:val="00FE4592"/>
    <w:pPr>
      <w:tabs>
        <w:tab w:val="right" w:pos="1089"/>
      </w:tabs>
      <w:spacing w:before="40" w:line="240" w:lineRule="atLeast"/>
      <w:ind w:left="1327" w:hanging="1327"/>
    </w:pPr>
    <w:rPr>
      <w:sz w:val="20"/>
    </w:rPr>
  </w:style>
  <w:style w:type="paragraph" w:customStyle="1" w:styleId="CTA3a">
    <w:name w:val="CTA 3(a)"/>
    <w:basedOn w:val="OPCParaBase"/>
    <w:rsid w:val="00FE4592"/>
    <w:pPr>
      <w:tabs>
        <w:tab w:val="right" w:pos="556"/>
      </w:tabs>
      <w:spacing w:before="40" w:line="240" w:lineRule="atLeast"/>
      <w:ind w:left="805" w:hanging="805"/>
    </w:pPr>
    <w:rPr>
      <w:sz w:val="20"/>
    </w:rPr>
  </w:style>
  <w:style w:type="paragraph" w:customStyle="1" w:styleId="CTA3ai">
    <w:name w:val="CTA 3(a)(i)"/>
    <w:basedOn w:val="OPCParaBase"/>
    <w:rsid w:val="00FE4592"/>
    <w:pPr>
      <w:tabs>
        <w:tab w:val="right" w:pos="1140"/>
      </w:tabs>
      <w:spacing w:before="40" w:line="240" w:lineRule="atLeast"/>
      <w:ind w:left="1361" w:hanging="1361"/>
    </w:pPr>
    <w:rPr>
      <w:sz w:val="20"/>
    </w:rPr>
  </w:style>
  <w:style w:type="paragraph" w:customStyle="1" w:styleId="CTA4a">
    <w:name w:val="CTA 4(a)"/>
    <w:basedOn w:val="OPCParaBase"/>
    <w:rsid w:val="00FE4592"/>
    <w:pPr>
      <w:tabs>
        <w:tab w:val="right" w:pos="624"/>
      </w:tabs>
      <w:spacing w:before="40" w:line="240" w:lineRule="atLeast"/>
      <w:ind w:left="873" w:hanging="873"/>
    </w:pPr>
    <w:rPr>
      <w:sz w:val="20"/>
    </w:rPr>
  </w:style>
  <w:style w:type="paragraph" w:customStyle="1" w:styleId="CTA4ai">
    <w:name w:val="CTA 4(a)(i)"/>
    <w:basedOn w:val="OPCParaBase"/>
    <w:rsid w:val="00FE4592"/>
    <w:pPr>
      <w:tabs>
        <w:tab w:val="right" w:pos="1213"/>
      </w:tabs>
      <w:spacing w:before="40" w:line="240" w:lineRule="atLeast"/>
      <w:ind w:left="1452" w:hanging="1452"/>
    </w:pPr>
    <w:rPr>
      <w:sz w:val="20"/>
    </w:rPr>
  </w:style>
  <w:style w:type="paragraph" w:customStyle="1" w:styleId="CTACAPS">
    <w:name w:val="CTA CAPS"/>
    <w:basedOn w:val="OPCParaBase"/>
    <w:rsid w:val="00FE4592"/>
    <w:pPr>
      <w:spacing w:before="60" w:line="240" w:lineRule="atLeast"/>
    </w:pPr>
    <w:rPr>
      <w:sz w:val="20"/>
    </w:rPr>
  </w:style>
  <w:style w:type="paragraph" w:customStyle="1" w:styleId="CTAright">
    <w:name w:val="CTA right"/>
    <w:basedOn w:val="OPCParaBase"/>
    <w:rsid w:val="00FE4592"/>
    <w:pPr>
      <w:spacing w:before="60" w:line="240" w:lineRule="auto"/>
      <w:jc w:val="right"/>
    </w:pPr>
    <w:rPr>
      <w:sz w:val="20"/>
    </w:rPr>
  </w:style>
  <w:style w:type="paragraph" w:customStyle="1" w:styleId="subsection">
    <w:name w:val="subsection"/>
    <w:aliases w:val="ss"/>
    <w:basedOn w:val="OPCParaBase"/>
    <w:link w:val="subsectionChar"/>
    <w:rsid w:val="00FE4592"/>
    <w:pPr>
      <w:tabs>
        <w:tab w:val="right" w:pos="1021"/>
      </w:tabs>
      <w:spacing w:before="180" w:line="240" w:lineRule="auto"/>
      <w:ind w:left="1134" w:hanging="1134"/>
    </w:pPr>
  </w:style>
  <w:style w:type="paragraph" w:customStyle="1" w:styleId="Definition">
    <w:name w:val="Definition"/>
    <w:aliases w:val="dd"/>
    <w:basedOn w:val="OPCParaBase"/>
    <w:rsid w:val="00FE4592"/>
    <w:pPr>
      <w:spacing w:before="180" w:line="240" w:lineRule="auto"/>
      <w:ind w:left="1134"/>
    </w:pPr>
  </w:style>
  <w:style w:type="paragraph" w:customStyle="1" w:styleId="ETAsubitem">
    <w:name w:val="ETA(subitem)"/>
    <w:basedOn w:val="OPCParaBase"/>
    <w:rsid w:val="00FE4592"/>
    <w:pPr>
      <w:tabs>
        <w:tab w:val="right" w:pos="340"/>
      </w:tabs>
      <w:spacing w:before="60" w:line="240" w:lineRule="auto"/>
      <w:ind w:left="454" w:hanging="454"/>
    </w:pPr>
    <w:rPr>
      <w:sz w:val="20"/>
    </w:rPr>
  </w:style>
  <w:style w:type="paragraph" w:customStyle="1" w:styleId="ETApara">
    <w:name w:val="ETA(para)"/>
    <w:basedOn w:val="OPCParaBase"/>
    <w:rsid w:val="00FE4592"/>
    <w:pPr>
      <w:tabs>
        <w:tab w:val="right" w:pos="754"/>
      </w:tabs>
      <w:spacing w:before="60" w:line="240" w:lineRule="auto"/>
      <w:ind w:left="828" w:hanging="828"/>
    </w:pPr>
    <w:rPr>
      <w:sz w:val="20"/>
    </w:rPr>
  </w:style>
  <w:style w:type="paragraph" w:customStyle="1" w:styleId="ETAsubpara">
    <w:name w:val="ETA(subpara)"/>
    <w:basedOn w:val="OPCParaBase"/>
    <w:rsid w:val="00FE4592"/>
    <w:pPr>
      <w:tabs>
        <w:tab w:val="right" w:pos="1083"/>
      </w:tabs>
      <w:spacing w:before="60" w:line="240" w:lineRule="auto"/>
      <w:ind w:left="1191" w:hanging="1191"/>
    </w:pPr>
    <w:rPr>
      <w:sz w:val="20"/>
    </w:rPr>
  </w:style>
  <w:style w:type="paragraph" w:customStyle="1" w:styleId="ETAsub-subpara">
    <w:name w:val="ETA(sub-subpara)"/>
    <w:basedOn w:val="OPCParaBase"/>
    <w:rsid w:val="00FE4592"/>
    <w:pPr>
      <w:tabs>
        <w:tab w:val="right" w:pos="1412"/>
      </w:tabs>
      <w:spacing w:before="60" w:line="240" w:lineRule="auto"/>
      <w:ind w:left="1525" w:hanging="1525"/>
    </w:pPr>
    <w:rPr>
      <w:sz w:val="20"/>
    </w:rPr>
  </w:style>
  <w:style w:type="paragraph" w:customStyle="1" w:styleId="Formula">
    <w:name w:val="Formula"/>
    <w:basedOn w:val="OPCParaBase"/>
    <w:rsid w:val="00FE4592"/>
    <w:pPr>
      <w:spacing w:line="240" w:lineRule="auto"/>
      <w:ind w:left="1134"/>
    </w:pPr>
    <w:rPr>
      <w:sz w:val="20"/>
    </w:rPr>
  </w:style>
  <w:style w:type="paragraph" w:styleId="Header">
    <w:name w:val="header"/>
    <w:basedOn w:val="OPCParaBase"/>
    <w:link w:val="HeaderChar"/>
    <w:unhideWhenUsed/>
    <w:rsid w:val="00FE459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E4592"/>
    <w:rPr>
      <w:rFonts w:eastAsia="Times New Roman" w:cs="Times New Roman"/>
      <w:sz w:val="16"/>
      <w:lang w:eastAsia="en-AU"/>
    </w:rPr>
  </w:style>
  <w:style w:type="paragraph" w:customStyle="1" w:styleId="House">
    <w:name w:val="House"/>
    <w:basedOn w:val="OPCParaBase"/>
    <w:rsid w:val="00FE4592"/>
    <w:pPr>
      <w:spacing w:line="240" w:lineRule="auto"/>
    </w:pPr>
    <w:rPr>
      <w:sz w:val="28"/>
    </w:rPr>
  </w:style>
  <w:style w:type="paragraph" w:customStyle="1" w:styleId="Item">
    <w:name w:val="Item"/>
    <w:aliases w:val="i"/>
    <w:basedOn w:val="OPCParaBase"/>
    <w:next w:val="ItemHead"/>
    <w:rsid w:val="00FE4592"/>
    <w:pPr>
      <w:keepLines/>
      <w:spacing w:before="80" w:line="240" w:lineRule="auto"/>
      <w:ind w:left="709"/>
    </w:pPr>
  </w:style>
  <w:style w:type="paragraph" w:customStyle="1" w:styleId="ItemHead">
    <w:name w:val="ItemHead"/>
    <w:aliases w:val="ih"/>
    <w:basedOn w:val="OPCParaBase"/>
    <w:next w:val="Item"/>
    <w:rsid w:val="00FE459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E4592"/>
    <w:pPr>
      <w:spacing w:line="240" w:lineRule="auto"/>
    </w:pPr>
    <w:rPr>
      <w:b/>
      <w:sz w:val="32"/>
    </w:rPr>
  </w:style>
  <w:style w:type="paragraph" w:customStyle="1" w:styleId="notedraft">
    <w:name w:val="note(draft)"/>
    <w:aliases w:val="nd"/>
    <w:basedOn w:val="OPCParaBase"/>
    <w:rsid w:val="00FE4592"/>
    <w:pPr>
      <w:spacing w:before="240" w:line="240" w:lineRule="auto"/>
      <w:ind w:left="284" w:hanging="284"/>
    </w:pPr>
    <w:rPr>
      <w:i/>
      <w:sz w:val="24"/>
    </w:rPr>
  </w:style>
  <w:style w:type="paragraph" w:customStyle="1" w:styleId="notemargin">
    <w:name w:val="note(margin)"/>
    <w:aliases w:val="nm"/>
    <w:basedOn w:val="OPCParaBase"/>
    <w:rsid w:val="00FE4592"/>
    <w:pPr>
      <w:tabs>
        <w:tab w:val="left" w:pos="709"/>
      </w:tabs>
      <w:spacing w:before="122" w:line="198" w:lineRule="exact"/>
      <w:ind w:left="709" w:hanging="709"/>
    </w:pPr>
    <w:rPr>
      <w:sz w:val="18"/>
    </w:rPr>
  </w:style>
  <w:style w:type="paragraph" w:customStyle="1" w:styleId="noteToPara">
    <w:name w:val="noteToPara"/>
    <w:aliases w:val="ntp"/>
    <w:basedOn w:val="OPCParaBase"/>
    <w:rsid w:val="00FE4592"/>
    <w:pPr>
      <w:spacing w:before="122" w:line="198" w:lineRule="exact"/>
      <w:ind w:left="2353" w:hanging="709"/>
    </w:pPr>
    <w:rPr>
      <w:sz w:val="18"/>
    </w:rPr>
  </w:style>
  <w:style w:type="paragraph" w:customStyle="1" w:styleId="noteParlAmend">
    <w:name w:val="note(ParlAmend)"/>
    <w:aliases w:val="npp"/>
    <w:basedOn w:val="OPCParaBase"/>
    <w:next w:val="ParlAmend"/>
    <w:rsid w:val="00FE4592"/>
    <w:pPr>
      <w:spacing w:line="240" w:lineRule="auto"/>
      <w:jc w:val="right"/>
    </w:pPr>
    <w:rPr>
      <w:rFonts w:ascii="Arial" w:hAnsi="Arial"/>
      <w:b/>
      <w:i/>
    </w:rPr>
  </w:style>
  <w:style w:type="paragraph" w:customStyle="1" w:styleId="Page1">
    <w:name w:val="Page1"/>
    <w:basedOn w:val="OPCParaBase"/>
    <w:rsid w:val="00FE4592"/>
    <w:pPr>
      <w:spacing w:before="5600" w:line="240" w:lineRule="auto"/>
    </w:pPr>
    <w:rPr>
      <w:b/>
      <w:sz w:val="32"/>
    </w:rPr>
  </w:style>
  <w:style w:type="paragraph" w:customStyle="1" w:styleId="PageBreak">
    <w:name w:val="PageBreak"/>
    <w:aliases w:val="pb"/>
    <w:basedOn w:val="OPCParaBase"/>
    <w:rsid w:val="00FE4592"/>
    <w:pPr>
      <w:spacing w:line="240" w:lineRule="auto"/>
    </w:pPr>
    <w:rPr>
      <w:sz w:val="20"/>
    </w:rPr>
  </w:style>
  <w:style w:type="paragraph" w:customStyle="1" w:styleId="paragraphsub">
    <w:name w:val="paragraph(sub)"/>
    <w:aliases w:val="aa"/>
    <w:basedOn w:val="OPCParaBase"/>
    <w:rsid w:val="00FE4592"/>
    <w:pPr>
      <w:tabs>
        <w:tab w:val="right" w:pos="1985"/>
      </w:tabs>
      <w:spacing w:before="40" w:line="240" w:lineRule="auto"/>
      <w:ind w:left="2098" w:hanging="2098"/>
    </w:pPr>
  </w:style>
  <w:style w:type="paragraph" w:customStyle="1" w:styleId="paragraphsub-sub">
    <w:name w:val="paragraph(sub-sub)"/>
    <w:aliases w:val="aaa"/>
    <w:basedOn w:val="OPCParaBase"/>
    <w:rsid w:val="00FE4592"/>
    <w:pPr>
      <w:tabs>
        <w:tab w:val="right" w:pos="2722"/>
      </w:tabs>
      <w:spacing w:before="40" w:line="240" w:lineRule="auto"/>
      <w:ind w:left="2835" w:hanging="2835"/>
    </w:pPr>
  </w:style>
  <w:style w:type="paragraph" w:customStyle="1" w:styleId="paragraph">
    <w:name w:val="paragraph"/>
    <w:aliases w:val="a"/>
    <w:basedOn w:val="OPCParaBase"/>
    <w:rsid w:val="00FE4592"/>
    <w:pPr>
      <w:tabs>
        <w:tab w:val="right" w:pos="1531"/>
      </w:tabs>
      <w:spacing w:before="40" w:line="240" w:lineRule="auto"/>
      <w:ind w:left="1644" w:hanging="1644"/>
    </w:pPr>
  </w:style>
  <w:style w:type="paragraph" w:customStyle="1" w:styleId="ParlAmend">
    <w:name w:val="ParlAmend"/>
    <w:aliases w:val="pp"/>
    <w:basedOn w:val="OPCParaBase"/>
    <w:rsid w:val="00FE4592"/>
    <w:pPr>
      <w:spacing w:before="240" w:line="240" w:lineRule="atLeast"/>
      <w:ind w:hanging="567"/>
    </w:pPr>
    <w:rPr>
      <w:sz w:val="24"/>
    </w:rPr>
  </w:style>
  <w:style w:type="paragraph" w:customStyle="1" w:styleId="Penalty">
    <w:name w:val="Penalty"/>
    <w:basedOn w:val="OPCParaBase"/>
    <w:rsid w:val="00FE4592"/>
    <w:pPr>
      <w:tabs>
        <w:tab w:val="left" w:pos="2977"/>
      </w:tabs>
      <w:spacing w:before="180" w:line="240" w:lineRule="auto"/>
      <w:ind w:left="1985" w:hanging="851"/>
    </w:pPr>
  </w:style>
  <w:style w:type="paragraph" w:customStyle="1" w:styleId="Portfolio">
    <w:name w:val="Portfolio"/>
    <w:basedOn w:val="OPCParaBase"/>
    <w:rsid w:val="00FE4592"/>
    <w:pPr>
      <w:spacing w:line="240" w:lineRule="auto"/>
    </w:pPr>
    <w:rPr>
      <w:i/>
      <w:sz w:val="20"/>
    </w:rPr>
  </w:style>
  <w:style w:type="paragraph" w:customStyle="1" w:styleId="Preamble">
    <w:name w:val="Preamble"/>
    <w:basedOn w:val="OPCParaBase"/>
    <w:next w:val="Normal"/>
    <w:rsid w:val="00FE459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E4592"/>
    <w:pPr>
      <w:spacing w:line="240" w:lineRule="auto"/>
    </w:pPr>
    <w:rPr>
      <w:i/>
      <w:sz w:val="20"/>
    </w:rPr>
  </w:style>
  <w:style w:type="paragraph" w:customStyle="1" w:styleId="Session">
    <w:name w:val="Session"/>
    <w:basedOn w:val="OPCParaBase"/>
    <w:rsid w:val="00FE4592"/>
    <w:pPr>
      <w:spacing w:line="240" w:lineRule="auto"/>
    </w:pPr>
    <w:rPr>
      <w:sz w:val="28"/>
    </w:rPr>
  </w:style>
  <w:style w:type="paragraph" w:customStyle="1" w:styleId="Sponsor">
    <w:name w:val="Sponsor"/>
    <w:basedOn w:val="OPCParaBase"/>
    <w:rsid w:val="00FE4592"/>
    <w:pPr>
      <w:spacing w:line="240" w:lineRule="auto"/>
    </w:pPr>
    <w:rPr>
      <w:i/>
    </w:rPr>
  </w:style>
  <w:style w:type="paragraph" w:customStyle="1" w:styleId="Subitem">
    <w:name w:val="Subitem"/>
    <w:aliases w:val="iss"/>
    <w:basedOn w:val="OPCParaBase"/>
    <w:rsid w:val="00FE4592"/>
    <w:pPr>
      <w:spacing w:before="180" w:line="240" w:lineRule="auto"/>
      <w:ind w:left="709" w:hanging="709"/>
    </w:pPr>
  </w:style>
  <w:style w:type="paragraph" w:customStyle="1" w:styleId="SubitemHead">
    <w:name w:val="SubitemHead"/>
    <w:aliases w:val="issh"/>
    <w:basedOn w:val="OPCParaBase"/>
    <w:rsid w:val="00FE459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E4592"/>
    <w:pPr>
      <w:spacing w:before="40" w:line="240" w:lineRule="auto"/>
      <w:ind w:left="1134"/>
    </w:pPr>
  </w:style>
  <w:style w:type="paragraph" w:customStyle="1" w:styleId="SubsectionHead">
    <w:name w:val="SubsectionHead"/>
    <w:aliases w:val="ssh"/>
    <w:basedOn w:val="OPCParaBase"/>
    <w:next w:val="subsection"/>
    <w:rsid w:val="00FE4592"/>
    <w:pPr>
      <w:keepNext/>
      <w:keepLines/>
      <w:spacing w:before="240" w:line="240" w:lineRule="auto"/>
      <w:ind w:left="1134"/>
    </w:pPr>
    <w:rPr>
      <w:i/>
    </w:rPr>
  </w:style>
  <w:style w:type="paragraph" w:customStyle="1" w:styleId="Tablea">
    <w:name w:val="Table(a)"/>
    <w:aliases w:val="ta"/>
    <w:basedOn w:val="OPCParaBase"/>
    <w:rsid w:val="00FE4592"/>
    <w:pPr>
      <w:spacing w:before="60" w:line="240" w:lineRule="auto"/>
      <w:ind w:left="284" w:hanging="284"/>
    </w:pPr>
    <w:rPr>
      <w:sz w:val="20"/>
    </w:rPr>
  </w:style>
  <w:style w:type="paragraph" w:customStyle="1" w:styleId="TableAA">
    <w:name w:val="Table(AA)"/>
    <w:aliases w:val="taaa"/>
    <w:basedOn w:val="OPCParaBase"/>
    <w:rsid w:val="00FE459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E459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FE4592"/>
    <w:pPr>
      <w:spacing w:before="60" w:line="240" w:lineRule="atLeast"/>
    </w:pPr>
    <w:rPr>
      <w:sz w:val="20"/>
    </w:rPr>
  </w:style>
  <w:style w:type="paragraph" w:customStyle="1" w:styleId="TLPBoxTextnote">
    <w:name w:val="TLPBoxText(note"/>
    <w:aliases w:val="right)"/>
    <w:basedOn w:val="OPCParaBase"/>
    <w:rsid w:val="00FE459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E459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E4592"/>
    <w:pPr>
      <w:spacing w:before="122" w:line="198" w:lineRule="exact"/>
      <w:ind w:left="1985" w:hanging="851"/>
      <w:jc w:val="right"/>
    </w:pPr>
    <w:rPr>
      <w:sz w:val="18"/>
    </w:rPr>
  </w:style>
  <w:style w:type="paragraph" w:customStyle="1" w:styleId="TLPTableBullet">
    <w:name w:val="TLPTableBullet"/>
    <w:aliases w:val="ttb"/>
    <w:basedOn w:val="OPCParaBase"/>
    <w:rsid w:val="00FE4592"/>
    <w:pPr>
      <w:spacing w:line="240" w:lineRule="exact"/>
      <w:ind w:left="284" w:hanging="284"/>
    </w:pPr>
    <w:rPr>
      <w:sz w:val="20"/>
    </w:rPr>
  </w:style>
  <w:style w:type="paragraph" w:styleId="TOC1">
    <w:name w:val="toc 1"/>
    <w:basedOn w:val="Normal"/>
    <w:next w:val="Normal"/>
    <w:uiPriority w:val="39"/>
    <w:unhideWhenUsed/>
    <w:rsid w:val="00FE459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E459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E459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E459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E459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E459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E459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E459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E459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E4592"/>
    <w:pPr>
      <w:keepLines/>
      <w:spacing w:before="240" w:after="120" w:line="240" w:lineRule="auto"/>
      <w:ind w:left="794"/>
    </w:pPr>
    <w:rPr>
      <w:b/>
      <w:kern w:val="28"/>
      <w:sz w:val="20"/>
    </w:rPr>
  </w:style>
  <w:style w:type="paragraph" w:customStyle="1" w:styleId="TofSectsHeading">
    <w:name w:val="TofSects(Heading)"/>
    <w:basedOn w:val="OPCParaBase"/>
    <w:rsid w:val="00FE4592"/>
    <w:pPr>
      <w:spacing w:before="240" w:after="120" w:line="240" w:lineRule="auto"/>
    </w:pPr>
    <w:rPr>
      <w:b/>
      <w:sz w:val="24"/>
    </w:rPr>
  </w:style>
  <w:style w:type="paragraph" w:customStyle="1" w:styleId="TofSectsSection">
    <w:name w:val="TofSects(Section)"/>
    <w:basedOn w:val="OPCParaBase"/>
    <w:rsid w:val="00FE4592"/>
    <w:pPr>
      <w:keepLines/>
      <w:spacing w:before="40" w:line="240" w:lineRule="auto"/>
      <w:ind w:left="1588" w:hanging="794"/>
    </w:pPr>
    <w:rPr>
      <w:kern w:val="28"/>
      <w:sz w:val="18"/>
    </w:rPr>
  </w:style>
  <w:style w:type="paragraph" w:customStyle="1" w:styleId="TofSectsSubdiv">
    <w:name w:val="TofSects(Subdiv)"/>
    <w:basedOn w:val="OPCParaBase"/>
    <w:rsid w:val="00FE4592"/>
    <w:pPr>
      <w:keepLines/>
      <w:spacing w:before="80" w:line="240" w:lineRule="auto"/>
      <w:ind w:left="1588" w:hanging="794"/>
    </w:pPr>
    <w:rPr>
      <w:kern w:val="28"/>
    </w:rPr>
  </w:style>
  <w:style w:type="paragraph" w:customStyle="1" w:styleId="WRStyle">
    <w:name w:val="WR Style"/>
    <w:aliases w:val="WR"/>
    <w:basedOn w:val="OPCParaBase"/>
    <w:rsid w:val="00FE4592"/>
    <w:pPr>
      <w:spacing w:before="240" w:line="240" w:lineRule="auto"/>
      <w:ind w:left="284" w:hanging="284"/>
    </w:pPr>
    <w:rPr>
      <w:b/>
      <w:i/>
      <w:kern w:val="28"/>
      <w:sz w:val="24"/>
    </w:rPr>
  </w:style>
  <w:style w:type="paragraph" w:customStyle="1" w:styleId="notepara">
    <w:name w:val="note(para)"/>
    <w:aliases w:val="na"/>
    <w:basedOn w:val="OPCParaBase"/>
    <w:rsid w:val="00FE4592"/>
    <w:pPr>
      <w:spacing w:before="40" w:line="198" w:lineRule="exact"/>
      <w:ind w:left="2354" w:hanging="369"/>
    </w:pPr>
    <w:rPr>
      <w:sz w:val="18"/>
    </w:rPr>
  </w:style>
  <w:style w:type="paragraph" w:styleId="Footer">
    <w:name w:val="footer"/>
    <w:link w:val="FooterChar"/>
    <w:rsid w:val="00FE459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E4592"/>
    <w:rPr>
      <w:rFonts w:eastAsia="Times New Roman" w:cs="Times New Roman"/>
      <w:sz w:val="22"/>
      <w:szCs w:val="24"/>
      <w:lang w:eastAsia="en-AU"/>
    </w:rPr>
  </w:style>
  <w:style w:type="character" w:styleId="LineNumber">
    <w:name w:val="line number"/>
    <w:basedOn w:val="OPCCharBase"/>
    <w:uiPriority w:val="99"/>
    <w:unhideWhenUsed/>
    <w:rsid w:val="00FE4592"/>
    <w:rPr>
      <w:sz w:val="16"/>
    </w:rPr>
  </w:style>
  <w:style w:type="table" w:customStyle="1" w:styleId="CFlag">
    <w:name w:val="CFlag"/>
    <w:basedOn w:val="TableNormal"/>
    <w:uiPriority w:val="99"/>
    <w:rsid w:val="00FE4592"/>
    <w:rPr>
      <w:rFonts w:eastAsia="Times New Roman" w:cs="Times New Roman"/>
      <w:lang w:eastAsia="en-AU"/>
    </w:rPr>
    <w:tblPr/>
  </w:style>
  <w:style w:type="paragraph" w:styleId="BalloonText">
    <w:name w:val="Balloon Text"/>
    <w:basedOn w:val="Normal"/>
    <w:link w:val="BalloonTextChar"/>
    <w:uiPriority w:val="99"/>
    <w:unhideWhenUsed/>
    <w:rsid w:val="00FE45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E4592"/>
    <w:rPr>
      <w:rFonts w:ascii="Tahoma" w:hAnsi="Tahoma" w:cs="Tahoma"/>
      <w:sz w:val="16"/>
      <w:szCs w:val="16"/>
    </w:rPr>
  </w:style>
  <w:style w:type="table" w:styleId="TableGrid">
    <w:name w:val="Table Grid"/>
    <w:basedOn w:val="TableNormal"/>
    <w:uiPriority w:val="59"/>
    <w:rsid w:val="00FE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E4592"/>
    <w:rPr>
      <w:b/>
      <w:sz w:val="28"/>
      <w:szCs w:val="32"/>
    </w:rPr>
  </w:style>
  <w:style w:type="paragraph" w:customStyle="1" w:styleId="LegislationMadeUnder">
    <w:name w:val="LegislationMadeUnder"/>
    <w:basedOn w:val="OPCParaBase"/>
    <w:next w:val="Normal"/>
    <w:rsid w:val="00FE4592"/>
    <w:rPr>
      <w:i/>
      <w:sz w:val="32"/>
      <w:szCs w:val="32"/>
    </w:rPr>
  </w:style>
  <w:style w:type="paragraph" w:customStyle="1" w:styleId="SignCoverPageEnd">
    <w:name w:val="SignCoverPageEnd"/>
    <w:basedOn w:val="OPCParaBase"/>
    <w:next w:val="Normal"/>
    <w:rsid w:val="00FE459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E4592"/>
    <w:pPr>
      <w:pBdr>
        <w:top w:val="single" w:sz="4" w:space="1" w:color="auto"/>
      </w:pBdr>
      <w:spacing w:before="360"/>
      <w:ind w:right="397"/>
      <w:jc w:val="both"/>
    </w:pPr>
  </w:style>
  <w:style w:type="paragraph" w:customStyle="1" w:styleId="NotesHeading1">
    <w:name w:val="NotesHeading 1"/>
    <w:basedOn w:val="OPCParaBase"/>
    <w:next w:val="Normal"/>
    <w:rsid w:val="00FE4592"/>
    <w:rPr>
      <w:b/>
      <w:sz w:val="28"/>
      <w:szCs w:val="28"/>
    </w:rPr>
  </w:style>
  <w:style w:type="paragraph" w:customStyle="1" w:styleId="NotesHeading2">
    <w:name w:val="NotesHeading 2"/>
    <w:basedOn w:val="OPCParaBase"/>
    <w:next w:val="Normal"/>
    <w:rsid w:val="00FE4592"/>
    <w:rPr>
      <w:b/>
      <w:sz w:val="28"/>
      <w:szCs w:val="28"/>
    </w:rPr>
  </w:style>
  <w:style w:type="paragraph" w:customStyle="1" w:styleId="ENotesText">
    <w:name w:val="ENotesText"/>
    <w:aliases w:val="Ent"/>
    <w:basedOn w:val="OPCParaBase"/>
    <w:next w:val="Normal"/>
    <w:rsid w:val="00FE4592"/>
    <w:pPr>
      <w:spacing w:before="120"/>
    </w:pPr>
  </w:style>
  <w:style w:type="paragraph" w:customStyle="1" w:styleId="CompiledActNo">
    <w:name w:val="CompiledActNo"/>
    <w:basedOn w:val="OPCParaBase"/>
    <w:next w:val="Normal"/>
    <w:rsid w:val="00FE4592"/>
    <w:rPr>
      <w:b/>
      <w:sz w:val="24"/>
      <w:szCs w:val="24"/>
    </w:rPr>
  </w:style>
  <w:style w:type="paragraph" w:customStyle="1" w:styleId="CompiledMadeUnder">
    <w:name w:val="CompiledMadeUnder"/>
    <w:basedOn w:val="OPCParaBase"/>
    <w:next w:val="Normal"/>
    <w:rsid w:val="00FE4592"/>
    <w:rPr>
      <w:i/>
      <w:sz w:val="24"/>
      <w:szCs w:val="24"/>
    </w:rPr>
  </w:style>
  <w:style w:type="paragraph" w:customStyle="1" w:styleId="Paragraphsub-sub-sub">
    <w:name w:val="Paragraph(sub-sub-sub)"/>
    <w:aliases w:val="aaaa"/>
    <w:basedOn w:val="OPCParaBase"/>
    <w:rsid w:val="00FE459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E459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E459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E459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E459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E4592"/>
    <w:pPr>
      <w:spacing w:before="60" w:line="240" w:lineRule="auto"/>
    </w:pPr>
    <w:rPr>
      <w:rFonts w:cs="Arial"/>
      <w:sz w:val="20"/>
      <w:szCs w:val="22"/>
    </w:rPr>
  </w:style>
  <w:style w:type="paragraph" w:customStyle="1" w:styleId="NoteToSubpara">
    <w:name w:val="NoteToSubpara"/>
    <w:aliases w:val="nts"/>
    <w:basedOn w:val="OPCParaBase"/>
    <w:rsid w:val="00FE4592"/>
    <w:pPr>
      <w:spacing w:before="40" w:line="198" w:lineRule="exact"/>
      <w:ind w:left="2835" w:hanging="709"/>
    </w:pPr>
    <w:rPr>
      <w:sz w:val="18"/>
    </w:rPr>
  </w:style>
  <w:style w:type="paragraph" w:customStyle="1" w:styleId="ENoteTableHeading">
    <w:name w:val="ENoteTableHeading"/>
    <w:aliases w:val="enth"/>
    <w:basedOn w:val="OPCParaBase"/>
    <w:rsid w:val="00FE4592"/>
    <w:pPr>
      <w:keepNext/>
      <w:spacing w:before="60" w:line="240" w:lineRule="atLeast"/>
    </w:pPr>
    <w:rPr>
      <w:rFonts w:ascii="Arial" w:hAnsi="Arial"/>
      <w:b/>
      <w:sz w:val="16"/>
    </w:rPr>
  </w:style>
  <w:style w:type="paragraph" w:customStyle="1" w:styleId="ENoteTTi">
    <w:name w:val="ENoteTTi"/>
    <w:aliases w:val="entti"/>
    <w:basedOn w:val="OPCParaBase"/>
    <w:rsid w:val="00FE4592"/>
    <w:pPr>
      <w:keepNext/>
      <w:spacing w:before="60" w:line="240" w:lineRule="atLeast"/>
      <w:ind w:left="170"/>
    </w:pPr>
    <w:rPr>
      <w:sz w:val="16"/>
    </w:rPr>
  </w:style>
  <w:style w:type="paragraph" w:customStyle="1" w:styleId="ENotesHeading1">
    <w:name w:val="ENotesHeading 1"/>
    <w:aliases w:val="Enh1"/>
    <w:basedOn w:val="OPCParaBase"/>
    <w:next w:val="Normal"/>
    <w:rsid w:val="00FE4592"/>
    <w:pPr>
      <w:spacing w:before="120"/>
      <w:outlineLvl w:val="1"/>
    </w:pPr>
    <w:rPr>
      <w:b/>
      <w:sz w:val="28"/>
      <w:szCs w:val="28"/>
    </w:rPr>
  </w:style>
  <w:style w:type="paragraph" w:customStyle="1" w:styleId="ENotesHeading2">
    <w:name w:val="ENotesHeading 2"/>
    <w:aliases w:val="Enh2"/>
    <w:basedOn w:val="OPCParaBase"/>
    <w:next w:val="Normal"/>
    <w:rsid w:val="00FE4592"/>
    <w:pPr>
      <w:spacing w:before="120" w:after="120"/>
      <w:outlineLvl w:val="2"/>
    </w:pPr>
    <w:rPr>
      <w:b/>
      <w:sz w:val="24"/>
      <w:szCs w:val="28"/>
    </w:rPr>
  </w:style>
  <w:style w:type="paragraph" w:customStyle="1" w:styleId="ENoteTTIndentHeading">
    <w:name w:val="ENoteTTIndentHeading"/>
    <w:aliases w:val="enTTHi"/>
    <w:basedOn w:val="OPCParaBase"/>
    <w:rsid w:val="00FE459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E4592"/>
    <w:pPr>
      <w:spacing w:before="60" w:line="240" w:lineRule="atLeast"/>
    </w:pPr>
    <w:rPr>
      <w:sz w:val="16"/>
    </w:rPr>
  </w:style>
  <w:style w:type="paragraph" w:customStyle="1" w:styleId="MadeunderText">
    <w:name w:val="MadeunderText"/>
    <w:basedOn w:val="OPCParaBase"/>
    <w:next w:val="Normal"/>
    <w:rsid w:val="00FE4592"/>
    <w:pPr>
      <w:spacing w:before="240"/>
    </w:pPr>
    <w:rPr>
      <w:sz w:val="24"/>
      <w:szCs w:val="24"/>
    </w:rPr>
  </w:style>
  <w:style w:type="paragraph" w:customStyle="1" w:styleId="ENotesHeading3">
    <w:name w:val="ENotesHeading 3"/>
    <w:aliases w:val="Enh3"/>
    <w:basedOn w:val="OPCParaBase"/>
    <w:next w:val="Normal"/>
    <w:rsid w:val="00FE4592"/>
    <w:pPr>
      <w:keepNext/>
      <w:spacing w:before="120" w:line="240" w:lineRule="auto"/>
      <w:outlineLvl w:val="4"/>
    </w:pPr>
    <w:rPr>
      <w:b/>
      <w:szCs w:val="24"/>
    </w:rPr>
  </w:style>
  <w:style w:type="character" w:customStyle="1" w:styleId="CharSubPartTextCASA">
    <w:name w:val="CharSubPartText(CASA)"/>
    <w:basedOn w:val="OPCCharBase"/>
    <w:uiPriority w:val="1"/>
    <w:rsid w:val="00FE4592"/>
  </w:style>
  <w:style w:type="character" w:customStyle="1" w:styleId="CharSubPartNoCASA">
    <w:name w:val="CharSubPartNo(CASA)"/>
    <w:basedOn w:val="OPCCharBase"/>
    <w:uiPriority w:val="1"/>
    <w:rsid w:val="00FE4592"/>
  </w:style>
  <w:style w:type="paragraph" w:customStyle="1" w:styleId="ENoteTTIndentHeadingSub">
    <w:name w:val="ENoteTTIndentHeadingSub"/>
    <w:aliases w:val="enTTHis"/>
    <w:basedOn w:val="OPCParaBase"/>
    <w:rsid w:val="00FE4592"/>
    <w:pPr>
      <w:keepNext/>
      <w:spacing w:before="60" w:line="240" w:lineRule="atLeast"/>
      <w:ind w:left="340"/>
    </w:pPr>
    <w:rPr>
      <w:b/>
      <w:sz w:val="16"/>
    </w:rPr>
  </w:style>
  <w:style w:type="paragraph" w:customStyle="1" w:styleId="ENoteTTiSub">
    <w:name w:val="ENoteTTiSub"/>
    <w:aliases w:val="enttis"/>
    <w:basedOn w:val="OPCParaBase"/>
    <w:rsid w:val="00FE4592"/>
    <w:pPr>
      <w:keepNext/>
      <w:spacing w:before="60" w:line="240" w:lineRule="atLeast"/>
      <w:ind w:left="340"/>
    </w:pPr>
    <w:rPr>
      <w:sz w:val="16"/>
    </w:rPr>
  </w:style>
  <w:style w:type="paragraph" w:customStyle="1" w:styleId="SubDivisionMigration">
    <w:name w:val="SubDivisionMigration"/>
    <w:aliases w:val="sdm"/>
    <w:basedOn w:val="OPCParaBase"/>
    <w:rsid w:val="00FE459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E459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E4592"/>
    <w:pPr>
      <w:spacing w:before="122" w:line="240" w:lineRule="auto"/>
      <w:ind w:left="1985" w:hanging="851"/>
    </w:pPr>
    <w:rPr>
      <w:sz w:val="18"/>
    </w:rPr>
  </w:style>
  <w:style w:type="paragraph" w:customStyle="1" w:styleId="FreeForm">
    <w:name w:val="FreeForm"/>
    <w:rsid w:val="00FE4592"/>
    <w:rPr>
      <w:rFonts w:ascii="Arial" w:hAnsi="Arial"/>
      <w:sz w:val="22"/>
    </w:rPr>
  </w:style>
  <w:style w:type="paragraph" w:customStyle="1" w:styleId="SOText">
    <w:name w:val="SO Text"/>
    <w:aliases w:val="sot"/>
    <w:link w:val="SOTextChar"/>
    <w:rsid w:val="00FE459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E4592"/>
    <w:rPr>
      <w:sz w:val="22"/>
    </w:rPr>
  </w:style>
  <w:style w:type="paragraph" w:customStyle="1" w:styleId="SOTextNote">
    <w:name w:val="SO TextNote"/>
    <w:aliases w:val="sont"/>
    <w:basedOn w:val="SOText"/>
    <w:qFormat/>
    <w:rsid w:val="00FE4592"/>
    <w:pPr>
      <w:spacing w:before="122" w:line="198" w:lineRule="exact"/>
      <w:ind w:left="1843" w:hanging="709"/>
    </w:pPr>
    <w:rPr>
      <w:sz w:val="18"/>
    </w:rPr>
  </w:style>
  <w:style w:type="paragraph" w:customStyle="1" w:styleId="SOPara">
    <w:name w:val="SO Para"/>
    <w:aliases w:val="soa"/>
    <w:basedOn w:val="SOText"/>
    <w:link w:val="SOParaChar"/>
    <w:qFormat/>
    <w:rsid w:val="00FE4592"/>
    <w:pPr>
      <w:tabs>
        <w:tab w:val="right" w:pos="1786"/>
      </w:tabs>
      <w:spacing w:before="40"/>
      <w:ind w:left="2070" w:hanging="936"/>
    </w:pPr>
  </w:style>
  <w:style w:type="character" w:customStyle="1" w:styleId="SOParaChar">
    <w:name w:val="SO Para Char"/>
    <w:aliases w:val="soa Char"/>
    <w:basedOn w:val="DefaultParagraphFont"/>
    <w:link w:val="SOPara"/>
    <w:rsid w:val="00FE4592"/>
    <w:rPr>
      <w:sz w:val="22"/>
    </w:rPr>
  </w:style>
  <w:style w:type="paragraph" w:customStyle="1" w:styleId="FileName">
    <w:name w:val="FileName"/>
    <w:basedOn w:val="Normal"/>
    <w:rsid w:val="00FE4592"/>
  </w:style>
  <w:style w:type="paragraph" w:customStyle="1" w:styleId="TableHeading">
    <w:name w:val="TableHeading"/>
    <w:aliases w:val="th"/>
    <w:basedOn w:val="OPCParaBase"/>
    <w:next w:val="Tabletext"/>
    <w:rsid w:val="00FE4592"/>
    <w:pPr>
      <w:keepNext/>
      <w:spacing w:before="60" w:line="240" w:lineRule="atLeast"/>
    </w:pPr>
    <w:rPr>
      <w:b/>
      <w:sz w:val="20"/>
    </w:rPr>
  </w:style>
  <w:style w:type="paragraph" w:customStyle="1" w:styleId="SOHeadBold">
    <w:name w:val="SO HeadBold"/>
    <w:aliases w:val="sohb"/>
    <w:basedOn w:val="SOText"/>
    <w:next w:val="SOText"/>
    <w:link w:val="SOHeadBoldChar"/>
    <w:qFormat/>
    <w:rsid w:val="00FE4592"/>
    <w:rPr>
      <w:b/>
    </w:rPr>
  </w:style>
  <w:style w:type="character" w:customStyle="1" w:styleId="SOHeadBoldChar">
    <w:name w:val="SO HeadBold Char"/>
    <w:aliases w:val="sohb Char"/>
    <w:basedOn w:val="DefaultParagraphFont"/>
    <w:link w:val="SOHeadBold"/>
    <w:rsid w:val="00FE4592"/>
    <w:rPr>
      <w:b/>
      <w:sz w:val="22"/>
    </w:rPr>
  </w:style>
  <w:style w:type="paragraph" w:customStyle="1" w:styleId="SOHeadItalic">
    <w:name w:val="SO HeadItalic"/>
    <w:aliases w:val="sohi"/>
    <w:basedOn w:val="SOText"/>
    <w:next w:val="SOText"/>
    <w:link w:val="SOHeadItalicChar"/>
    <w:qFormat/>
    <w:rsid w:val="00FE4592"/>
    <w:rPr>
      <w:i/>
    </w:rPr>
  </w:style>
  <w:style w:type="character" w:customStyle="1" w:styleId="SOHeadItalicChar">
    <w:name w:val="SO HeadItalic Char"/>
    <w:aliases w:val="sohi Char"/>
    <w:basedOn w:val="DefaultParagraphFont"/>
    <w:link w:val="SOHeadItalic"/>
    <w:rsid w:val="00FE4592"/>
    <w:rPr>
      <w:i/>
      <w:sz w:val="22"/>
    </w:rPr>
  </w:style>
  <w:style w:type="paragraph" w:customStyle="1" w:styleId="SOBullet">
    <w:name w:val="SO Bullet"/>
    <w:aliases w:val="sotb"/>
    <w:basedOn w:val="SOText"/>
    <w:link w:val="SOBulletChar"/>
    <w:qFormat/>
    <w:rsid w:val="00FE4592"/>
    <w:pPr>
      <w:ind w:left="1559" w:hanging="425"/>
    </w:pPr>
  </w:style>
  <w:style w:type="character" w:customStyle="1" w:styleId="SOBulletChar">
    <w:name w:val="SO Bullet Char"/>
    <w:aliases w:val="sotb Char"/>
    <w:basedOn w:val="DefaultParagraphFont"/>
    <w:link w:val="SOBullet"/>
    <w:rsid w:val="00FE4592"/>
    <w:rPr>
      <w:sz w:val="22"/>
    </w:rPr>
  </w:style>
  <w:style w:type="paragraph" w:customStyle="1" w:styleId="SOBulletNote">
    <w:name w:val="SO BulletNote"/>
    <w:aliases w:val="sonb"/>
    <w:basedOn w:val="SOTextNote"/>
    <w:link w:val="SOBulletNoteChar"/>
    <w:qFormat/>
    <w:rsid w:val="00FE4592"/>
    <w:pPr>
      <w:tabs>
        <w:tab w:val="left" w:pos="1560"/>
      </w:tabs>
      <w:ind w:left="2268" w:hanging="1134"/>
    </w:pPr>
  </w:style>
  <w:style w:type="character" w:customStyle="1" w:styleId="SOBulletNoteChar">
    <w:name w:val="SO BulletNote Char"/>
    <w:aliases w:val="sonb Char"/>
    <w:basedOn w:val="DefaultParagraphFont"/>
    <w:link w:val="SOBulletNote"/>
    <w:rsid w:val="00FE4592"/>
    <w:rPr>
      <w:sz w:val="18"/>
    </w:rPr>
  </w:style>
  <w:style w:type="paragraph" w:customStyle="1" w:styleId="SOText2">
    <w:name w:val="SO Text2"/>
    <w:aliases w:val="sot2"/>
    <w:basedOn w:val="Normal"/>
    <w:next w:val="SOText"/>
    <w:link w:val="SOText2Char"/>
    <w:rsid w:val="00FE459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E4592"/>
    <w:rPr>
      <w:sz w:val="22"/>
    </w:rPr>
  </w:style>
  <w:style w:type="paragraph" w:customStyle="1" w:styleId="SubPartCASA">
    <w:name w:val="SubPart(CASA)"/>
    <w:aliases w:val="csp"/>
    <w:basedOn w:val="OPCParaBase"/>
    <w:next w:val="ActHead3"/>
    <w:rsid w:val="00FE459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E4592"/>
    <w:rPr>
      <w:rFonts w:eastAsia="Times New Roman" w:cs="Times New Roman"/>
      <w:sz w:val="22"/>
      <w:lang w:eastAsia="en-AU"/>
    </w:rPr>
  </w:style>
  <w:style w:type="character" w:customStyle="1" w:styleId="notetextChar">
    <w:name w:val="note(text) Char"/>
    <w:aliases w:val="n Char"/>
    <w:basedOn w:val="DefaultParagraphFont"/>
    <w:link w:val="notetext"/>
    <w:rsid w:val="00FE4592"/>
    <w:rPr>
      <w:rFonts w:eastAsia="Times New Roman" w:cs="Times New Roman"/>
      <w:sz w:val="18"/>
      <w:lang w:eastAsia="en-AU"/>
    </w:rPr>
  </w:style>
  <w:style w:type="character" w:customStyle="1" w:styleId="Heading1Char">
    <w:name w:val="Heading 1 Char"/>
    <w:basedOn w:val="DefaultParagraphFont"/>
    <w:link w:val="Heading1"/>
    <w:uiPriority w:val="9"/>
    <w:rsid w:val="00FE45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45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459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E459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E459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E459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E459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E459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E459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E4592"/>
  </w:style>
  <w:style w:type="character" w:customStyle="1" w:styleId="charlegsubtitle1">
    <w:name w:val="charlegsubtitle1"/>
    <w:basedOn w:val="DefaultParagraphFont"/>
    <w:rsid w:val="00FE4592"/>
    <w:rPr>
      <w:rFonts w:ascii="Arial" w:hAnsi="Arial" w:cs="Arial" w:hint="default"/>
      <w:b/>
      <w:bCs/>
      <w:sz w:val="28"/>
      <w:szCs w:val="28"/>
    </w:rPr>
  </w:style>
  <w:style w:type="paragraph" w:styleId="Index1">
    <w:name w:val="index 1"/>
    <w:basedOn w:val="Normal"/>
    <w:next w:val="Normal"/>
    <w:autoRedefine/>
    <w:rsid w:val="00FE4592"/>
    <w:pPr>
      <w:ind w:left="240" w:hanging="240"/>
    </w:pPr>
  </w:style>
  <w:style w:type="paragraph" w:styleId="Index2">
    <w:name w:val="index 2"/>
    <w:basedOn w:val="Normal"/>
    <w:next w:val="Normal"/>
    <w:autoRedefine/>
    <w:rsid w:val="00FE4592"/>
    <w:pPr>
      <w:ind w:left="480" w:hanging="240"/>
    </w:pPr>
  </w:style>
  <w:style w:type="paragraph" w:styleId="Index3">
    <w:name w:val="index 3"/>
    <w:basedOn w:val="Normal"/>
    <w:next w:val="Normal"/>
    <w:autoRedefine/>
    <w:rsid w:val="00FE4592"/>
    <w:pPr>
      <w:ind w:left="720" w:hanging="240"/>
    </w:pPr>
  </w:style>
  <w:style w:type="paragraph" w:styleId="Index4">
    <w:name w:val="index 4"/>
    <w:basedOn w:val="Normal"/>
    <w:next w:val="Normal"/>
    <w:autoRedefine/>
    <w:rsid w:val="00FE4592"/>
    <w:pPr>
      <w:ind w:left="960" w:hanging="240"/>
    </w:pPr>
  </w:style>
  <w:style w:type="paragraph" w:styleId="Index5">
    <w:name w:val="index 5"/>
    <w:basedOn w:val="Normal"/>
    <w:next w:val="Normal"/>
    <w:autoRedefine/>
    <w:rsid w:val="00FE4592"/>
    <w:pPr>
      <w:ind w:left="1200" w:hanging="240"/>
    </w:pPr>
  </w:style>
  <w:style w:type="paragraph" w:styleId="Index6">
    <w:name w:val="index 6"/>
    <w:basedOn w:val="Normal"/>
    <w:next w:val="Normal"/>
    <w:autoRedefine/>
    <w:rsid w:val="00FE4592"/>
    <w:pPr>
      <w:ind w:left="1440" w:hanging="240"/>
    </w:pPr>
  </w:style>
  <w:style w:type="paragraph" w:styleId="Index7">
    <w:name w:val="index 7"/>
    <w:basedOn w:val="Normal"/>
    <w:next w:val="Normal"/>
    <w:autoRedefine/>
    <w:rsid w:val="00FE4592"/>
    <w:pPr>
      <w:ind w:left="1680" w:hanging="240"/>
    </w:pPr>
  </w:style>
  <w:style w:type="paragraph" w:styleId="Index8">
    <w:name w:val="index 8"/>
    <w:basedOn w:val="Normal"/>
    <w:next w:val="Normal"/>
    <w:autoRedefine/>
    <w:rsid w:val="00FE4592"/>
    <w:pPr>
      <w:ind w:left="1920" w:hanging="240"/>
    </w:pPr>
  </w:style>
  <w:style w:type="paragraph" w:styleId="Index9">
    <w:name w:val="index 9"/>
    <w:basedOn w:val="Normal"/>
    <w:next w:val="Normal"/>
    <w:autoRedefine/>
    <w:rsid w:val="00FE4592"/>
    <w:pPr>
      <w:ind w:left="2160" w:hanging="240"/>
    </w:pPr>
  </w:style>
  <w:style w:type="paragraph" w:styleId="NormalIndent">
    <w:name w:val="Normal Indent"/>
    <w:basedOn w:val="Normal"/>
    <w:rsid w:val="00FE4592"/>
    <w:pPr>
      <w:ind w:left="720"/>
    </w:pPr>
  </w:style>
  <w:style w:type="paragraph" w:styleId="FootnoteText">
    <w:name w:val="footnote text"/>
    <w:basedOn w:val="Normal"/>
    <w:link w:val="FootnoteTextChar"/>
    <w:rsid w:val="00FE4592"/>
    <w:rPr>
      <w:sz w:val="20"/>
    </w:rPr>
  </w:style>
  <w:style w:type="character" w:customStyle="1" w:styleId="FootnoteTextChar">
    <w:name w:val="Footnote Text Char"/>
    <w:basedOn w:val="DefaultParagraphFont"/>
    <w:link w:val="FootnoteText"/>
    <w:rsid w:val="00FE4592"/>
  </w:style>
  <w:style w:type="paragraph" w:styleId="CommentText">
    <w:name w:val="annotation text"/>
    <w:basedOn w:val="Normal"/>
    <w:link w:val="CommentTextChar"/>
    <w:rsid w:val="00FE4592"/>
    <w:rPr>
      <w:sz w:val="20"/>
    </w:rPr>
  </w:style>
  <w:style w:type="character" w:customStyle="1" w:styleId="CommentTextChar">
    <w:name w:val="Comment Text Char"/>
    <w:basedOn w:val="DefaultParagraphFont"/>
    <w:link w:val="CommentText"/>
    <w:rsid w:val="00FE4592"/>
  </w:style>
  <w:style w:type="paragraph" w:styleId="IndexHeading">
    <w:name w:val="index heading"/>
    <w:basedOn w:val="Normal"/>
    <w:next w:val="Index1"/>
    <w:rsid w:val="00FE4592"/>
    <w:rPr>
      <w:rFonts w:ascii="Arial" w:hAnsi="Arial" w:cs="Arial"/>
      <w:b/>
      <w:bCs/>
    </w:rPr>
  </w:style>
  <w:style w:type="paragraph" w:styleId="Caption">
    <w:name w:val="caption"/>
    <w:basedOn w:val="Normal"/>
    <w:next w:val="Normal"/>
    <w:qFormat/>
    <w:rsid w:val="00FE4592"/>
    <w:pPr>
      <w:spacing w:before="120" w:after="120"/>
    </w:pPr>
    <w:rPr>
      <w:b/>
      <w:bCs/>
      <w:sz w:val="20"/>
    </w:rPr>
  </w:style>
  <w:style w:type="paragraph" w:styleId="TableofFigures">
    <w:name w:val="table of figures"/>
    <w:basedOn w:val="Normal"/>
    <w:next w:val="Normal"/>
    <w:rsid w:val="00FE4592"/>
    <w:pPr>
      <w:ind w:left="480" w:hanging="480"/>
    </w:pPr>
  </w:style>
  <w:style w:type="paragraph" w:styleId="EnvelopeAddress">
    <w:name w:val="envelope address"/>
    <w:basedOn w:val="Normal"/>
    <w:rsid w:val="00FE459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E4592"/>
    <w:rPr>
      <w:rFonts w:ascii="Arial" w:hAnsi="Arial" w:cs="Arial"/>
      <w:sz w:val="20"/>
    </w:rPr>
  </w:style>
  <w:style w:type="character" w:styleId="FootnoteReference">
    <w:name w:val="footnote reference"/>
    <w:basedOn w:val="DefaultParagraphFont"/>
    <w:rsid w:val="00FE4592"/>
    <w:rPr>
      <w:rFonts w:ascii="Times New Roman" w:hAnsi="Times New Roman"/>
      <w:sz w:val="20"/>
      <w:vertAlign w:val="superscript"/>
    </w:rPr>
  </w:style>
  <w:style w:type="character" w:styleId="CommentReference">
    <w:name w:val="annotation reference"/>
    <w:basedOn w:val="DefaultParagraphFont"/>
    <w:rsid w:val="00FE4592"/>
    <w:rPr>
      <w:sz w:val="16"/>
      <w:szCs w:val="16"/>
    </w:rPr>
  </w:style>
  <w:style w:type="character" w:styleId="PageNumber">
    <w:name w:val="page number"/>
    <w:basedOn w:val="DefaultParagraphFont"/>
    <w:rsid w:val="00FE4592"/>
  </w:style>
  <w:style w:type="character" w:styleId="EndnoteReference">
    <w:name w:val="endnote reference"/>
    <w:basedOn w:val="DefaultParagraphFont"/>
    <w:rsid w:val="00FE4592"/>
    <w:rPr>
      <w:vertAlign w:val="superscript"/>
    </w:rPr>
  </w:style>
  <w:style w:type="paragraph" w:styleId="EndnoteText">
    <w:name w:val="endnote text"/>
    <w:basedOn w:val="Normal"/>
    <w:link w:val="EndnoteTextChar"/>
    <w:rsid w:val="00FE4592"/>
    <w:rPr>
      <w:sz w:val="20"/>
    </w:rPr>
  </w:style>
  <w:style w:type="character" w:customStyle="1" w:styleId="EndnoteTextChar">
    <w:name w:val="Endnote Text Char"/>
    <w:basedOn w:val="DefaultParagraphFont"/>
    <w:link w:val="EndnoteText"/>
    <w:rsid w:val="00FE4592"/>
  </w:style>
  <w:style w:type="paragraph" w:styleId="TableofAuthorities">
    <w:name w:val="table of authorities"/>
    <w:basedOn w:val="Normal"/>
    <w:next w:val="Normal"/>
    <w:rsid w:val="00FE4592"/>
    <w:pPr>
      <w:ind w:left="240" w:hanging="240"/>
    </w:pPr>
  </w:style>
  <w:style w:type="paragraph" w:styleId="MacroText">
    <w:name w:val="macro"/>
    <w:link w:val="MacroTextChar"/>
    <w:rsid w:val="00FE459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E4592"/>
    <w:rPr>
      <w:rFonts w:ascii="Courier New" w:eastAsia="Times New Roman" w:hAnsi="Courier New" w:cs="Courier New"/>
      <w:lang w:eastAsia="en-AU"/>
    </w:rPr>
  </w:style>
  <w:style w:type="paragraph" w:styleId="TOAHeading">
    <w:name w:val="toa heading"/>
    <w:basedOn w:val="Normal"/>
    <w:next w:val="Normal"/>
    <w:rsid w:val="00FE4592"/>
    <w:pPr>
      <w:spacing w:before="120"/>
    </w:pPr>
    <w:rPr>
      <w:rFonts w:ascii="Arial" w:hAnsi="Arial" w:cs="Arial"/>
      <w:b/>
      <w:bCs/>
    </w:rPr>
  </w:style>
  <w:style w:type="paragraph" w:styleId="List">
    <w:name w:val="List"/>
    <w:basedOn w:val="Normal"/>
    <w:rsid w:val="00FE4592"/>
    <w:pPr>
      <w:ind w:left="283" w:hanging="283"/>
    </w:pPr>
  </w:style>
  <w:style w:type="paragraph" w:styleId="ListBullet">
    <w:name w:val="List Bullet"/>
    <w:basedOn w:val="Normal"/>
    <w:autoRedefine/>
    <w:rsid w:val="00FE4592"/>
    <w:pPr>
      <w:tabs>
        <w:tab w:val="num" w:pos="360"/>
      </w:tabs>
      <w:ind w:left="360" w:hanging="360"/>
    </w:pPr>
  </w:style>
  <w:style w:type="paragraph" w:styleId="ListNumber">
    <w:name w:val="List Number"/>
    <w:basedOn w:val="Normal"/>
    <w:rsid w:val="00FE4592"/>
    <w:pPr>
      <w:tabs>
        <w:tab w:val="num" w:pos="360"/>
      </w:tabs>
      <w:ind w:left="360" w:hanging="360"/>
    </w:pPr>
  </w:style>
  <w:style w:type="paragraph" w:styleId="List2">
    <w:name w:val="List 2"/>
    <w:basedOn w:val="Normal"/>
    <w:rsid w:val="00FE4592"/>
    <w:pPr>
      <w:ind w:left="566" w:hanging="283"/>
    </w:pPr>
  </w:style>
  <w:style w:type="paragraph" w:styleId="List3">
    <w:name w:val="List 3"/>
    <w:basedOn w:val="Normal"/>
    <w:rsid w:val="00FE4592"/>
    <w:pPr>
      <w:ind w:left="849" w:hanging="283"/>
    </w:pPr>
  </w:style>
  <w:style w:type="paragraph" w:styleId="List4">
    <w:name w:val="List 4"/>
    <w:basedOn w:val="Normal"/>
    <w:rsid w:val="00FE4592"/>
    <w:pPr>
      <w:ind w:left="1132" w:hanging="283"/>
    </w:pPr>
  </w:style>
  <w:style w:type="paragraph" w:styleId="List5">
    <w:name w:val="List 5"/>
    <w:basedOn w:val="Normal"/>
    <w:rsid w:val="00FE4592"/>
    <w:pPr>
      <w:ind w:left="1415" w:hanging="283"/>
    </w:pPr>
  </w:style>
  <w:style w:type="paragraph" w:styleId="ListBullet2">
    <w:name w:val="List Bullet 2"/>
    <w:basedOn w:val="Normal"/>
    <w:autoRedefine/>
    <w:rsid w:val="00FE4592"/>
    <w:pPr>
      <w:tabs>
        <w:tab w:val="num" w:pos="360"/>
      </w:tabs>
    </w:pPr>
  </w:style>
  <w:style w:type="paragraph" w:styleId="ListBullet3">
    <w:name w:val="List Bullet 3"/>
    <w:basedOn w:val="Normal"/>
    <w:autoRedefine/>
    <w:rsid w:val="00FE4592"/>
    <w:pPr>
      <w:tabs>
        <w:tab w:val="num" w:pos="926"/>
      </w:tabs>
      <w:ind w:left="926" w:hanging="360"/>
    </w:pPr>
  </w:style>
  <w:style w:type="paragraph" w:styleId="ListBullet4">
    <w:name w:val="List Bullet 4"/>
    <w:basedOn w:val="Normal"/>
    <w:autoRedefine/>
    <w:rsid w:val="00FE4592"/>
    <w:pPr>
      <w:tabs>
        <w:tab w:val="num" w:pos="1209"/>
      </w:tabs>
      <w:ind w:left="1209" w:hanging="360"/>
    </w:pPr>
  </w:style>
  <w:style w:type="paragraph" w:styleId="ListBullet5">
    <w:name w:val="List Bullet 5"/>
    <w:basedOn w:val="Normal"/>
    <w:autoRedefine/>
    <w:rsid w:val="00FE4592"/>
    <w:pPr>
      <w:tabs>
        <w:tab w:val="num" w:pos="1492"/>
      </w:tabs>
      <w:ind w:left="1492" w:hanging="360"/>
    </w:pPr>
  </w:style>
  <w:style w:type="paragraph" w:styleId="ListNumber2">
    <w:name w:val="List Number 2"/>
    <w:basedOn w:val="Normal"/>
    <w:rsid w:val="00FE4592"/>
    <w:pPr>
      <w:tabs>
        <w:tab w:val="num" w:pos="643"/>
      </w:tabs>
      <w:ind w:left="643" w:hanging="360"/>
    </w:pPr>
  </w:style>
  <w:style w:type="paragraph" w:styleId="ListNumber3">
    <w:name w:val="List Number 3"/>
    <w:basedOn w:val="Normal"/>
    <w:rsid w:val="00FE4592"/>
    <w:pPr>
      <w:tabs>
        <w:tab w:val="num" w:pos="926"/>
      </w:tabs>
      <w:ind w:left="926" w:hanging="360"/>
    </w:pPr>
  </w:style>
  <w:style w:type="paragraph" w:styleId="ListNumber4">
    <w:name w:val="List Number 4"/>
    <w:basedOn w:val="Normal"/>
    <w:rsid w:val="00FE4592"/>
    <w:pPr>
      <w:tabs>
        <w:tab w:val="num" w:pos="1209"/>
      </w:tabs>
      <w:ind w:left="1209" w:hanging="360"/>
    </w:pPr>
  </w:style>
  <w:style w:type="paragraph" w:styleId="ListNumber5">
    <w:name w:val="List Number 5"/>
    <w:basedOn w:val="Normal"/>
    <w:rsid w:val="00FE4592"/>
    <w:pPr>
      <w:tabs>
        <w:tab w:val="num" w:pos="1492"/>
      </w:tabs>
      <w:ind w:left="1492" w:hanging="360"/>
    </w:pPr>
  </w:style>
  <w:style w:type="paragraph" w:styleId="Title">
    <w:name w:val="Title"/>
    <w:basedOn w:val="Normal"/>
    <w:link w:val="TitleChar"/>
    <w:qFormat/>
    <w:rsid w:val="00FE4592"/>
    <w:pPr>
      <w:spacing w:before="240" w:after="60"/>
    </w:pPr>
    <w:rPr>
      <w:rFonts w:ascii="Arial" w:hAnsi="Arial" w:cs="Arial"/>
      <w:b/>
      <w:bCs/>
      <w:sz w:val="40"/>
      <w:szCs w:val="40"/>
    </w:rPr>
  </w:style>
  <w:style w:type="character" w:customStyle="1" w:styleId="TitleChar">
    <w:name w:val="Title Char"/>
    <w:basedOn w:val="DefaultParagraphFont"/>
    <w:link w:val="Title"/>
    <w:rsid w:val="00FE4592"/>
    <w:rPr>
      <w:rFonts w:ascii="Arial" w:hAnsi="Arial" w:cs="Arial"/>
      <w:b/>
      <w:bCs/>
      <w:sz w:val="40"/>
      <w:szCs w:val="40"/>
    </w:rPr>
  </w:style>
  <w:style w:type="paragraph" w:styleId="Closing">
    <w:name w:val="Closing"/>
    <w:basedOn w:val="Normal"/>
    <w:link w:val="ClosingChar"/>
    <w:rsid w:val="00FE4592"/>
    <w:pPr>
      <w:ind w:left="4252"/>
    </w:pPr>
  </w:style>
  <w:style w:type="character" w:customStyle="1" w:styleId="ClosingChar">
    <w:name w:val="Closing Char"/>
    <w:basedOn w:val="DefaultParagraphFont"/>
    <w:link w:val="Closing"/>
    <w:rsid w:val="00FE4592"/>
    <w:rPr>
      <w:sz w:val="22"/>
    </w:rPr>
  </w:style>
  <w:style w:type="paragraph" w:styleId="Signature">
    <w:name w:val="Signature"/>
    <w:basedOn w:val="Normal"/>
    <w:link w:val="SignatureChar"/>
    <w:rsid w:val="00FE4592"/>
    <w:pPr>
      <w:ind w:left="4252"/>
    </w:pPr>
  </w:style>
  <w:style w:type="character" w:customStyle="1" w:styleId="SignatureChar">
    <w:name w:val="Signature Char"/>
    <w:basedOn w:val="DefaultParagraphFont"/>
    <w:link w:val="Signature"/>
    <w:rsid w:val="00FE4592"/>
    <w:rPr>
      <w:sz w:val="22"/>
    </w:rPr>
  </w:style>
  <w:style w:type="paragraph" w:styleId="BodyText">
    <w:name w:val="Body Text"/>
    <w:basedOn w:val="Normal"/>
    <w:link w:val="BodyTextChar"/>
    <w:rsid w:val="00FE4592"/>
    <w:pPr>
      <w:spacing w:after="120"/>
    </w:pPr>
  </w:style>
  <w:style w:type="character" w:customStyle="1" w:styleId="BodyTextChar">
    <w:name w:val="Body Text Char"/>
    <w:basedOn w:val="DefaultParagraphFont"/>
    <w:link w:val="BodyText"/>
    <w:rsid w:val="00FE4592"/>
    <w:rPr>
      <w:sz w:val="22"/>
    </w:rPr>
  </w:style>
  <w:style w:type="paragraph" w:styleId="BodyTextIndent">
    <w:name w:val="Body Text Indent"/>
    <w:basedOn w:val="Normal"/>
    <w:link w:val="BodyTextIndentChar"/>
    <w:rsid w:val="00FE4592"/>
    <w:pPr>
      <w:spacing w:after="120"/>
      <w:ind w:left="283"/>
    </w:pPr>
  </w:style>
  <w:style w:type="character" w:customStyle="1" w:styleId="BodyTextIndentChar">
    <w:name w:val="Body Text Indent Char"/>
    <w:basedOn w:val="DefaultParagraphFont"/>
    <w:link w:val="BodyTextIndent"/>
    <w:rsid w:val="00FE4592"/>
    <w:rPr>
      <w:sz w:val="22"/>
    </w:rPr>
  </w:style>
  <w:style w:type="paragraph" w:styleId="ListContinue">
    <w:name w:val="List Continue"/>
    <w:basedOn w:val="Normal"/>
    <w:rsid w:val="00FE4592"/>
    <w:pPr>
      <w:spacing w:after="120"/>
      <w:ind w:left="283"/>
    </w:pPr>
  </w:style>
  <w:style w:type="paragraph" w:styleId="ListContinue2">
    <w:name w:val="List Continue 2"/>
    <w:basedOn w:val="Normal"/>
    <w:rsid w:val="00FE4592"/>
    <w:pPr>
      <w:spacing w:after="120"/>
      <w:ind w:left="566"/>
    </w:pPr>
  </w:style>
  <w:style w:type="paragraph" w:styleId="ListContinue3">
    <w:name w:val="List Continue 3"/>
    <w:basedOn w:val="Normal"/>
    <w:rsid w:val="00FE4592"/>
    <w:pPr>
      <w:spacing w:after="120"/>
      <w:ind w:left="849"/>
    </w:pPr>
  </w:style>
  <w:style w:type="paragraph" w:styleId="ListContinue4">
    <w:name w:val="List Continue 4"/>
    <w:basedOn w:val="Normal"/>
    <w:rsid w:val="00FE4592"/>
    <w:pPr>
      <w:spacing w:after="120"/>
      <w:ind w:left="1132"/>
    </w:pPr>
  </w:style>
  <w:style w:type="paragraph" w:styleId="ListContinue5">
    <w:name w:val="List Continue 5"/>
    <w:basedOn w:val="Normal"/>
    <w:rsid w:val="00FE4592"/>
    <w:pPr>
      <w:spacing w:after="120"/>
      <w:ind w:left="1415"/>
    </w:pPr>
  </w:style>
  <w:style w:type="paragraph" w:styleId="MessageHeader">
    <w:name w:val="Message Header"/>
    <w:basedOn w:val="Normal"/>
    <w:link w:val="MessageHeaderChar"/>
    <w:rsid w:val="00FE45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E4592"/>
    <w:rPr>
      <w:rFonts w:ascii="Arial" w:hAnsi="Arial" w:cs="Arial"/>
      <w:sz w:val="22"/>
      <w:shd w:val="pct20" w:color="auto" w:fill="auto"/>
    </w:rPr>
  </w:style>
  <w:style w:type="paragraph" w:styleId="Subtitle">
    <w:name w:val="Subtitle"/>
    <w:basedOn w:val="Normal"/>
    <w:link w:val="SubtitleChar"/>
    <w:qFormat/>
    <w:rsid w:val="00FE4592"/>
    <w:pPr>
      <w:spacing w:after="60"/>
      <w:jc w:val="center"/>
      <w:outlineLvl w:val="1"/>
    </w:pPr>
    <w:rPr>
      <w:rFonts w:ascii="Arial" w:hAnsi="Arial" w:cs="Arial"/>
    </w:rPr>
  </w:style>
  <w:style w:type="character" w:customStyle="1" w:styleId="SubtitleChar">
    <w:name w:val="Subtitle Char"/>
    <w:basedOn w:val="DefaultParagraphFont"/>
    <w:link w:val="Subtitle"/>
    <w:rsid w:val="00FE4592"/>
    <w:rPr>
      <w:rFonts w:ascii="Arial" w:hAnsi="Arial" w:cs="Arial"/>
      <w:sz w:val="22"/>
    </w:rPr>
  </w:style>
  <w:style w:type="paragraph" w:styleId="Salutation">
    <w:name w:val="Salutation"/>
    <w:basedOn w:val="Normal"/>
    <w:next w:val="Normal"/>
    <w:link w:val="SalutationChar"/>
    <w:rsid w:val="00FE4592"/>
  </w:style>
  <w:style w:type="character" w:customStyle="1" w:styleId="SalutationChar">
    <w:name w:val="Salutation Char"/>
    <w:basedOn w:val="DefaultParagraphFont"/>
    <w:link w:val="Salutation"/>
    <w:rsid w:val="00FE4592"/>
    <w:rPr>
      <w:sz w:val="22"/>
    </w:rPr>
  </w:style>
  <w:style w:type="paragraph" w:styleId="Date">
    <w:name w:val="Date"/>
    <w:basedOn w:val="Normal"/>
    <w:next w:val="Normal"/>
    <w:link w:val="DateChar"/>
    <w:rsid w:val="00FE4592"/>
  </w:style>
  <w:style w:type="character" w:customStyle="1" w:styleId="DateChar">
    <w:name w:val="Date Char"/>
    <w:basedOn w:val="DefaultParagraphFont"/>
    <w:link w:val="Date"/>
    <w:rsid w:val="00FE4592"/>
    <w:rPr>
      <w:sz w:val="22"/>
    </w:rPr>
  </w:style>
  <w:style w:type="paragraph" w:styleId="BodyTextFirstIndent">
    <w:name w:val="Body Text First Indent"/>
    <w:basedOn w:val="BodyText"/>
    <w:link w:val="BodyTextFirstIndentChar"/>
    <w:rsid w:val="00FE4592"/>
    <w:pPr>
      <w:ind w:firstLine="210"/>
    </w:pPr>
  </w:style>
  <w:style w:type="character" w:customStyle="1" w:styleId="BodyTextFirstIndentChar">
    <w:name w:val="Body Text First Indent Char"/>
    <w:basedOn w:val="BodyTextChar"/>
    <w:link w:val="BodyTextFirstIndent"/>
    <w:rsid w:val="00FE4592"/>
    <w:rPr>
      <w:sz w:val="22"/>
    </w:rPr>
  </w:style>
  <w:style w:type="paragraph" w:styleId="BodyTextFirstIndent2">
    <w:name w:val="Body Text First Indent 2"/>
    <w:basedOn w:val="BodyTextIndent"/>
    <w:link w:val="BodyTextFirstIndent2Char"/>
    <w:rsid w:val="00FE4592"/>
    <w:pPr>
      <w:ind w:firstLine="210"/>
    </w:pPr>
  </w:style>
  <w:style w:type="character" w:customStyle="1" w:styleId="BodyTextFirstIndent2Char">
    <w:name w:val="Body Text First Indent 2 Char"/>
    <w:basedOn w:val="BodyTextIndentChar"/>
    <w:link w:val="BodyTextFirstIndent2"/>
    <w:rsid w:val="00FE4592"/>
    <w:rPr>
      <w:sz w:val="22"/>
    </w:rPr>
  </w:style>
  <w:style w:type="paragraph" w:styleId="BodyText2">
    <w:name w:val="Body Text 2"/>
    <w:basedOn w:val="Normal"/>
    <w:link w:val="BodyText2Char"/>
    <w:rsid w:val="00FE4592"/>
    <w:pPr>
      <w:spacing w:after="120" w:line="480" w:lineRule="auto"/>
    </w:pPr>
  </w:style>
  <w:style w:type="character" w:customStyle="1" w:styleId="BodyText2Char">
    <w:name w:val="Body Text 2 Char"/>
    <w:basedOn w:val="DefaultParagraphFont"/>
    <w:link w:val="BodyText2"/>
    <w:rsid w:val="00FE4592"/>
    <w:rPr>
      <w:sz w:val="22"/>
    </w:rPr>
  </w:style>
  <w:style w:type="paragraph" w:styleId="BodyText3">
    <w:name w:val="Body Text 3"/>
    <w:basedOn w:val="Normal"/>
    <w:link w:val="BodyText3Char"/>
    <w:rsid w:val="00FE4592"/>
    <w:pPr>
      <w:spacing w:after="120"/>
    </w:pPr>
    <w:rPr>
      <w:sz w:val="16"/>
      <w:szCs w:val="16"/>
    </w:rPr>
  </w:style>
  <w:style w:type="character" w:customStyle="1" w:styleId="BodyText3Char">
    <w:name w:val="Body Text 3 Char"/>
    <w:basedOn w:val="DefaultParagraphFont"/>
    <w:link w:val="BodyText3"/>
    <w:rsid w:val="00FE4592"/>
    <w:rPr>
      <w:sz w:val="16"/>
      <w:szCs w:val="16"/>
    </w:rPr>
  </w:style>
  <w:style w:type="paragraph" w:styleId="BodyTextIndent2">
    <w:name w:val="Body Text Indent 2"/>
    <w:basedOn w:val="Normal"/>
    <w:link w:val="BodyTextIndent2Char"/>
    <w:rsid w:val="00FE4592"/>
    <w:pPr>
      <w:spacing w:after="120" w:line="480" w:lineRule="auto"/>
      <w:ind w:left="283"/>
    </w:pPr>
  </w:style>
  <w:style w:type="character" w:customStyle="1" w:styleId="BodyTextIndent2Char">
    <w:name w:val="Body Text Indent 2 Char"/>
    <w:basedOn w:val="DefaultParagraphFont"/>
    <w:link w:val="BodyTextIndent2"/>
    <w:rsid w:val="00FE4592"/>
    <w:rPr>
      <w:sz w:val="22"/>
    </w:rPr>
  </w:style>
  <w:style w:type="paragraph" w:styleId="BodyTextIndent3">
    <w:name w:val="Body Text Indent 3"/>
    <w:basedOn w:val="Normal"/>
    <w:link w:val="BodyTextIndent3Char"/>
    <w:rsid w:val="00FE4592"/>
    <w:pPr>
      <w:spacing w:after="120"/>
      <w:ind w:left="283"/>
    </w:pPr>
    <w:rPr>
      <w:sz w:val="16"/>
      <w:szCs w:val="16"/>
    </w:rPr>
  </w:style>
  <w:style w:type="character" w:customStyle="1" w:styleId="BodyTextIndent3Char">
    <w:name w:val="Body Text Indent 3 Char"/>
    <w:basedOn w:val="DefaultParagraphFont"/>
    <w:link w:val="BodyTextIndent3"/>
    <w:rsid w:val="00FE4592"/>
    <w:rPr>
      <w:sz w:val="16"/>
      <w:szCs w:val="16"/>
    </w:rPr>
  </w:style>
  <w:style w:type="paragraph" w:styleId="BlockText">
    <w:name w:val="Block Text"/>
    <w:basedOn w:val="Normal"/>
    <w:rsid w:val="00FE4592"/>
    <w:pPr>
      <w:spacing w:after="120"/>
      <w:ind w:left="1440" w:right="1440"/>
    </w:pPr>
  </w:style>
  <w:style w:type="character" w:styleId="Hyperlink">
    <w:name w:val="Hyperlink"/>
    <w:basedOn w:val="DefaultParagraphFont"/>
    <w:rsid w:val="00FE4592"/>
    <w:rPr>
      <w:color w:val="0000FF"/>
      <w:u w:val="single"/>
    </w:rPr>
  </w:style>
  <w:style w:type="character" w:styleId="FollowedHyperlink">
    <w:name w:val="FollowedHyperlink"/>
    <w:basedOn w:val="DefaultParagraphFont"/>
    <w:rsid w:val="00FE4592"/>
    <w:rPr>
      <w:color w:val="800080"/>
      <w:u w:val="single"/>
    </w:rPr>
  </w:style>
  <w:style w:type="character" w:styleId="Strong">
    <w:name w:val="Strong"/>
    <w:basedOn w:val="DefaultParagraphFont"/>
    <w:qFormat/>
    <w:rsid w:val="00FE4592"/>
    <w:rPr>
      <w:b/>
      <w:bCs/>
    </w:rPr>
  </w:style>
  <w:style w:type="character" w:styleId="Emphasis">
    <w:name w:val="Emphasis"/>
    <w:basedOn w:val="DefaultParagraphFont"/>
    <w:qFormat/>
    <w:rsid w:val="00FE4592"/>
    <w:rPr>
      <w:i/>
      <w:iCs/>
    </w:rPr>
  </w:style>
  <w:style w:type="paragraph" w:styleId="DocumentMap">
    <w:name w:val="Document Map"/>
    <w:basedOn w:val="Normal"/>
    <w:link w:val="DocumentMapChar"/>
    <w:rsid w:val="00FE4592"/>
    <w:pPr>
      <w:shd w:val="clear" w:color="auto" w:fill="000080"/>
    </w:pPr>
    <w:rPr>
      <w:rFonts w:ascii="Tahoma" w:hAnsi="Tahoma" w:cs="Tahoma"/>
    </w:rPr>
  </w:style>
  <w:style w:type="character" w:customStyle="1" w:styleId="DocumentMapChar">
    <w:name w:val="Document Map Char"/>
    <w:basedOn w:val="DefaultParagraphFont"/>
    <w:link w:val="DocumentMap"/>
    <w:rsid w:val="00FE4592"/>
    <w:rPr>
      <w:rFonts w:ascii="Tahoma" w:hAnsi="Tahoma" w:cs="Tahoma"/>
      <w:sz w:val="22"/>
      <w:shd w:val="clear" w:color="auto" w:fill="000080"/>
    </w:rPr>
  </w:style>
  <w:style w:type="paragraph" w:styleId="PlainText">
    <w:name w:val="Plain Text"/>
    <w:basedOn w:val="Normal"/>
    <w:link w:val="PlainTextChar"/>
    <w:rsid w:val="00FE4592"/>
    <w:rPr>
      <w:rFonts w:ascii="Courier New" w:hAnsi="Courier New" w:cs="Courier New"/>
      <w:sz w:val="20"/>
    </w:rPr>
  </w:style>
  <w:style w:type="character" w:customStyle="1" w:styleId="PlainTextChar">
    <w:name w:val="Plain Text Char"/>
    <w:basedOn w:val="DefaultParagraphFont"/>
    <w:link w:val="PlainText"/>
    <w:rsid w:val="00FE4592"/>
    <w:rPr>
      <w:rFonts w:ascii="Courier New" w:hAnsi="Courier New" w:cs="Courier New"/>
    </w:rPr>
  </w:style>
  <w:style w:type="paragraph" w:styleId="E-mailSignature">
    <w:name w:val="E-mail Signature"/>
    <w:basedOn w:val="Normal"/>
    <w:link w:val="E-mailSignatureChar"/>
    <w:rsid w:val="00FE4592"/>
  </w:style>
  <w:style w:type="character" w:customStyle="1" w:styleId="E-mailSignatureChar">
    <w:name w:val="E-mail Signature Char"/>
    <w:basedOn w:val="DefaultParagraphFont"/>
    <w:link w:val="E-mailSignature"/>
    <w:rsid w:val="00FE4592"/>
    <w:rPr>
      <w:sz w:val="22"/>
    </w:rPr>
  </w:style>
  <w:style w:type="paragraph" w:styleId="NormalWeb">
    <w:name w:val="Normal (Web)"/>
    <w:basedOn w:val="Normal"/>
    <w:rsid w:val="00FE4592"/>
  </w:style>
  <w:style w:type="character" w:styleId="HTMLAcronym">
    <w:name w:val="HTML Acronym"/>
    <w:basedOn w:val="DefaultParagraphFont"/>
    <w:rsid w:val="00FE4592"/>
  </w:style>
  <w:style w:type="paragraph" w:styleId="HTMLAddress">
    <w:name w:val="HTML Address"/>
    <w:basedOn w:val="Normal"/>
    <w:link w:val="HTMLAddressChar"/>
    <w:rsid w:val="00FE4592"/>
    <w:rPr>
      <w:i/>
      <w:iCs/>
    </w:rPr>
  </w:style>
  <w:style w:type="character" w:customStyle="1" w:styleId="HTMLAddressChar">
    <w:name w:val="HTML Address Char"/>
    <w:basedOn w:val="DefaultParagraphFont"/>
    <w:link w:val="HTMLAddress"/>
    <w:rsid w:val="00FE4592"/>
    <w:rPr>
      <w:i/>
      <w:iCs/>
      <w:sz w:val="22"/>
    </w:rPr>
  </w:style>
  <w:style w:type="character" w:styleId="HTMLCite">
    <w:name w:val="HTML Cite"/>
    <w:basedOn w:val="DefaultParagraphFont"/>
    <w:rsid w:val="00FE4592"/>
    <w:rPr>
      <w:i/>
      <w:iCs/>
    </w:rPr>
  </w:style>
  <w:style w:type="character" w:styleId="HTMLCode">
    <w:name w:val="HTML Code"/>
    <w:basedOn w:val="DefaultParagraphFont"/>
    <w:rsid w:val="00FE4592"/>
    <w:rPr>
      <w:rFonts w:ascii="Courier New" w:hAnsi="Courier New" w:cs="Courier New"/>
      <w:sz w:val="20"/>
      <w:szCs w:val="20"/>
    </w:rPr>
  </w:style>
  <w:style w:type="character" w:styleId="HTMLDefinition">
    <w:name w:val="HTML Definition"/>
    <w:basedOn w:val="DefaultParagraphFont"/>
    <w:rsid w:val="00FE4592"/>
    <w:rPr>
      <w:i/>
      <w:iCs/>
    </w:rPr>
  </w:style>
  <w:style w:type="character" w:styleId="HTMLKeyboard">
    <w:name w:val="HTML Keyboard"/>
    <w:basedOn w:val="DefaultParagraphFont"/>
    <w:rsid w:val="00FE4592"/>
    <w:rPr>
      <w:rFonts w:ascii="Courier New" w:hAnsi="Courier New" w:cs="Courier New"/>
      <w:sz w:val="20"/>
      <w:szCs w:val="20"/>
    </w:rPr>
  </w:style>
  <w:style w:type="paragraph" w:styleId="HTMLPreformatted">
    <w:name w:val="HTML Preformatted"/>
    <w:basedOn w:val="Normal"/>
    <w:link w:val="HTMLPreformattedChar"/>
    <w:rsid w:val="00FE4592"/>
    <w:rPr>
      <w:rFonts w:ascii="Courier New" w:hAnsi="Courier New" w:cs="Courier New"/>
      <w:sz w:val="20"/>
    </w:rPr>
  </w:style>
  <w:style w:type="character" w:customStyle="1" w:styleId="HTMLPreformattedChar">
    <w:name w:val="HTML Preformatted Char"/>
    <w:basedOn w:val="DefaultParagraphFont"/>
    <w:link w:val="HTMLPreformatted"/>
    <w:rsid w:val="00FE4592"/>
    <w:rPr>
      <w:rFonts w:ascii="Courier New" w:hAnsi="Courier New" w:cs="Courier New"/>
    </w:rPr>
  </w:style>
  <w:style w:type="character" w:styleId="HTMLSample">
    <w:name w:val="HTML Sample"/>
    <w:basedOn w:val="DefaultParagraphFont"/>
    <w:rsid w:val="00FE4592"/>
    <w:rPr>
      <w:rFonts w:ascii="Courier New" w:hAnsi="Courier New" w:cs="Courier New"/>
    </w:rPr>
  </w:style>
  <w:style w:type="character" w:styleId="HTMLTypewriter">
    <w:name w:val="HTML Typewriter"/>
    <w:basedOn w:val="DefaultParagraphFont"/>
    <w:rsid w:val="00FE4592"/>
    <w:rPr>
      <w:rFonts w:ascii="Courier New" w:hAnsi="Courier New" w:cs="Courier New"/>
      <w:sz w:val="20"/>
      <w:szCs w:val="20"/>
    </w:rPr>
  </w:style>
  <w:style w:type="character" w:styleId="HTMLVariable">
    <w:name w:val="HTML Variable"/>
    <w:basedOn w:val="DefaultParagraphFont"/>
    <w:rsid w:val="00FE4592"/>
    <w:rPr>
      <w:i/>
      <w:iCs/>
    </w:rPr>
  </w:style>
  <w:style w:type="paragraph" w:styleId="CommentSubject">
    <w:name w:val="annotation subject"/>
    <w:basedOn w:val="CommentText"/>
    <w:next w:val="CommentText"/>
    <w:link w:val="CommentSubjectChar"/>
    <w:rsid w:val="00FE4592"/>
    <w:rPr>
      <w:b/>
      <w:bCs/>
    </w:rPr>
  </w:style>
  <w:style w:type="character" w:customStyle="1" w:styleId="CommentSubjectChar">
    <w:name w:val="Comment Subject Char"/>
    <w:basedOn w:val="CommentTextChar"/>
    <w:link w:val="CommentSubject"/>
    <w:rsid w:val="00FE4592"/>
    <w:rPr>
      <w:b/>
      <w:bCs/>
    </w:rPr>
  </w:style>
  <w:style w:type="numbering" w:styleId="1ai">
    <w:name w:val="Outline List 1"/>
    <w:basedOn w:val="NoList"/>
    <w:rsid w:val="00FE4592"/>
    <w:pPr>
      <w:numPr>
        <w:numId w:val="14"/>
      </w:numPr>
    </w:pPr>
  </w:style>
  <w:style w:type="numbering" w:styleId="111111">
    <w:name w:val="Outline List 2"/>
    <w:basedOn w:val="NoList"/>
    <w:rsid w:val="00FE4592"/>
    <w:pPr>
      <w:numPr>
        <w:numId w:val="15"/>
      </w:numPr>
    </w:pPr>
  </w:style>
  <w:style w:type="numbering" w:styleId="ArticleSection">
    <w:name w:val="Outline List 3"/>
    <w:basedOn w:val="NoList"/>
    <w:rsid w:val="00FE4592"/>
    <w:pPr>
      <w:numPr>
        <w:numId w:val="17"/>
      </w:numPr>
    </w:pPr>
  </w:style>
  <w:style w:type="table" w:styleId="TableSimple1">
    <w:name w:val="Table Simple 1"/>
    <w:basedOn w:val="TableNormal"/>
    <w:rsid w:val="00FE459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459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459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E459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459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459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459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459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459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459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459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459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459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459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459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E459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459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459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459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459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459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459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459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459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459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459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459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459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459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459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459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E459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459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459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E459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459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E459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459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459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E459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459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459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E459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E4592"/>
    <w:rPr>
      <w:rFonts w:eastAsia="Times New Roman" w:cs="Times New Roman"/>
      <w:b/>
      <w:kern w:val="28"/>
      <w:sz w:val="24"/>
      <w:lang w:eastAsia="en-AU"/>
    </w:rPr>
  </w:style>
  <w:style w:type="paragraph" w:styleId="Bibliography">
    <w:name w:val="Bibliography"/>
    <w:basedOn w:val="Normal"/>
    <w:next w:val="Normal"/>
    <w:uiPriority w:val="37"/>
    <w:semiHidden/>
    <w:unhideWhenUsed/>
    <w:rsid w:val="00FE4592"/>
  </w:style>
  <w:style w:type="character" w:styleId="BookTitle">
    <w:name w:val="Book Title"/>
    <w:basedOn w:val="DefaultParagraphFont"/>
    <w:uiPriority w:val="33"/>
    <w:qFormat/>
    <w:rsid w:val="00FE4592"/>
    <w:rPr>
      <w:b/>
      <w:bCs/>
      <w:i/>
      <w:iCs/>
      <w:spacing w:val="5"/>
    </w:rPr>
  </w:style>
  <w:style w:type="table" w:styleId="ColorfulGrid">
    <w:name w:val="Colorful Grid"/>
    <w:basedOn w:val="TableNormal"/>
    <w:uiPriority w:val="73"/>
    <w:semiHidden/>
    <w:unhideWhenUsed/>
    <w:rsid w:val="00FE459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459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E459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E459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E459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E459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E459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E459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459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E459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E459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E459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E459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E459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E459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459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459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459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E459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459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459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E459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459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E459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E459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E459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E459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E459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FE459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E45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E459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E459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E459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E459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E459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E459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E459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E459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E459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E459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E459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E459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E459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E459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E459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E459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E459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E459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E459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E459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E459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E459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E459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E459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E459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E459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E45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E45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E45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E45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E45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E45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E45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E459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E459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E459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E459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E459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E459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E459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E459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E459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E459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E459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E459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E459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E459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E4592"/>
    <w:rPr>
      <w:color w:val="2B579A"/>
      <w:shd w:val="clear" w:color="auto" w:fill="E1DFDD"/>
    </w:rPr>
  </w:style>
  <w:style w:type="character" w:styleId="IntenseEmphasis">
    <w:name w:val="Intense Emphasis"/>
    <w:basedOn w:val="DefaultParagraphFont"/>
    <w:uiPriority w:val="21"/>
    <w:qFormat/>
    <w:rsid w:val="00FE4592"/>
    <w:rPr>
      <w:i/>
      <w:iCs/>
      <w:color w:val="4F81BD" w:themeColor="accent1"/>
    </w:rPr>
  </w:style>
  <w:style w:type="paragraph" w:styleId="IntenseQuote">
    <w:name w:val="Intense Quote"/>
    <w:basedOn w:val="Normal"/>
    <w:next w:val="Normal"/>
    <w:link w:val="IntenseQuoteChar"/>
    <w:uiPriority w:val="30"/>
    <w:qFormat/>
    <w:rsid w:val="00FE45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E4592"/>
    <w:rPr>
      <w:i/>
      <w:iCs/>
      <w:color w:val="4F81BD" w:themeColor="accent1"/>
      <w:sz w:val="22"/>
    </w:rPr>
  </w:style>
  <w:style w:type="character" w:styleId="IntenseReference">
    <w:name w:val="Intense Reference"/>
    <w:basedOn w:val="DefaultParagraphFont"/>
    <w:uiPriority w:val="32"/>
    <w:qFormat/>
    <w:rsid w:val="00FE4592"/>
    <w:rPr>
      <w:b/>
      <w:bCs/>
      <w:smallCaps/>
      <w:color w:val="4F81BD" w:themeColor="accent1"/>
      <w:spacing w:val="5"/>
    </w:rPr>
  </w:style>
  <w:style w:type="table" w:styleId="LightGrid">
    <w:name w:val="Light Grid"/>
    <w:basedOn w:val="TableNormal"/>
    <w:uiPriority w:val="62"/>
    <w:semiHidden/>
    <w:unhideWhenUsed/>
    <w:rsid w:val="00FE459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459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E459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E459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E459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E459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E459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E459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459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E459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E459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E459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E459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E459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E459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459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E459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E459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E459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E459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E459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E4592"/>
    <w:pPr>
      <w:ind w:left="720"/>
      <w:contextualSpacing/>
    </w:pPr>
  </w:style>
  <w:style w:type="table" w:styleId="ListTable1Light">
    <w:name w:val="List Table 1 Light"/>
    <w:basedOn w:val="TableNormal"/>
    <w:uiPriority w:val="46"/>
    <w:rsid w:val="00FE459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E459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E459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E459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E459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E459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E459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E459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E459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E459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E459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E459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E459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E459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E459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E459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E459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E459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E459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E459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E459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E459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E459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E459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E459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E459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E459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E459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E459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E459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E459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E459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E459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E459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E459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E459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E459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E459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E459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E459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E459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E459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E459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E459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E459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E459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E459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E459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E459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E459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459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E459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E459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E459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E459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E459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45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45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E45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E45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E45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E45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E45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E459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459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E459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E459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E459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E459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E459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459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459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459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459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459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459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459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45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45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45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45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45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45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45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4592"/>
    <w:rPr>
      <w:color w:val="2B579A"/>
      <w:shd w:val="clear" w:color="auto" w:fill="E1DFDD"/>
    </w:rPr>
  </w:style>
  <w:style w:type="paragraph" w:styleId="NoSpacing">
    <w:name w:val="No Spacing"/>
    <w:uiPriority w:val="1"/>
    <w:qFormat/>
    <w:rsid w:val="00FE4592"/>
    <w:rPr>
      <w:sz w:val="22"/>
    </w:rPr>
  </w:style>
  <w:style w:type="paragraph" w:styleId="NoteHeading">
    <w:name w:val="Note Heading"/>
    <w:basedOn w:val="Normal"/>
    <w:next w:val="Normal"/>
    <w:link w:val="NoteHeadingChar"/>
    <w:uiPriority w:val="99"/>
    <w:semiHidden/>
    <w:unhideWhenUsed/>
    <w:rsid w:val="00FE4592"/>
    <w:pPr>
      <w:spacing w:line="240" w:lineRule="auto"/>
    </w:pPr>
  </w:style>
  <w:style w:type="character" w:customStyle="1" w:styleId="NoteHeadingChar">
    <w:name w:val="Note Heading Char"/>
    <w:basedOn w:val="DefaultParagraphFont"/>
    <w:link w:val="NoteHeading"/>
    <w:uiPriority w:val="99"/>
    <w:semiHidden/>
    <w:rsid w:val="00FE4592"/>
    <w:rPr>
      <w:sz w:val="22"/>
    </w:rPr>
  </w:style>
  <w:style w:type="character" w:styleId="PlaceholderText">
    <w:name w:val="Placeholder Text"/>
    <w:basedOn w:val="DefaultParagraphFont"/>
    <w:uiPriority w:val="99"/>
    <w:semiHidden/>
    <w:rsid w:val="00FE4592"/>
    <w:rPr>
      <w:color w:val="808080"/>
    </w:rPr>
  </w:style>
  <w:style w:type="table" w:styleId="PlainTable1">
    <w:name w:val="Plain Table 1"/>
    <w:basedOn w:val="TableNormal"/>
    <w:uiPriority w:val="41"/>
    <w:rsid w:val="00FE459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E459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E45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E45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E459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FE459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4592"/>
    <w:rPr>
      <w:i/>
      <w:iCs/>
      <w:color w:val="404040" w:themeColor="text1" w:themeTint="BF"/>
      <w:sz w:val="22"/>
    </w:rPr>
  </w:style>
  <w:style w:type="character" w:styleId="SmartHyperlink">
    <w:name w:val="Smart Hyperlink"/>
    <w:basedOn w:val="DefaultParagraphFont"/>
    <w:uiPriority w:val="99"/>
    <w:semiHidden/>
    <w:unhideWhenUsed/>
    <w:rsid w:val="00FE4592"/>
    <w:rPr>
      <w:u w:val="dotted"/>
    </w:rPr>
  </w:style>
  <w:style w:type="character" w:styleId="SubtleEmphasis">
    <w:name w:val="Subtle Emphasis"/>
    <w:basedOn w:val="DefaultParagraphFont"/>
    <w:uiPriority w:val="19"/>
    <w:qFormat/>
    <w:rsid w:val="00FE4592"/>
    <w:rPr>
      <w:i/>
      <w:iCs/>
      <w:color w:val="404040" w:themeColor="text1" w:themeTint="BF"/>
    </w:rPr>
  </w:style>
  <w:style w:type="character" w:styleId="SubtleReference">
    <w:name w:val="Subtle Reference"/>
    <w:basedOn w:val="DefaultParagraphFont"/>
    <w:uiPriority w:val="31"/>
    <w:qFormat/>
    <w:rsid w:val="00FE4592"/>
    <w:rPr>
      <w:smallCaps/>
      <w:color w:val="5A5A5A" w:themeColor="text1" w:themeTint="A5"/>
    </w:rPr>
  </w:style>
  <w:style w:type="table" w:styleId="TableGridLight">
    <w:name w:val="Grid Table Light"/>
    <w:basedOn w:val="TableNormal"/>
    <w:uiPriority w:val="40"/>
    <w:rsid w:val="00FE459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FE4592"/>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FE4592"/>
    <w:rPr>
      <w:color w:val="605E5C"/>
      <w:shd w:val="clear" w:color="auto" w:fill="E1DFDD"/>
    </w:rPr>
  </w:style>
  <w:style w:type="character" w:customStyle="1" w:styleId="TabletextChar">
    <w:name w:val="Tabletext Char"/>
    <w:aliases w:val="tt Char"/>
    <w:basedOn w:val="DefaultParagraphFont"/>
    <w:link w:val="Tabletext"/>
    <w:rsid w:val="00F661F9"/>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kfc39f3e4e2747ae990d3c8bb74a5a64>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42</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S574FYTY5PW6-349572302-1333</_dlc_DocId>
    <_dlc_DocIdUrl xmlns="fe39d773-a83d-4623-ae74-f25711a76616">
      <Url>https://austreasury.sharepoint.com/sites/leg-cord-function/_layouts/15/DocIdRedir.aspx?ID=S574FYTY5PW6-349572302-1333</Url>
      <Description>S574FYTY5PW6-349572302-1333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EB7BD-4E35-49F9-882A-C866549E7807}">
  <ds:schemaRefs>
    <ds:schemaRef ds:uri="http://schemas.microsoft.com/sharepoint/events"/>
  </ds:schemaRefs>
</ds:datastoreItem>
</file>

<file path=customXml/itemProps2.xml><?xml version="1.0" encoding="utf-8"?>
<ds:datastoreItem xmlns:ds="http://schemas.openxmlformats.org/officeDocument/2006/customXml" ds:itemID="{F30CF067-A917-4032-A863-8D6E309043F3}">
  <ds:schemaRefs>
    <ds:schemaRef ds:uri="http://schemas.microsoft.com/sharepoint/v3/contenttype/forms"/>
  </ds:schemaRefs>
</ds:datastoreItem>
</file>

<file path=customXml/itemProps3.xml><?xml version="1.0" encoding="utf-8"?>
<ds:datastoreItem xmlns:ds="http://schemas.openxmlformats.org/officeDocument/2006/customXml" ds:itemID="{3C6DD857-155A-4E9B-AA62-F511AA825D5C}">
  <ds:schemaRefs>
    <ds:schemaRef ds:uri="http://purl.org/dc/term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fe39d773-a83d-4623-ae74-f25711a76616"/>
    <ds:schemaRef ds:uri="http://schemas.microsoft.com/office/infopath/2007/PartnerControls"/>
    <ds:schemaRef ds:uri="9a91be02-49fe-4568-a0ce-30550d2c0542"/>
    <ds:schemaRef ds:uri="ff38c824-6e29-4496-8487-69f397e7ed29"/>
    <ds:schemaRef ds:uri="42f4cb5a-261c-4c59-b165-7132460581a3"/>
    <ds:schemaRef ds:uri="http://schemas.microsoft.com/office/2006/metadata/properties"/>
  </ds:schemaRefs>
</ds:datastoreItem>
</file>

<file path=customXml/itemProps4.xml><?xml version="1.0" encoding="utf-8"?>
<ds:datastoreItem xmlns:ds="http://schemas.openxmlformats.org/officeDocument/2006/customXml" ds:itemID="{F2D46127-9553-4434-87FE-FD032255F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11</Pages>
  <Words>1518</Words>
  <Characters>8659</Characters>
  <Application>Microsoft Office Word</Application>
  <DocSecurity>0</DocSecurity>
  <PresentationFormat/>
  <Lines>72</Lines>
  <Paragraphs>20</Paragraphs>
  <ScaleCrop>false</ScaleCrop>
  <HeadingPairs>
    <vt:vector size="2" baseType="variant">
      <vt:variant>
        <vt:lpstr>Title</vt:lpstr>
      </vt:variant>
      <vt:variant>
        <vt:i4>1</vt:i4>
      </vt:variant>
    </vt:vector>
  </HeadingPairs>
  <TitlesOfParts>
    <vt:vector size="1" baseType="lpstr">
      <vt:lpstr>Treasury Laws Amendment (Miscellaneous and Technical Amendments No. 2) Regulations 2024</vt:lpstr>
    </vt:vector>
  </TitlesOfParts>
  <Manager/>
  <Company/>
  <LinksUpToDate>false</LinksUpToDate>
  <CharactersWithSpaces>10157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2024-11-06T05:32:00Z</cp:lastPrinted>
  <dcterms:created xsi:type="dcterms:W3CDTF">2024-12-08T22:04:00Z</dcterms:created>
  <dcterms:modified xsi:type="dcterms:W3CDTF">2024-12-08T22:04:00Z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Treasury Laws Amendment (Miscellaneous and Technical Amendments No. 2)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OPC67165</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0x01010045D28D97A9C21749A9E8F8B6AC29448A</vt:lpwstr>
  </property>
  <property fmtid="{D5CDD505-2E9C-101B-9397-08002B2CF9AE}" pid="18" name="eActivity">
    <vt:lpwstr>35;#Legislation management|cb630f2f-9155-496b-ad0f-d960eb1bf90c</vt:lpwstr>
  </property>
  <property fmtid="{D5CDD505-2E9C-101B-9397-08002B2CF9AE}" pid="19" name="eTopic">
    <vt:lpwstr>36;#Legislation Coordination|58c6712e-e847-48f4-81ab-b25e2bbd3986</vt:lpwstr>
  </property>
  <property fmtid="{D5CDD505-2E9C-101B-9397-08002B2CF9AE}" pid="20" name="eTheme">
    <vt:lpwstr>1;#Law Design|318dd2d2-18da-4b8e-a458-14db2c1af95f</vt:lpwstr>
  </property>
  <property fmtid="{D5CDD505-2E9C-101B-9397-08002B2CF9AE}" pid="21" name="_dlc_DocIdItemGuid">
    <vt:lpwstr>6fcef518-e098-4306-86c3-2242b4a1e9ea</vt:lpwstr>
  </property>
  <property fmtid="{D5CDD505-2E9C-101B-9397-08002B2CF9AE}" pid="22" name="Theme">
    <vt:lpwstr>1;#Law Design|318dd2d2-18da-4b8e-a458-14db2c1af95f</vt:lpwstr>
  </property>
  <property fmtid="{D5CDD505-2E9C-101B-9397-08002B2CF9AE}" pid="23" name="TSYStatus">
    <vt:lpwstr/>
  </property>
  <property fmtid="{D5CDD505-2E9C-101B-9397-08002B2CF9AE}" pid="24" name="eDocumentType">
    <vt:lpwstr>42;#Legislation|25c35cca-98fe-4d3e-a63c-3dda1c39f3ec</vt:lpwstr>
  </property>
  <property fmtid="{D5CDD505-2E9C-101B-9397-08002B2CF9AE}" pid="25" name="MSIP_Label_4f932d64-9ab1-4d9b-81d2-a3a8b82dd47d_Enabled">
    <vt:lpwstr>true</vt:lpwstr>
  </property>
  <property fmtid="{D5CDD505-2E9C-101B-9397-08002B2CF9AE}" pid="26" name="MSIP_Label_4f932d64-9ab1-4d9b-81d2-a3a8b82dd47d_SetDate">
    <vt:lpwstr>2024-12-05T21:17:55Z</vt:lpwstr>
  </property>
  <property fmtid="{D5CDD505-2E9C-101B-9397-08002B2CF9AE}" pid="27" name="MSIP_Label_4f932d64-9ab1-4d9b-81d2-a3a8b82dd47d_Method">
    <vt:lpwstr>Privileged</vt:lpwstr>
  </property>
  <property fmtid="{D5CDD505-2E9C-101B-9397-08002B2CF9AE}" pid="28" name="MSIP_Label_4f932d64-9ab1-4d9b-81d2-a3a8b82dd47d_Name">
    <vt:lpwstr>OFFICIAL No Visual Marking</vt:lpwstr>
  </property>
  <property fmtid="{D5CDD505-2E9C-101B-9397-08002B2CF9AE}" pid="29" name="MSIP_Label_4f932d64-9ab1-4d9b-81d2-a3a8b82dd47d_SiteId">
    <vt:lpwstr>214f1646-2021-47cc-8397-e3d3a7ba7d9d</vt:lpwstr>
  </property>
  <property fmtid="{D5CDD505-2E9C-101B-9397-08002B2CF9AE}" pid="30" name="MSIP_Label_4f932d64-9ab1-4d9b-81d2-a3a8b82dd47d_ActionId">
    <vt:lpwstr>9ae625b6-584d-4378-b24c-098bc6727cae</vt:lpwstr>
  </property>
  <property fmtid="{D5CDD505-2E9C-101B-9397-08002B2CF9AE}" pid="31" name="MSIP_Label_4f932d64-9ab1-4d9b-81d2-a3a8b82dd47d_ContentBits">
    <vt:lpwstr>0</vt:lpwstr>
  </property>
</Properties>
</file>