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19EBCEA0"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2FFA9810" w:rsidR="00455C2A" w:rsidRPr="006156C6" w:rsidRDefault="00C85F9C" w:rsidP="000C310A">
      <w:pPr>
        <w:pStyle w:val="Subtitle"/>
      </w:pPr>
      <w:r>
        <w:t>Universities Accord (Student Support and Other Measures) Act 2024</w:t>
      </w:r>
    </w:p>
    <w:p w14:paraId="6C026A0C" w14:textId="03FD3290" w:rsidR="00503218" w:rsidRPr="0088497A" w:rsidRDefault="00C85F9C" w:rsidP="000C310A">
      <w:pPr>
        <w:pStyle w:val="Subtitle"/>
      </w:pPr>
      <w:r>
        <w:t>Universities Accord (Student Support and Other Measures) Transitional Rules 2024</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1E74A339" w:rsidR="00DB6247" w:rsidRPr="00C85F9C" w:rsidRDefault="00C85F9C" w:rsidP="000C310A">
      <w:pPr>
        <w:spacing w:before="120" w:after="120"/>
      </w:pPr>
      <w:r>
        <w:rPr>
          <w:rFonts w:asciiTheme="minorHAnsi" w:hAnsiTheme="minorHAnsi" w:cstheme="minorHAnsi"/>
          <w:szCs w:val="24"/>
        </w:rPr>
        <w:t>Subitem 1(1) of</w:t>
      </w:r>
      <w:r w:rsidR="00965266">
        <w:rPr>
          <w:rFonts w:asciiTheme="minorHAnsi" w:hAnsiTheme="minorHAnsi" w:cstheme="minorHAnsi"/>
          <w:szCs w:val="24"/>
        </w:rPr>
        <w:t xml:space="preserve"> Schedule 6 </w:t>
      </w:r>
      <w:r w:rsidR="00C3420C">
        <w:rPr>
          <w:rFonts w:asciiTheme="minorHAnsi" w:hAnsiTheme="minorHAnsi" w:cstheme="minorHAnsi"/>
          <w:szCs w:val="24"/>
        </w:rPr>
        <w:t>to</w:t>
      </w:r>
      <w:r>
        <w:rPr>
          <w:rFonts w:asciiTheme="minorHAnsi" w:hAnsiTheme="minorHAnsi" w:cstheme="minorHAnsi"/>
          <w:szCs w:val="24"/>
        </w:rPr>
        <w:t xml:space="preserve"> the </w:t>
      </w:r>
      <w:r>
        <w:rPr>
          <w:rFonts w:asciiTheme="minorHAnsi" w:hAnsiTheme="minorHAnsi" w:cstheme="minorHAnsi"/>
          <w:i/>
          <w:iCs/>
          <w:szCs w:val="24"/>
        </w:rPr>
        <w:t xml:space="preserve">Universities Accord (Student Support and Other Measures) Act 2024 </w:t>
      </w:r>
      <w:r>
        <w:rPr>
          <w:rFonts w:asciiTheme="minorHAnsi" w:hAnsiTheme="minorHAnsi" w:cstheme="minorHAnsi"/>
          <w:szCs w:val="24"/>
        </w:rPr>
        <w:t xml:space="preserve">(the Act) provides that the Minister may, by legislative instrument, make rules prescribing matters of a transitional nature (including prescribing any saving or application provisions) relating to the amendments or repeals made by the Act. </w:t>
      </w:r>
    </w:p>
    <w:bookmarkEnd w:id="0"/>
    <w:bookmarkEnd w:id="1"/>
    <w:p w14:paraId="56CDA376" w14:textId="77777777" w:rsidR="00DA552F" w:rsidRPr="008134D5" w:rsidRDefault="00144950" w:rsidP="000C310A">
      <w:pPr>
        <w:pStyle w:val="Heading1"/>
      </w:pPr>
      <w:r>
        <w:t>PURPOSE AND OPERATION</w:t>
      </w:r>
    </w:p>
    <w:p w14:paraId="5DF27EBB" w14:textId="13715C30" w:rsidR="00965266" w:rsidRDefault="00965266" w:rsidP="00DA552F">
      <w:pPr>
        <w:spacing w:before="120" w:after="120"/>
        <w:rPr>
          <w:rFonts w:asciiTheme="minorHAnsi" w:hAnsiTheme="minorHAnsi" w:cstheme="minorHAnsi"/>
          <w:iCs/>
          <w:szCs w:val="24"/>
        </w:rPr>
      </w:pPr>
      <w:r>
        <w:rPr>
          <w:rFonts w:asciiTheme="minorHAnsi" w:hAnsiTheme="minorHAnsi" w:cstheme="minorHAnsi"/>
          <w:iCs/>
          <w:szCs w:val="24"/>
        </w:rPr>
        <w:t xml:space="preserve">Schedule 1 </w:t>
      </w:r>
      <w:r w:rsidR="00C24717">
        <w:rPr>
          <w:rFonts w:asciiTheme="minorHAnsi" w:hAnsiTheme="minorHAnsi" w:cstheme="minorHAnsi"/>
          <w:iCs/>
          <w:szCs w:val="24"/>
        </w:rPr>
        <w:t>to</w:t>
      </w:r>
      <w:r>
        <w:rPr>
          <w:rFonts w:asciiTheme="minorHAnsi" w:hAnsiTheme="minorHAnsi" w:cstheme="minorHAnsi"/>
          <w:iCs/>
          <w:szCs w:val="24"/>
        </w:rPr>
        <w:t xml:space="preserve"> the Act amends the </w:t>
      </w:r>
      <w:r>
        <w:rPr>
          <w:rFonts w:asciiTheme="minorHAnsi" w:hAnsiTheme="minorHAnsi" w:cstheme="minorHAnsi"/>
          <w:i/>
          <w:szCs w:val="24"/>
        </w:rPr>
        <w:t>Higher Education Support Act 2003</w:t>
      </w:r>
      <w:r>
        <w:rPr>
          <w:rFonts w:asciiTheme="minorHAnsi" w:hAnsiTheme="minorHAnsi" w:cstheme="minorHAnsi"/>
          <w:iCs/>
          <w:szCs w:val="24"/>
        </w:rPr>
        <w:t xml:space="preserve">, the </w:t>
      </w:r>
      <w:r>
        <w:rPr>
          <w:rFonts w:asciiTheme="minorHAnsi" w:hAnsiTheme="minorHAnsi" w:cstheme="minorHAnsi"/>
          <w:i/>
          <w:szCs w:val="24"/>
        </w:rPr>
        <w:t>Australian Apprenticeship Support Loans Act 2014</w:t>
      </w:r>
      <w:r>
        <w:rPr>
          <w:rFonts w:asciiTheme="minorHAnsi" w:hAnsiTheme="minorHAnsi" w:cstheme="minorHAnsi"/>
          <w:iCs/>
          <w:szCs w:val="24"/>
        </w:rPr>
        <w:t xml:space="preserve">, the </w:t>
      </w:r>
      <w:r>
        <w:rPr>
          <w:rFonts w:asciiTheme="minorHAnsi" w:hAnsiTheme="minorHAnsi" w:cstheme="minorHAnsi"/>
          <w:i/>
          <w:szCs w:val="24"/>
        </w:rPr>
        <w:t>Social Security Act 1991</w:t>
      </w:r>
      <w:r>
        <w:rPr>
          <w:rFonts w:asciiTheme="minorHAnsi" w:hAnsiTheme="minorHAnsi" w:cstheme="minorHAnsi"/>
          <w:iCs/>
          <w:szCs w:val="24"/>
        </w:rPr>
        <w:t xml:space="preserve">, the </w:t>
      </w:r>
      <w:r>
        <w:rPr>
          <w:rFonts w:asciiTheme="minorHAnsi" w:hAnsiTheme="minorHAnsi" w:cstheme="minorHAnsi"/>
          <w:i/>
          <w:szCs w:val="24"/>
        </w:rPr>
        <w:t xml:space="preserve">Student Assistance Act 1973 </w:t>
      </w:r>
      <w:r>
        <w:rPr>
          <w:rFonts w:asciiTheme="minorHAnsi" w:hAnsiTheme="minorHAnsi" w:cstheme="minorHAnsi"/>
          <w:iCs/>
          <w:szCs w:val="24"/>
        </w:rPr>
        <w:t xml:space="preserve">and the </w:t>
      </w:r>
      <w:r>
        <w:rPr>
          <w:rFonts w:asciiTheme="minorHAnsi" w:hAnsiTheme="minorHAnsi" w:cstheme="minorHAnsi"/>
          <w:i/>
          <w:szCs w:val="24"/>
        </w:rPr>
        <w:t xml:space="preserve">VET Student Loans Act 2016 </w:t>
      </w:r>
      <w:r>
        <w:rPr>
          <w:rFonts w:asciiTheme="minorHAnsi" w:hAnsiTheme="minorHAnsi" w:cstheme="minorHAnsi"/>
          <w:iCs/>
          <w:szCs w:val="24"/>
        </w:rPr>
        <w:t>(together, the Relevant Acts), to provide that the calculation of a person’s accumulated HELP debt and other study or income contingent loans set out in the Relevant Acts will take into account changes to the Consumer Price Index (CPI) and the Wage Price Index, instead of just CPI.</w:t>
      </w:r>
    </w:p>
    <w:p w14:paraId="0713F50C" w14:textId="3ACEECC6" w:rsidR="00965266" w:rsidRPr="00965266" w:rsidRDefault="00965266" w:rsidP="00DA552F">
      <w:pPr>
        <w:spacing w:before="120" w:after="120"/>
        <w:rPr>
          <w:rFonts w:asciiTheme="minorHAnsi" w:hAnsiTheme="minorHAnsi" w:cstheme="minorHAnsi"/>
          <w:iCs/>
          <w:szCs w:val="24"/>
        </w:rPr>
      </w:pPr>
      <w:r>
        <w:rPr>
          <w:rFonts w:asciiTheme="minorHAnsi" w:hAnsiTheme="minorHAnsi" w:cstheme="minorHAnsi"/>
          <w:iCs/>
          <w:szCs w:val="24"/>
        </w:rPr>
        <w:t xml:space="preserve">Part 5 of Schedule 1 </w:t>
      </w:r>
      <w:r w:rsidR="00C24717">
        <w:rPr>
          <w:rFonts w:asciiTheme="minorHAnsi" w:hAnsiTheme="minorHAnsi" w:cstheme="minorHAnsi"/>
          <w:iCs/>
          <w:szCs w:val="24"/>
        </w:rPr>
        <w:t>to</w:t>
      </w:r>
      <w:r>
        <w:rPr>
          <w:rFonts w:asciiTheme="minorHAnsi" w:hAnsiTheme="minorHAnsi" w:cstheme="minorHAnsi"/>
          <w:iCs/>
          <w:szCs w:val="24"/>
        </w:rPr>
        <w:t xml:space="preserve"> the </w:t>
      </w:r>
      <w:r w:rsidR="0058561B">
        <w:rPr>
          <w:rFonts w:asciiTheme="minorHAnsi" w:hAnsiTheme="minorHAnsi" w:cstheme="minorHAnsi"/>
          <w:iCs/>
          <w:szCs w:val="24"/>
        </w:rPr>
        <w:t>Act</w:t>
      </w:r>
      <w:r>
        <w:rPr>
          <w:rFonts w:asciiTheme="minorHAnsi" w:hAnsiTheme="minorHAnsi" w:cstheme="minorHAnsi"/>
          <w:iCs/>
          <w:szCs w:val="24"/>
        </w:rPr>
        <w:t xml:space="preserve"> then provides that those amendments apply for the purpose of working out a person’s debt under those Relevant Acts for the financial year ending on 30 June 2023 and each subsequent financial year. The Act makes clear that for the purposes of applying these amendments to the debts for the financial years ending 30 June 2023 and 30 June 2024, those debts are to be recalculated. The Act also makes clear that the transitional rules </w:t>
      </w:r>
      <w:r w:rsidR="00CF4AC4">
        <w:rPr>
          <w:rFonts w:asciiTheme="minorHAnsi" w:hAnsiTheme="minorHAnsi" w:cstheme="minorHAnsi"/>
          <w:iCs/>
          <w:szCs w:val="24"/>
        </w:rPr>
        <w:t xml:space="preserve">made </w:t>
      </w:r>
      <w:r>
        <w:rPr>
          <w:rFonts w:asciiTheme="minorHAnsi" w:hAnsiTheme="minorHAnsi" w:cstheme="minorHAnsi"/>
          <w:iCs/>
          <w:szCs w:val="24"/>
        </w:rPr>
        <w:t xml:space="preserve">under Schedule 6 </w:t>
      </w:r>
      <w:r w:rsidR="00C24717">
        <w:rPr>
          <w:rFonts w:asciiTheme="minorHAnsi" w:hAnsiTheme="minorHAnsi" w:cstheme="minorHAnsi"/>
          <w:iCs/>
          <w:szCs w:val="24"/>
        </w:rPr>
        <w:t>to</w:t>
      </w:r>
      <w:r>
        <w:rPr>
          <w:rFonts w:asciiTheme="minorHAnsi" w:hAnsiTheme="minorHAnsi" w:cstheme="minorHAnsi"/>
          <w:iCs/>
          <w:szCs w:val="24"/>
        </w:rPr>
        <w:t xml:space="preserve"> the Act may specify how a recalculation is to occur. </w:t>
      </w:r>
    </w:p>
    <w:p w14:paraId="77BDACBC" w14:textId="55B1CAE6" w:rsidR="0084584D" w:rsidRDefault="002B7CC4" w:rsidP="00DA552F">
      <w:pPr>
        <w:spacing w:before="120" w:after="120"/>
        <w:rPr>
          <w:rFonts w:asciiTheme="minorHAnsi" w:hAnsiTheme="minorHAnsi" w:cstheme="minorHAnsi"/>
          <w:iCs/>
          <w:szCs w:val="24"/>
        </w:rPr>
      </w:pPr>
      <w:r w:rsidRPr="002B7CC4">
        <w:rPr>
          <w:rFonts w:asciiTheme="minorHAnsi" w:hAnsiTheme="minorHAnsi" w:cstheme="minorHAnsi"/>
          <w:iCs/>
          <w:szCs w:val="24"/>
        </w:rPr>
        <w:t xml:space="preserve">The </w:t>
      </w:r>
      <w:r w:rsidR="00C85F9C">
        <w:rPr>
          <w:rFonts w:asciiTheme="minorHAnsi" w:hAnsiTheme="minorHAnsi" w:cstheme="minorHAnsi"/>
          <w:i/>
          <w:szCs w:val="24"/>
        </w:rPr>
        <w:t xml:space="preserve">Universities Accord (Student Support and Other Measures) Transitional Rules </w:t>
      </w:r>
      <w:r w:rsidR="00C85F9C" w:rsidRPr="00C85F9C">
        <w:rPr>
          <w:rFonts w:asciiTheme="minorHAnsi" w:hAnsiTheme="minorHAnsi" w:cstheme="minorHAnsi"/>
          <w:i/>
          <w:szCs w:val="24"/>
        </w:rPr>
        <w:t>2024</w:t>
      </w:r>
      <w:r w:rsidR="00C85F9C">
        <w:rPr>
          <w:rFonts w:asciiTheme="minorHAnsi" w:hAnsiTheme="minorHAnsi" w:cstheme="minorHAnsi"/>
          <w:i/>
          <w:szCs w:val="24"/>
        </w:rPr>
        <w:t xml:space="preserve"> </w:t>
      </w:r>
      <w:r w:rsidR="00C85F9C">
        <w:rPr>
          <w:rFonts w:asciiTheme="minorHAnsi" w:hAnsiTheme="minorHAnsi" w:cstheme="minorHAnsi"/>
          <w:iCs/>
          <w:szCs w:val="24"/>
        </w:rPr>
        <w:t xml:space="preserve">(the Instrument) sets out transitional rules that specify how </w:t>
      </w:r>
      <w:r w:rsidR="0058561B">
        <w:rPr>
          <w:rFonts w:asciiTheme="minorHAnsi" w:hAnsiTheme="minorHAnsi" w:cstheme="minorHAnsi"/>
          <w:iCs/>
          <w:szCs w:val="24"/>
        </w:rPr>
        <w:t>recalculation</w:t>
      </w:r>
      <w:r w:rsidR="007A15F9">
        <w:rPr>
          <w:rFonts w:asciiTheme="minorHAnsi" w:hAnsiTheme="minorHAnsi" w:cstheme="minorHAnsi"/>
          <w:iCs/>
          <w:szCs w:val="24"/>
        </w:rPr>
        <w:t>s</w:t>
      </w:r>
      <w:r w:rsidR="0058561B">
        <w:rPr>
          <w:rFonts w:asciiTheme="minorHAnsi" w:hAnsiTheme="minorHAnsi" w:cstheme="minorHAnsi"/>
          <w:iCs/>
          <w:szCs w:val="24"/>
        </w:rPr>
        <w:t xml:space="preserve"> of debts </w:t>
      </w:r>
      <w:r w:rsidR="007A15F9">
        <w:rPr>
          <w:rFonts w:asciiTheme="minorHAnsi" w:hAnsiTheme="minorHAnsi" w:cstheme="minorHAnsi"/>
          <w:iCs/>
          <w:szCs w:val="24"/>
        </w:rPr>
        <w:t xml:space="preserve">under </w:t>
      </w:r>
      <w:r w:rsidR="0058561B">
        <w:rPr>
          <w:rFonts w:asciiTheme="minorHAnsi" w:hAnsiTheme="minorHAnsi" w:cstheme="minorHAnsi"/>
          <w:iCs/>
          <w:szCs w:val="24"/>
        </w:rPr>
        <w:t xml:space="preserve">the Relevant Acts </w:t>
      </w:r>
      <w:r w:rsidR="007A15F9">
        <w:rPr>
          <w:rFonts w:asciiTheme="minorHAnsi" w:hAnsiTheme="minorHAnsi" w:cstheme="minorHAnsi"/>
          <w:iCs/>
          <w:szCs w:val="24"/>
        </w:rPr>
        <w:t xml:space="preserve">are </w:t>
      </w:r>
      <w:r w:rsidR="0058561B">
        <w:rPr>
          <w:rFonts w:asciiTheme="minorHAnsi" w:hAnsiTheme="minorHAnsi" w:cstheme="minorHAnsi"/>
          <w:iCs/>
          <w:szCs w:val="24"/>
        </w:rPr>
        <w:t>to occur, where the person</w:t>
      </w:r>
      <w:r w:rsidR="007A15F9">
        <w:rPr>
          <w:rFonts w:asciiTheme="minorHAnsi" w:hAnsiTheme="minorHAnsi" w:cstheme="minorHAnsi"/>
          <w:iCs/>
          <w:szCs w:val="24"/>
        </w:rPr>
        <w:t xml:space="preserve"> who has the debt</w:t>
      </w:r>
      <w:r w:rsidR="0058561B">
        <w:rPr>
          <w:rFonts w:asciiTheme="minorHAnsi" w:hAnsiTheme="minorHAnsi" w:cstheme="minorHAnsi"/>
          <w:iCs/>
          <w:szCs w:val="24"/>
        </w:rPr>
        <w:t xml:space="preserve"> had received a waiver of an amount attributable to the indexation of a person’s debt</w:t>
      </w:r>
      <w:r w:rsidR="0013350F">
        <w:rPr>
          <w:rFonts w:asciiTheme="minorHAnsi" w:hAnsiTheme="minorHAnsi" w:cstheme="minorHAnsi"/>
          <w:iCs/>
          <w:szCs w:val="24"/>
        </w:rPr>
        <w:t xml:space="preserve"> (relevant waiver)</w:t>
      </w:r>
      <w:r w:rsidR="0058561B">
        <w:rPr>
          <w:rFonts w:asciiTheme="minorHAnsi" w:hAnsiTheme="minorHAnsi" w:cstheme="minorHAnsi"/>
          <w:iCs/>
          <w:szCs w:val="24"/>
        </w:rPr>
        <w:t xml:space="preserve"> under the Relevant Acts for the financial years ending 30 June 2023 and 30 June 2024.</w:t>
      </w:r>
    </w:p>
    <w:p w14:paraId="1B29724C" w14:textId="13E85007" w:rsidR="0013350F" w:rsidRPr="00667982" w:rsidRDefault="0013350F" w:rsidP="0013350F">
      <w:pPr>
        <w:spacing w:before="120" w:after="120"/>
        <w:rPr>
          <w:rFonts w:asciiTheme="minorHAnsi" w:hAnsiTheme="minorHAnsi"/>
        </w:rPr>
      </w:pPr>
      <w:r w:rsidRPr="60D5C4AA">
        <w:rPr>
          <w:rFonts w:asciiTheme="minorHAnsi" w:hAnsiTheme="minorHAnsi"/>
        </w:rPr>
        <w:t>The purpose of the Instrument is to provide that any reduction of the debts owing when those debts are recalculated, will take into account the amount of</w:t>
      </w:r>
      <w:r>
        <w:rPr>
          <w:rFonts w:asciiTheme="minorHAnsi" w:hAnsiTheme="minorHAnsi"/>
        </w:rPr>
        <w:t xml:space="preserve"> </w:t>
      </w:r>
      <w:r w:rsidR="004A61D9">
        <w:rPr>
          <w:rFonts w:asciiTheme="minorHAnsi" w:hAnsiTheme="minorHAnsi"/>
        </w:rPr>
        <w:t xml:space="preserve">any </w:t>
      </w:r>
      <w:r>
        <w:rPr>
          <w:rFonts w:asciiTheme="minorHAnsi" w:hAnsiTheme="minorHAnsi"/>
        </w:rPr>
        <w:t>relevant</w:t>
      </w:r>
      <w:r w:rsidRPr="60D5C4AA">
        <w:rPr>
          <w:rFonts w:asciiTheme="minorHAnsi" w:hAnsiTheme="minorHAnsi"/>
        </w:rPr>
        <w:t xml:space="preserve"> waiver that was provided, so that a person does not receive an additional benefit where they have already received a waiver of an amount attributable to the indexation of a person's debt (whether in full or in part).</w:t>
      </w:r>
    </w:p>
    <w:p w14:paraId="626F1531" w14:textId="21BCA2BF" w:rsidR="00350779" w:rsidRPr="00350779" w:rsidRDefault="00144950" w:rsidP="000C310A">
      <w:pPr>
        <w:pStyle w:val="Heading1"/>
      </w:pPr>
      <w:r>
        <w:lastRenderedPageBreak/>
        <w:t>IMPACT</w:t>
      </w:r>
      <w:r w:rsidR="00C90E38">
        <w:t xml:space="preserve"> </w:t>
      </w:r>
      <w:r w:rsidR="00C90E38" w:rsidRPr="00C90E38">
        <w:t>ANALYSIS</w:t>
      </w:r>
    </w:p>
    <w:p w14:paraId="0F85CB86" w14:textId="57DE4434" w:rsidR="00D90C2E" w:rsidRDefault="00BA1A52" w:rsidP="000C310A">
      <w:pPr>
        <w:pStyle w:val="Heading1"/>
        <w:rPr>
          <w:b w:val="0"/>
          <w:bCs/>
          <w:iCs/>
        </w:rPr>
      </w:pPr>
      <w:r w:rsidRPr="00F96051">
        <w:rPr>
          <w:b w:val="0"/>
          <w:bCs/>
          <w:iCs/>
        </w:rPr>
        <w:t>T</w:t>
      </w:r>
      <w:r w:rsidR="008A1C12" w:rsidRPr="00F96051">
        <w:rPr>
          <w:b w:val="0"/>
          <w:bCs/>
          <w:iCs/>
        </w:rPr>
        <w:t>he Office of Impact Analysis has been consulted and advised that</w:t>
      </w:r>
      <w:r w:rsidR="00C14D62" w:rsidRPr="00F96051">
        <w:rPr>
          <w:b w:val="0"/>
          <w:bCs/>
          <w:iCs/>
        </w:rPr>
        <w:t xml:space="preserve"> no Impact Analysis is required for the </w:t>
      </w:r>
      <w:r w:rsidR="005F4511">
        <w:rPr>
          <w:b w:val="0"/>
          <w:bCs/>
          <w:iCs/>
        </w:rPr>
        <w:t>Instrument</w:t>
      </w:r>
      <w:r w:rsidR="00C14D62" w:rsidRPr="00F96051">
        <w:rPr>
          <w:b w:val="0"/>
          <w:bCs/>
          <w:iCs/>
        </w:rPr>
        <w:t xml:space="preserve"> (ID:</w:t>
      </w:r>
      <w:r w:rsidR="007A15F9">
        <w:rPr>
          <w:b w:val="0"/>
          <w:bCs/>
          <w:iCs/>
        </w:rPr>
        <w:t xml:space="preserve"> </w:t>
      </w:r>
      <w:r w:rsidR="00C14D62" w:rsidRPr="00F96051">
        <w:rPr>
          <w:b w:val="0"/>
          <w:bCs/>
          <w:iCs/>
        </w:rPr>
        <w:t>OIA24-07102</w:t>
      </w:r>
      <w:r w:rsidR="008A1C12" w:rsidRPr="00F96051">
        <w:rPr>
          <w:b w:val="0"/>
          <w:bCs/>
          <w:iCs/>
        </w:rPr>
        <w:t>).</w:t>
      </w:r>
      <w:r w:rsidR="008A1C12" w:rsidRPr="008576C8">
        <w:rPr>
          <w:b w:val="0"/>
          <w:bCs/>
          <w:iCs/>
        </w:rPr>
        <w:t xml:space="preserve"> </w:t>
      </w:r>
    </w:p>
    <w:p w14:paraId="4818CCF0" w14:textId="77777777" w:rsidR="00696CF0" w:rsidRPr="0088497A" w:rsidRDefault="00144950" w:rsidP="000C310A">
      <w:pPr>
        <w:pStyle w:val="Heading1"/>
      </w:pPr>
      <w:r w:rsidRPr="0088497A">
        <w:t>COMMENC</w:t>
      </w:r>
      <w:r>
        <w:t>E</w:t>
      </w:r>
      <w:r w:rsidRPr="0088497A">
        <w:t>MENT</w:t>
      </w:r>
    </w:p>
    <w:p w14:paraId="7A7AF185" w14:textId="27085E7C"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Instrument commences </w:t>
      </w:r>
      <w:r w:rsidR="0058561B">
        <w:rPr>
          <w:rFonts w:asciiTheme="minorHAnsi" w:hAnsiTheme="minorHAnsi" w:cstheme="minorHAnsi"/>
          <w:iCs/>
          <w:szCs w:val="24"/>
        </w:rPr>
        <w:t xml:space="preserve">immediately </w:t>
      </w:r>
      <w:r>
        <w:rPr>
          <w:rFonts w:asciiTheme="minorHAnsi" w:hAnsiTheme="minorHAnsi" w:cstheme="minorHAnsi"/>
          <w:iCs/>
          <w:szCs w:val="24"/>
        </w:rPr>
        <w:t xml:space="preserve">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1292FBDB" w14:textId="6F477D7E" w:rsidR="00CE6BB3" w:rsidRPr="00F96051" w:rsidRDefault="00CE6BB3" w:rsidP="00AE3375">
      <w:pPr>
        <w:spacing w:before="120" w:after="120"/>
        <w:rPr>
          <w:rFonts w:asciiTheme="minorHAnsi" w:hAnsiTheme="minorHAnsi" w:cstheme="minorHAnsi"/>
          <w:iCs/>
        </w:rPr>
      </w:pPr>
      <w:r w:rsidRPr="00F96051">
        <w:rPr>
          <w:rFonts w:asciiTheme="minorHAnsi" w:hAnsiTheme="minorHAnsi" w:cstheme="minorHAnsi"/>
          <w:iCs/>
        </w:rPr>
        <w:t xml:space="preserve">Consultation on the </w:t>
      </w:r>
      <w:r w:rsidR="005F4511">
        <w:rPr>
          <w:rFonts w:asciiTheme="minorHAnsi" w:hAnsiTheme="minorHAnsi" w:cstheme="minorHAnsi"/>
          <w:iCs/>
        </w:rPr>
        <w:t>Instrument</w:t>
      </w:r>
      <w:r w:rsidRPr="00F96051">
        <w:rPr>
          <w:rFonts w:asciiTheme="minorHAnsi" w:hAnsiTheme="minorHAnsi" w:cstheme="minorHAnsi"/>
          <w:iCs/>
        </w:rPr>
        <w:t xml:space="preserve"> was undertaken across relevant Australian Government agencies</w:t>
      </w:r>
      <w:r w:rsidR="005F4511" w:rsidRPr="00F96051">
        <w:rPr>
          <w:rFonts w:asciiTheme="minorHAnsi" w:hAnsiTheme="minorHAnsi" w:cstheme="minorHAnsi"/>
          <w:iCs/>
        </w:rPr>
        <w:t>,</w:t>
      </w:r>
      <w:r w:rsidRPr="00F96051">
        <w:rPr>
          <w:rFonts w:asciiTheme="minorHAnsi" w:hAnsiTheme="minorHAnsi" w:cstheme="minorHAnsi"/>
          <w:iCs/>
        </w:rPr>
        <w:t xml:space="preserve"> including the Australian Taxation Office, the Department of Employment and Workplace Relations and the Department of Social Services. </w:t>
      </w:r>
      <w:r w:rsidR="005F4511">
        <w:rPr>
          <w:rFonts w:asciiTheme="minorHAnsi" w:hAnsiTheme="minorHAnsi" w:cstheme="minorHAnsi"/>
          <w:iCs/>
        </w:rPr>
        <w:t>None of those agencies raised any concerns with the content of the Instrument.</w:t>
      </w:r>
    </w:p>
    <w:p w14:paraId="5523D5AE" w14:textId="14E8FEFC" w:rsidR="00CE6BB3" w:rsidRPr="00F96051" w:rsidRDefault="00CE6BB3" w:rsidP="419AC2ED">
      <w:pPr>
        <w:spacing w:before="120" w:after="120"/>
        <w:rPr>
          <w:rFonts w:asciiTheme="minorHAnsi" w:hAnsiTheme="minorHAnsi"/>
        </w:rPr>
      </w:pPr>
      <w:r w:rsidRPr="00F96051">
        <w:rPr>
          <w:rFonts w:asciiTheme="minorHAnsi" w:hAnsiTheme="minorHAnsi"/>
        </w:rPr>
        <w:t xml:space="preserve">Consultation on the policy to change how indexation is calculated occurred as part of the development of the Act, </w:t>
      </w:r>
      <w:r w:rsidR="005F4511" w:rsidRPr="00F96051">
        <w:rPr>
          <w:rFonts w:asciiTheme="minorHAnsi" w:hAnsiTheme="minorHAnsi"/>
        </w:rPr>
        <w:t>with the Explanatory Memorandum for that Act detailing the consultation on the broader measure</w:t>
      </w:r>
      <w:r w:rsidRPr="00F96051">
        <w:rPr>
          <w:rFonts w:asciiTheme="minorHAnsi" w:hAnsiTheme="minorHAnsi"/>
        </w:rPr>
        <w:t xml:space="preserve">. </w:t>
      </w:r>
      <w:r w:rsidR="005F4511" w:rsidRPr="419AC2ED">
        <w:rPr>
          <w:rFonts w:asciiTheme="minorHAnsi" w:hAnsiTheme="minorHAnsi"/>
        </w:rPr>
        <w:t xml:space="preserve">Noting that </w:t>
      </w:r>
      <w:r w:rsidR="519F2E96" w:rsidRPr="419AC2ED">
        <w:rPr>
          <w:rFonts w:asciiTheme="minorHAnsi" w:hAnsiTheme="minorHAnsi"/>
        </w:rPr>
        <w:t xml:space="preserve">as </w:t>
      </w:r>
      <w:r w:rsidR="005F4511" w:rsidRPr="419AC2ED">
        <w:rPr>
          <w:rFonts w:asciiTheme="minorHAnsi" w:hAnsiTheme="minorHAnsi"/>
        </w:rPr>
        <w:t>consultation on the broader policy was already undertaken as part of the development of the Act, and because the Instrument only makes technical transitional rules to clarify any uncertainty about how debts should be recalculated if a person had received a waiver of an amount attributable to indexation of a person’s debt for the relevant period, it was considered unnecessary to undertake any further additional consultation</w:t>
      </w:r>
      <w:r w:rsidR="7DD82A3B" w:rsidRPr="419AC2ED">
        <w:rPr>
          <w:rFonts w:asciiTheme="minorHAnsi" w:hAnsiTheme="minorHAnsi"/>
        </w:rPr>
        <w:t xml:space="preserve"> outside the relevant Australian G</w:t>
      </w:r>
      <w:r w:rsidR="595417DD" w:rsidRPr="419AC2ED">
        <w:rPr>
          <w:rFonts w:asciiTheme="minorHAnsi" w:hAnsiTheme="minorHAnsi"/>
        </w:rPr>
        <w:t>overnment departments</w:t>
      </w:r>
      <w:r w:rsidR="005F4511" w:rsidRPr="419AC2ED">
        <w:rPr>
          <w:rFonts w:asciiTheme="minorHAnsi" w:hAnsiTheme="minorHAnsi"/>
        </w:rPr>
        <w:t xml:space="preserve"> in relation to the Instrument. </w:t>
      </w:r>
    </w:p>
    <w:p w14:paraId="70507C77" w14:textId="77777777" w:rsidR="00CE6BB3" w:rsidRDefault="00CE6BB3" w:rsidP="00AE3375">
      <w:pPr>
        <w:spacing w:before="120" w:after="120"/>
        <w:rPr>
          <w:rFonts w:asciiTheme="minorHAnsi" w:hAnsiTheme="minorHAnsi" w:cstheme="minorHAnsi"/>
          <w:iCs/>
        </w:rPr>
      </w:pPr>
    </w:p>
    <w:p w14:paraId="3A6EE0A5" w14:textId="5017B02A"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3C28598A" w:rsidR="00DA552F" w:rsidRPr="000C310A" w:rsidRDefault="0058561B" w:rsidP="000C310A">
      <w:pPr>
        <w:pStyle w:val="Subtitle"/>
        <w:rPr>
          <w:bCs/>
          <w:iCs/>
          <w:u w:val="single"/>
        </w:rPr>
      </w:pPr>
      <w:r>
        <w:rPr>
          <w:b w:val="0"/>
          <w:bCs/>
          <w:i w:val="0"/>
          <w:iCs/>
          <w:u w:val="single"/>
        </w:rPr>
        <w:t>Universities Accord (Student Support and Other Measures) Transitional Rules 2024</w:t>
      </w:r>
    </w:p>
    <w:p w14:paraId="65F6CFAB" w14:textId="24BF0159"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58561B">
        <w:rPr>
          <w:rFonts w:asciiTheme="minorHAnsi" w:hAnsiTheme="minorHAnsi" w:cstheme="minorHAnsi"/>
          <w:i/>
          <w:iCs/>
          <w:szCs w:val="24"/>
        </w:rPr>
        <w:t>Universities Accord (Student Support and Other Measures) Transitional Rules</w:t>
      </w:r>
      <w:r w:rsidR="00AE3375">
        <w:rPr>
          <w:rFonts w:asciiTheme="minorHAnsi" w:hAnsiTheme="minorHAnsi" w:cstheme="minorHAnsi"/>
          <w:i/>
          <w:iCs/>
          <w:szCs w:val="24"/>
        </w:rPr>
        <w:t xml:space="preserve"> 2024</w:t>
      </w:r>
      <w:r w:rsidR="001E52EB">
        <w:rPr>
          <w:rFonts w:asciiTheme="minorHAnsi" w:hAnsiTheme="minorHAnsi" w:cstheme="minorHAnsi"/>
          <w:szCs w:val="24"/>
        </w:rPr>
        <w:t xml:space="preserve"> (the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57E8A6D9" w14:textId="2C42CA5E" w:rsidR="0058561B" w:rsidRDefault="0058561B" w:rsidP="0058561B">
      <w:pPr>
        <w:spacing w:before="120" w:after="120"/>
        <w:rPr>
          <w:rFonts w:asciiTheme="minorHAnsi" w:hAnsiTheme="minorHAnsi" w:cstheme="minorHAnsi"/>
          <w:iCs/>
          <w:szCs w:val="24"/>
        </w:rPr>
      </w:pPr>
      <w:r>
        <w:rPr>
          <w:rFonts w:asciiTheme="minorHAnsi" w:hAnsiTheme="minorHAnsi" w:cstheme="minorHAnsi"/>
          <w:iCs/>
          <w:szCs w:val="24"/>
        </w:rPr>
        <w:t xml:space="preserve">Schedule 1 </w:t>
      </w:r>
      <w:r w:rsidR="009C6A4B">
        <w:rPr>
          <w:rFonts w:asciiTheme="minorHAnsi" w:hAnsiTheme="minorHAnsi" w:cstheme="minorHAnsi"/>
          <w:iCs/>
          <w:szCs w:val="24"/>
        </w:rPr>
        <w:t>to</w:t>
      </w:r>
      <w:r>
        <w:rPr>
          <w:rFonts w:asciiTheme="minorHAnsi" w:hAnsiTheme="minorHAnsi" w:cstheme="minorHAnsi"/>
          <w:iCs/>
          <w:szCs w:val="24"/>
        </w:rPr>
        <w:t xml:space="preserve"> the </w:t>
      </w:r>
      <w:r>
        <w:rPr>
          <w:rFonts w:asciiTheme="minorHAnsi" w:hAnsiTheme="minorHAnsi" w:cstheme="minorHAnsi"/>
          <w:i/>
          <w:szCs w:val="24"/>
        </w:rPr>
        <w:t>Universities Accord (Student Support and Other Measures) Act 2024</w:t>
      </w:r>
      <w:r>
        <w:rPr>
          <w:rFonts w:asciiTheme="minorHAnsi" w:hAnsiTheme="minorHAnsi" w:cstheme="minorHAnsi"/>
          <w:iCs/>
          <w:szCs w:val="24"/>
        </w:rPr>
        <w:t xml:space="preserve"> </w:t>
      </w:r>
      <w:r w:rsidR="007B208D">
        <w:rPr>
          <w:rFonts w:asciiTheme="minorHAnsi" w:hAnsiTheme="minorHAnsi" w:cstheme="minorHAnsi"/>
          <w:iCs/>
          <w:szCs w:val="24"/>
        </w:rPr>
        <w:t xml:space="preserve">(the Act) </w:t>
      </w:r>
      <w:r>
        <w:rPr>
          <w:rFonts w:asciiTheme="minorHAnsi" w:hAnsiTheme="minorHAnsi" w:cstheme="minorHAnsi"/>
          <w:iCs/>
          <w:szCs w:val="24"/>
        </w:rPr>
        <w:t xml:space="preserve">amends the </w:t>
      </w:r>
      <w:r>
        <w:rPr>
          <w:rFonts w:asciiTheme="minorHAnsi" w:hAnsiTheme="minorHAnsi" w:cstheme="minorHAnsi"/>
          <w:i/>
          <w:szCs w:val="24"/>
        </w:rPr>
        <w:t>Higher Education Support Act 2003</w:t>
      </w:r>
      <w:r>
        <w:rPr>
          <w:rFonts w:asciiTheme="minorHAnsi" w:hAnsiTheme="minorHAnsi" w:cstheme="minorHAnsi"/>
          <w:iCs/>
          <w:szCs w:val="24"/>
        </w:rPr>
        <w:t xml:space="preserve">, the </w:t>
      </w:r>
      <w:r>
        <w:rPr>
          <w:rFonts w:asciiTheme="minorHAnsi" w:hAnsiTheme="minorHAnsi" w:cstheme="minorHAnsi"/>
          <w:i/>
          <w:szCs w:val="24"/>
        </w:rPr>
        <w:t>Australian Apprenticeship Support Loans Act 2014</w:t>
      </w:r>
      <w:r>
        <w:rPr>
          <w:rFonts w:asciiTheme="minorHAnsi" w:hAnsiTheme="minorHAnsi" w:cstheme="minorHAnsi"/>
          <w:iCs/>
          <w:szCs w:val="24"/>
        </w:rPr>
        <w:t xml:space="preserve">, the </w:t>
      </w:r>
      <w:r>
        <w:rPr>
          <w:rFonts w:asciiTheme="minorHAnsi" w:hAnsiTheme="minorHAnsi" w:cstheme="minorHAnsi"/>
          <w:i/>
          <w:szCs w:val="24"/>
        </w:rPr>
        <w:t>Social Security Act 1991</w:t>
      </w:r>
      <w:r>
        <w:rPr>
          <w:rFonts w:asciiTheme="minorHAnsi" w:hAnsiTheme="minorHAnsi" w:cstheme="minorHAnsi"/>
          <w:iCs/>
          <w:szCs w:val="24"/>
        </w:rPr>
        <w:t xml:space="preserve">, the </w:t>
      </w:r>
      <w:r>
        <w:rPr>
          <w:rFonts w:asciiTheme="minorHAnsi" w:hAnsiTheme="minorHAnsi" w:cstheme="minorHAnsi"/>
          <w:i/>
          <w:szCs w:val="24"/>
        </w:rPr>
        <w:t xml:space="preserve">Student Assistance Act 1973 </w:t>
      </w:r>
      <w:r>
        <w:rPr>
          <w:rFonts w:asciiTheme="minorHAnsi" w:hAnsiTheme="minorHAnsi" w:cstheme="minorHAnsi"/>
          <w:iCs/>
          <w:szCs w:val="24"/>
        </w:rPr>
        <w:t xml:space="preserve">and the </w:t>
      </w:r>
      <w:r>
        <w:rPr>
          <w:rFonts w:asciiTheme="minorHAnsi" w:hAnsiTheme="minorHAnsi" w:cstheme="minorHAnsi"/>
          <w:i/>
          <w:szCs w:val="24"/>
        </w:rPr>
        <w:t xml:space="preserve">VET Student Loans Act 2016 </w:t>
      </w:r>
      <w:r>
        <w:rPr>
          <w:rFonts w:asciiTheme="minorHAnsi" w:hAnsiTheme="minorHAnsi" w:cstheme="minorHAnsi"/>
          <w:iCs/>
          <w:szCs w:val="24"/>
        </w:rPr>
        <w:t>(together, the Relevant Acts), to provide that the calculation of a person’s accumulated HELP debt and other study or income contingent loans set out in the Relevant Acts will take into account changes to the Consumer Price Index (CPI) and the Wage Price Index, instead of just CPI.</w:t>
      </w:r>
    </w:p>
    <w:p w14:paraId="1355CA45" w14:textId="157059BD" w:rsidR="0058561B" w:rsidRPr="00965266" w:rsidRDefault="0058561B" w:rsidP="0058561B">
      <w:pPr>
        <w:spacing w:before="120" w:after="120"/>
        <w:rPr>
          <w:rFonts w:asciiTheme="minorHAnsi" w:hAnsiTheme="minorHAnsi" w:cstheme="minorHAnsi"/>
          <w:iCs/>
          <w:szCs w:val="24"/>
        </w:rPr>
      </w:pPr>
      <w:r>
        <w:rPr>
          <w:rFonts w:asciiTheme="minorHAnsi" w:hAnsiTheme="minorHAnsi" w:cstheme="minorHAnsi"/>
          <w:iCs/>
          <w:szCs w:val="24"/>
        </w:rPr>
        <w:t xml:space="preserve">Part 5 of Schedule 1 </w:t>
      </w:r>
      <w:r w:rsidR="009C6A4B">
        <w:rPr>
          <w:rFonts w:asciiTheme="minorHAnsi" w:hAnsiTheme="minorHAnsi" w:cstheme="minorHAnsi"/>
          <w:iCs/>
          <w:szCs w:val="24"/>
        </w:rPr>
        <w:t>to</w:t>
      </w:r>
      <w:r>
        <w:rPr>
          <w:rFonts w:asciiTheme="minorHAnsi" w:hAnsiTheme="minorHAnsi" w:cstheme="minorHAnsi"/>
          <w:iCs/>
          <w:szCs w:val="24"/>
        </w:rPr>
        <w:t xml:space="preserve"> the Act then provides that those amendments apply for the purpose of working out a person’s debt under those Relevant Acts for the financial year ending on 30 June 2023 and each subsequent financial year. The Act makes clear that for the purposes of applying these amendments to the debts for the financial years ending 30 June 2023 and 30 June 2024, those debts are to be recalculated. The Act also makes clear that the transitional rules </w:t>
      </w:r>
      <w:r w:rsidR="00CF4AC4">
        <w:rPr>
          <w:rFonts w:asciiTheme="minorHAnsi" w:hAnsiTheme="minorHAnsi" w:cstheme="minorHAnsi"/>
          <w:iCs/>
          <w:szCs w:val="24"/>
        </w:rPr>
        <w:t xml:space="preserve">made </w:t>
      </w:r>
      <w:r>
        <w:rPr>
          <w:rFonts w:asciiTheme="minorHAnsi" w:hAnsiTheme="minorHAnsi" w:cstheme="minorHAnsi"/>
          <w:iCs/>
          <w:szCs w:val="24"/>
        </w:rPr>
        <w:t xml:space="preserve">under Schedule 6 </w:t>
      </w:r>
      <w:r w:rsidR="009C6A4B">
        <w:rPr>
          <w:rFonts w:asciiTheme="minorHAnsi" w:hAnsiTheme="minorHAnsi" w:cstheme="minorHAnsi"/>
          <w:iCs/>
          <w:szCs w:val="24"/>
        </w:rPr>
        <w:t>to</w:t>
      </w:r>
      <w:r>
        <w:rPr>
          <w:rFonts w:asciiTheme="minorHAnsi" w:hAnsiTheme="minorHAnsi" w:cstheme="minorHAnsi"/>
          <w:iCs/>
          <w:szCs w:val="24"/>
        </w:rPr>
        <w:t xml:space="preserve"> the Act may specify how a recalculation is to occur. </w:t>
      </w:r>
    </w:p>
    <w:p w14:paraId="5D3D8112" w14:textId="1C3C610D" w:rsidR="0058561B" w:rsidRDefault="0058561B" w:rsidP="0058561B">
      <w:pPr>
        <w:spacing w:before="120" w:after="120"/>
        <w:rPr>
          <w:rFonts w:asciiTheme="minorHAnsi" w:hAnsiTheme="minorHAnsi" w:cstheme="minorHAnsi"/>
          <w:iCs/>
          <w:szCs w:val="24"/>
        </w:rPr>
      </w:pPr>
      <w:r w:rsidRPr="002B7CC4">
        <w:rPr>
          <w:rFonts w:asciiTheme="minorHAnsi" w:hAnsiTheme="minorHAnsi" w:cstheme="minorHAnsi"/>
          <w:iCs/>
          <w:szCs w:val="24"/>
        </w:rPr>
        <w:t xml:space="preserve">The </w:t>
      </w:r>
      <w:r>
        <w:rPr>
          <w:rFonts w:asciiTheme="minorHAnsi" w:hAnsiTheme="minorHAnsi" w:cstheme="minorHAnsi"/>
          <w:i/>
          <w:szCs w:val="24"/>
        </w:rPr>
        <w:t xml:space="preserve">Universities Accord (Student Support and Other Measures) Transitional Rules </w:t>
      </w:r>
      <w:r w:rsidRPr="00C85F9C">
        <w:rPr>
          <w:rFonts w:asciiTheme="minorHAnsi" w:hAnsiTheme="minorHAnsi" w:cstheme="minorHAnsi"/>
          <w:i/>
          <w:szCs w:val="24"/>
        </w:rPr>
        <w:t>2024</w:t>
      </w:r>
      <w:r>
        <w:rPr>
          <w:rFonts w:asciiTheme="minorHAnsi" w:hAnsiTheme="minorHAnsi" w:cstheme="minorHAnsi"/>
          <w:i/>
          <w:szCs w:val="24"/>
        </w:rPr>
        <w:t xml:space="preserve"> </w:t>
      </w:r>
      <w:r>
        <w:rPr>
          <w:rFonts w:asciiTheme="minorHAnsi" w:hAnsiTheme="minorHAnsi" w:cstheme="minorHAnsi"/>
          <w:iCs/>
          <w:szCs w:val="24"/>
        </w:rPr>
        <w:t>(the Instrument) sets out transitional rules that specify how recalculation</w:t>
      </w:r>
      <w:r w:rsidR="00CF4AC4">
        <w:rPr>
          <w:rFonts w:asciiTheme="minorHAnsi" w:hAnsiTheme="minorHAnsi" w:cstheme="minorHAnsi"/>
          <w:iCs/>
          <w:szCs w:val="24"/>
        </w:rPr>
        <w:t>s</w:t>
      </w:r>
      <w:r>
        <w:rPr>
          <w:rFonts w:asciiTheme="minorHAnsi" w:hAnsiTheme="minorHAnsi" w:cstheme="minorHAnsi"/>
          <w:iCs/>
          <w:szCs w:val="24"/>
        </w:rPr>
        <w:t xml:space="preserve"> of debts </w:t>
      </w:r>
      <w:r w:rsidR="00CF4AC4">
        <w:rPr>
          <w:rFonts w:asciiTheme="minorHAnsi" w:hAnsiTheme="minorHAnsi" w:cstheme="minorHAnsi"/>
          <w:iCs/>
          <w:szCs w:val="24"/>
        </w:rPr>
        <w:t xml:space="preserve">under </w:t>
      </w:r>
      <w:r>
        <w:rPr>
          <w:rFonts w:asciiTheme="minorHAnsi" w:hAnsiTheme="minorHAnsi" w:cstheme="minorHAnsi"/>
          <w:iCs/>
          <w:szCs w:val="24"/>
        </w:rPr>
        <w:t xml:space="preserve">the Relevant Acts </w:t>
      </w:r>
      <w:r w:rsidR="00CF4AC4">
        <w:rPr>
          <w:rFonts w:asciiTheme="minorHAnsi" w:hAnsiTheme="minorHAnsi" w:cstheme="minorHAnsi"/>
          <w:iCs/>
          <w:szCs w:val="24"/>
        </w:rPr>
        <w:t>are</w:t>
      </w:r>
      <w:r>
        <w:rPr>
          <w:rFonts w:asciiTheme="minorHAnsi" w:hAnsiTheme="minorHAnsi" w:cstheme="minorHAnsi"/>
          <w:iCs/>
          <w:szCs w:val="24"/>
        </w:rPr>
        <w:t xml:space="preserve"> to occur, where the person </w:t>
      </w:r>
      <w:r w:rsidR="00CF4AC4" w:rsidRPr="00CF4AC4">
        <w:rPr>
          <w:rFonts w:asciiTheme="minorHAnsi" w:hAnsiTheme="minorHAnsi" w:cstheme="minorHAnsi"/>
          <w:iCs/>
          <w:szCs w:val="24"/>
        </w:rPr>
        <w:t xml:space="preserve">who has the debt </w:t>
      </w:r>
      <w:r>
        <w:rPr>
          <w:rFonts w:asciiTheme="minorHAnsi" w:hAnsiTheme="minorHAnsi" w:cstheme="minorHAnsi"/>
          <w:iCs/>
          <w:szCs w:val="24"/>
        </w:rPr>
        <w:t>had received a waiver of an amount attributable to the indexation of a person’s debt under the Relevant Acts for the financial years ending 30 June 2023 and 30 June 2024.</w:t>
      </w:r>
    </w:p>
    <w:p w14:paraId="0E9FB15A" w14:textId="5DA3659D" w:rsidR="00667982" w:rsidRPr="00667982" w:rsidRDefault="00667982" w:rsidP="60D5C4AA">
      <w:pPr>
        <w:spacing w:before="120" w:after="120"/>
        <w:rPr>
          <w:rFonts w:asciiTheme="minorHAnsi" w:hAnsiTheme="minorHAnsi"/>
        </w:rPr>
      </w:pPr>
      <w:r w:rsidRPr="60D5C4AA">
        <w:rPr>
          <w:rFonts w:asciiTheme="minorHAnsi" w:hAnsiTheme="minorHAnsi"/>
        </w:rPr>
        <w:t xml:space="preserve">The purpose of the Instrument is to provide that any reduction of the debts owing when those debts are recalculated, will take into account the amount of </w:t>
      </w:r>
      <w:r w:rsidR="004A61D9">
        <w:rPr>
          <w:rFonts w:asciiTheme="minorHAnsi" w:hAnsiTheme="minorHAnsi"/>
        </w:rPr>
        <w:t xml:space="preserve">any relevant </w:t>
      </w:r>
      <w:r w:rsidRPr="60D5C4AA">
        <w:rPr>
          <w:rFonts w:asciiTheme="minorHAnsi" w:hAnsiTheme="minorHAnsi"/>
        </w:rPr>
        <w:t>waiver that was provided, so that a person does not receive an additional benefit where they have already received a waiver of an amount attributable to the indexation of a person's debt (whether in full or in part).</w:t>
      </w:r>
    </w:p>
    <w:p w14:paraId="57CC71C9" w14:textId="77777777" w:rsidR="00F9205E" w:rsidRPr="008134D5" w:rsidRDefault="00F9205E" w:rsidP="000C310A">
      <w:pPr>
        <w:pStyle w:val="Heading2"/>
      </w:pPr>
      <w:r w:rsidRPr="008134D5">
        <w:t>Human rights implications</w:t>
      </w:r>
    </w:p>
    <w:p w14:paraId="4F824311" w14:textId="2CA3DC5A" w:rsidR="007E47D2" w:rsidRDefault="007E47D2" w:rsidP="007E47D2">
      <w:pPr>
        <w:spacing w:before="120" w:after="120"/>
        <w:rPr>
          <w:rFonts w:asciiTheme="minorHAnsi" w:hAnsiTheme="minorHAnsi" w:cstheme="minorHAnsi"/>
        </w:rPr>
      </w:pPr>
      <w:r>
        <w:rPr>
          <w:rFonts w:asciiTheme="minorHAnsi" w:hAnsiTheme="minorHAnsi" w:cstheme="minorHAnsi"/>
        </w:rPr>
        <w:t>The Explanatory Memorandum to the Act sets out the human rights implications for the measure set out in Schedule 1 of the Act (to which this Instrument relates).</w:t>
      </w:r>
    </w:p>
    <w:p w14:paraId="380CB4AD" w14:textId="4B8CEE9B" w:rsidR="00D62A2E" w:rsidRPr="00D62A2E" w:rsidRDefault="004563A2" w:rsidP="007E47D2">
      <w:pPr>
        <w:spacing w:before="120" w:after="120"/>
        <w:rPr>
          <w:rFonts w:asciiTheme="minorHAnsi" w:hAnsiTheme="minorHAnsi" w:cstheme="minorHAnsi"/>
        </w:rPr>
      </w:pPr>
      <w:r>
        <w:rPr>
          <w:rFonts w:asciiTheme="minorHAnsi" w:hAnsiTheme="minorHAnsi" w:cstheme="minorHAnsi"/>
        </w:rPr>
        <w:t>The</w:t>
      </w:r>
      <w:r w:rsidR="007E47D2">
        <w:rPr>
          <w:rFonts w:asciiTheme="minorHAnsi" w:hAnsiTheme="minorHAnsi" w:cstheme="minorHAnsi"/>
        </w:rPr>
        <w:t xml:space="preserve"> purpose of the Instrument is to make technical transitional rules to clarify any uncertainty about how debts should be recalculated </w:t>
      </w:r>
      <w:r w:rsidR="009C6A4B">
        <w:rPr>
          <w:rFonts w:asciiTheme="minorHAnsi" w:hAnsiTheme="minorHAnsi" w:cstheme="minorHAnsi"/>
        </w:rPr>
        <w:t>if</w:t>
      </w:r>
      <w:r w:rsidR="007E47D2">
        <w:rPr>
          <w:rFonts w:asciiTheme="minorHAnsi" w:hAnsiTheme="minorHAnsi" w:cstheme="minorHAnsi"/>
        </w:rPr>
        <w:t xml:space="preserve"> a person</w:t>
      </w:r>
      <w:r w:rsidR="00411887">
        <w:rPr>
          <w:rFonts w:asciiTheme="minorHAnsi" w:hAnsiTheme="minorHAnsi" w:cstheme="minorHAnsi"/>
        </w:rPr>
        <w:t xml:space="preserve"> with a debt under a </w:t>
      </w:r>
      <w:r w:rsidR="00411887">
        <w:rPr>
          <w:rFonts w:asciiTheme="minorHAnsi" w:hAnsiTheme="minorHAnsi" w:cstheme="minorHAnsi"/>
        </w:rPr>
        <w:lastRenderedPageBreak/>
        <w:t>Relevant Act</w:t>
      </w:r>
      <w:r w:rsidR="007E47D2">
        <w:rPr>
          <w:rFonts w:asciiTheme="minorHAnsi" w:hAnsiTheme="minorHAnsi" w:cstheme="minorHAnsi"/>
        </w:rPr>
        <w:t xml:space="preserve"> had received a waiver of an amount attributable to indexation of a person’s debt for the relevant period. These technical rules do not engage any </w:t>
      </w:r>
      <w:r w:rsidR="00C3420C">
        <w:rPr>
          <w:rFonts w:asciiTheme="minorHAnsi" w:hAnsiTheme="minorHAnsi" w:cstheme="minorHAnsi"/>
        </w:rPr>
        <w:t xml:space="preserve">human rights and freedoms. </w:t>
      </w:r>
    </w:p>
    <w:p w14:paraId="0D664062" w14:textId="77777777" w:rsidR="00DA552F" w:rsidRPr="008134D5" w:rsidRDefault="00F9205E" w:rsidP="000C310A">
      <w:pPr>
        <w:pStyle w:val="Heading2"/>
      </w:pPr>
      <w:r w:rsidRPr="008134D5">
        <w:t>Conclusion</w:t>
      </w:r>
    </w:p>
    <w:p w14:paraId="26C0AF71" w14:textId="2B7D219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w:t>
      </w:r>
      <w:r w:rsidR="00C3420C">
        <w:rPr>
          <w:rFonts w:asciiTheme="minorHAnsi" w:hAnsiTheme="minorHAnsi" w:cstheme="minorHAnsi"/>
          <w:szCs w:val="24"/>
        </w:rPr>
        <w:t>because it does not raise any human rights issues</w:t>
      </w:r>
      <w:r w:rsidR="00546B07">
        <w:rPr>
          <w:rFonts w:asciiTheme="minorHAnsi" w:hAnsiTheme="minorHAnsi" w:cstheme="minorHAnsi"/>
          <w:szCs w:val="24"/>
        </w:rPr>
        <w:t>.</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07989C39" w:rsidR="00DA552F" w:rsidRPr="00581A71" w:rsidRDefault="00C3420C" w:rsidP="000C310A">
      <w:pPr>
        <w:pStyle w:val="Title"/>
        <w:rPr>
          <w:b w:val="0"/>
        </w:rPr>
      </w:pPr>
      <w:r>
        <w:rPr>
          <w:u w:val="none"/>
        </w:rPr>
        <w:lastRenderedPageBreak/>
        <w:t>UNIVERSITIES ACCORD (STUDENT SUPPORT AND OTHER MEASURES) TRANSITIONAL RULES 2024</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098635EC"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C3420C">
        <w:rPr>
          <w:rFonts w:asciiTheme="minorHAnsi" w:hAnsiTheme="minorHAnsi" w:cstheme="minorHAnsi"/>
          <w:i/>
          <w:iCs/>
          <w:szCs w:val="24"/>
        </w:rPr>
        <w:t>Universities Accord (Student Support and Other Measures) Transitional Rules 2024</w:t>
      </w:r>
      <w:r w:rsidR="00603D52">
        <w:rPr>
          <w:rFonts w:asciiTheme="minorHAnsi" w:hAnsiTheme="minorHAnsi" w:cstheme="minorHAnsi"/>
          <w:i/>
          <w:iCs/>
          <w:szCs w:val="24"/>
        </w:rPr>
        <w:t xml:space="preserve"> </w:t>
      </w:r>
      <w:r w:rsidR="00603D52">
        <w:rPr>
          <w:rFonts w:asciiTheme="minorHAnsi" w:hAnsiTheme="minorHAnsi" w:cstheme="minorHAnsi"/>
          <w:szCs w:val="24"/>
        </w:rPr>
        <w:t>(the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4F8336F5"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sidRPr="00745376">
        <w:rPr>
          <w:rFonts w:asciiTheme="minorHAnsi" w:hAnsiTheme="minorHAnsi" w:cstheme="minorHAnsi"/>
          <w:iCs/>
        </w:rPr>
        <w:t>Instrument</w:t>
      </w:r>
      <w:r>
        <w:rPr>
          <w:rFonts w:asciiTheme="minorHAnsi" w:hAnsiTheme="minorHAnsi" w:cstheme="minorHAnsi"/>
          <w:iCs/>
        </w:rPr>
        <w:t xml:space="preserve"> commences </w:t>
      </w:r>
      <w:r w:rsidR="00C3420C">
        <w:rPr>
          <w:rFonts w:asciiTheme="minorHAnsi" w:hAnsiTheme="minorHAnsi" w:cstheme="minorHAnsi"/>
          <w:iCs/>
        </w:rPr>
        <w:t>immediately after the</w:t>
      </w:r>
      <w:r>
        <w:rPr>
          <w:rFonts w:asciiTheme="minorHAnsi" w:hAnsiTheme="minorHAnsi" w:cstheme="minorHAnsi"/>
          <w:iCs/>
        </w:rPr>
        <w:t xml:space="preserve">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6E76C67F"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Instrument is made under </w:t>
      </w:r>
      <w:r w:rsidR="00C3420C">
        <w:rPr>
          <w:rFonts w:asciiTheme="minorHAnsi" w:hAnsiTheme="minorHAnsi" w:cstheme="minorHAnsi"/>
          <w:iCs/>
        </w:rPr>
        <w:t>subitem 1(1)</w:t>
      </w:r>
      <w:r>
        <w:rPr>
          <w:rFonts w:asciiTheme="minorHAnsi" w:hAnsiTheme="minorHAnsi" w:cstheme="minorHAnsi"/>
          <w:iCs/>
        </w:rPr>
        <w:t xml:space="preserve"> of </w:t>
      </w:r>
      <w:r w:rsidR="00C3420C">
        <w:rPr>
          <w:rFonts w:asciiTheme="minorHAnsi" w:hAnsiTheme="minorHAnsi" w:cstheme="minorHAnsi"/>
          <w:iCs/>
        </w:rPr>
        <w:t xml:space="preserve">Schedule 6 to </w:t>
      </w:r>
      <w:r>
        <w:rPr>
          <w:rFonts w:asciiTheme="minorHAnsi" w:hAnsiTheme="minorHAnsi" w:cstheme="minorHAnsi"/>
          <w:iCs/>
        </w:rPr>
        <w:t xml:space="preserve">the </w:t>
      </w:r>
      <w:r w:rsidR="00C3420C">
        <w:rPr>
          <w:rFonts w:asciiTheme="minorHAnsi" w:hAnsiTheme="minorHAnsi" w:cstheme="minorHAnsi"/>
          <w:i/>
        </w:rPr>
        <w:t>Universities Accord (Student Support and Other Measures) Act 2024</w:t>
      </w:r>
      <w:r>
        <w:rPr>
          <w:rFonts w:asciiTheme="minorHAnsi" w:hAnsiTheme="minorHAnsi" w:cstheme="minorHAnsi"/>
          <w:i/>
        </w:rPr>
        <w:t xml:space="preserve"> </w:t>
      </w:r>
      <w:r>
        <w:rPr>
          <w:rFonts w:asciiTheme="minorHAnsi" w:hAnsiTheme="minorHAnsi" w:cstheme="minorHAnsi"/>
          <w:iCs/>
        </w:rPr>
        <w:t xml:space="preserve">(the Act). </w:t>
      </w:r>
    </w:p>
    <w:p w14:paraId="0296CC14" w14:textId="573071A8" w:rsidR="00DA552F" w:rsidRPr="000C310A" w:rsidRDefault="00E631F9" w:rsidP="000C310A">
      <w:pPr>
        <w:pStyle w:val="Heading3"/>
        <w:spacing w:before="240"/>
        <w:rPr>
          <w:b/>
          <w:bCs/>
        </w:rPr>
      </w:pPr>
      <w:r w:rsidRPr="008C5CE9">
        <w:rPr>
          <w:b/>
          <w:bCs/>
        </w:rPr>
        <w:t xml:space="preserve">Section 4: </w:t>
      </w:r>
      <w:r w:rsidR="00C3420C">
        <w:rPr>
          <w:b/>
          <w:bCs/>
        </w:rPr>
        <w:t>Definitions</w:t>
      </w:r>
      <w:r w:rsidR="00581A71">
        <w:rPr>
          <w:b/>
          <w:bCs/>
        </w:rPr>
        <w:t xml:space="preserve"> </w:t>
      </w:r>
    </w:p>
    <w:p w14:paraId="2AB55D93" w14:textId="2A18B9AD"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 xml:space="preserve">This </w:t>
      </w:r>
      <w:r w:rsidR="00C3420C">
        <w:rPr>
          <w:rFonts w:asciiTheme="minorHAnsi" w:hAnsiTheme="minorHAnsi" w:cstheme="minorHAnsi"/>
        </w:rPr>
        <w:t>section defines the terms used in the Instrument</w:t>
      </w:r>
      <w:r w:rsidR="004C7E00">
        <w:rPr>
          <w:rFonts w:asciiTheme="minorHAnsi" w:hAnsiTheme="minorHAnsi" w:cstheme="minorHAnsi"/>
        </w:rPr>
        <w:t xml:space="preserve"> and</w:t>
      </w:r>
      <w:r w:rsidR="00503F62">
        <w:rPr>
          <w:rFonts w:asciiTheme="minorHAnsi" w:hAnsiTheme="minorHAnsi" w:cstheme="minorHAnsi"/>
        </w:rPr>
        <w:t xml:space="preserve"> provides that any other </w:t>
      </w:r>
      <w:r w:rsidR="00FE3BB7">
        <w:rPr>
          <w:rFonts w:asciiTheme="minorHAnsi" w:hAnsiTheme="minorHAnsi" w:cstheme="minorHAnsi"/>
        </w:rPr>
        <w:t>expression</w:t>
      </w:r>
      <w:r w:rsidR="00503F62">
        <w:rPr>
          <w:rFonts w:asciiTheme="minorHAnsi" w:hAnsiTheme="minorHAnsi" w:cstheme="minorHAnsi"/>
        </w:rPr>
        <w:t xml:space="preserve"> used in the Instrument that is used in the Act has the same meaning in the Instrument as it has in the Act. </w:t>
      </w:r>
    </w:p>
    <w:p w14:paraId="03879973" w14:textId="1197E19D" w:rsidR="004C7E00" w:rsidRDefault="004C7E00"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Relevantly, this section defines the following terms:</w:t>
      </w:r>
    </w:p>
    <w:p w14:paraId="2B92281D" w14:textId="1C4EDCAD" w:rsidR="004C7E00" w:rsidRDefault="004C7E00"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‘new law’ </w:t>
      </w:r>
      <w:r w:rsidR="006C7EE1">
        <w:rPr>
          <w:rFonts w:asciiTheme="minorHAnsi" w:hAnsiTheme="minorHAnsi" w:cstheme="minorHAnsi"/>
        </w:rPr>
        <w:t>means</w:t>
      </w:r>
      <w:r>
        <w:rPr>
          <w:rFonts w:asciiTheme="minorHAnsi" w:hAnsiTheme="minorHAnsi" w:cstheme="minorHAnsi"/>
        </w:rPr>
        <w:t xml:space="preserve"> a relevant Act as in force upon commencement of the Act</w:t>
      </w:r>
      <w:r w:rsidR="00246888">
        <w:rPr>
          <w:rFonts w:asciiTheme="minorHAnsi" w:hAnsiTheme="minorHAnsi" w:cstheme="minorHAnsi"/>
        </w:rPr>
        <w:t>;</w:t>
      </w:r>
    </w:p>
    <w:p w14:paraId="016D5610" w14:textId="2E4C5144" w:rsidR="004C7E00" w:rsidRDefault="004C7E00"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‘old law’ </w:t>
      </w:r>
      <w:r w:rsidR="006C7EE1">
        <w:rPr>
          <w:rFonts w:asciiTheme="minorHAnsi" w:hAnsiTheme="minorHAnsi" w:cstheme="minorHAnsi"/>
        </w:rPr>
        <w:t xml:space="preserve">means </w:t>
      </w:r>
      <w:r>
        <w:rPr>
          <w:rFonts w:asciiTheme="minorHAnsi" w:hAnsiTheme="minorHAnsi" w:cstheme="minorHAnsi"/>
        </w:rPr>
        <w:t>a relevant Act as in force immediately before commencement of the Act</w:t>
      </w:r>
      <w:r w:rsidR="00246888">
        <w:rPr>
          <w:rFonts w:asciiTheme="minorHAnsi" w:hAnsiTheme="minorHAnsi" w:cstheme="minorHAnsi"/>
        </w:rPr>
        <w:t>;</w:t>
      </w:r>
      <w:r>
        <w:rPr>
          <w:rFonts w:asciiTheme="minorHAnsi" w:hAnsiTheme="minorHAnsi" w:cstheme="minorHAnsi"/>
        </w:rPr>
        <w:t xml:space="preserve"> </w:t>
      </w:r>
    </w:p>
    <w:p w14:paraId="1BDF90D6" w14:textId="1A98963B" w:rsidR="004C7E00" w:rsidRDefault="004C7E00"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w:t>
      </w:r>
      <w:r w:rsidRPr="004C7E00">
        <w:rPr>
          <w:rFonts w:eastAsia="Calibri" w:cs="Times New Roman"/>
          <w:b/>
          <w:i/>
          <w:sz w:val="22"/>
          <w:szCs w:val="20"/>
        </w:rPr>
        <w:t>RA</w:t>
      </w:r>
      <w:r w:rsidRPr="004C7E00">
        <w:rPr>
          <w:rFonts w:eastAsia="Calibri" w:cs="Times New Roman"/>
          <w:b/>
          <w:i/>
          <w:sz w:val="22"/>
          <w:szCs w:val="20"/>
          <w:vertAlign w:val="subscript"/>
        </w:rPr>
        <w:t>new law</w:t>
      </w:r>
      <w:r>
        <w:rPr>
          <w:rFonts w:asciiTheme="minorHAnsi" w:hAnsiTheme="minorHAnsi" w:cstheme="minorHAnsi"/>
        </w:rPr>
        <w:t xml:space="preserve">’ </w:t>
      </w:r>
      <w:r w:rsidR="006C7EE1">
        <w:rPr>
          <w:rFonts w:asciiTheme="minorHAnsi" w:hAnsiTheme="minorHAnsi" w:cstheme="minorHAnsi"/>
        </w:rPr>
        <w:t>means</w:t>
      </w:r>
      <w:r>
        <w:rPr>
          <w:rFonts w:asciiTheme="minorHAnsi" w:hAnsiTheme="minorHAnsi" w:cstheme="minorHAnsi"/>
        </w:rPr>
        <w:t xml:space="preserve"> what a relevant amount would have been for the financial year if it had been calculated under the relevant new law without taking into account this Instrument and on the basis that there had not been a relevant waiver</w:t>
      </w:r>
      <w:r w:rsidR="00246888">
        <w:rPr>
          <w:rFonts w:asciiTheme="minorHAnsi" w:hAnsiTheme="minorHAnsi" w:cstheme="minorHAnsi"/>
        </w:rPr>
        <w:t>;</w:t>
      </w:r>
    </w:p>
    <w:p w14:paraId="31195E7B" w14:textId="04F94B35" w:rsidR="004C7E00" w:rsidRDefault="004C7E00"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w:t>
      </w:r>
      <w:proofErr w:type="spellStart"/>
      <w:r>
        <w:rPr>
          <w:b/>
          <w:i/>
        </w:rPr>
        <w:t>RA</w:t>
      </w:r>
      <w:r>
        <w:rPr>
          <w:b/>
          <w:i/>
          <w:vertAlign w:val="subscript"/>
        </w:rPr>
        <w:t>old</w:t>
      </w:r>
      <w:proofErr w:type="spellEnd"/>
      <w:r>
        <w:rPr>
          <w:b/>
          <w:i/>
          <w:vertAlign w:val="subscript"/>
        </w:rPr>
        <w:t xml:space="preserve"> </w:t>
      </w:r>
      <w:r w:rsidRPr="000833F5">
        <w:rPr>
          <w:b/>
          <w:i/>
          <w:vertAlign w:val="subscript"/>
        </w:rPr>
        <w:t>law</w:t>
      </w:r>
      <w:r>
        <w:rPr>
          <w:rFonts w:asciiTheme="minorHAnsi" w:hAnsiTheme="minorHAnsi" w:cstheme="minorHAnsi"/>
        </w:rPr>
        <w:t xml:space="preserve">’ </w:t>
      </w:r>
      <w:r w:rsidR="006C7EE1">
        <w:rPr>
          <w:rFonts w:asciiTheme="minorHAnsi" w:hAnsiTheme="minorHAnsi" w:cstheme="minorHAnsi"/>
        </w:rPr>
        <w:t>means</w:t>
      </w:r>
      <w:r>
        <w:rPr>
          <w:rFonts w:asciiTheme="minorHAnsi" w:hAnsiTheme="minorHAnsi" w:cstheme="minorHAnsi"/>
        </w:rPr>
        <w:t xml:space="preserve"> what a relevant amount would have been for the financial year if it had been calculated under the relevant old law without taking into account this Instrument and on the basis that there had not been a relevant waiver</w:t>
      </w:r>
      <w:r w:rsidR="00246888">
        <w:rPr>
          <w:rFonts w:asciiTheme="minorHAnsi" w:hAnsiTheme="minorHAnsi" w:cstheme="minorHAnsi"/>
        </w:rPr>
        <w:t>;</w:t>
      </w:r>
    </w:p>
    <w:p w14:paraId="47763FB8" w14:textId="2C7565F3" w:rsidR="004C7E00" w:rsidRDefault="004C7E00"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‘relevant Act’ </w:t>
      </w:r>
      <w:r w:rsidR="006C7EE1">
        <w:rPr>
          <w:rFonts w:asciiTheme="minorHAnsi" w:hAnsiTheme="minorHAnsi" w:cstheme="minorHAnsi"/>
        </w:rPr>
        <w:t>means</w:t>
      </w:r>
      <w:r>
        <w:rPr>
          <w:rFonts w:asciiTheme="minorHAnsi" w:hAnsiTheme="minorHAnsi" w:cstheme="minorHAnsi"/>
        </w:rPr>
        <w:t xml:space="preserve"> the </w:t>
      </w:r>
      <w:r>
        <w:rPr>
          <w:rFonts w:asciiTheme="minorHAnsi" w:hAnsiTheme="minorHAnsi" w:cstheme="minorHAnsi"/>
          <w:i/>
          <w:iCs/>
        </w:rPr>
        <w:t>Higher Education Support Act 2003</w:t>
      </w:r>
      <w:r>
        <w:rPr>
          <w:rFonts w:asciiTheme="minorHAnsi" w:hAnsiTheme="minorHAnsi" w:cstheme="minorHAnsi"/>
        </w:rPr>
        <w:t xml:space="preserve">, the </w:t>
      </w:r>
      <w:r>
        <w:rPr>
          <w:rFonts w:asciiTheme="minorHAnsi" w:hAnsiTheme="minorHAnsi" w:cstheme="minorHAnsi"/>
          <w:i/>
          <w:iCs/>
        </w:rPr>
        <w:t>Australian Apprenticeship Support Loans Act 2014</w:t>
      </w:r>
      <w:r>
        <w:rPr>
          <w:rFonts w:asciiTheme="minorHAnsi" w:hAnsiTheme="minorHAnsi" w:cstheme="minorHAnsi"/>
        </w:rPr>
        <w:t xml:space="preserve">, the </w:t>
      </w:r>
      <w:r>
        <w:rPr>
          <w:rFonts w:asciiTheme="minorHAnsi" w:hAnsiTheme="minorHAnsi" w:cstheme="minorHAnsi"/>
          <w:i/>
          <w:iCs/>
        </w:rPr>
        <w:t>Social Security Act 1991</w:t>
      </w:r>
      <w:r>
        <w:rPr>
          <w:rFonts w:asciiTheme="minorHAnsi" w:hAnsiTheme="minorHAnsi" w:cstheme="minorHAnsi"/>
        </w:rPr>
        <w:t xml:space="preserve">, the </w:t>
      </w:r>
      <w:r>
        <w:rPr>
          <w:rFonts w:asciiTheme="minorHAnsi" w:hAnsiTheme="minorHAnsi" w:cstheme="minorHAnsi"/>
          <w:i/>
          <w:iCs/>
        </w:rPr>
        <w:t>Student Assistance Act 1973</w:t>
      </w:r>
      <w:r>
        <w:rPr>
          <w:rFonts w:asciiTheme="minorHAnsi" w:hAnsiTheme="minorHAnsi" w:cstheme="minorHAnsi"/>
        </w:rPr>
        <w:t xml:space="preserve"> and the </w:t>
      </w:r>
      <w:r>
        <w:rPr>
          <w:rFonts w:asciiTheme="minorHAnsi" w:hAnsiTheme="minorHAnsi" w:cstheme="minorHAnsi"/>
          <w:i/>
          <w:iCs/>
        </w:rPr>
        <w:t>VET Student Loans Act 2016</w:t>
      </w:r>
      <w:r w:rsidR="00246888">
        <w:rPr>
          <w:rFonts w:asciiTheme="minorHAnsi" w:hAnsiTheme="minorHAnsi" w:cstheme="minorHAnsi"/>
          <w:i/>
          <w:iCs/>
        </w:rPr>
        <w:t>;</w:t>
      </w:r>
    </w:p>
    <w:p w14:paraId="3F1E5A71" w14:textId="15E7727E" w:rsidR="004C7E00" w:rsidRDefault="004C7E00" w:rsidP="60D5C4AA">
      <w:pPr>
        <w:pStyle w:val="ListParagraph"/>
        <w:numPr>
          <w:ilvl w:val="1"/>
          <w:numId w:val="1"/>
        </w:numPr>
        <w:spacing w:after="160" w:line="259" w:lineRule="auto"/>
        <w:rPr>
          <w:rFonts w:asciiTheme="minorHAnsi" w:hAnsiTheme="minorHAnsi"/>
        </w:rPr>
      </w:pPr>
      <w:r w:rsidRPr="60D5C4AA">
        <w:rPr>
          <w:rFonts w:asciiTheme="minorHAnsi" w:hAnsiTheme="minorHAnsi"/>
        </w:rPr>
        <w:t xml:space="preserve">‘relevant amount’ </w:t>
      </w:r>
      <w:r w:rsidR="006C7EE1" w:rsidRPr="60D5C4AA">
        <w:rPr>
          <w:rFonts w:asciiTheme="minorHAnsi" w:hAnsiTheme="minorHAnsi"/>
        </w:rPr>
        <w:t>means</w:t>
      </w:r>
      <w:r w:rsidRPr="60D5C4AA">
        <w:rPr>
          <w:rFonts w:asciiTheme="minorHAnsi" w:hAnsiTheme="minorHAnsi"/>
        </w:rPr>
        <w:t xml:space="preserve"> a person’s accumulated HELP debt, a person’s accumulated AASL debt, a person’s accumulated FS debt, the amount outstanding under a person’s FS contract, a person’s accumulated SSL debt, a </w:t>
      </w:r>
      <w:r w:rsidRPr="60D5C4AA">
        <w:rPr>
          <w:rFonts w:asciiTheme="minorHAnsi" w:hAnsiTheme="minorHAnsi"/>
        </w:rPr>
        <w:lastRenderedPageBreak/>
        <w:t>person’s accumulated ABSTUDY SSL debt and a person’s accumulated VETSL debt under the relevant Acts</w:t>
      </w:r>
      <w:r w:rsidR="00246888" w:rsidRPr="60D5C4AA">
        <w:rPr>
          <w:rFonts w:asciiTheme="minorHAnsi" w:hAnsiTheme="minorHAnsi"/>
        </w:rPr>
        <w:t>; and</w:t>
      </w:r>
    </w:p>
    <w:p w14:paraId="659E2216" w14:textId="76BD3570" w:rsidR="004C7E00" w:rsidRDefault="006C7EE1" w:rsidP="004C7E00">
      <w:pPr>
        <w:pStyle w:val="ListParagraph"/>
        <w:numPr>
          <w:ilvl w:val="1"/>
          <w:numId w:val="1"/>
        </w:numPr>
        <w:spacing w:after="160" w:line="259" w:lineRule="auto"/>
        <w:rPr>
          <w:rFonts w:asciiTheme="minorHAnsi" w:hAnsiTheme="minorHAnsi" w:cstheme="minorHAnsi"/>
        </w:rPr>
      </w:pPr>
      <w:r>
        <w:rPr>
          <w:rFonts w:asciiTheme="minorHAnsi" w:hAnsiTheme="minorHAnsi" w:cstheme="minorHAnsi"/>
        </w:rPr>
        <w:t xml:space="preserve">‘relevant waiver (RW)’ means, in relation to a relevant amount and a financial year, an amount attributable to the indexation of a person’s relevant amount that was waived under section 63 of the </w:t>
      </w:r>
      <w:r>
        <w:rPr>
          <w:rFonts w:asciiTheme="minorHAnsi" w:hAnsiTheme="minorHAnsi" w:cstheme="minorHAnsi"/>
          <w:i/>
          <w:iCs/>
        </w:rPr>
        <w:t>Public Governance, Performance and Accountability Act 2013</w:t>
      </w:r>
      <w:r>
        <w:rPr>
          <w:rFonts w:asciiTheme="minorHAnsi" w:hAnsiTheme="minorHAnsi" w:cstheme="minorHAnsi"/>
        </w:rPr>
        <w:t xml:space="preserve"> (PGPA Act) in relation to that financial year. </w:t>
      </w:r>
    </w:p>
    <w:p w14:paraId="4F1126DB" w14:textId="28C9BED4" w:rsidR="00503F62" w:rsidRPr="000C310A" w:rsidRDefault="00503F62" w:rsidP="00503F62">
      <w:pPr>
        <w:pStyle w:val="Heading3"/>
        <w:spacing w:before="240"/>
        <w:rPr>
          <w:b/>
          <w:bCs/>
        </w:rPr>
      </w:pPr>
      <w:r w:rsidRPr="008C5CE9">
        <w:rPr>
          <w:b/>
          <w:bCs/>
        </w:rPr>
        <w:t xml:space="preserve">Section </w:t>
      </w:r>
      <w:r>
        <w:rPr>
          <w:b/>
          <w:bCs/>
        </w:rPr>
        <w:t xml:space="preserve">5: Transitional rules for the recalculation of debts or amounts owing where a person received a waiver or partial waiver of that debt or amount </w:t>
      </w:r>
    </w:p>
    <w:p w14:paraId="572952EE" w14:textId="18296CDC" w:rsidR="00503F62" w:rsidRDefault="00503F62"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Section 5 sets out the transitional rules for the recalculation of debts or amounts owing where a person received a waiver or partial waiver of </w:t>
      </w:r>
      <w:r w:rsidR="00F67C36">
        <w:rPr>
          <w:rFonts w:asciiTheme="minorHAnsi" w:hAnsiTheme="minorHAnsi" w:cstheme="minorHAnsi"/>
        </w:rPr>
        <w:t xml:space="preserve">a </w:t>
      </w:r>
      <w:r>
        <w:rPr>
          <w:rFonts w:asciiTheme="minorHAnsi" w:hAnsiTheme="minorHAnsi" w:cstheme="minorHAnsi"/>
        </w:rPr>
        <w:t>debt or amount.</w:t>
      </w:r>
    </w:p>
    <w:p w14:paraId="3AF0D03B" w14:textId="00EA8D6D" w:rsidR="00FE3BB7" w:rsidRPr="006C7EE1" w:rsidRDefault="00503F62" w:rsidP="006C7EE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5(2) </w:t>
      </w:r>
      <w:r w:rsidR="00394825">
        <w:rPr>
          <w:rFonts w:asciiTheme="minorHAnsi" w:hAnsiTheme="minorHAnsi" w:cstheme="minorHAnsi"/>
        </w:rPr>
        <w:t>provides that,</w:t>
      </w:r>
      <w:r>
        <w:rPr>
          <w:rFonts w:asciiTheme="minorHAnsi" w:hAnsiTheme="minorHAnsi" w:cstheme="minorHAnsi"/>
        </w:rPr>
        <w:t xml:space="preserve"> if a person had a ‘relevant waiver’ in relation to a ‘relevant amount’ </w:t>
      </w:r>
      <w:r w:rsidR="005B7902">
        <w:rPr>
          <w:rFonts w:asciiTheme="minorHAnsi" w:hAnsiTheme="minorHAnsi" w:cstheme="minorHAnsi"/>
        </w:rPr>
        <w:t>and</w:t>
      </w:r>
      <w:r>
        <w:rPr>
          <w:rFonts w:asciiTheme="minorHAnsi" w:hAnsiTheme="minorHAnsi" w:cstheme="minorHAnsi"/>
        </w:rPr>
        <w:t xml:space="preserve"> the financial year ending on 30 June 2023 or the financial year ending on 30 June 2024, the </w:t>
      </w:r>
      <w:r w:rsidR="00FE3BB7">
        <w:rPr>
          <w:rFonts w:asciiTheme="minorHAnsi" w:hAnsiTheme="minorHAnsi" w:cstheme="minorHAnsi"/>
        </w:rPr>
        <w:t xml:space="preserve">person’s recalculated debt or amount for that financial year is worked out </w:t>
      </w:r>
      <w:r w:rsidR="005B7902">
        <w:rPr>
          <w:rFonts w:asciiTheme="minorHAnsi" w:hAnsiTheme="minorHAnsi" w:cstheme="minorHAnsi"/>
        </w:rPr>
        <w:t>using</w:t>
      </w:r>
      <w:r w:rsidR="00FE3BB7">
        <w:rPr>
          <w:rFonts w:asciiTheme="minorHAnsi" w:hAnsiTheme="minorHAnsi" w:cstheme="minorHAnsi"/>
        </w:rPr>
        <w:t xml:space="preserve"> the formula</w:t>
      </w:r>
      <w:r w:rsidR="00B9437B">
        <w:rPr>
          <w:rFonts w:asciiTheme="minorHAnsi" w:hAnsiTheme="minorHAnsi" w:cstheme="minorHAnsi"/>
        </w:rPr>
        <w:t>s</w:t>
      </w:r>
      <w:r w:rsidR="00FE3BB7">
        <w:rPr>
          <w:rFonts w:asciiTheme="minorHAnsi" w:hAnsiTheme="minorHAnsi" w:cstheme="minorHAnsi"/>
        </w:rPr>
        <w:t xml:space="preserve"> in paragraphs (2)(a) and (b).</w:t>
      </w:r>
    </w:p>
    <w:p w14:paraId="77FAF3AF" w14:textId="502C05F9" w:rsidR="003B50B3" w:rsidRDefault="003B50B3" w:rsidP="00AE3375">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This means that a person’s debt or amount is only recalculated under subsection 5(2) where a person received a waiver </w:t>
      </w:r>
      <w:r w:rsidR="006C7EE1">
        <w:rPr>
          <w:rFonts w:asciiTheme="minorHAnsi" w:hAnsiTheme="minorHAnsi" w:cstheme="minorHAnsi"/>
        </w:rPr>
        <w:t xml:space="preserve">under section 63 of the PGPA Act, </w:t>
      </w:r>
      <w:r>
        <w:rPr>
          <w:rFonts w:asciiTheme="minorHAnsi" w:hAnsiTheme="minorHAnsi" w:cstheme="minorHAnsi"/>
        </w:rPr>
        <w:t>of an amount attributable to the indexation of a person’s</w:t>
      </w:r>
      <w:r w:rsidR="00386ED2">
        <w:rPr>
          <w:rFonts w:asciiTheme="minorHAnsi" w:hAnsiTheme="minorHAnsi" w:cstheme="minorHAnsi"/>
        </w:rPr>
        <w:t xml:space="preserve"> relevant amount (that is, a</w:t>
      </w:r>
      <w:r>
        <w:rPr>
          <w:rFonts w:asciiTheme="minorHAnsi" w:hAnsiTheme="minorHAnsi" w:cstheme="minorHAnsi"/>
        </w:rPr>
        <w:t xml:space="preserve"> </w:t>
      </w:r>
      <w:r w:rsidR="00197AE1">
        <w:rPr>
          <w:rFonts w:asciiTheme="minorHAnsi" w:hAnsiTheme="minorHAnsi" w:cstheme="minorHAnsi"/>
        </w:rPr>
        <w:t xml:space="preserve">relevant </w:t>
      </w:r>
      <w:r>
        <w:rPr>
          <w:rFonts w:asciiTheme="minorHAnsi" w:hAnsiTheme="minorHAnsi" w:cstheme="minorHAnsi"/>
        </w:rPr>
        <w:t xml:space="preserve">debt or an amount </w:t>
      </w:r>
      <w:r w:rsidR="00042B6A">
        <w:rPr>
          <w:rFonts w:asciiTheme="minorHAnsi" w:hAnsiTheme="minorHAnsi" w:cstheme="minorHAnsi"/>
        </w:rPr>
        <w:t xml:space="preserve">outstanding </w:t>
      </w:r>
      <w:r>
        <w:rPr>
          <w:rFonts w:asciiTheme="minorHAnsi" w:hAnsiTheme="minorHAnsi" w:cstheme="minorHAnsi"/>
        </w:rPr>
        <w:t>under a person’s FS contract</w:t>
      </w:r>
      <w:r w:rsidR="00DC5616">
        <w:rPr>
          <w:rFonts w:asciiTheme="minorHAnsi" w:hAnsiTheme="minorHAnsi" w:cstheme="minorHAnsi"/>
        </w:rPr>
        <w:t>)</w:t>
      </w:r>
      <w:r>
        <w:rPr>
          <w:rFonts w:asciiTheme="minorHAnsi" w:hAnsiTheme="minorHAnsi" w:cstheme="minorHAnsi"/>
        </w:rPr>
        <w:t xml:space="preserve">, in relation to the financial years ending on 30 June 2023 and 30 June 2024. </w:t>
      </w:r>
    </w:p>
    <w:p w14:paraId="5331F620" w14:textId="5761F986" w:rsidR="00197AE1" w:rsidRDefault="00197AE1" w:rsidP="00AE3375">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Paragraph 5(2)(a) </w:t>
      </w:r>
      <w:r w:rsidR="00BD638A">
        <w:rPr>
          <w:rFonts w:asciiTheme="minorHAnsi" w:hAnsiTheme="minorHAnsi" w:cstheme="minorHAnsi"/>
        </w:rPr>
        <w:t>provides</w:t>
      </w:r>
      <w:r>
        <w:rPr>
          <w:rFonts w:asciiTheme="minorHAnsi" w:hAnsiTheme="minorHAnsi" w:cstheme="minorHAnsi"/>
        </w:rPr>
        <w:t xml:space="preserve"> that, if, for the financial year, a person’s ‘relevant waiver’ is more than the amount of</w:t>
      </w:r>
      <w:r w:rsidR="0042419C">
        <w:rPr>
          <w:rFonts w:asciiTheme="minorHAnsi" w:hAnsiTheme="minorHAnsi" w:cstheme="minorHAnsi"/>
        </w:rPr>
        <w:t xml:space="preserve"> the person’s debt calculated under the old law</w:t>
      </w:r>
      <w:r>
        <w:rPr>
          <w:rFonts w:asciiTheme="minorHAnsi" w:hAnsiTheme="minorHAnsi" w:cstheme="minorHAnsi"/>
        </w:rPr>
        <w:t xml:space="preserve"> </w:t>
      </w:r>
      <w:r w:rsidR="004A61D9">
        <w:rPr>
          <w:rFonts w:asciiTheme="minorHAnsi" w:hAnsiTheme="minorHAnsi" w:cstheme="minorHAnsi"/>
        </w:rPr>
        <w:t>(</w:t>
      </w:r>
      <w:proofErr w:type="spellStart"/>
      <w:r w:rsidR="00C24717">
        <w:rPr>
          <w:b/>
          <w:i/>
        </w:rPr>
        <w:t>RA</w:t>
      </w:r>
      <w:r w:rsidR="00C24717">
        <w:rPr>
          <w:b/>
          <w:i/>
          <w:vertAlign w:val="subscript"/>
        </w:rPr>
        <w:t>old</w:t>
      </w:r>
      <w:proofErr w:type="spellEnd"/>
      <w:r w:rsidR="00C24717">
        <w:rPr>
          <w:b/>
          <w:i/>
          <w:vertAlign w:val="subscript"/>
        </w:rPr>
        <w:t xml:space="preserve"> </w:t>
      </w:r>
      <w:r w:rsidR="00C24717" w:rsidRPr="000833F5">
        <w:rPr>
          <w:b/>
          <w:i/>
          <w:vertAlign w:val="subscript"/>
        </w:rPr>
        <w:t>law</w:t>
      </w:r>
      <w:r w:rsidR="004A61D9">
        <w:rPr>
          <w:rFonts w:asciiTheme="minorHAnsi" w:hAnsiTheme="minorHAnsi" w:cstheme="minorHAnsi"/>
        </w:rPr>
        <w:t xml:space="preserve">) </w:t>
      </w:r>
      <w:r>
        <w:rPr>
          <w:rFonts w:asciiTheme="minorHAnsi" w:hAnsiTheme="minorHAnsi" w:cstheme="minorHAnsi"/>
        </w:rPr>
        <w:t>minus</w:t>
      </w:r>
      <w:r w:rsidR="0042419C">
        <w:rPr>
          <w:rFonts w:asciiTheme="minorHAnsi" w:hAnsiTheme="minorHAnsi" w:cstheme="minorHAnsi"/>
        </w:rPr>
        <w:t xml:space="preserve"> the person’s debt calculated under the new law</w:t>
      </w:r>
      <w:r>
        <w:rPr>
          <w:rFonts w:asciiTheme="minorHAnsi" w:hAnsiTheme="minorHAnsi" w:cstheme="minorHAnsi"/>
        </w:rPr>
        <w:t xml:space="preserve"> </w:t>
      </w:r>
      <w:r w:rsidR="004A61D9">
        <w:rPr>
          <w:rFonts w:asciiTheme="minorHAnsi" w:hAnsiTheme="minorHAnsi" w:cstheme="minorHAnsi"/>
        </w:rPr>
        <w:t>(</w:t>
      </w:r>
      <w:r w:rsidR="006C7EE1" w:rsidRPr="004C7E00">
        <w:rPr>
          <w:rFonts w:eastAsia="Calibri" w:cs="Times New Roman"/>
          <w:b/>
          <w:i/>
          <w:sz w:val="22"/>
          <w:szCs w:val="20"/>
        </w:rPr>
        <w:t>RA</w:t>
      </w:r>
      <w:r w:rsidR="006C7EE1" w:rsidRPr="004C7E00">
        <w:rPr>
          <w:rFonts w:eastAsia="Calibri" w:cs="Times New Roman"/>
          <w:b/>
          <w:i/>
          <w:sz w:val="22"/>
          <w:szCs w:val="20"/>
          <w:vertAlign w:val="subscript"/>
        </w:rPr>
        <w:t>new law</w:t>
      </w:r>
      <w:r w:rsidR="004A61D9">
        <w:rPr>
          <w:rFonts w:asciiTheme="minorHAnsi" w:hAnsiTheme="minorHAnsi" w:cstheme="minorHAnsi"/>
        </w:rPr>
        <w:t xml:space="preserve">) </w:t>
      </w:r>
      <w:r w:rsidR="001A44EC">
        <w:rPr>
          <w:rFonts w:asciiTheme="minorHAnsi" w:hAnsiTheme="minorHAnsi" w:cstheme="minorHAnsi"/>
        </w:rPr>
        <w:t>then</w:t>
      </w:r>
      <w:r>
        <w:rPr>
          <w:rFonts w:asciiTheme="minorHAnsi" w:hAnsiTheme="minorHAnsi" w:cstheme="minorHAnsi"/>
        </w:rPr>
        <w:t xml:space="preserve"> the person’s debt or amount should be recalculated by taking the person’s ‘relevant waiver’ away from the</w:t>
      </w:r>
      <w:r w:rsidR="0042419C">
        <w:rPr>
          <w:rFonts w:asciiTheme="minorHAnsi" w:hAnsiTheme="minorHAnsi" w:cstheme="minorHAnsi"/>
        </w:rPr>
        <w:t>ir debt amount calculated under the old law</w:t>
      </w:r>
      <w:r>
        <w:rPr>
          <w:rFonts w:asciiTheme="minorHAnsi" w:hAnsiTheme="minorHAnsi" w:cstheme="minorHAnsi"/>
        </w:rPr>
        <w:t xml:space="preserve"> </w:t>
      </w:r>
      <w:r w:rsidR="004A61D9">
        <w:rPr>
          <w:rFonts w:asciiTheme="minorHAnsi" w:hAnsiTheme="minorHAnsi" w:cstheme="minorHAnsi"/>
        </w:rPr>
        <w:t>(</w:t>
      </w:r>
      <w:proofErr w:type="spellStart"/>
      <w:r w:rsidR="00C24717">
        <w:rPr>
          <w:b/>
          <w:i/>
        </w:rPr>
        <w:t>RA</w:t>
      </w:r>
      <w:r w:rsidR="00C24717">
        <w:rPr>
          <w:b/>
          <w:i/>
          <w:vertAlign w:val="subscript"/>
        </w:rPr>
        <w:t>old</w:t>
      </w:r>
      <w:proofErr w:type="spellEnd"/>
      <w:r w:rsidR="00C24717">
        <w:rPr>
          <w:b/>
          <w:i/>
          <w:vertAlign w:val="subscript"/>
        </w:rPr>
        <w:t> </w:t>
      </w:r>
      <w:r w:rsidR="00C24717" w:rsidRPr="000833F5">
        <w:rPr>
          <w:b/>
          <w:i/>
          <w:vertAlign w:val="subscript"/>
        </w:rPr>
        <w:t>law</w:t>
      </w:r>
      <w:r w:rsidR="004A61D9">
        <w:rPr>
          <w:rFonts w:asciiTheme="minorHAnsi" w:hAnsiTheme="minorHAnsi" w:cstheme="minorHAnsi"/>
        </w:rPr>
        <w:t>).</w:t>
      </w:r>
      <w:r>
        <w:rPr>
          <w:rFonts w:asciiTheme="minorHAnsi" w:hAnsiTheme="minorHAnsi" w:cstheme="minorHAnsi"/>
        </w:rPr>
        <w:t xml:space="preserve"> </w:t>
      </w:r>
    </w:p>
    <w:p w14:paraId="5A9472DE" w14:textId="300571B4" w:rsidR="00197AE1" w:rsidRDefault="00197AE1" w:rsidP="419AC2ED">
      <w:pPr>
        <w:pStyle w:val="ListParagraph"/>
        <w:numPr>
          <w:ilvl w:val="0"/>
          <w:numId w:val="1"/>
        </w:numPr>
        <w:spacing w:after="160" w:line="259" w:lineRule="auto"/>
        <w:rPr>
          <w:rFonts w:asciiTheme="minorHAnsi" w:hAnsiTheme="minorHAnsi"/>
        </w:rPr>
      </w:pPr>
      <w:r w:rsidRPr="419AC2ED">
        <w:rPr>
          <w:rFonts w:asciiTheme="minorHAnsi" w:hAnsiTheme="minorHAnsi"/>
        </w:rPr>
        <w:t xml:space="preserve">Paragraph 5(2)(b) </w:t>
      </w:r>
      <w:r w:rsidR="001A44EC" w:rsidRPr="419AC2ED">
        <w:rPr>
          <w:rFonts w:asciiTheme="minorHAnsi" w:hAnsiTheme="minorHAnsi"/>
        </w:rPr>
        <w:t>provides</w:t>
      </w:r>
      <w:r w:rsidRPr="419AC2ED">
        <w:rPr>
          <w:rFonts w:asciiTheme="minorHAnsi" w:hAnsiTheme="minorHAnsi"/>
        </w:rPr>
        <w:t xml:space="preserve"> that, if, for the relevant financial year, a person’s ‘relevant waiver’ is less than or equal to, the amount of</w:t>
      </w:r>
      <w:r w:rsidR="0042419C" w:rsidRPr="419AC2ED">
        <w:rPr>
          <w:rFonts w:asciiTheme="minorHAnsi" w:hAnsiTheme="minorHAnsi"/>
        </w:rPr>
        <w:t xml:space="preserve"> the person’s debt calculated under the old law</w:t>
      </w:r>
      <w:r w:rsidRPr="419AC2ED">
        <w:rPr>
          <w:rFonts w:asciiTheme="minorHAnsi" w:hAnsiTheme="minorHAnsi"/>
        </w:rPr>
        <w:t xml:space="preserve"> </w:t>
      </w:r>
      <w:r w:rsidR="004A61D9">
        <w:rPr>
          <w:rFonts w:asciiTheme="minorHAnsi" w:hAnsiTheme="minorHAnsi"/>
        </w:rPr>
        <w:t>(</w:t>
      </w:r>
      <w:proofErr w:type="spellStart"/>
      <w:r w:rsidR="00C24717" w:rsidRPr="419AC2ED">
        <w:rPr>
          <w:b/>
          <w:bCs/>
          <w:i/>
          <w:iCs/>
        </w:rPr>
        <w:t>RA</w:t>
      </w:r>
      <w:r w:rsidR="00C24717" w:rsidRPr="419AC2ED">
        <w:rPr>
          <w:b/>
          <w:bCs/>
          <w:i/>
          <w:iCs/>
          <w:vertAlign w:val="subscript"/>
        </w:rPr>
        <w:t>old</w:t>
      </w:r>
      <w:proofErr w:type="spellEnd"/>
      <w:r w:rsidR="00C24717" w:rsidRPr="419AC2ED">
        <w:rPr>
          <w:b/>
          <w:bCs/>
          <w:i/>
          <w:iCs/>
          <w:vertAlign w:val="subscript"/>
        </w:rPr>
        <w:t xml:space="preserve"> law</w:t>
      </w:r>
      <w:r w:rsidR="004A61D9">
        <w:rPr>
          <w:rFonts w:asciiTheme="minorHAnsi" w:hAnsiTheme="minorHAnsi"/>
        </w:rPr>
        <w:t xml:space="preserve">) </w:t>
      </w:r>
      <w:r w:rsidR="00C24717" w:rsidRPr="419AC2ED">
        <w:rPr>
          <w:rFonts w:asciiTheme="minorHAnsi" w:hAnsiTheme="minorHAnsi"/>
        </w:rPr>
        <w:t>minus</w:t>
      </w:r>
      <w:r w:rsidR="0042419C" w:rsidRPr="419AC2ED">
        <w:rPr>
          <w:rFonts w:asciiTheme="minorHAnsi" w:hAnsiTheme="minorHAnsi"/>
        </w:rPr>
        <w:t xml:space="preserve"> the person’s debt calculated under the new law</w:t>
      </w:r>
      <w:r w:rsidR="00C24717" w:rsidRPr="419AC2ED">
        <w:rPr>
          <w:rFonts w:asciiTheme="minorHAnsi" w:hAnsiTheme="minorHAnsi"/>
        </w:rPr>
        <w:t xml:space="preserve"> </w:t>
      </w:r>
      <w:r w:rsidR="004A61D9">
        <w:rPr>
          <w:rFonts w:asciiTheme="minorHAnsi" w:hAnsiTheme="minorHAnsi"/>
        </w:rPr>
        <w:t>(</w:t>
      </w:r>
      <w:r w:rsidR="00C24717" w:rsidRPr="419AC2ED">
        <w:rPr>
          <w:rFonts w:eastAsia="Calibri" w:cs="Times New Roman"/>
          <w:b/>
          <w:bCs/>
          <w:i/>
          <w:iCs/>
          <w:sz w:val="22"/>
        </w:rPr>
        <w:t>RA</w:t>
      </w:r>
      <w:r w:rsidR="00C24717" w:rsidRPr="419AC2ED">
        <w:rPr>
          <w:rFonts w:eastAsia="Calibri" w:cs="Times New Roman"/>
          <w:b/>
          <w:bCs/>
          <w:i/>
          <w:iCs/>
          <w:sz w:val="22"/>
          <w:vertAlign w:val="subscript"/>
        </w:rPr>
        <w:t>new law</w:t>
      </w:r>
      <w:r w:rsidR="004A61D9">
        <w:rPr>
          <w:rFonts w:asciiTheme="minorHAnsi" w:hAnsiTheme="minorHAnsi"/>
        </w:rPr>
        <w:t>),</w:t>
      </w:r>
      <w:r w:rsidR="001A44EC" w:rsidRPr="419AC2ED">
        <w:rPr>
          <w:rFonts w:asciiTheme="minorHAnsi" w:hAnsiTheme="minorHAnsi"/>
        </w:rPr>
        <w:t xml:space="preserve"> then</w:t>
      </w:r>
      <w:r w:rsidRPr="419AC2ED">
        <w:rPr>
          <w:rFonts w:asciiTheme="minorHAnsi" w:hAnsiTheme="minorHAnsi"/>
        </w:rPr>
        <w:t xml:space="preserve"> the person’s debt or amount should be recalculated by determining the person’s debt or amount </w:t>
      </w:r>
      <w:r w:rsidR="0042419C" w:rsidRPr="419AC2ED">
        <w:rPr>
          <w:rFonts w:asciiTheme="minorHAnsi" w:hAnsiTheme="minorHAnsi"/>
        </w:rPr>
        <w:t xml:space="preserve">under the relevant new law </w:t>
      </w:r>
      <w:r w:rsidR="004A61D9">
        <w:rPr>
          <w:rFonts w:asciiTheme="minorHAnsi" w:hAnsiTheme="minorHAnsi"/>
        </w:rPr>
        <w:t>(</w:t>
      </w:r>
      <w:r w:rsidR="00C24717" w:rsidRPr="419AC2ED">
        <w:rPr>
          <w:rFonts w:eastAsia="Calibri" w:cs="Times New Roman"/>
          <w:b/>
          <w:bCs/>
          <w:i/>
          <w:iCs/>
          <w:sz w:val="22"/>
        </w:rPr>
        <w:t>RA</w:t>
      </w:r>
      <w:r w:rsidR="00C24717" w:rsidRPr="419AC2ED">
        <w:rPr>
          <w:rFonts w:eastAsia="Calibri" w:cs="Times New Roman"/>
          <w:b/>
          <w:bCs/>
          <w:i/>
          <w:iCs/>
          <w:sz w:val="22"/>
          <w:vertAlign w:val="subscript"/>
        </w:rPr>
        <w:t>new law</w:t>
      </w:r>
      <w:r w:rsidR="004A61D9">
        <w:rPr>
          <w:rFonts w:asciiTheme="minorHAnsi" w:hAnsiTheme="minorHAnsi"/>
        </w:rPr>
        <w:t>).</w:t>
      </w:r>
    </w:p>
    <w:p w14:paraId="44AABFF4" w14:textId="371F0E0C" w:rsidR="00C24717" w:rsidRDefault="00C24717" w:rsidP="419AC2ED">
      <w:pPr>
        <w:pStyle w:val="ListParagraph"/>
        <w:numPr>
          <w:ilvl w:val="0"/>
          <w:numId w:val="1"/>
        </w:numPr>
        <w:spacing w:after="160" w:line="259" w:lineRule="auto"/>
        <w:rPr>
          <w:rFonts w:asciiTheme="minorHAnsi" w:hAnsiTheme="minorHAnsi"/>
        </w:rPr>
      </w:pPr>
      <w:r w:rsidRPr="419AC2ED">
        <w:rPr>
          <w:rFonts w:asciiTheme="minorHAnsi" w:hAnsiTheme="minorHAnsi"/>
        </w:rPr>
        <w:t xml:space="preserve">The recalculation of the person’s debt or amounts under paragraphs 5(2)(a) and (b) </w:t>
      </w:r>
      <w:r w:rsidR="6F2337A0" w:rsidRPr="419AC2ED">
        <w:rPr>
          <w:rFonts w:asciiTheme="minorHAnsi" w:hAnsiTheme="minorHAnsi"/>
        </w:rPr>
        <w:t xml:space="preserve">is taken to have included </w:t>
      </w:r>
      <w:r w:rsidR="70702752" w:rsidRPr="419AC2ED">
        <w:rPr>
          <w:rFonts w:asciiTheme="minorHAnsi" w:hAnsiTheme="minorHAnsi"/>
        </w:rPr>
        <w:t>a</w:t>
      </w:r>
      <w:r w:rsidRPr="419AC2ED">
        <w:rPr>
          <w:rFonts w:asciiTheme="minorHAnsi" w:hAnsiTheme="minorHAnsi"/>
        </w:rPr>
        <w:t xml:space="preserve"> person’s relevant waiver</w:t>
      </w:r>
      <w:r w:rsidR="6DFE54CC" w:rsidRPr="419AC2ED">
        <w:rPr>
          <w:rFonts w:asciiTheme="minorHAnsi" w:hAnsiTheme="minorHAnsi"/>
        </w:rPr>
        <w:t>.</w:t>
      </w:r>
      <w:r w:rsidRPr="419AC2ED">
        <w:rPr>
          <w:rFonts w:asciiTheme="minorHAnsi" w:hAnsiTheme="minorHAnsi"/>
        </w:rPr>
        <w:t xml:space="preserve"> </w:t>
      </w:r>
      <w:r w:rsidR="4E77FB6D" w:rsidRPr="419AC2ED">
        <w:rPr>
          <w:rFonts w:asciiTheme="minorHAnsi" w:hAnsiTheme="minorHAnsi"/>
        </w:rPr>
        <w:t>A</w:t>
      </w:r>
      <w:r w:rsidRPr="419AC2ED">
        <w:rPr>
          <w:rFonts w:asciiTheme="minorHAnsi" w:hAnsiTheme="minorHAnsi"/>
        </w:rPr>
        <w:t xml:space="preserve"> person’s relevant waiver will not need to be taken into account or subtracted from the person’s recalculated debt or amounts owing once that recalculation has occurred. </w:t>
      </w:r>
    </w:p>
    <w:p w14:paraId="22E33828" w14:textId="7684DD58" w:rsidR="004C7E00" w:rsidRDefault="004C7E00" w:rsidP="60D5C4AA">
      <w:pPr>
        <w:pStyle w:val="ListParagraph"/>
        <w:numPr>
          <w:ilvl w:val="0"/>
          <w:numId w:val="1"/>
        </w:numPr>
        <w:spacing w:after="160" w:line="259" w:lineRule="auto"/>
        <w:rPr>
          <w:rFonts w:asciiTheme="minorHAnsi" w:hAnsiTheme="minorHAnsi"/>
        </w:rPr>
      </w:pPr>
      <w:r w:rsidRPr="60D5C4AA">
        <w:rPr>
          <w:rFonts w:asciiTheme="minorHAnsi" w:hAnsiTheme="minorHAnsi"/>
        </w:rPr>
        <w:t xml:space="preserve">Subsection 5(3) clarifies that if a person had a relevant waiver in relation to the financial year ending on 30 June 2023 and the financial year ending on 30 June 2024, </w:t>
      </w:r>
      <w:r w:rsidR="790654AF" w:rsidRPr="60D5C4AA">
        <w:rPr>
          <w:rFonts w:asciiTheme="minorHAnsi" w:hAnsiTheme="minorHAnsi"/>
        </w:rPr>
        <w:t xml:space="preserve">the recalculation </w:t>
      </w:r>
      <w:r w:rsidR="31B7FF91" w:rsidRPr="60D5C4AA">
        <w:rPr>
          <w:rFonts w:asciiTheme="minorHAnsi" w:hAnsiTheme="minorHAnsi"/>
        </w:rPr>
        <w:t>of a person’</w:t>
      </w:r>
      <w:r w:rsidR="00835107">
        <w:rPr>
          <w:rFonts w:asciiTheme="minorHAnsi" w:hAnsiTheme="minorHAnsi"/>
        </w:rPr>
        <w:t xml:space="preserve">s debt </w:t>
      </w:r>
      <w:r w:rsidR="790654AF" w:rsidRPr="60D5C4AA">
        <w:rPr>
          <w:rFonts w:asciiTheme="minorHAnsi" w:hAnsiTheme="minorHAnsi"/>
        </w:rPr>
        <w:t>is to</w:t>
      </w:r>
      <w:r w:rsidRPr="60D5C4AA">
        <w:rPr>
          <w:rFonts w:asciiTheme="minorHAnsi" w:hAnsiTheme="minorHAnsi"/>
        </w:rPr>
        <w:t xml:space="preserve"> </w:t>
      </w:r>
      <w:r w:rsidR="790654AF" w:rsidRPr="60D5C4AA">
        <w:rPr>
          <w:rFonts w:asciiTheme="minorHAnsi" w:hAnsiTheme="minorHAnsi"/>
        </w:rPr>
        <w:t>first occur</w:t>
      </w:r>
      <w:r w:rsidRPr="60D5C4AA">
        <w:rPr>
          <w:rFonts w:asciiTheme="minorHAnsi" w:hAnsiTheme="minorHAnsi"/>
        </w:rPr>
        <w:t xml:space="preserve"> in relation to the financial year ending on 30 June 2023. </w:t>
      </w:r>
    </w:p>
    <w:p w14:paraId="4C519D91" w14:textId="42D7C951" w:rsidR="005F4511" w:rsidRDefault="005F4511" w:rsidP="60D5C4AA">
      <w:pPr>
        <w:pStyle w:val="ListParagraph"/>
        <w:numPr>
          <w:ilvl w:val="0"/>
          <w:numId w:val="1"/>
        </w:numPr>
        <w:spacing w:after="160" w:line="259" w:lineRule="auto"/>
        <w:rPr>
          <w:rFonts w:asciiTheme="minorHAnsi" w:hAnsiTheme="minorHAnsi"/>
        </w:rPr>
      </w:pPr>
      <w:r w:rsidRPr="60D5C4AA">
        <w:rPr>
          <w:rFonts w:asciiTheme="minorHAnsi" w:hAnsiTheme="minorHAnsi"/>
        </w:rPr>
        <w:t>The following examples explain how the recalculation of a person’s debt or amounts under paragraphs 5(2)(a) and (b) are intended to be worked out</w:t>
      </w:r>
      <w:r w:rsidR="0046727C" w:rsidRPr="60D5C4AA">
        <w:rPr>
          <w:rFonts w:asciiTheme="minorHAnsi" w:hAnsiTheme="minorHAnsi"/>
        </w:rPr>
        <w:t xml:space="preserve"> in relation to HELP debts</w:t>
      </w:r>
      <w:r w:rsidRPr="60D5C4AA">
        <w:rPr>
          <w:rFonts w:asciiTheme="minorHAnsi" w:hAnsiTheme="minorHAnsi"/>
        </w:rPr>
        <w:t>.</w:t>
      </w:r>
      <w:r w:rsidR="0046727C" w:rsidRPr="60D5C4AA">
        <w:rPr>
          <w:rFonts w:asciiTheme="minorHAnsi" w:hAnsiTheme="minorHAnsi"/>
        </w:rPr>
        <w:t xml:space="preserve"> The effect of the rule in the context of other relevant </w:t>
      </w:r>
      <w:r w:rsidR="3F2D509A" w:rsidRPr="60D5C4AA">
        <w:rPr>
          <w:rFonts w:asciiTheme="minorHAnsi" w:hAnsiTheme="minorHAnsi"/>
        </w:rPr>
        <w:t>amounts c</w:t>
      </w:r>
      <w:r w:rsidR="0046727C" w:rsidRPr="60D5C4AA">
        <w:rPr>
          <w:rFonts w:asciiTheme="minorHAnsi" w:hAnsiTheme="minorHAnsi"/>
        </w:rPr>
        <w:t xml:space="preserve">overed by the rule, such as VET Student Loans, would be the same as set out in the examples </w:t>
      </w:r>
      <w:r w:rsidR="6B2DCD9B" w:rsidRPr="60D5C4AA">
        <w:rPr>
          <w:rFonts w:asciiTheme="minorHAnsi" w:hAnsiTheme="minorHAnsi"/>
        </w:rPr>
        <w:t>below</w:t>
      </w:r>
      <w:r w:rsidR="0046727C" w:rsidRPr="60D5C4AA">
        <w:rPr>
          <w:rFonts w:asciiTheme="minorHAnsi" w:hAnsiTheme="minorHAnsi"/>
        </w:rPr>
        <w:t xml:space="preserve">. </w:t>
      </w:r>
    </w:p>
    <w:p w14:paraId="31B962B1" w14:textId="41C74345" w:rsidR="0042419C" w:rsidRDefault="005F4511" w:rsidP="00F96051">
      <w:pPr>
        <w:pStyle w:val="ListParagraph"/>
        <w:spacing w:after="160" w:line="259" w:lineRule="auto"/>
        <w:rPr>
          <w:rFonts w:asciiTheme="minorHAnsi" w:hAnsiTheme="minorHAnsi"/>
        </w:rPr>
      </w:pPr>
      <w:r w:rsidRPr="00F96051">
        <w:rPr>
          <w:rFonts w:asciiTheme="minorHAnsi" w:hAnsiTheme="minorHAnsi"/>
          <w:b/>
          <w:bCs/>
        </w:rPr>
        <w:lastRenderedPageBreak/>
        <w:t>Example 1:</w:t>
      </w:r>
      <w:r w:rsidR="0042419C" w:rsidRPr="00873029">
        <w:rPr>
          <w:rFonts w:asciiTheme="minorHAnsi" w:hAnsiTheme="minorHAnsi"/>
          <w:b/>
          <w:bCs/>
        </w:rPr>
        <w:t xml:space="preserve"> Juanita</w:t>
      </w:r>
      <w:r w:rsidR="0053794A" w:rsidRPr="00F96051">
        <w:rPr>
          <w:rFonts w:asciiTheme="minorHAnsi" w:hAnsiTheme="minorHAnsi"/>
        </w:rPr>
        <w:t xml:space="preserve"> </w:t>
      </w:r>
    </w:p>
    <w:p w14:paraId="0DA03509" w14:textId="324B543B" w:rsidR="000A7F73" w:rsidRDefault="00235ED1" w:rsidP="4153FE7B">
      <w:pPr>
        <w:pStyle w:val="ListParagraph"/>
        <w:numPr>
          <w:ilvl w:val="0"/>
          <w:numId w:val="1"/>
        </w:numPr>
        <w:spacing w:after="160" w:line="259" w:lineRule="auto"/>
        <w:rPr>
          <w:rFonts w:asciiTheme="minorHAnsi" w:hAnsiTheme="minorHAnsi"/>
        </w:rPr>
      </w:pPr>
      <w:r w:rsidRPr="00F96051">
        <w:rPr>
          <w:rFonts w:asciiTheme="minorHAnsi" w:hAnsiTheme="minorHAnsi"/>
        </w:rPr>
        <w:t>J</w:t>
      </w:r>
      <w:r w:rsidR="00A432F5" w:rsidRPr="00F96051">
        <w:rPr>
          <w:rFonts w:asciiTheme="minorHAnsi" w:hAnsiTheme="minorHAnsi"/>
        </w:rPr>
        <w:t>uanita had a</w:t>
      </w:r>
      <w:r w:rsidR="002F3F0B" w:rsidRPr="00F96051">
        <w:rPr>
          <w:rFonts w:asciiTheme="minorHAnsi" w:hAnsiTheme="minorHAnsi"/>
        </w:rPr>
        <w:t>n accumulated HELP debt of $10,000 on 1 June 2023</w:t>
      </w:r>
      <w:r w:rsidR="000A7F73">
        <w:rPr>
          <w:rFonts w:asciiTheme="minorHAnsi" w:hAnsiTheme="minorHAnsi"/>
        </w:rPr>
        <w:t>,</w:t>
      </w:r>
      <w:r w:rsidR="000A7F73" w:rsidRPr="000A7F73">
        <w:t xml:space="preserve"> </w:t>
      </w:r>
      <w:r w:rsidR="000A7F73" w:rsidRPr="000A7F73">
        <w:rPr>
          <w:rFonts w:asciiTheme="minorHAnsi" w:hAnsiTheme="minorHAnsi"/>
        </w:rPr>
        <w:t>and made no repayments and accrued no further HELP debt that financial year</w:t>
      </w:r>
      <w:r w:rsidR="002F3F0B" w:rsidRPr="00873029">
        <w:rPr>
          <w:rFonts w:asciiTheme="minorHAnsi" w:hAnsiTheme="minorHAnsi"/>
        </w:rPr>
        <w:t xml:space="preserve">. </w:t>
      </w:r>
    </w:p>
    <w:p w14:paraId="197B78E2" w14:textId="0EEB29A9" w:rsidR="000A7F73" w:rsidRDefault="002F3F0B" w:rsidP="60D5C4AA">
      <w:pPr>
        <w:pStyle w:val="ListParagraph"/>
        <w:numPr>
          <w:ilvl w:val="0"/>
          <w:numId w:val="1"/>
        </w:numPr>
        <w:spacing w:after="160" w:line="259" w:lineRule="auto"/>
        <w:rPr>
          <w:rFonts w:asciiTheme="minorHAnsi" w:hAnsiTheme="minorHAnsi"/>
        </w:rPr>
      </w:pPr>
      <w:r w:rsidRPr="00873029">
        <w:rPr>
          <w:rFonts w:asciiTheme="minorHAnsi" w:hAnsiTheme="minorHAnsi"/>
        </w:rPr>
        <w:t>Her debt was indexed on 1 June 2023</w:t>
      </w:r>
      <w:r w:rsidR="009837A0" w:rsidRPr="00873029">
        <w:rPr>
          <w:rFonts w:asciiTheme="minorHAnsi" w:hAnsiTheme="minorHAnsi"/>
        </w:rPr>
        <w:t xml:space="preserve"> at a rate of </w:t>
      </w:r>
      <w:r w:rsidR="00206D4B" w:rsidRPr="00873029">
        <w:rPr>
          <w:rFonts w:asciiTheme="minorHAnsi" w:hAnsiTheme="minorHAnsi"/>
        </w:rPr>
        <w:t>7.1</w:t>
      </w:r>
      <w:r w:rsidR="00EC6A97" w:rsidRPr="00873029">
        <w:rPr>
          <w:rFonts w:asciiTheme="minorHAnsi" w:hAnsiTheme="minorHAnsi"/>
        </w:rPr>
        <w:t xml:space="preserve"> per cent</w:t>
      </w:r>
      <w:r w:rsidR="00293EF8" w:rsidRPr="00873029">
        <w:rPr>
          <w:rFonts w:asciiTheme="minorHAnsi" w:hAnsiTheme="minorHAnsi"/>
        </w:rPr>
        <w:t xml:space="preserve">, </w:t>
      </w:r>
      <w:r w:rsidRPr="00873029">
        <w:rPr>
          <w:rFonts w:asciiTheme="minorHAnsi" w:hAnsiTheme="minorHAnsi"/>
        </w:rPr>
        <w:t>which increased her</w:t>
      </w:r>
      <w:r w:rsidR="00293EF8" w:rsidRPr="00873029">
        <w:rPr>
          <w:rFonts w:asciiTheme="minorHAnsi" w:hAnsiTheme="minorHAnsi"/>
        </w:rPr>
        <w:t xml:space="preserve"> </w:t>
      </w:r>
      <w:r w:rsidR="002D6282" w:rsidRPr="00873029">
        <w:rPr>
          <w:rFonts w:asciiTheme="minorHAnsi" w:hAnsiTheme="minorHAnsi"/>
        </w:rPr>
        <w:t xml:space="preserve">HELP </w:t>
      </w:r>
      <w:r w:rsidR="59147F0D" w:rsidRPr="60D5C4AA">
        <w:rPr>
          <w:rFonts w:asciiTheme="minorHAnsi" w:hAnsiTheme="minorHAnsi"/>
        </w:rPr>
        <w:t>debt</w:t>
      </w:r>
      <w:r w:rsidRPr="00873029">
        <w:rPr>
          <w:rFonts w:asciiTheme="minorHAnsi" w:hAnsiTheme="minorHAnsi"/>
        </w:rPr>
        <w:t xml:space="preserve"> by $710</w:t>
      </w:r>
      <w:r w:rsidR="001D501E" w:rsidRPr="00873029">
        <w:rPr>
          <w:rFonts w:asciiTheme="minorHAnsi" w:hAnsiTheme="minorHAnsi"/>
        </w:rPr>
        <w:t xml:space="preserve"> </w:t>
      </w:r>
      <w:r w:rsidR="00293EF8" w:rsidRPr="00873029">
        <w:rPr>
          <w:rFonts w:asciiTheme="minorHAnsi" w:hAnsiTheme="minorHAnsi"/>
        </w:rPr>
        <w:t xml:space="preserve">to </w:t>
      </w:r>
      <w:r w:rsidR="002D6282" w:rsidRPr="00873029">
        <w:rPr>
          <w:rFonts w:asciiTheme="minorHAnsi" w:hAnsiTheme="minorHAnsi"/>
        </w:rPr>
        <w:t>$10,710</w:t>
      </w:r>
      <w:r w:rsidR="001B3E03" w:rsidRPr="00873029">
        <w:rPr>
          <w:rFonts w:asciiTheme="minorHAnsi" w:hAnsiTheme="minorHAnsi"/>
        </w:rPr>
        <w:t xml:space="preserve"> (the relevant amount under the old law)</w:t>
      </w:r>
      <w:r w:rsidR="00235ED1" w:rsidRPr="00873029">
        <w:rPr>
          <w:rFonts w:asciiTheme="minorHAnsi" w:hAnsiTheme="minorHAnsi"/>
        </w:rPr>
        <w:t xml:space="preserve">. </w:t>
      </w:r>
    </w:p>
    <w:p w14:paraId="1ECDC75F" w14:textId="56909C2A" w:rsidR="0053794A" w:rsidRPr="00873029" w:rsidRDefault="000A7F73" w:rsidP="4153FE7B">
      <w:pPr>
        <w:pStyle w:val="ListParagraph"/>
        <w:numPr>
          <w:ilvl w:val="0"/>
          <w:numId w:val="1"/>
        </w:numPr>
        <w:spacing w:after="160" w:line="259" w:lineRule="auto"/>
        <w:rPr>
          <w:rFonts w:asciiTheme="minorHAnsi" w:hAnsiTheme="minorHAnsi"/>
        </w:rPr>
      </w:pPr>
      <w:r w:rsidRPr="00873029">
        <w:rPr>
          <w:rFonts w:asciiTheme="minorHAnsi" w:hAnsiTheme="minorHAnsi"/>
        </w:rPr>
        <w:t>J</w:t>
      </w:r>
      <w:r w:rsidR="00253191">
        <w:rPr>
          <w:rFonts w:asciiTheme="minorHAnsi" w:hAnsiTheme="minorHAnsi"/>
        </w:rPr>
        <w:t>ua</w:t>
      </w:r>
      <w:r w:rsidRPr="00873029">
        <w:rPr>
          <w:rFonts w:asciiTheme="minorHAnsi" w:hAnsiTheme="minorHAnsi"/>
        </w:rPr>
        <w:t>nita received a</w:t>
      </w:r>
      <w:r w:rsidR="00B27DCD">
        <w:rPr>
          <w:rFonts w:asciiTheme="minorHAnsi" w:hAnsiTheme="minorHAnsi"/>
        </w:rPr>
        <w:t xml:space="preserve"> </w:t>
      </w:r>
      <w:r w:rsidR="003D1DC8">
        <w:rPr>
          <w:rFonts w:asciiTheme="minorHAnsi" w:hAnsiTheme="minorHAnsi"/>
        </w:rPr>
        <w:t>relevant</w:t>
      </w:r>
      <w:r w:rsidRPr="00873029">
        <w:rPr>
          <w:rFonts w:asciiTheme="minorHAnsi" w:hAnsiTheme="minorHAnsi"/>
        </w:rPr>
        <w:t xml:space="preserve"> waiver of $710 for the 2023 financial year</w:t>
      </w:r>
      <w:r w:rsidRPr="000A7F73" w:rsidDel="000A7F73">
        <w:rPr>
          <w:rFonts w:asciiTheme="minorHAnsi" w:hAnsiTheme="minorHAnsi"/>
        </w:rPr>
        <w:t xml:space="preserve"> </w:t>
      </w:r>
      <w:r w:rsidR="009678D0" w:rsidRPr="00873029">
        <w:rPr>
          <w:rFonts w:asciiTheme="minorHAnsi" w:hAnsiTheme="minorHAnsi"/>
        </w:rPr>
        <w:t>under section 63 of th</w:t>
      </w:r>
      <w:r w:rsidR="007D0F52" w:rsidRPr="00873029">
        <w:rPr>
          <w:rFonts w:asciiTheme="minorHAnsi" w:hAnsiTheme="minorHAnsi"/>
        </w:rPr>
        <w:t>e PGPA Act</w:t>
      </w:r>
      <w:r w:rsidR="00253191" w:rsidRPr="00873029">
        <w:rPr>
          <w:rFonts w:asciiTheme="minorHAnsi" w:hAnsiTheme="minorHAnsi"/>
        </w:rPr>
        <w:t xml:space="preserve"> that reduced her debt to $10,000</w:t>
      </w:r>
      <w:r w:rsidR="00F24D53" w:rsidRPr="00873029">
        <w:rPr>
          <w:rFonts w:asciiTheme="minorHAnsi" w:hAnsiTheme="minorHAnsi"/>
        </w:rPr>
        <w:t>.</w:t>
      </w:r>
      <w:r w:rsidR="0010421E" w:rsidRPr="00873029">
        <w:rPr>
          <w:rFonts w:asciiTheme="minorHAnsi" w:hAnsiTheme="minorHAnsi"/>
        </w:rPr>
        <w:t xml:space="preserve"> </w:t>
      </w:r>
    </w:p>
    <w:p w14:paraId="541B82B6" w14:textId="04C3CF9A" w:rsidR="00253191" w:rsidRDefault="0067332D" w:rsidP="00AE3375">
      <w:pPr>
        <w:pStyle w:val="ListParagraph"/>
        <w:numPr>
          <w:ilvl w:val="0"/>
          <w:numId w:val="1"/>
        </w:numPr>
        <w:spacing w:after="160" w:line="259" w:lineRule="auto"/>
        <w:rPr>
          <w:rFonts w:asciiTheme="minorHAnsi" w:hAnsiTheme="minorHAnsi" w:cstheme="minorHAnsi"/>
        </w:rPr>
      </w:pPr>
      <w:r w:rsidRPr="00873029">
        <w:rPr>
          <w:rFonts w:asciiTheme="minorHAnsi" w:hAnsiTheme="minorHAnsi" w:cstheme="minorHAnsi"/>
        </w:rPr>
        <w:t xml:space="preserve">If Juanita’s debt had been indexed on 1 June 2023 </w:t>
      </w:r>
      <w:r w:rsidR="002E66F6" w:rsidRPr="00873029">
        <w:rPr>
          <w:rFonts w:asciiTheme="minorHAnsi" w:hAnsiTheme="minorHAnsi" w:cstheme="minorHAnsi"/>
        </w:rPr>
        <w:t>at a rate</w:t>
      </w:r>
      <w:r w:rsidR="00200C17" w:rsidRPr="00873029">
        <w:rPr>
          <w:rFonts w:asciiTheme="minorHAnsi" w:hAnsiTheme="minorHAnsi" w:cstheme="minorHAnsi"/>
        </w:rPr>
        <w:t xml:space="preserve"> of 3.2 per cent</w:t>
      </w:r>
      <w:r w:rsidR="009F307E" w:rsidRPr="00873029">
        <w:rPr>
          <w:rFonts w:asciiTheme="minorHAnsi" w:hAnsiTheme="minorHAnsi" w:cstheme="minorHAnsi"/>
        </w:rPr>
        <w:t xml:space="preserve"> under the new law, her </w:t>
      </w:r>
      <w:r w:rsidR="007402CD">
        <w:rPr>
          <w:rFonts w:asciiTheme="minorHAnsi" w:hAnsiTheme="minorHAnsi" w:cstheme="minorHAnsi"/>
        </w:rPr>
        <w:t xml:space="preserve">original </w:t>
      </w:r>
      <w:r w:rsidR="009F307E" w:rsidRPr="00873029">
        <w:rPr>
          <w:rFonts w:asciiTheme="minorHAnsi" w:hAnsiTheme="minorHAnsi" w:cstheme="minorHAnsi"/>
        </w:rPr>
        <w:t xml:space="preserve">HELP </w:t>
      </w:r>
      <w:r w:rsidR="00253191">
        <w:rPr>
          <w:rFonts w:asciiTheme="minorHAnsi" w:hAnsiTheme="minorHAnsi" w:cstheme="minorHAnsi"/>
        </w:rPr>
        <w:t>debt</w:t>
      </w:r>
      <w:r w:rsidR="00253191" w:rsidRPr="00873029">
        <w:rPr>
          <w:rFonts w:asciiTheme="minorHAnsi" w:hAnsiTheme="minorHAnsi" w:cstheme="minorHAnsi"/>
        </w:rPr>
        <w:t xml:space="preserve"> </w:t>
      </w:r>
      <w:r w:rsidR="009F307E" w:rsidRPr="00873029">
        <w:rPr>
          <w:rFonts w:asciiTheme="minorHAnsi" w:hAnsiTheme="minorHAnsi" w:cstheme="minorHAnsi"/>
        </w:rPr>
        <w:t xml:space="preserve">would have increased by </w:t>
      </w:r>
      <w:r w:rsidR="00754DC8" w:rsidRPr="00873029">
        <w:rPr>
          <w:rFonts w:asciiTheme="minorHAnsi" w:hAnsiTheme="minorHAnsi" w:cstheme="minorHAnsi"/>
        </w:rPr>
        <w:t>$320</w:t>
      </w:r>
      <w:r w:rsidR="001D501E" w:rsidRPr="00873029">
        <w:rPr>
          <w:rFonts w:asciiTheme="minorHAnsi" w:hAnsiTheme="minorHAnsi" w:cstheme="minorHAnsi"/>
        </w:rPr>
        <w:t xml:space="preserve"> </w:t>
      </w:r>
      <w:r w:rsidR="001B3E03" w:rsidRPr="00873029">
        <w:rPr>
          <w:rFonts w:asciiTheme="minorHAnsi" w:hAnsiTheme="minorHAnsi" w:cstheme="minorHAnsi"/>
        </w:rPr>
        <w:t>to $10</w:t>
      </w:r>
      <w:r w:rsidR="00CD729A" w:rsidRPr="00873029">
        <w:rPr>
          <w:rFonts w:asciiTheme="minorHAnsi" w:hAnsiTheme="minorHAnsi" w:cstheme="minorHAnsi"/>
        </w:rPr>
        <w:t>,</w:t>
      </w:r>
      <w:r w:rsidR="001B3E03" w:rsidRPr="00873029">
        <w:rPr>
          <w:rFonts w:asciiTheme="minorHAnsi" w:hAnsiTheme="minorHAnsi" w:cstheme="minorHAnsi"/>
        </w:rPr>
        <w:t xml:space="preserve">320 </w:t>
      </w:r>
      <w:r w:rsidR="001D501E" w:rsidRPr="00873029">
        <w:rPr>
          <w:rFonts w:asciiTheme="minorHAnsi" w:hAnsiTheme="minorHAnsi" w:cstheme="minorHAnsi"/>
        </w:rPr>
        <w:t>(the</w:t>
      </w:r>
      <w:r w:rsidR="00333A79" w:rsidRPr="00873029">
        <w:rPr>
          <w:rFonts w:asciiTheme="minorHAnsi" w:hAnsiTheme="minorHAnsi" w:cstheme="minorHAnsi"/>
        </w:rPr>
        <w:t xml:space="preserve"> relevant amount under the new law</w:t>
      </w:r>
      <w:r w:rsidR="001D501E" w:rsidRPr="00873029">
        <w:rPr>
          <w:rFonts w:asciiTheme="minorHAnsi" w:hAnsiTheme="minorHAnsi" w:cstheme="minorHAnsi"/>
        </w:rPr>
        <w:t>).</w:t>
      </w:r>
      <w:r w:rsidR="00490CFB" w:rsidRPr="00873029">
        <w:rPr>
          <w:rFonts w:asciiTheme="minorHAnsi" w:hAnsiTheme="minorHAnsi" w:cstheme="minorHAnsi"/>
        </w:rPr>
        <w:t xml:space="preserve"> </w:t>
      </w:r>
    </w:p>
    <w:p w14:paraId="7D4771B9" w14:textId="2CC46138" w:rsidR="001D501E" w:rsidRPr="00873029" w:rsidRDefault="00253191" w:rsidP="00AE3375">
      <w:pPr>
        <w:pStyle w:val="ListParagraph"/>
        <w:numPr>
          <w:ilvl w:val="0"/>
          <w:numId w:val="1"/>
        </w:numPr>
        <w:spacing w:after="160" w:line="259" w:lineRule="auto"/>
        <w:rPr>
          <w:rFonts w:asciiTheme="minorHAnsi" w:hAnsiTheme="minorHAnsi" w:cstheme="minorHAnsi"/>
        </w:rPr>
      </w:pPr>
      <w:r w:rsidRPr="00873029">
        <w:rPr>
          <w:rFonts w:asciiTheme="minorHAnsi" w:hAnsiTheme="minorHAnsi"/>
        </w:rPr>
        <w:t xml:space="preserve">The difference between Juanita’s relevant amount under the old law and relevant amount under the new law is $390 ($10,710 </w:t>
      </w:r>
      <w:r w:rsidR="001779E5">
        <w:rPr>
          <w:rFonts w:asciiTheme="minorHAnsi" w:hAnsiTheme="minorHAnsi"/>
        </w:rPr>
        <w:t>minus</w:t>
      </w:r>
      <w:r w:rsidRPr="00873029">
        <w:rPr>
          <w:rFonts w:asciiTheme="minorHAnsi" w:hAnsiTheme="minorHAnsi"/>
        </w:rPr>
        <w:t xml:space="preserve"> $10,320). </w:t>
      </w:r>
      <w:r w:rsidR="00490CFB" w:rsidRPr="00873029">
        <w:rPr>
          <w:rFonts w:asciiTheme="minorHAnsi" w:hAnsiTheme="minorHAnsi" w:cstheme="minorHAnsi"/>
        </w:rPr>
        <w:t>The amount of Juanita’s relevant waiver</w:t>
      </w:r>
      <w:r w:rsidR="00B96870" w:rsidRPr="00873029">
        <w:rPr>
          <w:rFonts w:asciiTheme="minorHAnsi" w:hAnsiTheme="minorHAnsi" w:cstheme="minorHAnsi"/>
        </w:rPr>
        <w:t xml:space="preserve"> ($</w:t>
      </w:r>
      <w:r>
        <w:rPr>
          <w:rFonts w:asciiTheme="minorHAnsi" w:hAnsiTheme="minorHAnsi" w:cstheme="minorHAnsi"/>
        </w:rPr>
        <w:t>710</w:t>
      </w:r>
      <w:r w:rsidR="00B96870" w:rsidRPr="00873029">
        <w:rPr>
          <w:rFonts w:asciiTheme="minorHAnsi" w:hAnsiTheme="minorHAnsi" w:cstheme="minorHAnsi"/>
        </w:rPr>
        <w:t>) is greater than</w:t>
      </w:r>
      <w:r w:rsidR="009D3432" w:rsidRPr="00873029">
        <w:rPr>
          <w:rFonts w:asciiTheme="minorHAnsi" w:hAnsiTheme="minorHAnsi" w:cstheme="minorHAnsi"/>
        </w:rPr>
        <w:t xml:space="preserve"> </w:t>
      </w:r>
      <w:r w:rsidR="00114F67" w:rsidRPr="00873029">
        <w:rPr>
          <w:rFonts w:asciiTheme="minorHAnsi" w:hAnsiTheme="minorHAnsi" w:cstheme="minorHAnsi"/>
        </w:rPr>
        <w:t>$390</w:t>
      </w:r>
      <w:r w:rsidR="005764AC" w:rsidRPr="00873029">
        <w:rPr>
          <w:rFonts w:asciiTheme="minorHAnsi" w:hAnsiTheme="minorHAnsi" w:cstheme="minorHAnsi"/>
        </w:rPr>
        <w:t>.</w:t>
      </w:r>
    </w:p>
    <w:p w14:paraId="5A1CDE7B" w14:textId="3CDD7493" w:rsidR="005764AC" w:rsidRPr="00873029" w:rsidRDefault="00253191" w:rsidP="60D5C4AA">
      <w:pPr>
        <w:pStyle w:val="ListParagraph"/>
        <w:numPr>
          <w:ilvl w:val="0"/>
          <w:numId w:val="1"/>
        </w:numPr>
        <w:spacing w:after="160" w:line="259" w:lineRule="auto"/>
        <w:rPr>
          <w:rFonts w:asciiTheme="minorHAnsi" w:hAnsiTheme="minorHAnsi"/>
        </w:rPr>
      </w:pPr>
      <w:r w:rsidRPr="60D5C4AA">
        <w:rPr>
          <w:rFonts w:asciiTheme="minorHAnsi" w:hAnsiTheme="minorHAnsi"/>
        </w:rPr>
        <w:t>Therefore</w:t>
      </w:r>
      <w:r w:rsidR="00D805AC" w:rsidRPr="00873029">
        <w:rPr>
          <w:rFonts w:asciiTheme="minorHAnsi" w:hAnsiTheme="minorHAnsi"/>
        </w:rPr>
        <w:t>, t</w:t>
      </w:r>
      <w:r w:rsidR="00EF08FD" w:rsidRPr="00873029">
        <w:rPr>
          <w:rFonts w:asciiTheme="minorHAnsi" w:hAnsiTheme="minorHAnsi"/>
        </w:rPr>
        <w:t xml:space="preserve">o recalculate </w:t>
      </w:r>
      <w:r w:rsidR="002D2ADC" w:rsidRPr="00873029">
        <w:rPr>
          <w:rFonts w:asciiTheme="minorHAnsi" w:hAnsiTheme="minorHAnsi"/>
        </w:rPr>
        <w:t>Juanita’s accumulated HELP debt</w:t>
      </w:r>
      <w:r w:rsidR="00D12179" w:rsidRPr="00873029">
        <w:rPr>
          <w:rFonts w:asciiTheme="minorHAnsi" w:hAnsiTheme="minorHAnsi"/>
        </w:rPr>
        <w:t xml:space="preserve"> for </w:t>
      </w:r>
      <w:r w:rsidR="00FE2DF7" w:rsidRPr="00873029">
        <w:rPr>
          <w:rFonts w:asciiTheme="minorHAnsi" w:hAnsiTheme="minorHAnsi"/>
        </w:rPr>
        <w:t>the financial year ending on 30</w:t>
      </w:r>
      <w:r w:rsidR="00333A79" w:rsidRPr="00873029">
        <w:rPr>
          <w:rFonts w:asciiTheme="minorHAnsi" w:hAnsiTheme="minorHAnsi"/>
        </w:rPr>
        <w:t> </w:t>
      </w:r>
      <w:r w:rsidR="00FE2DF7" w:rsidRPr="00873029">
        <w:rPr>
          <w:rFonts w:asciiTheme="minorHAnsi" w:hAnsiTheme="minorHAnsi"/>
        </w:rPr>
        <w:t>June 2023</w:t>
      </w:r>
      <w:r w:rsidR="002D2ADC" w:rsidRPr="00873029">
        <w:rPr>
          <w:rFonts w:asciiTheme="minorHAnsi" w:hAnsiTheme="minorHAnsi"/>
        </w:rPr>
        <w:t xml:space="preserve">, </w:t>
      </w:r>
      <w:r w:rsidR="00D12179" w:rsidRPr="00873029">
        <w:rPr>
          <w:rFonts w:asciiTheme="minorHAnsi" w:hAnsiTheme="minorHAnsi"/>
        </w:rPr>
        <w:t>$</w:t>
      </w:r>
      <w:r w:rsidRPr="60D5C4AA">
        <w:rPr>
          <w:rFonts w:asciiTheme="minorHAnsi" w:hAnsiTheme="minorHAnsi"/>
        </w:rPr>
        <w:t>710</w:t>
      </w:r>
      <w:r w:rsidR="00D805AC" w:rsidRPr="00873029">
        <w:rPr>
          <w:rFonts w:asciiTheme="minorHAnsi" w:hAnsiTheme="minorHAnsi"/>
        </w:rPr>
        <w:t xml:space="preserve"> (the relevant waiver)</w:t>
      </w:r>
      <w:r w:rsidR="002D2ADC" w:rsidRPr="00873029">
        <w:rPr>
          <w:rFonts w:asciiTheme="minorHAnsi" w:hAnsiTheme="minorHAnsi"/>
        </w:rPr>
        <w:t xml:space="preserve"> is subtracted from $</w:t>
      </w:r>
      <w:r w:rsidR="001B3E03" w:rsidRPr="00873029">
        <w:rPr>
          <w:rFonts w:asciiTheme="minorHAnsi" w:hAnsiTheme="minorHAnsi"/>
        </w:rPr>
        <w:t>10</w:t>
      </w:r>
      <w:r w:rsidR="00CD729A" w:rsidRPr="00873029">
        <w:rPr>
          <w:rFonts w:asciiTheme="minorHAnsi" w:hAnsiTheme="minorHAnsi"/>
        </w:rPr>
        <w:t>,</w:t>
      </w:r>
      <w:r w:rsidR="002D2ADC" w:rsidRPr="00873029">
        <w:rPr>
          <w:rFonts w:asciiTheme="minorHAnsi" w:hAnsiTheme="minorHAnsi"/>
        </w:rPr>
        <w:t>710</w:t>
      </w:r>
      <w:r w:rsidR="00D805AC" w:rsidRPr="00873029">
        <w:rPr>
          <w:rFonts w:asciiTheme="minorHAnsi" w:hAnsiTheme="minorHAnsi"/>
        </w:rPr>
        <w:t xml:space="preserve"> (the </w:t>
      </w:r>
      <w:r w:rsidR="00D805AC" w:rsidRPr="00873029">
        <w:rPr>
          <w:rFonts w:asciiTheme="minorHAnsi" w:eastAsiaTheme="minorEastAsia" w:hAnsiTheme="minorHAnsi"/>
          <w:szCs w:val="24"/>
        </w:rPr>
        <w:t>relevant amount under the old law)</w:t>
      </w:r>
      <w:r w:rsidR="002D2ADC" w:rsidRPr="00873029">
        <w:rPr>
          <w:rFonts w:asciiTheme="minorHAnsi" w:eastAsiaTheme="minorEastAsia" w:hAnsiTheme="minorHAnsi"/>
          <w:szCs w:val="24"/>
        </w:rPr>
        <w:t>.</w:t>
      </w:r>
      <w:r w:rsidR="008775A2" w:rsidRPr="00873029">
        <w:rPr>
          <w:rFonts w:asciiTheme="minorHAnsi" w:eastAsiaTheme="minorEastAsia" w:hAnsiTheme="minorHAnsi"/>
          <w:szCs w:val="24"/>
        </w:rPr>
        <w:t xml:space="preserve"> This means Ju</w:t>
      </w:r>
      <w:r w:rsidR="00CD729A" w:rsidRPr="00873029">
        <w:rPr>
          <w:rFonts w:asciiTheme="minorHAnsi" w:eastAsiaTheme="minorEastAsia" w:hAnsiTheme="minorHAnsi"/>
          <w:szCs w:val="24"/>
        </w:rPr>
        <w:t>a</w:t>
      </w:r>
      <w:r w:rsidR="008775A2" w:rsidRPr="00873029">
        <w:rPr>
          <w:rFonts w:asciiTheme="minorHAnsi" w:eastAsiaTheme="minorEastAsia" w:hAnsiTheme="minorHAnsi"/>
          <w:szCs w:val="24"/>
        </w:rPr>
        <w:t>nita’s recalculated accumulated HELP debt as of 30 June 2023 is $</w:t>
      </w:r>
      <w:r w:rsidRPr="00873029">
        <w:rPr>
          <w:rFonts w:asciiTheme="minorHAnsi" w:eastAsiaTheme="minorEastAsia" w:hAnsiTheme="minorHAnsi"/>
          <w:szCs w:val="24"/>
        </w:rPr>
        <w:t>10,000</w:t>
      </w:r>
      <w:r w:rsidR="008775A2" w:rsidRPr="00873029">
        <w:rPr>
          <w:rFonts w:asciiTheme="minorHAnsi" w:eastAsiaTheme="minorEastAsia" w:hAnsiTheme="minorHAnsi"/>
          <w:szCs w:val="24"/>
        </w:rPr>
        <w:t>.</w:t>
      </w:r>
    </w:p>
    <w:p w14:paraId="4AB8AEF6" w14:textId="40AB3F89" w:rsidR="001B43DF" w:rsidRPr="00873029" w:rsidRDefault="006F5B58" w:rsidP="00873029">
      <w:pPr>
        <w:pStyle w:val="ListParagraph"/>
        <w:numPr>
          <w:ilvl w:val="0"/>
          <w:numId w:val="1"/>
        </w:numPr>
        <w:spacing w:after="0" w:line="259" w:lineRule="auto"/>
        <w:rPr>
          <w:rFonts w:asciiTheme="minorHAnsi" w:hAnsiTheme="minorHAnsi"/>
        </w:rPr>
      </w:pPr>
      <w:r>
        <w:rPr>
          <w:rFonts w:asciiTheme="minorHAnsi" w:eastAsiaTheme="minorEastAsia" w:hAnsiTheme="minorHAnsi"/>
          <w:szCs w:val="24"/>
        </w:rPr>
        <w:t>The application of the transitional rules to</w:t>
      </w:r>
      <w:r w:rsidR="003D1DC8">
        <w:rPr>
          <w:rFonts w:asciiTheme="minorHAnsi" w:eastAsiaTheme="minorEastAsia" w:hAnsiTheme="minorHAnsi"/>
          <w:szCs w:val="24"/>
        </w:rPr>
        <w:t xml:space="preserve"> the recalculation of</w:t>
      </w:r>
      <w:r>
        <w:rPr>
          <w:rFonts w:asciiTheme="minorHAnsi" w:eastAsiaTheme="minorEastAsia" w:hAnsiTheme="minorHAnsi"/>
          <w:szCs w:val="24"/>
        </w:rPr>
        <w:t xml:space="preserve"> Juanita’s </w:t>
      </w:r>
      <w:r w:rsidR="001B43DF">
        <w:rPr>
          <w:rFonts w:asciiTheme="minorHAnsi" w:eastAsiaTheme="minorEastAsia" w:hAnsiTheme="minorHAnsi"/>
          <w:szCs w:val="24"/>
        </w:rPr>
        <w:t xml:space="preserve">2023 </w:t>
      </w:r>
      <w:r w:rsidR="007D24DE">
        <w:rPr>
          <w:rFonts w:asciiTheme="minorHAnsi" w:eastAsiaTheme="minorEastAsia" w:hAnsiTheme="minorHAnsi"/>
          <w:szCs w:val="24"/>
        </w:rPr>
        <w:t xml:space="preserve">HELP </w:t>
      </w:r>
      <w:r w:rsidR="003D1DC8">
        <w:rPr>
          <w:rFonts w:asciiTheme="minorHAnsi" w:eastAsiaTheme="minorEastAsia" w:hAnsiTheme="minorHAnsi"/>
          <w:szCs w:val="24"/>
        </w:rPr>
        <w:t>debt reflects that since Juanita received a relevant waiver attributable to the full amount of indexation of Juanita’s 2023 HELP debt, her recalculated 2023 HELP debt should be the amount of her HELP debt under the old law minus the relevant waiver (since the amount of recalculated HELP debt under the new law takes into account the changes to indexation that applied to HELP debts and Juanita’s HELP debt was not affected by indexation in that year</w:t>
      </w:r>
      <w:r w:rsidR="00FC5DD9">
        <w:rPr>
          <w:rFonts w:asciiTheme="minorHAnsi" w:eastAsiaTheme="minorEastAsia" w:hAnsiTheme="minorHAnsi"/>
          <w:szCs w:val="24"/>
        </w:rPr>
        <w:t xml:space="preserve"> due to the application of the relevant waiver</w:t>
      </w:r>
      <w:r w:rsidR="003D1DC8">
        <w:rPr>
          <w:rFonts w:asciiTheme="minorHAnsi" w:eastAsiaTheme="minorEastAsia" w:hAnsiTheme="minorHAnsi"/>
          <w:szCs w:val="24"/>
        </w:rPr>
        <w:t>).</w:t>
      </w:r>
    </w:p>
    <w:p w14:paraId="3450101C" w14:textId="77777777" w:rsidR="001B43DF" w:rsidRPr="00873029" w:rsidRDefault="001B43DF" w:rsidP="00873029">
      <w:pPr>
        <w:spacing w:after="0" w:line="259" w:lineRule="auto"/>
        <w:rPr>
          <w:rFonts w:asciiTheme="minorHAnsi" w:hAnsiTheme="minorHAnsi"/>
        </w:rPr>
      </w:pPr>
    </w:p>
    <w:p w14:paraId="7B516AE6" w14:textId="307F3BE2" w:rsidR="002815BE" w:rsidRPr="00873029" w:rsidRDefault="002815BE" w:rsidP="00873029">
      <w:pPr>
        <w:pStyle w:val="ListParagraph"/>
        <w:spacing w:after="160" w:line="259" w:lineRule="auto"/>
        <w:rPr>
          <w:rFonts w:asciiTheme="minorHAnsi" w:hAnsiTheme="minorHAnsi"/>
        </w:rPr>
      </w:pPr>
      <w:r w:rsidRPr="60D5C4AA">
        <w:rPr>
          <w:rFonts w:asciiTheme="minorHAnsi" w:hAnsiTheme="minorHAnsi"/>
          <w:b/>
          <w:bCs/>
        </w:rPr>
        <w:t>Example 2: Hassan</w:t>
      </w:r>
    </w:p>
    <w:p w14:paraId="49861B18" w14:textId="31956F67" w:rsidR="00253191" w:rsidRDefault="00E122A3" w:rsidP="00E122A3">
      <w:pPr>
        <w:pStyle w:val="ListParagraph"/>
        <w:numPr>
          <w:ilvl w:val="0"/>
          <w:numId w:val="1"/>
        </w:numPr>
        <w:spacing w:after="160" w:line="259" w:lineRule="auto"/>
        <w:rPr>
          <w:rFonts w:asciiTheme="minorHAnsi" w:hAnsiTheme="minorHAnsi" w:cstheme="minorHAnsi"/>
        </w:rPr>
      </w:pPr>
      <w:r w:rsidRPr="00873029">
        <w:rPr>
          <w:rFonts w:asciiTheme="minorHAnsi" w:hAnsiTheme="minorHAnsi" w:cstheme="minorHAnsi"/>
        </w:rPr>
        <w:t>Hassan had an accumulated HELP debt of $</w:t>
      </w:r>
      <w:r w:rsidR="00B0055D" w:rsidRPr="00873029">
        <w:rPr>
          <w:rFonts w:asciiTheme="minorHAnsi" w:hAnsiTheme="minorHAnsi" w:cstheme="minorHAnsi"/>
        </w:rPr>
        <w:t>50,000</w:t>
      </w:r>
      <w:r w:rsidRPr="00873029">
        <w:rPr>
          <w:rFonts w:asciiTheme="minorHAnsi" w:hAnsiTheme="minorHAnsi" w:cstheme="minorHAnsi"/>
        </w:rPr>
        <w:t xml:space="preserve"> on 1 June 202</w:t>
      </w:r>
      <w:r w:rsidR="000C263C" w:rsidRPr="00873029">
        <w:rPr>
          <w:rFonts w:asciiTheme="minorHAnsi" w:hAnsiTheme="minorHAnsi" w:cstheme="minorHAnsi"/>
        </w:rPr>
        <w:t>4</w:t>
      </w:r>
      <w:r w:rsidR="00253191" w:rsidRPr="00873029">
        <w:rPr>
          <w:rFonts w:asciiTheme="minorHAnsi" w:hAnsiTheme="minorHAnsi"/>
        </w:rPr>
        <w:t>, and made no repayments and accrued no further HELP debt that financial year</w:t>
      </w:r>
      <w:r w:rsidRPr="00873029">
        <w:rPr>
          <w:rFonts w:asciiTheme="minorHAnsi" w:hAnsiTheme="minorHAnsi" w:cstheme="minorHAnsi"/>
        </w:rPr>
        <w:t>.</w:t>
      </w:r>
      <w:r w:rsidR="000C263C" w:rsidRPr="00873029">
        <w:rPr>
          <w:rFonts w:asciiTheme="minorHAnsi" w:hAnsiTheme="minorHAnsi" w:cstheme="minorHAnsi"/>
        </w:rPr>
        <w:t xml:space="preserve"> </w:t>
      </w:r>
    </w:p>
    <w:p w14:paraId="4067E4E2" w14:textId="7DA76600" w:rsidR="00253191" w:rsidRDefault="00E122A3" w:rsidP="00E122A3">
      <w:pPr>
        <w:pStyle w:val="ListParagraph"/>
        <w:numPr>
          <w:ilvl w:val="0"/>
          <w:numId w:val="1"/>
        </w:numPr>
        <w:spacing w:after="160" w:line="259" w:lineRule="auto"/>
        <w:rPr>
          <w:rFonts w:asciiTheme="minorHAnsi" w:hAnsiTheme="minorHAnsi" w:cstheme="minorHAnsi"/>
        </w:rPr>
      </w:pPr>
      <w:r w:rsidRPr="00873029">
        <w:rPr>
          <w:rFonts w:asciiTheme="minorHAnsi" w:hAnsiTheme="minorHAnsi" w:cstheme="minorHAnsi"/>
        </w:rPr>
        <w:t>H</w:t>
      </w:r>
      <w:r w:rsidR="00B0055D" w:rsidRPr="00873029">
        <w:rPr>
          <w:rFonts w:asciiTheme="minorHAnsi" w:hAnsiTheme="minorHAnsi" w:cstheme="minorHAnsi"/>
        </w:rPr>
        <w:t>is</w:t>
      </w:r>
      <w:r w:rsidRPr="00873029">
        <w:rPr>
          <w:rFonts w:asciiTheme="minorHAnsi" w:hAnsiTheme="minorHAnsi" w:cstheme="minorHAnsi"/>
        </w:rPr>
        <w:t xml:space="preserve"> debt was indexed on 1 June 202</w:t>
      </w:r>
      <w:r w:rsidR="000C263C" w:rsidRPr="00873029">
        <w:rPr>
          <w:rFonts w:asciiTheme="minorHAnsi" w:hAnsiTheme="minorHAnsi" w:cstheme="minorHAnsi"/>
        </w:rPr>
        <w:t>4</w:t>
      </w:r>
      <w:r w:rsidRPr="00873029">
        <w:rPr>
          <w:rFonts w:asciiTheme="minorHAnsi" w:hAnsiTheme="minorHAnsi" w:cstheme="minorHAnsi"/>
        </w:rPr>
        <w:t xml:space="preserve"> at a rate of </w:t>
      </w:r>
      <w:r w:rsidR="000C263C" w:rsidRPr="00873029">
        <w:rPr>
          <w:rFonts w:asciiTheme="minorHAnsi" w:hAnsiTheme="minorHAnsi" w:cstheme="minorHAnsi"/>
        </w:rPr>
        <w:t>4.7</w:t>
      </w:r>
      <w:r w:rsidRPr="00873029">
        <w:rPr>
          <w:rFonts w:asciiTheme="minorHAnsi" w:hAnsiTheme="minorHAnsi" w:cstheme="minorHAnsi"/>
        </w:rPr>
        <w:t xml:space="preserve"> per cent, which increased h</w:t>
      </w:r>
      <w:r w:rsidR="00C5192F" w:rsidRPr="00873029">
        <w:rPr>
          <w:rFonts w:asciiTheme="minorHAnsi" w:hAnsiTheme="minorHAnsi" w:cstheme="minorHAnsi"/>
        </w:rPr>
        <w:t xml:space="preserve">is </w:t>
      </w:r>
      <w:r w:rsidRPr="00873029">
        <w:rPr>
          <w:rFonts w:asciiTheme="minorHAnsi" w:hAnsiTheme="minorHAnsi" w:cstheme="minorHAnsi"/>
        </w:rPr>
        <w:t>HELP balance by $</w:t>
      </w:r>
      <w:r w:rsidR="000C263C" w:rsidRPr="00873029">
        <w:rPr>
          <w:rFonts w:asciiTheme="minorHAnsi" w:hAnsiTheme="minorHAnsi" w:cstheme="minorHAnsi"/>
        </w:rPr>
        <w:t>2,350</w:t>
      </w:r>
      <w:r w:rsidRPr="00873029">
        <w:rPr>
          <w:rFonts w:asciiTheme="minorHAnsi" w:hAnsiTheme="minorHAnsi" w:cstheme="minorHAnsi"/>
        </w:rPr>
        <w:t xml:space="preserve"> to $</w:t>
      </w:r>
      <w:r w:rsidR="00C5192F" w:rsidRPr="00873029">
        <w:rPr>
          <w:rFonts w:asciiTheme="minorHAnsi" w:hAnsiTheme="minorHAnsi" w:cstheme="minorHAnsi"/>
        </w:rPr>
        <w:t>5</w:t>
      </w:r>
      <w:r w:rsidR="000C263C" w:rsidRPr="00873029">
        <w:rPr>
          <w:rFonts w:asciiTheme="minorHAnsi" w:hAnsiTheme="minorHAnsi" w:cstheme="minorHAnsi"/>
        </w:rPr>
        <w:t>2</w:t>
      </w:r>
      <w:r w:rsidRPr="00873029">
        <w:rPr>
          <w:rFonts w:asciiTheme="minorHAnsi" w:hAnsiTheme="minorHAnsi" w:cstheme="minorHAnsi"/>
        </w:rPr>
        <w:t>,</w:t>
      </w:r>
      <w:r w:rsidR="000C263C" w:rsidRPr="00873029">
        <w:rPr>
          <w:rFonts w:asciiTheme="minorHAnsi" w:hAnsiTheme="minorHAnsi" w:cstheme="minorHAnsi"/>
        </w:rPr>
        <w:t>3</w:t>
      </w:r>
      <w:r w:rsidR="00C5192F" w:rsidRPr="00873029">
        <w:rPr>
          <w:rFonts w:asciiTheme="minorHAnsi" w:hAnsiTheme="minorHAnsi" w:cstheme="minorHAnsi"/>
        </w:rPr>
        <w:t>50</w:t>
      </w:r>
      <w:r w:rsidR="00253191" w:rsidRPr="00253191">
        <w:rPr>
          <w:rFonts w:asciiTheme="minorHAnsi" w:hAnsiTheme="minorHAnsi" w:cstheme="minorHAnsi"/>
        </w:rPr>
        <w:t xml:space="preserve"> </w:t>
      </w:r>
      <w:r w:rsidR="00253191" w:rsidRPr="00873029">
        <w:rPr>
          <w:rFonts w:asciiTheme="minorHAnsi" w:hAnsiTheme="minorHAnsi"/>
        </w:rPr>
        <w:t>(the relevant amount under the old law)</w:t>
      </w:r>
      <w:r w:rsidRPr="00873029">
        <w:rPr>
          <w:rFonts w:asciiTheme="minorHAnsi" w:hAnsiTheme="minorHAnsi" w:cstheme="minorHAnsi"/>
        </w:rPr>
        <w:t xml:space="preserve">. </w:t>
      </w:r>
    </w:p>
    <w:p w14:paraId="11CA0D41" w14:textId="0A79E470" w:rsidR="00E122A3" w:rsidRPr="00873029" w:rsidRDefault="00253191" w:rsidP="00E122A3">
      <w:pPr>
        <w:pStyle w:val="ListParagraph"/>
        <w:numPr>
          <w:ilvl w:val="0"/>
          <w:numId w:val="1"/>
        </w:numPr>
        <w:spacing w:after="160" w:line="259" w:lineRule="auto"/>
        <w:rPr>
          <w:rFonts w:asciiTheme="minorHAnsi" w:hAnsiTheme="minorHAnsi" w:cstheme="minorHAnsi"/>
        </w:rPr>
      </w:pPr>
      <w:r w:rsidRPr="00873029">
        <w:rPr>
          <w:rFonts w:asciiTheme="minorHAnsi" w:hAnsiTheme="minorHAnsi"/>
        </w:rPr>
        <w:t xml:space="preserve">Hassan received </w:t>
      </w:r>
      <w:r w:rsidR="00FC5DD9">
        <w:rPr>
          <w:rFonts w:asciiTheme="minorHAnsi" w:hAnsiTheme="minorHAnsi"/>
        </w:rPr>
        <w:t>a relevant</w:t>
      </w:r>
      <w:r w:rsidRPr="00873029">
        <w:rPr>
          <w:rFonts w:asciiTheme="minorHAnsi" w:hAnsiTheme="minorHAnsi"/>
        </w:rPr>
        <w:t xml:space="preserve"> waiver of $100 for the 2024 financial year</w:t>
      </w:r>
      <w:r w:rsidRPr="00253191" w:rsidDel="00253191">
        <w:rPr>
          <w:rFonts w:asciiTheme="minorHAnsi" w:hAnsiTheme="minorHAnsi" w:cstheme="minorHAnsi"/>
        </w:rPr>
        <w:t xml:space="preserve"> </w:t>
      </w:r>
      <w:r w:rsidR="00E122A3" w:rsidRPr="00873029">
        <w:rPr>
          <w:rFonts w:asciiTheme="minorHAnsi" w:hAnsiTheme="minorHAnsi" w:cstheme="minorHAnsi"/>
        </w:rPr>
        <w:t>under section 63 of the PGPA Act</w:t>
      </w:r>
      <w:r w:rsidR="00D805AC" w:rsidRPr="00873029">
        <w:rPr>
          <w:rFonts w:asciiTheme="minorHAnsi" w:hAnsiTheme="minorHAnsi" w:cstheme="minorHAnsi"/>
        </w:rPr>
        <w:t xml:space="preserve"> and reduced his debt to $5</w:t>
      </w:r>
      <w:r w:rsidR="008775A2" w:rsidRPr="00873029">
        <w:rPr>
          <w:rFonts w:asciiTheme="minorHAnsi" w:hAnsiTheme="minorHAnsi" w:cstheme="minorHAnsi"/>
        </w:rPr>
        <w:t>2</w:t>
      </w:r>
      <w:r w:rsidR="00D805AC" w:rsidRPr="00873029">
        <w:rPr>
          <w:rFonts w:asciiTheme="minorHAnsi" w:hAnsiTheme="minorHAnsi" w:cstheme="minorHAnsi"/>
        </w:rPr>
        <w:t>,</w:t>
      </w:r>
      <w:r w:rsidR="008775A2" w:rsidRPr="00873029">
        <w:rPr>
          <w:rFonts w:asciiTheme="minorHAnsi" w:hAnsiTheme="minorHAnsi" w:cstheme="minorHAnsi"/>
        </w:rPr>
        <w:t>2</w:t>
      </w:r>
      <w:r w:rsidR="00D805AC" w:rsidRPr="00873029">
        <w:rPr>
          <w:rFonts w:asciiTheme="minorHAnsi" w:hAnsiTheme="minorHAnsi" w:cstheme="minorHAnsi"/>
        </w:rPr>
        <w:t>50</w:t>
      </w:r>
      <w:r w:rsidR="00E122A3" w:rsidRPr="00873029">
        <w:rPr>
          <w:rFonts w:asciiTheme="minorHAnsi" w:hAnsiTheme="minorHAnsi" w:cstheme="minorHAnsi"/>
        </w:rPr>
        <w:t xml:space="preserve">. </w:t>
      </w:r>
    </w:p>
    <w:p w14:paraId="6C87FD20" w14:textId="77777777" w:rsidR="00253191" w:rsidRDefault="00E122A3" w:rsidP="00E122A3">
      <w:pPr>
        <w:pStyle w:val="ListParagraph"/>
        <w:numPr>
          <w:ilvl w:val="0"/>
          <w:numId w:val="1"/>
        </w:numPr>
        <w:spacing w:after="160" w:line="259" w:lineRule="auto"/>
        <w:rPr>
          <w:rFonts w:asciiTheme="minorHAnsi" w:hAnsiTheme="minorHAnsi" w:cstheme="minorHAnsi"/>
        </w:rPr>
      </w:pPr>
      <w:r w:rsidRPr="00873029">
        <w:rPr>
          <w:rFonts w:asciiTheme="minorHAnsi" w:hAnsiTheme="minorHAnsi" w:cstheme="minorHAnsi"/>
        </w:rPr>
        <w:t xml:space="preserve">If </w:t>
      </w:r>
      <w:r w:rsidR="003D464A" w:rsidRPr="00873029">
        <w:rPr>
          <w:rFonts w:asciiTheme="minorHAnsi" w:hAnsiTheme="minorHAnsi" w:cstheme="minorHAnsi"/>
        </w:rPr>
        <w:t>Hassan</w:t>
      </w:r>
      <w:r w:rsidRPr="00873029">
        <w:rPr>
          <w:rFonts w:asciiTheme="minorHAnsi" w:hAnsiTheme="minorHAnsi" w:cstheme="minorHAnsi"/>
        </w:rPr>
        <w:t>’s debt had been indexed on 1 June 202</w:t>
      </w:r>
      <w:r w:rsidR="003D464A" w:rsidRPr="00873029">
        <w:rPr>
          <w:rFonts w:asciiTheme="minorHAnsi" w:hAnsiTheme="minorHAnsi" w:cstheme="minorHAnsi"/>
        </w:rPr>
        <w:t>4</w:t>
      </w:r>
      <w:r w:rsidRPr="00873029">
        <w:rPr>
          <w:rFonts w:asciiTheme="minorHAnsi" w:hAnsiTheme="minorHAnsi" w:cstheme="minorHAnsi"/>
        </w:rPr>
        <w:t xml:space="preserve"> at a rate of </w:t>
      </w:r>
      <w:r w:rsidR="003D464A" w:rsidRPr="00873029">
        <w:rPr>
          <w:rFonts w:asciiTheme="minorHAnsi" w:hAnsiTheme="minorHAnsi" w:cstheme="minorHAnsi"/>
        </w:rPr>
        <w:t>4.0</w:t>
      </w:r>
      <w:r w:rsidRPr="00873029">
        <w:rPr>
          <w:rFonts w:asciiTheme="minorHAnsi" w:hAnsiTheme="minorHAnsi" w:cstheme="minorHAnsi"/>
        </w:rPr>
        <w:t xml:space="preserve"> per cent under the</w:t>
      </w:r>
      <w:r w:rsidR="00333A79" w:rsidRPr="00873029">
        <w:rPr>
          <w:rFonts w:asciiTheme="minorHAnsi" w:hAnsiTheme="minorHAnsi" w:cstheme="minorHAnsi"/>
        </w:rPr>
        <w:t xml:space="preserve"> new law</w:t>
      </w:r>
      <w:r w:rsidRPr="00873029">
        <w:rPr>
          <w:rFonts w:asciiTheme="minorHAnsi" w:hAnsiTheme="minorHAnsi" w:cstheme="minorHAnsi"/>
        </w:rPr>
        <w:t>, h</w:t>
      </w:r>
      <w:r w:rsidR="003D464A" w:rsidRPr="00873029">
        <w:rPr>
          <w:rFonts w:asciiTheme="minorHAnsi" w:hAnsiTheme="minorHAnsi" w:cstheme="minorHAnsi"/>
        </w:rPr>
        <w:t>is</w:t>
      </w:r>
      <w:r w:rsidRPr="00873029">
        <w:rPr>
          <w:rFonts w:asciiTheme="minorHAnsi" w:hAnsiTheme="minorHAnsi" w:cstheme="minorHAnsi"/>
        </w:rPr>
        <w:t xml:space="preserve"> HELP balance would have increased by $</w:t>
      </w:r>
      <w:r w:rsidR="00B202E0" w:rsidRPr="00873029">
        <w:rPr>
          <w:rFonts w:asciiTheme="minorHAnsi" w:hAnsiTheme="minorHAnsi" w:cstheme="minorHAnsi"/>
        </w:rPr>
        <w:t>2</w:t>
      </w:r>
      <w:r w:rsidR="00377BDD" w:rsidRPr="00873029">
        <w:rPr>
          <w:rFonts w:asciiTheme="minorHAnsi" w:hAnsiTheme="minorHAnsi" w:cstheme="minorHAnsi"/>
        </w:rPr>
        <w:t>,</w:t>
      </w:r>
      <w:r w:rsidR="000C263C" w:rsidRPr="00873029">
        <w:rPr>
          <w:rFonts w:asciiTheme="minorHAnsi" w:hAnsiTheme="minorHAnsi" w:cstheme="minorHAnsi"/>
        </w:rPr>
        <w:t>000</w:t>
      </w:r>
      <w:r w:rsidRPr="00873029">
        <w:rPr>
          <w:rFonts w:asciiTheme="minorHAnsi" w:hAnsiTheme="minorHAnsi" w:cstheme="minorHAnsi"/>
        </w:rPr>
        <w:t xml:space="preserve"> </w:t>
      </w:r>
      <w:r w:rsidR="00D805AC" w:rsidRPr="00873029">
        <w:rPr>
          <w:rFonts w:asciiTheme="minorHAnsi" w:hAnsiTheme="minorHAnsi" w:cstheme="minorHAnsi"/>
        </w:rPr>
        <w:t>to $5</w:t>
      </w:r>
      <w:r w:rsidR="000C263C" w:rsidRPr="00873029">
        <w:rPr>
          <w:rFonts w:asciiTheme="minorHAnsi" w:hAnsiTheme="minorHAnsi" w:cstheme="minorHAnsi"/>
        </w:rPr>
        <w:t>2,000</w:t>
      </w:r>
      <w:r w:rsidR="00253191" w:rsidRPr="00253191">
        <w:rPr>
          <w:rFonts w:asciiTheme="minorHAnsi" w:hAnsiTheme="minorHAnsi" w:cstheme="minorHAnsi"/>
        </w:rPr>
        <w:t xml:space="preserve"> </w:t>
      </w:r>
      <w:r w:rsidR="00253191" w:rsidRPr="00873029">
        <w:rPr>
          <w:rFonts w:asciiTheme="minorHAnsi" w:hAnsiTheme="minorHAnsi"/>
        </w:rPr>
        <w:t>(the relevant amount under the new law)</w:t>
      </w:r>
      <w:r w:rsidRPr="00873029">
        <w:rPr>
          <w:rFonts w:asciiTheme="minorHAnsi" w:hAnsiTheme="minorHAnsi" w:cstheme="minorHAnsi"/>
        </w:rPr>
        <w:t xml:space="preserve">. </w:t>
      </w:r>
    </w:p>
    <w:p w14:paraId="0F6B34A8" w14:textId="7F837DC1" w:rsidR="00E122A3" w:rsidRPr="00873029" w:rsidRDefault="00253191" w:rsidP="00E122A3">
      <w:pPr>
        <w:pStyle w:val="ListParagraph"/>
        <w:numPr>
          <w:ilvl w:val="0"/>
          <w:numId w:val="1"/>
        </w:numPr>
        <w:spacing w:after="160" w:line="259" w:lineRule="auto"/>
        <w:rPr>
          <w:rFonts w:asciiTheme="minorHAnsi" w:hAnsiTheme="minorHAnsi" w:cstheme="minorHAnsi"/>
        </w:rPr>
      </w:pPr>
      <w:r w:rsidRPr="00873029">
        <w:rPr>
          <w:rFonts w:asciiTheme="minorHAnsi" w:hAnsiTheme="minorHAnsi"/>
        </w:rPr>
        <w:t xml:space="preserve">The difference between Hassan’s relevant amount under the old law and relevant amount under the new law is $350 ($52,350 </w:t>
      </w:r>
      <w:r w:rsidR="001779E5">
        <w:rPr>
          <w:rFonts w:asciiTheme="minorHAnsi" w:hAnsiTheme="minorHAnsi"/>
        </w:rPr>
        <w:t>minus</w:t>
      </w:r>
      <w:r w:rsidRPr="00873029">
        <w:rPr>
          <w:rFonts w:asciiTheme="minorHAnsi" w:hAnsiTheme="minorHAnsi"/>
        </w:rPr>
        <w:t xml:space="preserve"> $52,000). </w:t>
      </w:r>
      <w:r w:rsidR="008775A2" w:rsidRPr="00873029">
        <w:rPr>
          <w:rFonts w:asciiTheme="minorHAnsi" w:hAnsiTheme="minorHAnsi" w:cstheme="minorHAnsi"/>
        </w:rPr>
        <w:t>T</w:t>
      </w:r>
      <w:r w:rsidR="00D805AC" w:rsidRPr="00873029">
        <w:rPr>
          <w:rFonts w:asciiTheme="minorHAnsi" w:hAnsiTheme="minorHAnsi" w:cstheme="minorHAnsi"/>
        </w:rPr>
        <w:t xml:space="preserve">he </w:t>
      </w:r>
      <w:r w:rsidR="00E122A3" w:rsidRPr="00873029">
        <w:rPr>
          <w:rFonts w:asciiTheme="minorHAnsi" w:hAnsiTheme="minorHAnsi" w:cstheme="minorHAnsi"/>
        </w:rPr>
        <w:t xml:space="preserve">amount of </w:t>
      </w:r>
      <w:r w:rsidR="0005112A" w:rsidRPr="00873029">
        <w:rPr>
          <w:rFonts w:asciiTheme="minorHAnsi" w:hAnsiTheme="minorHAnsi" w:cstheme="minorHAnsi"/>
        </w:rPr>
        <w:t>Hassan</w:t>
      </w:r>
      <w:r w:rsidR="00E122A3" w:rsidRPr="00873029">
        <w:rPr>
          <w:rFonts w:asciiTheme="minorHAnsi" w:hAnsiTheme="minorHAnsi" w:cstheme="minorHAnsi"/>
        </w:rPr>
        <w:t>’s relevant waiver ($</w:t>
      </w:r>
      <w:r w:rsidR="00B202E0" w:rsidRPr="00873029">
        <w:rPr>
          <w:rFonts w:asciiTheme="minorHAnsi" w:hAnsiTheme="minorHAnsi" w:cstheme="minorHAnsi"/>
        </w:rPr>
        <w:t>1</w:t>
      </w:r>
      <w:r w:rsidR="00E122A3" w:rsidRPr="00873029">
        <w:rPr>
          <w:rFonts w:asciiTheme="minorHAnsi" w:hAnsiTheme="minorHAnsi" w:cstheme="minorHAnsi"/>
        </w:rPr>
        <w:t xml:space="preserve">00) is </w:t>
      </w:r>
      <w:r w:rsidR="00B202E0" w:rsidRPr="00873029">
        <w:rPr>
          <w:rFonts w:asciiTheme="minorHAnsi" w:hAnsiTheme="minorHAnsi" w:cstheme="minorHAnsi"/>
        </w:rPr>
        <w:t>lower</w:t>
      </w:r>
      <w:r w:rsidR="00E122A3" w:rsidRPr="00873029">
        <w:rPr>
          <w:rFonts w:asciiTheme="minorHAnsi" w:hAnsiTheme="minorHAnsi" w:cstheme="minorHAnsi"/>
        </w:rPr>
        <w:t xml:space="preserve"> than </w:t>
      </w:r>
      <w:r w:rsidR="00EA6FB1" w:rsidRPr="00873029">
        <w:rPr>
          <w:rFonts w:asciiTheme="minorHAnsi" w:hAnsiTheme="minorHAnsi" w:cstheme="minorHAnsi"/>
        </w:rPr>
        <w:t>$3</w:t>
      </w:r>
      <w:r w:rsidR="000C263C" w:rsidRPr="00873029">
        <w:rPr>
          <w:rFonts w:asciiTheme="minorHAnsi" w:hAnsiTheme="minorHAnsi" w:cstheme="minorHAnsi"/>
        </w:rPr>
        <w:t>50</w:t>
      </w:r>
      <w:r w:rsidR="00E122A3" w:rsidRPr="00873029">
        <w:rPr>
          <w:rFonts w:asciiTheme="minorHAnsi" w:hAnsiTheme="minorHAnsi" w:cstheme="minorHAnsi"/>
        </w:rPr>
        <w:t>.</w:t>
      </w:r>
    </w:p>
    <w:p w14:paraId="022AC0CD" w14:textId="69E2FB16" w:rsidR="00C24717" w:rsidRDefault="00253191" w:rsidP="60D5C4AA">
      <w:pPr>
        <w:pStyle w:val="ListParagraph"/>
        <w:numPr>
          <w:ilvl w:val="0"/>
          <w:numId w:val="1"/>
        </w:numPr>
        <w:spacing w:after="160" w:line="259" w:lineRule="auto"/>
        <w:rPr>
          <w:rFonts w:asciiTheme="minorHAnsi" w:hAnsiTheme="minorHAnsi"/>
        </w:rPr>
      </w:pPr>
      <w:r w:rsidRPr="60D5C4AA">
        <w:rPr>
          <w:rFonts w:asciiTheme="minorHAnsi" w:hAnsiTheme="minorHAnsi"/>
        </w:rPr>
        <w:t>Therefore, t</w:t>
      </w:r>
      <w:r w:rsidR="000C263C" w:rsidRPr="00873029">
        <w:rPr>
          <w:rFonts w:asciiTheme="minorHAnsi" w:hAnsiTheme="minorHAnsi"/>
        </w:rPr>
        <w:t xml:space="preserve">he recalculation of </w:t>
      </w:r>
      <w:r w:rsidR="0005112A" w:rsidRPr="00873029">
        <w:rPr>
          <w:rFonts w:asciiTheme="minorHAnsi" w:hAnsiTheme="minorHAnsi"/>
        </w:rPr>
        <w:t>Hassan</w:t>
      </w:r>
      <w:r w:rsidR="00E122A3" w:rsidRPr="00873029">
        <w:rPr>
          <w:rFonts w:asciiTheme="minorHAnsi" w:hAnsiTheme="minorHAnsi"/>
        </w:rPr>
        <w:t xml:space="preserve">’s accumulated HELP debt for </w:t>
      </w:r>
      <w:r w:rsidR="00FE2DF7" w:rsidRPr="00873029">
        <w:rPr>
          <w:rFonts w:asciiTheme="minorHAnsi" w:hAnsiTheme="minorHAnsi"/>
        </w:rPr>
        <w:t>the financial year ending on 30 June 202</w:t>
      </w:r>
      <w:r w:rsidR="00600D5F" w:rsidRPr="00873029">
        <w:rPr>
          <w:rFonts w:asciiTheme="minorHAnsi" w:hAnsiTheme="minorHAnsi"/>
        </w:rPr>
        <w:t>4</w:t>
      </w:r>
      <w:r w:rsidR="000C263C" w:rsidRPr="00873029">
        <w:rPr>
          <w:rFonts w:asciiTheme="minorHAnsi" w:hAnsiTheme="minorHAnsi"/>
        </w:rPr>
        <w:t xml:space="preserve"> is equal to what his relevant amount would have been under the new law, </w:t>
      </w:r>
      <w:r w:rsidR="008775A2" w:rsidRPr="00873029">
        <w:rPr>
          <w:rFonts w:asciiTheme="minorHAnsi" w:hAnsiTheme="minorHAnsi"/>
        </w:rPr>
        <w:t xml:space="preserve">or </w:t>
      </w:r>
      <w:r w:rsidR="000C263C" w:rsidRPr="00873029">
        <w:rPr>
          <w:rFonts w:asciiTheme="minorHAnsi" w:hAnsiTheme="minorHAnsi"/>
        </w:rPr>
        <w:t>$52,000.</w:t>
      </w:r>
    </w:p>
    <w:p w14:paraId="085988C3" w14:textId="4112D0B8" w:rsidR="00B9633B" w:rsidRPr="00873029" w:rsidRDefault="00FC5DD9" w:rsidP="00FC5DD9">
      <w:pPr>
        <w:pStyle w:val="ListParagraph"/>
        <w:numPr>
          <w:ilvl w:val="0"/>
          <w:numId w:val="1"/>
        </w:numPr>
        <w:spacing w:after="160" w:line="259" w:lineRule="auto"/>
        <w:rPr>
          <w:rFonts w:asciiTheme="minorHAnsi" w:hAnsiTheme="minorHAnsi"/>
        </w:rPr>
      </w:pPr>
      <w:r>
        <w:rPr>
          <w:rFonts w:asciiTheme="minorHAnsi" w:eastAsiaTheme="minorEastAsia" w:hAnsiTheme="minorHAnsi"/>
          <w:szCs w:val="24"/>
        </w:rPr>
        <w:t xml:space="preserve">The application of the transitional rules to the recalculation of Hassan’s 2023 HELP debt reflects that since Hassan received a relevant waiver attributable to only a partial amount of indexation of Hassan’s 2023 HELP debt that was less than the </w:t>
      </w:r>
      <w:r>
        <w:rPr>
          <w:rFonts w:asciiTheme="minorHAnsi" w:eastAsiaTheme="minorEastAsia" w:hAnsiTheme="minorHAnsi"/>
          <w:szCs w:val="24"/>
        </w:rPr>
        <w:lastRenderedPageBreak/>
        <w:t>difference between Hassan’s</w:t>
      </w:r>
      <w:r w:rsidRPr="00FC5DD9">
        <w:rPr>
          <w:rFonts w:asciiTheme="minorHAnsi" w:hAnsiTheme="minorHAnsi"/>
        </w:rPr>
        <w:t xml:space="preserve"> </w:t>
      </w:r>
      <w:r w:rsidRPr="00A10801">
        <w:rPr>
          <w:rFonts w:asciiTheme="minorHAnsi" w:hAnsiTheme="minorHAnsi"/>
        </w:rPr>
        <w:t>relevant amount under the old law and relevant amount under the new law</w:t>
      </w:r>
      <w:r>
        <w:rPr>
          <w:rFonts w:asciiTheme="minorHAnsi" w:eastAsiaTheme="minorEastAsia" w:hAnsiTheme="minorHAnsi"/>
          <w:szCs w:val="24"/>
        </w:rPr>
        <w:t xml:space="preserve">, his recalculated 2023 HELP debt should be the amount of his HELP debt under the new law. This reflects that Hassan’s recalculated HELP debt </w:t>
      </w:r>
      <w:r w:rsidR="00816037">
        <w:rPr>
          <w:rFonts w:asciiTheme="minorHAnsi" w:eastAsiaTheme="minorEastAsia" w:hAnsiTheme="minorHAnsi"/>
          <w:szCs w:val="24"/>
        </w:rPr>
        <w:t>should</w:t>
      </w:r>
      <w:r>
        <w:rPr>
          <w:rFonts w:asciiTheme="minorHAnsi" w:eastAsiaTheme="minorEastAsia" w:hAnsiTheme="minorHAnsi"/>
          <w:szCs w:val="24"/>
        </w:rPr>
        <w:t xml:space="preserve"> be the relevant amount under the new law</w:t>
      </w:r>
      <w:r w:rsidR="00816037">
        <w:rPr>
          <w:rFonts w:asciiTheme="minorHAnsi" w:eastAsiaTheme="minorEastAsia" w:hAnsiTheme="minorHAnsi"/>
          <w:szCs w:val="24"/>
        </w:rPr>
        <w:t>, since that is more beneficial for Hassan than recalculating his HELP debt under the old law taking into consideration the relevant waiver (as in Example 1).</w:t>
      </w:r>
    </w:p>
    <w:p w14:paraId="4AE6E23F" w14:textId="77777777" w:rsidR="00B9633B" w:rsidRPr="00873029" w:rsidRDefault="00B9633B" w:rsidP="00873029">
      <w:pPr>
        <w:spacing w:after="160" w:line="259" w:lineRule="auto"/>
        <w:ind w:left="360"/>
        <w:rPr>
          <w:rFonts w:asciiTheme="minorHAnsi" w:hAnsiTheme="minorHAnsi"/>
        </w:rPr>
      </w:pPr>
    </w:p>
    <w:p w14:paraId="5439BC4D" w14:textId="1B72EBF2" w:rsidR="60D5C4AA" w:rsidRPr="00873029" w:rsidRDefault="60D5C4AA" w:rsidP="00873029">
      <w:pPr>
        <w:spacing w:after="160" w:line="259" w:lineRule="auto"/>
        <w:rPr>
          <w:rFonts w:asciiTheme="minorHAnsi" w:eastAsiaTheme="minorEastAsia" w:hAnsiTheme="minorHAnsi"/>
          <w:szCs w:val="24"/>
        </w:rPr>
      </w:pPr>
    </w:p>
    <w:sectPr w:rsidR="60D5C4AA" w:rsidRPr="008730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33969" w14:textId="77777777" w:rsidR="006A1D94" w:rsidRDefault="006A1D94" w:rsidP="00783FAB">
      <w:pPr>
        <w:spacing w:after="0" w:line="240" w:lineRule="auto"/>
      </w:pPr>
      <w:r>
        <w:separator/>
      </w:r>
    </w:p>
  </w:endnote>
  <w:endnote w:type="continuationSeparator" w:id="0">
    <w:p w14:paraId="168FFADA" w14:textId="77777777" w:rsidR="006A1D94" w:rsidRDefault="006A1D94" w:rsidP="00783FAB">
      <w:pPr>
        <w:spacing w:after="0" w:line="240" w:lineRule="auto"/>
      </w:pPr>
      <w:r>
        <w:continuationSeparator/>
      </w:r>
    </w:p>
  </w:endnote>
  <w:endnote w:type="continuationNotice" w:id="1">
    <w:p w14:paraId="3F2788AD" w14:textId="77777777" w:rsidR="006A1D94" w:rsidRDefault="006A1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10E5A" w14:textId="77777777" w:rsidR="006A1D94" w:rsidRDefault="006A1D94" w:rsidP="00783FAB">
      <w:pPr>
        <w:spacing w:after="0" w:line="240" w:lineRule="auto"/>
      </w:pPr>
      <w:r>
        <w:separator/>
      </w:r>
    </w:p>
  </w:footnote>
  <w:footnote w:type="continuationSeparator" w:id="0">
    <w:p w14:paraId="490265D9" w14:textId="77777777" w:rsidR="006A1D94" w:rsidRDefault="006A1D94" w:rsidP="00783FAB">
      <w:pPr>
        <w:spacing w:after="0" w:line="240" w:lineRule="auto"/>
      </w:pPr>
      <w:r>
        <w:continuationSeparator/>
      </w:r>
    </w:p>
  </w:footnote>
  <w:footnote w:type="continuationNotice" w:id="1">
    <w:p w14:paraId="2BA8ACE5" w14:textId="77777777" w:rsidR="006A1D94" w:rsidRDefault="006A1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68EF"/>
    <w:multiLevelType w:val="hybridMultilevel"/>
    <w:tmpl w:val="DEC00BA6"/>
    <w:lvl w:ilvl="0" w:tplc="286034C2">
      <w:start w:val="1"/>
      <w:numFmt w:val="bullet"/>
      <w:lvlText w:val=""/>
      <w:lvlJc w:val="left"/>
      <w:pPr>
        <w:ind w:left="1440" w:hanging="360"/>
      </w:pPr>
      <w:rPr>
        <w:rFonts w:ascii="Symbol" w:hAnsi="Symbol"/>
      </w:rPr>
    </w:lvl>
    <w:lvl w:ilvl="1" w:tplc="4F307998">
      <w:start w:val="1"/>
      <w:numFmt w:val="bullet"/>
      <w:lvlText w:val=""/>
      <w:lvlJc w:val="left"/>
      <w:pPr>
        <w:ind w:left="1440" w:hanging="360"/>
      </w:pPr>
      <w:rPr>
        <w:rFonts w:ascii="Symbol" w:hAnsi="Symbol"/>
      </w:rPr>
    </w:lvl>
    <w:lvl w:ilvl="2" w:tplc="440AB3B8">
      <w:start w:val="1"/>
      <w:numFmt w:val="bullet"/>
      <w:lvlText w:val=""/>
      <w:lvlJc w:val="left"/>
      <w:pPr>
        <w:ind w:left="1440" w:hanging="360"/>
      </w:pPr>
      <w:rPr>
        <w:rFonts w:ascii="Symbol" w:hAnsi="Symbol"/>
      </w:rPr>
    </w:lvl>
    <w:lvl w:ilvl="3" w:tplc="45E4B7A8">
      <w:start w:val="1"/>
      <w:numFmt w:val="bullet"/>
      <w:lvlText w:val=""/>
      <w:lvlJc w:val="left"/>
      <w:pPr>
        <w:ind w:left="1440" w:hanging="360"/>
      </w:pPr>
      <w:rPr>
        <w:rFonts w:ascii="Symbol" w:hAnsi="Symbol"/>
      </w:rPr>
    </w:lvl>
    <w:lvl w:ilvl="4" w:tplc="267A6770">
      <w:start w:val="1"/>
      <w:numFmt w:val="bullet"/>
      <w:lvlText w:val=""/>
      <w:lvlJc w:val="left"/>
      <w:pPr>
        <w:ind w:left="1440" w:hanging="360"/>
      </w:pPr>
      <w:rPr>
        <w:rFonts w:ascii="Symbol" w:hAnsi="Symbol"/>
      </w:rPr>
    </w:lvl>
    <w:lvl w:ilvl="5" w:tplc="CCA0C108">
      <w:start w:val="1"/>
      <w:numFmt w:val="bullet"/>
      <w:lvlText w:val=""/>
      <w:lvlJc w:val="left"/>
      <w:pPr>
        <w:ind w:left="1440" w:hanging="360"/>
      </w:pPr>
      <w:rPr>
        <w:rFonts w:ascii="Symbol" w:hAnsi="Symbol"/>
      </w:rPr>
    </w:lvl>
    <w:lvl w:ilvl="6" w:tplc="DFA4489C">
      <w:start w:val="1"/>
      <w:numFmt w:val="bullet"/>
      <w:lvlText w:val=""/>
      <w:lvlJc w:val="left"/>
      <w:pPr>
        <w:ind w:left="1440" w:hanging="360"/>
      </w:pPr>
      <w:rPr>
        <w:rFonts w:ascii="Symbol" w:hAnsi="Symbol"/>
      </w:rPr>
    </w:lvl>
    <w:lvl w:ilvl="7" w:tplc="0A02517E">
      <w:start w:val="1"/>
      <w:numFmt w:val="bullet"/>
      <w:lvlText w:val=""/>
      <w:lvlJc w:val="left"/>
      <w:pPr>
        <w:ind w:left="1440" w:hanging="360"/>
      </w:pPr>
      <w:rPr>
        <w:rFonts w:ascii="Symbol" w:hAnsi="Symbol"/>
      </w:rPr>
    </w:lvl>
    <w:lvl w:ilvl="8" w:tplc="E68AE744">
      <w:start w:val="1"/>
      <w:numFmt w:val="bullet"/>
      <w:lvlText w:val=""/>
      <w:lvlJc w:val="left"/>
      <w:pPr>
        <w:ind w:left="1440" w:hanging="360"/>
      </w:pPr>
      <w:rPr>
        <w:rFonts w:ascii="Symbol" w:hAnsi="Symbol"/>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2A02422"/>
    <w:multiLevelType w:val="hybridMultilevel"/>
    <w:tmpl w:val="B02AB634"/>
    <w:lvl w:ilvl="0" w:tplc="A092821A">
      <w:start w:val="1"/>
      <w:numFmt w:val="bullet"/>
      <w:lvlText w:val=""/>
      <w:lvlJc w:val="left"/>
      <w:pPr>
        <w:ind w:left="1440" w:hanging="360"/>
      </w:pPr>
      <w:rPr>
        <w:rFonts w:ascii="Symbol" w:hAnsi="Symbol"/>
      </w:rPr>
    </w:lvl>
    <w:lvl w:ilvl="1" w:tplc="9DE62E58">
      <w:start w:val="1"/>
      <w:numFmt w:val="bullet"/>
      <w:lvlText w:val=""/>
      <w:lvlJc w:val="left"/>
      <w:pPr>
        <w:ind w:left="1440" w:hanging="360"/>
      </w:pPr>
      <w:rPr>
        <w:rFonts w:ascii="Symbol" w:hAnsi="Symbol"/>
      </w:rPr>
    </w:lvl>
    <w:lvl w:ilvl="2" w:tplc="4A50413A">
      <w:start w:val="1"/>
      <w:numFmt w:val="bullet"/>
      <w:lvlText w:val=""/>
      <w:lvlJc w:val="left"/>
      <w:pPr>
        <w:ind w:left="1440" w:hanging="360"/>
      </w:pPr>
      <w:rPr>
        <w:rFonts w:ascii="Symbol" w:hAnsi="Symbol"/>
      </w:rPr>
    </w:lvl>
    <w:lvl w:ilvl="3" w:tplc="9D8227FA">
      <w:start w:val="1"/>
      <w:numFmt w:val="bullet"/>
      <w:lvlText w:val=""/>
      <w:lvlJc w:val="left"/>
      <w:pPr>
        <w:ind w:left="1440" w:hanging="360"/>
      </w:pPr>
      <w:rPr>
        <w:rFonts w:ascii="Symbol" w:hAnsi="Symbol"/>
      </w:rPr>
    </w:lvl>
    <w:lvl w:ilvl="4" w:tplc="F42E28E6">
      <w:start w:val="1"/>
      <w:numFmt w:val="bullet"/>
      <w:lvlText w:val=""/>
      <w:lvlJc w:val="left"/>
      <w:pPr>
        <w:ind w:left="1440" w:hanging="360"/>
      </w:pPr>
      <w:rPr>
        <w:rFonts w:ascii="Symbol" w:hAnsi="Symbol"/>
      </w:rPr>
    </w:lvl>
    <w:lvl w:ilvl="5" w:tplc="698A3B86">
      <w:start w:val="1"/>
      <w:numFmt w:val="bullet"/>
      <w:lvlText w:val=""/>
      <w:lvlJc w:val="left"/>
      <w:pPr>
        <w:ind w:left="1440" w:hanging="360"/>
      </w:pPr>
      <w:rPr>
        <w:rFonts w:ascii="Symbol" w:hAnsi="Symbol"/>
      </w:rPr>
    </w:lvl>
    <w:lvl w:ilvl="6" w:tplc="11BE2AEE">
      <w:start w:val="1"/>
      <w:numFmt w:val="bullet"/>
      <w:lvlText w:val=""/>
      <w:lvlJc w:val="left"/>
      <w:pPr>
        <w:ind w:left="1440" w:hanging="360"/>
      </w:pPr>
      <w:rPr>
        <w:rFonts w:ascii="Symbol" w:hAnsi="Symbol"/>
      </w:rPr>
    </w:lvl>
    <w:lvl w:ilvl="7" w:tplc="514412E6">
      <w:start w:val="1"/>
      <w:numFmt w:val="bullet"/>
      <w:lvlText w:val=""/>
      <w:lvlJc w:val="left"/>
      <w:pPr>
        <w:ind w:left="1440" w:hanging="360"/>
      </w:pPr>
      <w:rPr>
        <w:rFonts w:ascii="Symbol" w:hAnsi="Symbol"/>
      </w:rPr>
    </w:lvl>
    <w:lvl w:ilvl="8" w:tplc="6CDA88EC">
      <w:start w:val="1"/>
      <w:numFmt w:val="bullet"/>
      <w:lvlText w:val=""/>
      <w:lvlJc w:val="left"/>
      <w:pPr>
        <w:ind w:left="1440" w:hanging="360"/>
      </w:pPr>
      <w:rPr>
        <w:rFonts w:ascii="Symbol" w:hAnsi="Symbol"/>
      </w:rPr>
    </w:lvl>
  </w:abstractNum>
  <w:abstractNum w:abstractNumId="5" w15:restartNumberingAfterBreak="0">
    <w:nsid w:val="465D25DB"/>
    <w:multiLevelType w:val="hybridMultilevel"/>
    <w:tmpl w:val="001A65C0"/>
    <w:lvl w:ilvl="0" w:tplc="D0BE8FD2">
      <w:start w:val="1"/>
      <w:numFmt w:val="bullet"/>
      <w:lvlText w:val=""/>
      <w:lvlJc w:val="left"/>
      <w:pPr>
        <w:ind w:left="1440" w:hanging="360"/>
      </w:pPr>
      <w:rPr>
        <w:rFonts w:ascii="Symbol" w:hAnsi="Symbol"/>
      </w:rPr>
    </w:lvl>
    <w:lvl w:ilvl="1" w:tplc="EE5AB4DE">
      <w:start w:val="1"/>
      <w:numFmt w:val="bullet"/>
      <w:lvlText w:val=""/>
      <w:lvlJc w:val="left"/>
      <w:pPr>
        <w:ind w:left="1440" w:hanging="360"/>
      </w:pPr>
      <w:rPr>
        <w:rFonts w:ascii="Symbol" w:hAnsi="Symbol"/>
      </w:rPr>
    </w:lvl>
    <w:lvl w:ilvl="2" w:tplc="2FD6A158">
      <w:start w:val="1"/>
      <w:numFmt w:val="bullet"/>
      <w:lvlText w:val=""/>
      <w:lvlJc w:val="left"/>
      <w:pPr>
        <w:ind w:left="1440" w:hanging="360"/>
      </w:pPr>
      <w:rPr>
        <w:rFonts w:ascii="Symbol" w:hAnsi="Symbol"/>
      </w:rPr>
    </w:lvl>
    <w:lvl w:ilvl="3" w:tplc="29C48EB0">
      <w:start w:val="1"/>
      <w:numFmt w:val="bullet"/>
      <w:lvlText w:val=""/>
      <w:lvlJc w:val="left"/>
      <w:pPr>
        <w:ind w:left="1440" w:hanging="360"/>
      </w:pPr>
      <w:rPr>
        <w:rFonts w:ascii="Symbol" w:hAnsi="Symbol"/>
      </w:rPr>
    </w:lvl>
    <w:lvl w:ilvl="4" w:tplc="9556AD34">
      <w:start w:val="1"/>
      <w:numFmt w:val="bullet"/>
      <w:lvlText w:val=""/>
      <w:lvlJc w:val="left"/>
      <w:pPr>
        <w:ind w:left="1440" w:hanging="360"/>
      </w:pPr>
      <w:rPr>
        <w:rFonts w:ascii="Symbol" w:hAnsi="Symbol"/>
      </w:rPr>
    </w:lvl>
    <w:lvl w:ilvl="5" w:tplc="51FC8994">
      <w:start w:val="1"/>
      <w:numFmt w:val="bullet"/>
      <w:lvlText w:val=""/>
      <w:lvlJc w:val="left"/>
      <w:pPr>
        <w:ind w:left="1440" w:hanging="360"/>
      </w:pPr>
      <w:rPr>
        <w:rFonts w:ascii="Symbol" w:hAnsi="Symbol"/>
      </w:rPr>
    </w:lvl>
    <w:lvl w:ilvl="6" w:tplc="9D16D3D8">
      <w:start w:val="1"/>
      <w:numFmt w:val="bullet"/>
      <w:lvlText w:val=""/>
      <w:lvlJc w:val="left"/>
      <w:pPr>
        <w:ind w:left="1440" w:hanging="360"/>
      </w:pPr>
      <w:rPr>
        <w:rFonts w:ascii="Symbol" w:hAnsi="Symbol"/>
      </w:rPr>
    </w:lvl>
    <w:lvl w:ilvl="7" w:tplc="8DA69636">
      <w:start w:val="1"/>
      <w:numFmt w:val="bullet"/>
      <w:lvlText w:val=""/>
      <w:lvlJc w:val="left"/>
      <w:pPr>
        <w:ind w:left="1440" w:hanging="360"/>
      </w:pPr>
      <w:rPr>
        <w:rFonts w:ascii="Symbol" w:hAnsi="Symbol"/>
      </w:rPr>
    </w:lvl>
    <w:lvl w:ilvl="8" w:tplc="3BF80A0C">
      <w:start w:val="1"/>
      <w:numFmt w:val="bullet"/>
      <w:lvlText w:val=""/>
      <w:lvlJc w:val="left"/>
      <w:pPr>
        <w:ind w:left="1440" w:hanging="360"/>
      </w:pPr>
      <w:rPr>
        <w:rFonts w:ascii="Symbol" w:hAnsi="Symbol"/>
      </w:rPr>
    </w:lvl>
  </w:abstractNum>
  <w:abstractNum w:abstractNumId="6" w15:restartNumberingAfterBreak="0">
    <w:nsid w:val="47140E01"/>
    <w:multiLevelType w:val="hybridMultilevel"/>
    <w:tmpl w:val="E86E619C"/>
    <w:lvl w:ilvl="0" w:tplc="2B9C85F6">
      <w:start w:val="1"/>
      <w:numFmt w:val="bullet"/>
      <w:lvlText w:val=""/>
      <w:lvlJc w:val="left"/>
      <w:pPr>
        <w:ind w:left="1440" w:hanging="360"/>
      </w:pPr>
      <w:rPr>
        <w:rFonts w:ascii="Symbol" w:hAnsi="Symbol"/>
      </w:rPr>
    </w:lvl>
    <w:lvl w:ilvl="1" w:tplc="99AE1216">
      <w:start w:val="1"/>
      <w:numFmt w:val="bullet"/>
      <w:lvlText w:val=""/>
      <w:lvlJc w:val="left"/>
      <w:pPr>
        <w:ind w:left="1440" w:hanging="360"/>
      </w:pPr>
      <w:rPr>
        <w:rFonts w:ascii="Symbol" w:hAnsi="Symbol"/>
      </w:rPr>
    </w:lvl>
    <w:lvl w:ilvl="2" w:tplc="4156F904">
      <w:start w:val="1"/>
      <w:numFmt w:val="bullet"/>
      <w:lvlText w:val=""/>
      <w:lvlJc w:val="left"/>
      <w:pPr>
        <w:ind w:left="1440" w:hanging="360"/>
      </w:pPr>
      <w:rPr>
        <w:rFonts w:ascii="Symbol" w:hAnsi="Symbol"/>
      </w:rPr>
    </w:lvl>
    <w:lvl w:ilvl="3" w:tplc="A0FC7AA8">
      <w:start w:val="1"/>
      <w:numFmt w:val="bullet"/>
      <w:lvlText w:val=""/>
      <w:lvlJc w:val="left"/>
      <w:pPr>
        <w:ind w:left="1440" w:hanging="360"/>
      </w:pPr>
      <w:rPr>
        <w:rFonts w:ascii="Symbol" w:hAnsi="Symbol"/>
      </w:rPr>
    </w:lvl>
    <w:lvl w:ilvl="4" w:tplc="E9505ECE">
      <w:start w:val="1"/>
      <w:numFmt w:val="bullet"/>
      <w:lvlText w:val=""/>
      <w:lvlJc w:val="left"/>
      <w:pPr>
        <w:ind w:left="1440" w:hanging="360"/>
      </w:pPr>
      <w:rPr>
        <w:rFonts w:ascii="Symbol" w:hAnsi="Symbol"/>
      </w:rPr>
    </w:lvl>
    <w:lvl w:ilvl="5" w:tplc="9D9C0696">
      <w:start w:val="1"/>
      <w:numFmt w:val="bullet"/>
      <w:lvlText w:val=""/>
      <w:lvlJc w:val="left"/>
      <w:pPr>
        <w:ind w:left="1440" w:hanging="360"/>
      </w:pPr>
      <w:rPr>
        <w:rFonts w:ascii="Symbol" w:hAnsi="Symbol"/>
      </w:rPr>
    </w:lvl>
    <w:lvl w:ilvl="6" w:tplc="F02C4A58">
      <w:start w:val="1"/>
      <w:numFmt w:val="bullet"/>
      <w:lvlText w:val=""/>
      <w:lvlJc w:val="left"/>
      <w:pPr>
        <w:ind w:left="1440" w:hanging="360"/>
      </w:pPr>
      <w:rPr>
        <w:rFonts w:ascii="Symbol" w:hAnsi="Symbol"/>
      </w:rPr>
    </w:lvl>
    <w:lvl w:ilvl="7" w:tplc="675CC556">
      <w:start w:val="1"/>
      <w:numFmt w:val="bullet"/>
      <w:lvlText w:val=""/>
      <w:lvlJc w:val="left"/>
      <w:pPr>
        <w:ind w:left="1440" w:hanging="360"/>
      </w:pPr>
      <w:rPr>
        <w:rFonts w:ascii="Symbol" w:hAnsi="Symbol"/>
      </w:rPr>
    </w:lvl>
    <w:lvl w:ilvl="8" w:tplc="071294CE">
      <w:start w:val="1"/>
      <w:numFmt w:val="bullet"/>
      <w:lvlText w:val=""/>
      <w:lvlJc w:val="left"/>
      <w:pPr>
        <w:ind w:left="1440" w:hanging="360"/>
      </w:pPr>
      <w:rPr>
        <w:rFonts w:ascii="Symbol" w:hAnsi="Symbol"/>
      </w:rPr>
    </w:lvl>
  </w:abstractNum>
  <w:abstractNum w:abstractNumId="7" w15:restartNumberingAfterBreak="0">
    <w:nsid w:val="51C23874"/>
    <w:multiLevelType w:val="hybridMultilevel"/>
    <w:tmpl w:val="1092EDF6"/>
    <w:lvl w:ilvl="0" w:tplc="87CE7756">
      <w:start w:val="1"/>
      <w:numFmt w:val="bullet"/>
      <w:lvlText w:val=""/>
      <w:lvlJc w:val="left"/>
      <w:pPr>
        <w:ind w:left="1440" w:hanging="360"/>
      </w:pPr>
      <w:rPr>
        <w:rFonts w:ascii="Symbol" w:hAnsi="Symbol"/>
      </w:rPr>
    </w:lvl>
    <w:lvl w:ilvl="1" w:tplc="7D72FF96">
      <w:start w:val="1"/>
      <w:numFmt w:val="bullet"/>
      <w:lvlText w:val=""/>
      <w:lvlJc w:val="left"/>
      <w:pPr>
        <w:ind w:left="1440" w:hanging="360"/>
      </w:pPr>
      <w:rPr>
        <w:rFonts w:ascii="Symbol" w:hAnsi="Symbol"/>
      </w:rPr>
    </w:lvl>
    <w:lvl w:ilvl="2" w:tplc="A7087F2A">
      <w:start w:val="1"/>
      <w:numFmt w:val="bullet"/>
      <w:lvlText w:val=""/>
      <w:lvlJc w:val="left"/>
      <w:pPr>
        <w:ind w:left="1440" w:hanging="360"/>
      </w:pPr>
      <w:rPr>
        <w:rFonts w:ascii="Symbol" w:hAnsi="Symbol"/>
      </w:rPr>
    </w:lvl>
    <w:lvl w:ilvl="3" w:tplc="ED06B9B8">
      <w:start w:val="1"/>
      <w:numFmt w:val="bullet"/>
      <w:lvlText w:val=""/>
      <w:lvlJc w:val="left"/>
      <w:pPr>
        <w:ind w:left="1440" w:hanging="360"/>
      </w:pPr>
      <w:rPr>
        <w:rFonts w:ascii="Symbol" w:hAnsi="Symbol"/>
      </w:rPr>
    </w:lvl>
    <w:lvl w:ilvl="4" w:tplc="5FD844B2">
      <w:start w:val="1"/>
      <w:numFmt w:val="bullet"/>
      <w:lvlText w:val=""/>
      <w:lvlJc w:val="left"/>
      <w:pPr>
        <w:ind w:left="1440" w:hanging="360"/>
      </w:pPr>
      <w:rPr>
        <w:rFonts w:ascii="Symbol" w:hAnsi="Symbol"/>
      </w:rPr>
    </w:lvl>
    <w:lvl w:ilvl="5" w:tplc="DBD62A16">
      <w:start w:val="1"/>
      <w:numFmt w:val="bullet"/>
      <w:lvlText w:val=""/>
      <w:lvlJc w:val="left"/>
      <w:pPr>
        <w:ind w:left="1440" w:hanging="360"/>
      </w:pPr>
      <w:rPr>
        <w:rFonts w:ascii="Symbol" w:hAnsi="Symbol"/>
      </w:rPr>
    </w:lvl>
    <w:lvl w:ilvl="6" w:tplc="FAFE66E0">
      <w:start w:val="1"/>
      <w:numFmt w:val="bullet"/>
      <w:lvlText w:val=""/>
      <w:lvlJc w:val="left"/>
      <w:pPr>
        <w:ind w:left="1440" w:hanging="360"/>
      </w:pPr>
      <w:rPr>
        <w:rFonts w:ascii="Symbol" w:hAnsi="Symbol"/>
      </w:rPr>
    </w:lvl>
    <w:lvl w:ilvl="7" w:tplc="3782BE24">
      <w:start w:val="1"/>
      <w:numFmt w:val="bullet"/>
      <w:lvlText w:val=""/>
      <w:lvlJc w:val="left"/>
      <w:pPr>
        <w:ind w:left="1440" w:hanging="360"/>
      </w:pPr>
      <w:rPr>
        <w:rFonts w:ascii="Symbol" w:hAnsi="Symbol"/>
      </w:rPr>
    </w:lvl>
    <w:lvl w:ilvl="8" w:tplc="E7F8DB1C">
      <w:start w:val="1"/>
      <w:numFmt w:val="bullet"/>
      <w:lvlText w:val=""/>
      <w:lvlJc w:val="left"/>
      <w:pPr>
        <w:ind w:left="1440" w:hanging="360"/>
      </w:pPr>
      <w:rPr>
        <w:rFonts w:ascii="Symbol" w:hAnsi="Symbol"/>
      </w:rPr>
    </w:lvl>
  </w:abstractNum>
  <w:abstractNum w:abstractNumId="8" w15:restartNumberingAfterBreak="0">
    <w:nsid w:val="61386F56"/>
    <w:multiLevelType w:val="hybridMultilevel"/>
    <w:tmpl w:val="312CD0D0"/>
    <w:lvl w:ilvl="0" w:tplc="35E29AE4">
      <w:start w:val="1"/>
      <w:numFmt w:val="bullet"/>
      <w:lvlText w:val=""/>
      <w:lvlJc w:val="left"/>
      <w:pPr>
        <w:ind w:left="1440" w:hanging="360"/>
      </w:pPr>
      <w:rPr>
        <w:rFonts w:ascii="Symbol" w:hAnsi="Symbol"/>
      </w:rPr>
    </w:lvl>
    <w:lvl w:ilvl="1" w:tplc="8EB2A9DE">
      <w:start w:val="1"/>
      <w:numFmt w:val="bullet"/>
      <w:lvlText w:val=""/>
      <w:lvlJc w:val="left"/>
      <w:pPr>
        <w:ind w:left="1440" w:hanging="360"/>
      </w:pPr>
      <w:rPr>
        <w:rFonts w:ascii="Symbol" w:hAnsi="Symbol"/>
      </w:rPr>
    </w:lvl>
    <w:lvl w:ilvl="2" w:tplc="5448D978">
      <w:start w:val="1"/>
      <w:numFmt w:val="bullet"/>
      <w:lvlText w:val=""/>
      <w:lvlJc w:val="left"/>
      <w:pPr>
        <w:ind w:left="1440" w:hanging="360"/>
      </w:pPr>
      <w:rPr>
        <w:rFonts w:ascii="Symbol" w:hAnsi="Symbol"/>
      </w:rPr>
    </w:lvl>
    <w:lvl w:ilvl="3" w:tplc="702A5C44">
      <w:start w:val="1"/>
      <w:numFmt w:val="bullet"/>
      <w:lvlText w:val=""/>
      <w:lvlJc w:val="left"/>
      <w:pPr>
        <w:ind w:left="1440" w:hanging="360"/>
      </w:pPr>
      <w:rPr>
        <w:rFonts w:ascii="Symbol" w:hAnsi="Symbol"/>
      </w:rPr>
    </w:lvl>
    <w:lvl w:ilvl="4" w:tplc="261A3BD8">
      <w:start w:val="1"/>
      <w:numFmt w:val="bullet"/>
      <w:lvlText w:val=""/>
      <w:lvlJc w:val="left"/>
      <w:pPr>
        <w:ind w:left="1440" w:hanging="360"/>
      </w:pPr>
      <w:rPr>
        <w:rFonts w:ascii="Symbol" w:hAnsi="Symbol"/>
      </w:rPr>
    </w:lvl>
    <w:lvl w:ilvl="5" w:tplc="1C76443C">
      <w:start w:val="1"/>
      <w:numFmt w:val="bullet"/>
      <w:lvlText w:val=""/>
      <w:lvlJc w:val="left"/>
      <w:pPr>
        <w:ind w:left="1440" w:hanging="360"/>
      </w:pPr>
      <w:rPr>
        <w:rFonts w:ascii="Symbol" w:hAnsi="Symbol"/>
      </w:rPr>
    </w:lvl>
    <w:lvl w:ilvl="6" w:tplc="FFF270AE">
      <w:start w:val="1"/>
      <w:numFmt w:val="bullet"/>
      <w:lvlText w:val=""/>
      <w:lvlJc w:val="left"/>
      <w:pPr>
        <w:ind w:left="1440" w:hanging="360"/>
      </w:pPr>
      <w:rPr>
        <w:rFonts w:ascii="Symbol" w:hAnsi="Symbol"/>
      </w:rPr>
    </w:lvl>
    <w:lvl w:ilvl="7" w:tplc="324015EC">
      <w:start w:val="1"/>
      <w:numFmt w:val="bullet"/>
      <w:lvlText w:val=""/>
      <w:lvlJc w:val="left"/>
      <w:pPr>
        <w:ind w:left="1440" w:hanging="360"/>
      </w:pPr>
      <w:rPr>
        <w:rFonts w:ascii="Symbol" w:hAnsi="Symbol"/>
      </w:rPr>
    </w:lvl>
    <w:lvl w:ilvl="8" w:tplc="3E244460">
      <w:start w:val="1"/>
      <w:numFmt w:val="bullet"/>
      <w:lvlText w:val=""/>
      <w:lvlJc w:val="left"/>
      <w:pPr>
        <w:ind w:left="1440" w:hanging="360"/>
      </w:pPr>
      <w:rPr>
        <w:rFonts w:ascii="Symbol" w:hAnsi="Symbol"/>
      </w:rPr>
    </w:lvl>
  </w:abstractNum>
  <w:abstractNum w:abstractNumId="9" w15:restartNumberingAfterBreak="0">
    <w:nsid w:val="65D431D9"/>
    <w:multiLevelType w:val="multilevel"/>
    <w:tmpl w:val="3F6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3C6B54"/>
    <w:multiLevelType w:val="hybridMultilevel"/>
    <w:tmpl w:val="6220E1F8"/>
    <w:lvl w:ilvl="0" w:tplc="8E92047C">
      <w:start w:val="1"/>
      <w:numFmt w:val="bullet"/>
      <w:lvlText w:val=""/>
      <w:lvlJc w:val="left"/>
      <w:pPr>
        <w:ind w:left="1440" w:hanging="360"/>
      </w:pPr>
      <w:rPr>
        <w:rFonts w:ascii="Symbol" w:hAnsi="Symbol"/>
      </w:rPr>
    </w:lvl>
    <w:lvl w:ilvl="1" w:tplc="49164186">
      <w:start w:val="1"/>
      <w:numFmt w:val="bullet"/>
      <w:lvlText w:val=""/>
      <w:lvlJc w:val="left"/>
      <w:pPr>
        <w:ind w:left="1440" w:hanging="360"/>
      </w:pPr>
      <w:rPr>
        <w:rFonts w:ascii="Symbol" w:hAnsi="Symbol"/>
      </w:rPr>
    </w:lvl>
    <w:lvl w:ilvl="2" w:tplc="0ADE6534">
      <w:start w:val="1"/>
      <w:numFmt w:val="bullet"/>
      <w:lvlText w:val=""/>
      <w:lvlJc w:val="left"/>
      <w:pPr>
        <w:ind w:left="1440" w:hanging="360"/>
      </w:pPr>
      <w:rPr>
        <w:rFonts w:ascii="Symbol" w:hAnsi="Symbol"/>
      </w:rPr>
    </w:lvl>
    <w:lvl w:ilvl="3" w:tplc="DB4216B4">
      <w:start w:val="1"/>
      <w:numFmt w:val="bullet"/>
      <w:lvlText w:val=""/>
      <w:lvlJc w:val="left"/>
      <w:pPr>
        <w:ind w:left="1440" w:hanging="360"/>
      </w:pPr>
      <w:rPr>
        <w:rFonts w:ascii="Symbol" w:hAnsi="Symbol"/>
      </w:rPr>
    </w:lvl>
    <w:lvl w:ilvl="4" w:tplc="3C085AF0">
      <w:start w:val="1"/>
      <w:numFmt w:val="bullet"/>
      <w:lvlText w:val=""/>
      <w:lvlJc w:val="left"/>
      <w:pPr>
        <w:ind w:left="1440" w:hanging="360"/>
      </w:pPr>
      <w:rPr>
        <w:rFonts w:ascii="Symbol" w:hAnsi="Symbol"/>
      </w:rPr>
    </w:lvl>
    <w:lvl w:ilvl="5" w:tplc="39FCFA9E">
      <w:start w:val="1"/>
      <w:numFmt w:val="bullet"/>
      <w:lvlText w:val=""/>
      <w:lvlJc w:val="left"/>
      <w:pPr>
        <w:ind w:left="1440" w:hanging="360"/>
      </w:pPr>
      <w:rPr>
        <w:rFonts w:ascii="Symbol" w:hAnsi="Symbol"/>
      </w:rPr>
    </w:lvl>
    <w:lvl w:ilvl="6" w:tplc="07EAD65C">
      <w:start w:val="1"/>
      <w:numFmt w:val="bullet"/>
      <w:lvlText w:val=""/>
      <w:lvlJc w:val="left"/>
      <w:pPr>
        <w:ind w:left="1440" w:hanging="360"/>
      </w:pPr>
      <w:rPr>
        <w:rFonts w:ascii="Symbol" w:hAnsi="Symbol"/>
      </w:rPr>
    </w:lvl>
    <w:lvl w:ilvl="7" w:tplc="09B24AE4">
      <w:start w:val="1"/>
      <w:numFmt w:val="bullet"/>
      <w:lvlText w:val=""/>
      <w:lvlJc w:val="left"/>
      <w:pPr>
        <w:ind w:left="1440" w:hanging="360"/>
      </w:pPr>
      <w:rPr>
        <w:rFonts w:ascii="Symbol" w:hAnsi="Symbol"/>
      </w:rPr>
    </w:lvl>
    <w:lvl w:ilvl="8" w:tplc="68D2AAFA">
      <w:start w:val="1"/>
      <w:numFmt w:val="bullet"/>
      <w:lvlText w:val=""/>
      <w:lvlJc w:val="left"/>
      <w:pPr>
        <w:ind w:left="1440" w:hanging="360"/>
      </w:pPr>
      <w:rPr>
        <w:rFonts w:ascii="Symbol" w:hAnsi="Symbol"/>
      </w:rPr>
    </w:lvl>
  </w:abstractNum>
  <w:abstractNum w:abstractNumId="11" w15:restartNumberingAfterBreak="0">
    <w:nsid w:val="744E3820"/>
    <w:multiLevelType w:val="hybridMultilevel"/>
    <w:tmpl w:val="CE2863C4"/>
    <w:lvl w:ilvl="0" w:tplc="BD42236E">
      <w:start w:val="1"/>
      <w:numFmt w:val="bullet"/>
      <w:lvlText w:val=""/>
      <w:lvlJc w:val="left"/>
      <w:pPr>
        <w:ind w:left="1440" w:hanging="360"/>
      </w:pPr>
      <w:rPr>
        <w:rFonts w:ascii="Symbol" w:hAnsi="Symbol"/>
      </w:rPr>
    </w:lvl>
    <w:lvl w:ilvl="1" w:tplc="BE1CD7B4">
      <w:start w:val="1"/>
      <w:numFmt w:val="bullet"/>
      <w:lvlText w:val=""/>
      <w:lvlJc w:val="left"/>
      <w:pPr>
        <w:ind w:left="1440" w:hanging="360"/>
      </w:pPr>
      <w:rPr>
        <w:rFonts w:ascii="Symbol" w:hAnsi="Symbol"/>
      </w:rPr>
    </w:lvl>
    <w:lvl w:ilvl="2" w:tplc="C1DCD0F2">
      <w:start w:val="1"/>
      <w:numFmt w:val="bullet"/>
      <w:lvlText w:val=""/>
      <w:lvlJc w:val="left"/>
      <w:pPr>
        <w:ind w:left="1440" w:hanging="360"/>
      </w:pPr>
      <w:rPr>
        <w:rFonts w:ascii="Symbol" w:hAnsi="Symbol"/>
      </w:rPr>
    </w:lvl>
    <w:lvl w:ilvl="3" w:tplc="72F6C970">
      <w:start w:val="1"/>
      <w:numFmt w:val="bullet"/>
      <w:lvlText w:val=""/>
      <w:lvlJc w:val="left"/>
      <w:pPr>
        <w:ind w:left="1440" w:hanging="360"/>
      </w:pPr>
      <w:rPr>
        <w:rFonts w:ascii="Symbol" w:hAnsi="Symbol"/>
      </w:rPr>
    </w:lvl>
    <w:lvl w:ilvl="4" w:tplc="4F420D44">
      <w:start w:val="1"/>
      <w:numFmt w:val="bullet"/>
      <w:lvlText w:val=""/>
      <w:lvlJc w:val="left"/>
      <w:pPr>
        <w:ind w:left="1440" w:hanging="360"/>
      </w:pPr>
      <w:rPr>
        <w:rFonts w:ascii="Symbol" w:hAnsi="Symbol"/>
      </w:rPr>
    </w:lvl>
    <w:lvl w:ilvl="5" w:tplc="2D8CC580">
      <w:start w:val="1"/>
      <w:numFmt w:val="bullet"/>
      <w:lvlText w:val=""/>
      <w:lvlJc w:val="left"/>
      <w:pPr>
        <w:ind w:left="1440" w:hanging="360"/>
      </w:pPr>
      <w:rPr>
        <w:rFonts w:ascii="Symbol" w:hAnsi="Symbol"/>
      </w:rPr>
    </w:lvl>
    <w:lvl w:ilvl="6" w:tplc="4BBA9708">
      <w:start w:val="1"/>
      <w:numFmt w:val="bullet"/>
      <w:lvlText w:val=""/>
      <w:lvlJc w:val="left"/>
      <w:pPr>
        <w:ind w:left="1440" w:hanging="360"/>
      </w:pPr>
      <w:rPr>
        <w:rFonts w:ascii="Symbol" w:hAnsi="Symbol"/>
      </w:rPr>
    </w:lvl>
    <w:lvl w:ilvl="7" w:tplc="AD4E2A10">
      <w:start w:val="1"/>
      <w:numFmt w:val="bullet"/>
      <w:lvlText w:val=""/>
      <w:lvlJc w:val="left"/>
      <w:pPr>
        <w:ind w:left="1440" w:hanging="360"/>
      </w:pPr>
      <w:rPr>
        <w:rFonts w:ascii="Symbol" w:hAnsi="Symbol"/>
      </w:rPr>
    </w:lvl>
    <w:lvl w:ilvl="8" w:tplc="0DD04CA0">
      <w:start w:val="1"/>
      <w:numFmt w:val="bullet"/>
      <w:lvlText w:val=""/>
      <w:lvlJc w:val="left"/>
      <w:pPr>
        <w:ind w:left="1440" w:hanging="360"/>
      </w:pPr>
      <w:rPr>
        <w:rFonts w:ascii="Symbol" w:hAnsi="Symbol"/>
      </w:rPr>
    </w:lvl>
  </w:abstractNum>
  <w:abstractNum w:abstractNumId="12"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1"/>
  </w:num>
  <w:num w:numId="2" w16cid:durableId="1372879744">
    <w:abstractNumId w:val="12"/>
  </w:num>
  <w:num w:numId="3" w16cid:durableId="116682397">
    <w:abstractNumId w:val="2"/>
  </w:num>
  <w:num w:numId="4" w16cid:durableId="1758986503">
    <w:abstractNumId w:val="3"/>
  </w:num>
  <w:num w:numId="5" w16cid:durableId="1386181171">
    <w:abstractNumId w:val="9"/>
  </w:num>
  <w:num w:numId="6" w16cid:durableId="816067449">
    <w:abstractNumId w:val="7"/>
  </w:num>
  <w:num w:numId="7" w16cid:durableId="334113426">
    <w:abstractNumId w:val="6"/>
  </w:num>
  <w:num w:numId="8" w16cid:durableId="1822429083">
    <w:abstractNumId w:val="5"/>
  </w:num>
  <w:num w:numId="9" w16cid:durableId="1370103385">
    <w:abstractNumId w:val="0"/>
  </w:num>
  <w:num w:numId="10" w16cid:durableId="1392584393">
    <w:abstractNumId w:val="8"/>
  </w:num>
  <w:num w:numId="11" w16cid:durableId="698437361">
    <w:abstractNumId w:val="4"/>
  </w:num>
  <w:num w:numId="12" w16cid:durableId="1559585910">
    <w:abstractNumId w:val="10"/>
  </w:num>
  <w:num w:numId="13" w16cid:durableId="205850409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085B"/>
    <w:rsid w:val="00031E3C"/>
    <w:rsid w:val="00032CB3"/>
    <w:rsid w:val="00036FAE"/>
    <w:rsid w:val="00042B6A"/>
    <w:rsid w:val="00043710"/>
    <w:rsid w:val="00044395"/>
    <w:rsid w:val="00044508"/>
    <w:rsid w:val="00047561"/>
    <w:rsid w:val="00047668"/>
    <w:rsid w:val="00047A2A"/>
    <w:rsid w:val="0005020B"/>
    <w:rsid w:val="00050E60"/>
    <w:rsid w:val="0005112A"/>
    <w:rsid w:val="00057815"/>
    <w:rsid w:val="00057A1E"/>
    <w:rsid w:val="00057C67"/>
    <w:rsid w:val="00060CCE"/>
    <w:rsid w:val="000614A1"/>
    <w:rsid w:val="000615A3"/>
    <w:rsid w:val="00062794"/>
    <w:rsid w:val="0006484E"/>
    <w:rsid w:val="000668B0"/>
    <w:rsid w:val="00071E90"/>
    <w:rsid w:val="00074596"/>
    <w:rsid w:val="00076E76"/>
    <w:rsid w:val="000815AA"/>
    <w:rsid w:val="000839D2"/>
    <w:rsid w:val="00083F41"/>
    <w:rsid w:val="000846B7"/>
    <w:rsid w:val="000A2A28"/>
    <w:rsid w:val="000A2D3A"/>
    <w:rsid w:val="000A3124"/>
    <w:rsid w:val="000A3351"/>
    <w:rsid w:val="000A35D6"/>
    <w:rsid w:val="000A7F4E"/>
    <w:rsid w:val="000A7F73"/>
    <w:rsid w:val="000B0039"/>
    <w:rsid w:val="000B1B40"/>
    <w:rsid w:val="000B1BE1"/>
    <w:rsid w:val="000B1F66"/>
    <w:rsid w:val="000B3914"/>
    <w:rsid w:val="000B4558"/>
    <w:rsid w:val="000B4F9C"/>
    <w:rsid w:val="000B6430"/>
    <w:rsid w:val="000C224C"/>
    <w:rsid w:val="000C263C"/>
    <w:rsid w:val="000C310A"/>
    <w:rsid w:val="000C34FD"/>
    <w:rsid w:val="000C4D6B"/>
    <w:rsid w:val="000D1472"/>
    <w:rsid w:val="000D5E6D"/>
    <w:rsid w:val="000E3516"/>
    <w:rsid w:val="000E57DB"/>
    <w:rsid w:val="000E6FD6"/>
    <w:rsid w:val="000F1811"/>
    <w:rsid w:val="000F7A8C"/>
    <w:rsid w:val="00101562"/>
    <w:rsid w:val="00103015"/>
    <w:rsid w:val="00103253"/>
    <w:rsid w:val="0010371E"/>
    <w:rsid w:val="0010421E"/>
    <w:rsid w:val="001042BA"/>
    <w:rsid w:val="00105198"/>
    <w:rsid w:val="00111226"/>
    <w:rsid w:val="00111255"/>
    <w:rsid w:val="00114F67"/>
    <w:rsid w:val="00120A34"/>
    <w:rsid w:val="00121E65"/>
    <w:rsid w:val="00124260"/>
    <w:rsid w:val="00125A8E"/>
    <w:rsid w:val="001272BD"/>
    <w:rsid w:val="00127CD8"/>
    <w:rsid w:val="001301AD"/>
    <w:rsid w:val="00131B61"/>
    <w:rsid w:val="001334D9"/>
    <w:rsid w:val="0013350F"/>
    <w:rsid w:val="001346AC"/>
    <w:rsid w:val="00135DB5"/>
    <w:rsid w:val="001377D9"/>
    <w:rsid w:val="00137ACD"/>
    <w:rsid w:val="00140DAD"/>
    <w:rsid w:val="00140E3D"/>
    <w:rsid w:val="001421FE"/>
    <w:rsid w:val="00142B2D"/>
    <w:rsid w:val="001437EA"/>
    <w:rsid w:val="00144950"/>
    <w:rsid w:val="00145BE1"/>
    <w:rsid w:val="00151CA1"/>
    <w:rsid w:val="0015276C"/>
    <w:rsid w:val="00152947"/>
    <w:rsid w:val="00154C9F"/>
    <w:rsid w:val="0015508C"/>
    <w:rsid w:val="00160153"/>
    <w:rsid w:val="00161A1F"/>
    <w:rsid w:val="00162E62"/>
    <w:rsid w:val="0017006A"/>
    <w:rsid w:val="00173A64"/>
    <w:rsid w:val="00173E0C"/>
    <w:rsid w:val="001779E5"/>
    <w:rsid w:val="0018201D"/>
    <w:rsid w:val="00185491"/>
    <w:rsid w:val="00186D4B"/>
    <w:rsid w:val="0019381E"/>
    <w:rsid w:val="00195030"/>
    <w:rsid w:val="00197911"/>
    <w:rsid w:val="00197AE1"/>
    <w:rsid w:val="00197C3F"/>
    <w:rsid w:val="001A2FE9"/>
    <w:rsid w:val="001A4389"/>
    <w:rsid w:val="001A44EC"/>
    <w:rsid w:val="001B3C7A"/>
    <w:rsid w:val="001B3E03"/>
    <w:rsid w:val="001B43DF"/>
    <w:rsid w:val="001B5F2A"/>
    <w:rsid w:val="001C3348"/>
    <w:rsid w:val="001C48B7"/>
    <w:rsid w:val="001C5D6A"/>
    <w:rsid w:val="001D00E3"/>
    <w:rsid w:val="001D0AF3"/>
    <w:rsid w:val="001D1D8A"/>
    <w:rsid w:val="001D36EE"/>
    <w:rsid w:val="001D501E"/>
    <w:rsid w:val="001D7400"/>
    <w:rsid w:val="001E07CE"/>
    <w:rsid w:val="001E52EB"/>
    <w:rsid w:val="001E5A0B"/>
    <w:rsid w:val="001F0138"/>
    <w:rsid w:val="001F127D"/>
    <w:rsid w:val="001F1E30"/>
    <w:rsid w:val="001F3626"/>
    <w:rsid w:val="001F7336"/>
    <w:rsid w:val="00200358"/>
    <w:rsid w:val="002005CD"/>
    <w:rsid w:val="00200C17"/>
    <w:rsid w:val="00201F75"/>
    <w:rsid w:val="002023D2"/>
    <w:rsid w:val="00202EC1"/>
    <w:rsid w:val="00204283"/>
    <w:rsid w:val="00204EEF"/>
    <w:rsid w:val="002058CE"/>
    <w:rsid w:val="00205DBD"/>
    <w:rsid w:val="00206D4B"/>
    <w:rsid w:val="00207297"/>
    <w:rsid w:val="0021337D"/>
    <w:rsid w:val="00215429"/>
    <w:rsid w:val="00216A1C"/>
    <w:rsid w:val="00220A36"/>
    <w:rsid w:val="00223F82"/>
    <w:rsid w:val="00224C52"/>
    <w:rsid w:val="0023125C"/>
    <w:rsid w:val="00232304"/>
    <w:rsid w:val="00235ED1"/>
    <w:rsid w:val="002378EE"/>
    <w:rsid w:val="002445E3"/>
    <w:rsid w:val="00246888"/>
    <w:rsid w:val="00247EBF"/>
    <w:rsid w:val="00253191"/>
    <w:rsid w:val="00255FCF"/>
    <w:rsid w:val="00261499"/>
    <w:rsid w:val="002672A4"/>
    <w:rsid w:val="002747E8"/>
    <w:rsid w:val="00274EEA"/>
    <w:rsid w:val="002759C4"/>
    <w:rsid w:val="0027686D"/>
    <w:rsid w:val="002808A9"/>
    <w:rsid w:val="002815BE"/>
    <w:rsid w:val="00284C9D"/>
    <w:rsid w:val="00284D7C"/>
    <w:rsid w:val="00292863"/>
    <w:rsid w:val="00293EF8"/>
    <w:rsid w:val="00294430"/>
    <w:rsid w:val="00296CA7"/>
    <w:rsid w:val="00296FAF"/>
    <w:rsid w:val="00297CEB"/>
    <w:rsid w:val="00297EAB"/>
    <w:rsid w:val="002A15F1"/>
    <w:rsid w:val="002A3F9D"/>
    <w:rsid w:val="002A3FA3"/>
    <w:rsid w:val="002A4961"/>
    <w:rsid w:val="002B0F4D"/>
    <w:rsid w:val="002B313C"/>
    <w:rsid w:val="002B411E"/>
    <w:rsid w:val="002B5C28"/>
    <w:rsid w:val="002B7CC4"/>
    <w:rsid w:val="002C08CD"/>
    <w:rsid w:val="002C1F84"/>
    <w:rsid w:val="002C40FB"/>
    <w:rsid w:val="002C69B1"/>
    <w:rsid w:val="002D1504"/>
    <w:rsid w:val="002D2ADC"/>
    <w:rsid w:val="002D4EA4"/>
    <w:rsid w:val="002D564A"/>
    <w:rsid w:val="002D6282"/>
    <w:rsid w:val="002E12E6"/>
    <w:rsid w:val="002E66F6"/>
    <w:rsid w:val="002F0FD2"/>
    <w:rsid w:val="002F3F0B"/>
    <w:rsid w:val="002F76C6"/>
    <w:rsid w:val="003003EA"/>
    <w:rsid w:val="0030256D"/>
    <w:rsid w:val="00304A88"/>
    <w:rsid w:val="00304E64"/>
    <w:rsid w:val="00307358"/>
    <w:rsid w:val="00307D6F"/>
    <w:rsid w:val="0031070C"/>
    <w:rsid w:val="00313612"/>
    <w:rsid w:val="00316053"/>
    <w:rsid w:val="003170AC"/>
    <w:rsid w:val="00322FBE"/>
    <w:rsid w:val="00326C24"/>
    <w:rsid w:val="0033070E"/>
    <w:rsid w:val="00333A79"/>
    <w:rsid w:val="003440C7"/>
    <w:rsid w:val="0034640E"/>
    <w:rsid w:val="00350779"/>
    <w:rsid w:val="00353D81"/>
    <w:rsid w:val="00354743"/>
    <w:rsid w:val="00354745"/>
    <w:rsid w:val="0035636B"/>
    <w:rsid w:val="0036129F"/>
    <w:rsid w:val="003619A8"/>
    <w:rsid w:val="00365D2C"/>
    <w:rsid w:val="00367C2D"/>
    <w:rsid w:val="00370040"/>
    <w:rsid w:val="0037028F"/>
    <w:rsid w:val="003706E0"/>
    <w:rsid w:val="003719BF"/>
    <w:rsid w:val="00372D85"/>
    <w:rsid w:val="00374731"/>
    <w:rsid w:val="00375010"/>
    <w:rsid w:val="0037728A"/>
    <w:rsid w:val="00377427"/>
    <w:rsid w:val="00377BDD"/>
    <w:rsid w:val="00382300"/>
    <w:rsid w:val="00383ABF"/>
    <w:rsid w:val="00386B68"/>
    <w:rsid w:val="00386E17"/>
    <w:rsid w:val="00386ED2"/>
    <w:rsid w:val="0038758C"/>
    <w:rsid w:val="003913F1"/>
    <w:rsid w:val="003926BB"/>
    <w:rsid w:val="00393A61"/>
    <w:rsid w:val="00394454"/>
    <w:rsid w:val="00394825"/>
    <w:rsid w:val="00395655"/>
    <w:rsid w:val="003A0965"/>
    <w:rsid w:val="003A373E"/>
    <w:rsid w:val="003A3D0E"/>
    <w:rsid w:val="003A4424"/>
    <w:rsid w:val="003A530C"/>
    <w:rsid w:val="003A5841"/>
    <w:rsid w:val="003A7B17"/>
    <w:rsid w:val="003B2436"/>
    <w:rsid w:val="003B29B0"/>
    <w:rsid w:val="003B2DA8"/>
    <w:rsid w:val="003B3044"/>
    <w:rsid w:val="003B4997"/>
    <w:rsid w:val="003B50B3"/>
    <w:rsid w:val="003B6C2D"/>
    <w:rsid w:val="003B7464"/>
    <w:rsid w:val="003C0D20"/>
    <w:rsid w:val="003C16A9"/>
    <w:rsid w:val="003C202D"/>
    <w:rsid w:val="003D1DC8"/>
    <w:rsid w:val="003D1E5E"/>
    <w:rsid w:val="003D464A"/>
    <w:rsid w:val="003D47C4"/>
    <w:rsid w:val="003D724F"/>
    <w:rsid w:val="003D77B3"/>
    <w:rsid w:val="003D7CE2"/>
    <w:rsid w:val="003E17AF"/>
    <w:rsid w:val="003E4413"/>
    <w:rsid w:val="003E4724"/>
    <w:rsid w:val="003E5B26"/>
    <w:rsid w:val="003F09F7"/>
    <w:rsid w:val="003F1AA1"/>
    <w:rsid w:val="003F24BC"/>
    <w:rsid w:val="003F6A2A"/>
    <w:rsid w:val="003F6CD5"/>
    <w:rsid w:val="00401B80"/>
    <w:rsid w:val="00402CC7"/>
    <w:rsid w:val="00402D70"/>
    <w:rsid w:val="00403CE4"/>
    <w:rsid w:val="004075A3"/>
    <w:rsid w:val="00410A3F"/>
    <w:rsid w:val="0041144F"/>
    <w:rsid w:val="00411887"/>
    <w:rsid w:val="004143B1"/>
    <w:rsid w:val="00415A55"/>
    <w:rsid w:val="004228EE"/>
    <w:rsid w:val="0042419C"/>
    <w:rsid w:val="00425A1E"/>
    <w:rsid w:val="00425FCB"/>
    <w:rsid w:val="00430F1B"/>
    <w:rsid w:val="004327E1"/>
    <w:rsid w:val="00434240"/>
    <w:rsid w:val="00434641"/>
    <w:rsid w:val="00434CDD"/>
    <w:rsid w:val="00434EE3"/>
    <w:rsid w:val="004355D0"/>
    <w:rsid w:val="004355E8"/>
    <w:rsid w:val="00436435"/>
    <w:rsid w:val="00445460"/>
    <w:rsid w:val="0044616C"/>
    <w:rsid w:val="00446B03"/>
    <w:rsid w:val="0044797F"/>
    <w:rsid w:val="00454E65"/>
    <w:rsid w:val="00455C2A"/>
    <w:rsid w:val="004563A2"/>
    <w:rsid w:val="0046727C"/>
    <w:rsid w:val="00472F61"/>
    <w:rsid w:val="0047763B"/>
    <w:rsid w:val="00481DE1"/>
    <w:rsid w:val="00484DBC"/>
    <w:rsid w:val="00485776"/>
    <w:rsid w:val="00490BA0"/>
    <w:rsid w:val="00490CFB"/>
    <w:rsid w:val="00494834"/>
    <w:rsid w:val="0049486C"/>
    <w:rsid w:val="004A2F70"/>
    <w:rsid w:val="004A364D"/>
    <w:rsid w:val="004A409F"/>
    <w:rsid w:val="004A40E3"/>
    <w:rsid w:val="004A48D9"/>
    <w:rsid w:val="004A5DCF"/>
    <w:rsid w:val="004A61D9"/>
    <w:rsid w:val="004A6B2D"/>
    <w:rsid w:val="004B2388"/>
    <w:rsid w:val="004B25E7"/>
    <w:rsid w:val="004B2C3F"/>
    <w:rsid w:val="004B3D95"/>
    <w:rsid w:val="004B58D5"/>
    <w:rsid w:val="004B6135"/>
    <w:rsid w:val="004C35AB"/>
    <w:rsid w:val="004C7E00"/>
    <w:rsid w:val="004D07B0"/>
    <w:rsid w:val="004D1659"/>
    <w:rsid w:val="004D5695"/>
    <w:rsid w:val="004D665B"/>
    <w:rsid w:val="004D7B86"/>
    <w:rsid w:val="004E21F8"/>
    <w:rsid w:val="004E26A9"/>
    <w:rsid w:val="004E3131"/>
    <w:rsid w:val="004F2C81"/>
    <w:rsid w:val="004F53E6"/>
    <w:rsid w:val="004F54FF"/>
    <w:rsid w:val="00503218"/>
    <w:rsid w:val="00503F62"/>
    <w:rsid w:val="00505873"/>
    <w:rsid w:val="00506F28"/>
    <w:rsid w:val="00510ECE"/>
    <w:rsid w:val="005146EC"/>
    <w:rsid w:val="00515BBE"/>
    <w:rsid w:val="005169CB"/>
    <w:rsid w:val="00517337"/>
    <w:rsid w:val="005173FC"/>
    <w:rsid w:val="00522571"/>
    <w:rsid w:val="00524226"/>
    <w:rsid w:val="0052516E"/>
    <w:rsid w:val="00527330"/>
    <w:rsid w:val="00536596"/>
    <w:rsid w:val="005366FF"/>
    <w:rsid w:val="0053794A"/>
    <w:rsid w:val="00537A32"/>
    <w:rsid w:val="00542207"/>
    <w:rsid w:val="00544420"/>
    <w:rsid w:val="0054602B"/>
    <w:rsid w:val="00546375"/>
    <w:rsid w:val="00546B07"/>
    <w:rsid w:val="005620CA"/>
    <w:rsid w:val="00564B42"/>
    <w:rsid w:val="00572401"/>
    <w:rsid w:val="005732E6"/>
    <w:rsid w:val="005764AC"/>
    <w:rsid w:val="00576596"/>
    <w:rsid w:val="00577C30"/>
    <w:rsid w:val="005812FF"/>
    <w:rsid w:val="005819C8"/>
    <w:rsid w:val="00581A71"/>
    <w:rsid w:val="005837B5"/>
    <w:rsid w:val="0058422E"/>
    <w:rsid w:val="00584B84"/>
    <w:rsid w:val="0058532F"/>
    <w:rsid w:val="0058561B"/>
    <w:rsid w:val="005905A0"/>
    <w:rsid w:val="005910FD"/>
    <w:rsid w:val="00591EC0"/>
    <w:rsid w:val="00597535"/>
    <w:rsid w:val="005A54B4"/>
    <w:rsid w:val="005A7050"/>
    <w:rsid w:val="005A7E68"/>
    <w:rsid w:val="005B3CBC"/>
    <w:rsid w:val="005B486F"/>
    <w:rsid w:val="005B510A"/>
    <w:rsid w:val="005B7902"/>
    <w:rsid w:val="005C0659"/>
    <w:rsid w:val="005C0740"/>
    <w:rsid w:val="005C108B"/>
    <w:rsid w:val="005C17DD"/>
    <w:rsid w:val="005C18D0"/>
    <w:rsid w:val="005C3DA5"/>
    <w:rsid w:val="005C6387"/>
    <w:rsid w:val="005E2026"/>
    <w:rsid w:val="005E3513"/>
    <w:rsid w:val="005E75E1"/>
    <w:rsid w:val="005F4511"/>
    <w:rsid w:val="005F4914"/>
    <w:rsid w:val="005F5DF6"/>
    <w:rsid w:val="005F5FA1"/>
    <w:rsid w:val="005F7D42"/>
    <w:rsid w:val="0060088C"/>
    <w:rsid w:val="00600D5F"/>
    <w:rsid w:val="00603D52"/>
    <w:rsid w:val="00604F05"/>
    <w:rsid w:val="00611D31"/>
    <w:rsid w:val="006156C6"/>
    <w:rsid w:val="006160C4"/>
    <w:rsid w:val="006202A1"/>
    <w:rsid w:val="0062319E"/>
    <w:rsid w:val="00625432"/>
    <w:rsid w:val="00626E42"/>
    <w:rsid w:val="00627D91"/>
    <w:rsid w:val="00627EDA"/>
    <w:rsid w:val="00636200"/>
    <w:rsid w:val="006421CF"/>
    <w:rsid w:val="00645DC7"/>
    <w:rsid w:val="0064724F"/>
    <w:rsid w:val="006507CB"/>
    <w:rsid w:val="00651D68"/>
    <w:rsid w:val="00652D30"/>
    <w:rsid w:val="00656314"/>
    <w:rsid w:val="00661BE8"/>
    <w:rsid w:val="006639FB"/>
    <w:rsid w:val="00667982"/>
    <w:rsid w:val="00667B6F"/>
    <w:rsid w:val="00667F82"/>
    <w:rsid w:val="006700AA"/>
    <w:rsid w:val="00671007"/>
    <w:rsid w:val="0067332D"/>
    <w:rsid w:val="00673F5A"/>
    <w:rsid w:val="00677866"/>
    <w:rsid w:val="00677A0D"/>
    <w:rsid w:val="00681F8E"/>
    <w:rsid w:val="00683087"/>
    <w:rsid w:val="00685653"/>
    <w:rsid w:val="00692E8B"/>
    <w:rsid w:val="006930D1"/>
    <w:rsid w:val="006931AD"/>
    <w:rsid w:val="006940BB"/>
    <w:rsid w:val="00696CF0"/>
    <w:rsid w:val="00697001"/>
    <w:rsid w:val="006A1788"/>
    <w:rsid w:val="006A1D94"/>
    <w:rsid w:val="006A666D"/>
    <w:rsid w:val="006B2427"/>
    <w:rsid w:val="006B2D99"/>
    <w:rsid w:val="006B457E"/>
    <w:rsid w:val="006B50EE"/>
    <w:rsid w:val="006B6E38"/>
    <w:rsid w:val="006C1CE3"/>
    <w:rsid w:val="006C6DB0"/>
    <w:rsid w:val="006C7EE1"/>
    <w:rsid w:val="006D3958"/>
    <w:rsid w:val="006D58E2"/>
    <w:rsid w:val="006D7B6B"/>
    <w:rsid w:val="006E3838"/>
    <w:rsid w:val="006E3C40"/>
    <w:rsid w:val="006E7699"/>
    <w:rsid w:val="006F1147"/>
    <w:rsid w:val="006F27AC"/>
    <w:rsid w:val="006F2BBC"/>
    <w:rsid w:val="006F3E5C"/>
    <w:rsid w:val="006F4B13"/>
    <w:rsid w:val="006F5B58"/>
    <w:rsid w:val="006F627D"/>
    <w:rsid w:val="0070009D"/>
    <w:rsid w:val="00701544"/>
    <w:rsid w:val="00701CB8"/>
    <w:rsid w:val="00701E47"/>
    <w:rsid w:val="0070388F"/>
    <w:rsid w:val="00706A99"/>
    <w:rsid w:val="00707E57"/>
    <w:rsid w:val="00707F49"/>
    <w:rsid w:val="007103B5"/>
    <w:rsid w:val="00717D94"/>
    <w:rsid w:val="00720025"/>
    <w:rsid w:val="007213BB"/>
    <w:rsid w:val="00723EDC"/>
    <w:rsid w:val="0072758F"/>
    <w:rsid w:val="00730694"/>
    <w:rsid w:val="007314EF"/>
    <w:rsid w:val="00731A1C"/>
    <w:rsid w:val="00731F3A"/>
    <w:rsid w:val="0073763E"/>
    <w:rsid w:val="007402CD"/>
    <w:rsid w:val="007413CE"/>
    <w:rsid w:val="007427F1"/>
    <w:rsid w:val="007452A0"/>
    <w:rsid w:val="00745376"/>
    <w:rsid w:val="00745FCA"/>
    <w:rsid w:val="00747943"/>
    <w:rsid w:val="00752BD5"/>
    <w:rsid w:val="00753090"/>
    <w:rsid w:val="00754DC8"/>
    <w:rsid w:val="0075573F"/>
    <w:rsid w:val="00756861"/>
    <w:rsid w:val="00756D99"/>
    <w:rsid w:val="00756F20"/>
    <w:rsid w:val="00760772"/>
    <w:rsid w:val="00760DDE"/>
    <w:rsid w:val="007620AE"/>
    <w:rsid w:val="00763679"/>
    <w:rsid w:val="00772715"/>
    <w:rsid w:val="00774144"/>
    <w:rsid w:val="0077536C"/>
    <w:rsid w:val="00782538"/>
    <w:rsid w:val="007828DD"/>
    <w:rsid w:val="00783FAB"/>
    <w:rsid w:val="00785B13"/>
    <w:rsid w:val="0079184C"/>
    <w:rsid w:val="00791AAC"/>
    <w:rsid w:val="00795969"/>
    <w:rsid w:val="00796B83"/>
    <w:rsid w:val="007A0171"/>
    <w:rsid w:val="007A0558"/>
    <w:rsid w:val="007A15F9"/>
    <w:rsid w:val="007A1D14"/>
    <w:rsid w:val="007A6AF0"/>
    <w:rsid w:val="007A75D8"/>
    <w:rsid w:val="007B0CE8"/>
    <w:rsid w:val="007B208D"/>
    <w:rsid w:val="007B44CD"/>
    <w:rsid w:val="007B4836"/>
    <w:rsid w:val="007C3355"/>
    <w:rsid w:val="007C5020"/>
    <w:rsid w:val="007C5845"/>
    <w:rsid w:val="007D0F52"/>
    <w:rsid w:val="007D12B2"/>
    <w:rsid w:val="007D1F16"/>
    <w:rsid w:val="007D24DE"/>
    <w:rsid w:val="007D4E08"/>
    <w:rsid w:val="007E00A8"/>
    <w:rsid w:val="007E16D6"/>
    <w:rsid w:val="007E2197"/>
    <w:rsid w:val="007E2FA8"/>
    <w:rsid w:val="007E3446"/>
    <w:rsid w:val="007E3447"/>
    <w:rsid w:val="007E36E5"/>
    <w:rsid w:val="007E47D2"/>
    <w:rsid w:val="007E6EC6"/>
    <w:rsid w:val="007F51C0"/>
    <w:rsid w:val="007F563E"/>
    <w:rsid w:val="00803447"/>
    <w:rsid w:val="008034B8"/>
    <w:rsid w:val="008035CF"/>
    <w:rsid w:val="0080510C"/>
    <w:rsid w:val="0080584E"/>
    <w:rsid w:val="00805FEB"/>
    <w:rsid w:val="00811C65"/>
    <w:rsid w:val="00811E34"/>
    <w:rsid w:val="00812C37"/>
    <w:rsid w:val="008134D5"/>
    <w:rsid w:val="00813A38"/>
    <w:rsid w:val="00816037"/>
    <w:rsid w:val="00823B66"/>
    <w:rsid w:val="00824A98"/>
    <w:rsid w:val="0082544B"/>
    <w:rsid w:val="00825FA2"/>
    <w:rsid w:val="00827E09"/>
    <w:rsid w:val="008310AA"/>
    <w:rsid w:val="00831609"/>
    <w:rsid w:val="00834114"/>
    <w:rsid w:val="00835107"/>
    <w:rsid w:val="00836B85"/>
    <w:rsid w:val="00843812"/>
    <w:rsid w:val="00844D23"/>
    <w:rsid w:val="0084584D"/>
    <w:rsid w:val="008517D8"/>
    <w:rsid w:val="00855239"/>
    <w:rsid w:val="00855F55"/>
    <w:rsid w:val="00856BC4"/>
    <w:rsid w:val="008576C8"/>
    <w:rsid w:val="0086669D"/>
    <w:rsid w:val="00867101"/>
    <w:rsid w:val="00873029"/>
    <w:rsid w:val="0087416D"/>
    <w:rsid w:val="008755D8"/>
    <w:rsid w:val="008775A2"/>
    <w:rsid w:val="0088497A"/>
    <w:rsid w:val="0089124E"/>
    <w:rsid w:val="00892714"/>
    <w:rsid w:val="00897AFA"/>
    <w:rsid w:val="008A1C12"/>
    <w:rsid w:val="008A1F97"/>
    <w:rsid w:val="008A6224"/>
    <w:rsid w:val="008A642C"/>
    <w:rsid w:val="008B478B"/>
    <w:rsid w:val="008B61B7"/>
    <w:rsid w:val="008C48EF"/>
    <w:rsid w:val="008C497B"/>
    <w:rsid w:val="008C5CE9"/>
    <w:rsid w:val="008C76FD"/>
    <w:rsid w:val="008D6F46"/>
    <w:rsid w:val="008D72EA"/>
    <w:rsid w:val="008D7625"/>
    <w:rsid w:val="008D77EE"/>
    <w:rsid w:val="008E30D6"/>
    <w:rsid w:val="008E30D9"/>
    <w:rsid w:val="008E54BF"/>
    <w:rsid w:val="008E68D3"/>
    <w:rsid w:val="008E79DF"/>
    <w:rsid w:val="008F002D"/>
    <w:rsid w:val="008F0BBA"/>
    <w:rsid w:val="008F43E8"/>
    <w:rsid w:val="008F6732"/>
    <w:rsid w:val="008F75B8"/>
    <w:rsid w:val="009009AE"/>
    <w:rsid w:val="00902A26"/>
    <w:rsid w:val="00903257"/>
    <w:rsid w:val="009048A2"/>
    <w:rsid w:val="00905C61"/>
    <w:rsid w:val="00907D61"/>
    <w:rsid w:val="00910064"/>
    <w:rsid w:val="0091012B"/>
    <w:rsid w:val="009114DC"/>
    <w:rsid w:val="00911D92"/>
    <w:rsid w:val="009121D3"/>
    <w:rsid w:val="009176F5"/>
    <w:rsid w:val="009223A1"/>
    <w:rsid w:val="00924159"/>
    <w:rsid w:val="0092504D"/>
    <w:rsid w:val="009258C9"/>
    <w:rsid w:val="00931ED7"/>
    <w:rsid w:val="00933AD6"/>
    <w:rsid w:val="00933BB0"/>
    <w:rsid w:val="009421AA"/>
    <w:rsid w:val="0094476A"/>
    <w:rsid w:val="0094774B"/>
    <w:rsid w:val="00951019"/>
    <w:rsid w:val="00954698"/>
    <w:rsid w:val="00960872"/>
    <w:rsid w:val="00965266"/>
    <w:rsid w:val="009678D0"/>
    <w:rsid w:val="00970AAB"/>
    <w:rsid w:val="00974504"/>
    <w:rsid w:val="00975A4A"/>
    <w:rsid w:val="00976413"/>
    <w:rsid w:val="009767B4"/>
    <w:rsid w:val="00977D37"/>
    <w:rsid w:val="009807AE"/>
    <w:rsid w:val="009837A0"/>
    <w:rsid w:val="00990334"/>
    <w:rsid w:val="00991158"/>
    <w:rsid w:val="0099199E"/>
    <w:rsid w:val="0099258B"/>
    <w:rsid w:val="00995C44"/>
    <w:rsid w:val="009A04A5"/>
    <w:rsid w:val="009A359E"/>
    <w:rsid w:val="009A35A0"/>
    <w:rsid w:val="009A717F"/>
    <w:rsid w:val="009A7CFA"/>
    <w:rsid w:val="009B0C51"/>
    <w:rsid w:val="009B2183"/>
    <w:rsid w:val="009B29AC"/>
    <w:rsid w:val="009B394E"/>
    <w:rsid w:val="009B4B7F"/>
    <w:rsid w:val="009C0911"/>
    <w:rsid w:val="009C0B21"/>
    <w:rsid w:val="009C0F35"/>
    <w:rsid w:val="009C10C1"/>
    <w:rsid w:val="009C4F55"/>
    <w:rsid w:val="009C5E5D"/>
    <w:rsid w:val="009C6A4B"/>
    <w:rsid w:val="009C6D01"/>
    <w:rsid w:val="009D0999"/>
    <w:rsid w:val="009D23FB"/>
    <w:rsid w:val="009D3432"/>
    <w:rsid w:val="009D7562"/>
    <w:rsid w:val="009E0803"/>
    <w:rsid w:val="009E0A3A"/>
    <w:rsid w:val="009E4BA2"/>
    <w:rsid w:val="009E7C1C"/>
    <w:rsid w:val="009F0C2D"/>
    <w:rsid w:val="009F13BF"/>
    <w:rsid w:val="009F1D34"/>
    <w:rsid w:val="009F1DDC"/>
    <w:rsid w:val="009F307E"/>
    <w:rsid w:val="009F3AF4"/>
    <w:rsid w:val="009F4C47"/>
    <w:rsid w:val="009F528F"/>
    <w:rsid w:val="009F6AC9"/>
    <w:rsid w:val="00A04D78"/>
    <w:rsid w:val="00A105DA"/>
    <w:rsid w:val="00A11CE8"/>
    <w:rsid w:val="00A146DF"/>
    <w:rsid w:val="00A15B67"/>
    <w:rsid w:val="00A20031"/>
    <w:rsid w:val="00A202D5"/>
    <w:rsid w:val="00A223C1"/>
    <w:rsid w:val="00A23CDC"/>
    <w:rsid w:val="00A23F8D"/>
    <w:rsid w:val="00A24596"/>
    <w:rsid w:val="00A24B24"/>
    <w:rsid w:val="00A25E6C"/>
    <w:rsid w:val="00A34629"/>
    <w:rsid w:val="00A40E3D"/>
    <w:rsid w:val="00A40EA6"/>
    <w:rsid w:val="00A432F5"/>
    <w:rsid w:val="00A43C61"/>
    <w:rsid w:val="00A453A9"/>
    <w:rsid w:val="00A46B61"/>
    <w:rsid w:val="00A47C4E"/>
    <w:rsid w:val="00A52753"/>
    <w:rsid w:val="00A550E8"/>
    <w:rsid w:val="00A556D1"/>
    <w:rsid w:val="00A56E8B"/>
    <w:rsid w:val="00A57E40"/>
    <w:rsid w:val="00A6145F"/>
    <w:rsid w:val="00A6611C"/>
    <w:rsid w:val="00A71133"/>
    <w:rsid w:val="00A7209C"/>
    <w:rsid w:val="00A741C5"/>
    <w:rsid w:val="00A761C7"/>
    <w:rsid w:val="00A768B4"/>
    <w:rsid w:val="00A77D42"/>
    <w:rsid w:val="00A82E17"/>
    <w:rsid w:val="00A8391C"/>
    <w:rsid w:val="00A85075"/>
    <w:rsid w:val="00A871B2"/>
    <w:rsid w:val="00A9007B"/>
    <w:rsid w:val="00A90245"/>
    <w:rsid w:val="00A93F1F"/>
    <w:rsid w:val="00A962E3"/>
    <w:rsid w:val="00AA0C4F"/>
    <w:rsid w:val="00AA12F7"/>
    <w:rsid w:val="00AA3173"/>
    <w:rsid w:val="00AA3A3E"/>
    <w:rsid w:val="00AA5AF2"/>
    <w:rsid w:val="00AA749D"/>
    <w:rsid w:val="00AB19B6"/>
    <w:rsid w:val="00AB1D5C"/>
    <w:rsid w:val="00AB2797"/>
    <w:rsid w:val="00AC1430"/>
    <w:rsid w:val="00AC6ABA"/>
    <w:rsid w:val="00AD1C80"/>
    <w:rsid w:val="00AD2E24"/>
    <w:rsid w:val="00AD5627"/>
    <w:rsid w:val="00AD65C9"/>
    <w:rsid w:val="00AD6639"/>
    <w:rsid w:val="00AE3375"/>
    <w:rsid w:val="00AE3A8E"/>
    <w:rsid w:val="00AE4A25"/>
    <w:rsid w:val="00AE5CCB"/>
    <w:rsid w:val="00AE7179"/>
    <w:rsid w:val="00AF58D0"/>
    <w:rsid w:val="00AF6215"/>
    <w:rsid w:val="00AF6D17"/>
    <w:rsid w:val="00AF6F6E"/>
    <w:rsid w:val="00AF7658"/>
    <w:rsid w:val="00B0055D"/>
    <w:rsid w:val="00B00A18"/>
    <w:rsid w:val="00B0725F"/>
    <w:rsid w:val="00B11323"/>
    <w:rsid w:val="00B12096"/>
    <w:rsid w:val="00B13A2F"/>
    <w:rsid w:val="00B145D2"/>
    <w:rsid w:val="00B16422"/>
    <w:rsid w:val="00B1682E"/>
    <w:rsid w:val="00B178D3"/>
    <w:rsid w:val="00B17DE1"/>
    <w:rsid w:val="00B202E0"/>
    <w:rsid w:val="00B20F86"/>
    <w:rsid w:val="00B22F73"/>
    <w:rsid w:val="00B24210"/>
    <w:rsid w:val="00B24C63"/>
    <w:rsid w:val="00B27DCD"/>
    <w:rsid w:val="00B30E95"/>
    <w:rsid w:val="00B339F8"/>
    <w:rsid w:val="00B350AB"/>
    <w:rsid w:val="00B4065C"/>
    <w:rsid w:val="00B43512"/>
    <w:rsid w:val="00B43800"/>
    <w:rsid w:val="00B52CD8"/>
    <w:rsid w:val="00B5429F"/>
    <w:rsid w:val="00B55787"/>
    <w:rsid w:val="00B57F79"/>
    <w:rsid w:val="00B604EB"/>
    <w:rsid w:val="00B6108C"/>
    <w:rsid w:val="00B67F7B"/>
    <w:rsid w:val="00B70B46"/>
    <w:rsid w:val="00B739E2"/>
    <w:rsid w:val="00B759E2"/>
    <w:rsid w:val="00B76066"/>
    <w:rsid w:val="00B8151D"/>
    <w:rsid w:val="00B819AA"/>
    <w:rsid w:val="00B87CCA"/>
    <w:rsid w:val="00B91A2D"/>
    <w:rsid w:val="00B9437B"/>
    <w:rsid w:val="00B95D11"/>
    <w:rsid w:val="00B9633B"/>
    <w:rsid w:val="00B96870"/>
    <w:rsid w:val="00BA1A52"/>
    <w:rsid w:val="00BA30BD"/>
    <w:rsid w:val="00BA54AA"/>
    <w:rsid w:val="00BA654E"/>
    <w:rsid w:val="00BA7A46"/>
    <w:rsid w:val="00BB2109"/>
    <w:rsid w:val="00BB2276"/>
    <w:rsid w:val="00BB2C6B"/>
    <w:rsid w:val="00BB38D4"/>
    <w:rsid w:val="00BB4D85"/>
    <w:rsid w:val="00BB5DDF"/>
    <w:rsid w:val="00BB61E4"/>
    <w:rsid w:val="00BB631E"/>
    <w:rsid w:val="00BB71A8"/>
    <w:rsid w:val="00BC1E10"/>
    <w:rsid w:val="00BC4BD5"/>
    <w:rsid w:val="00BC50A3"/>
    <w:rsid w:val="00BC677E"/>
    <w:rsid w:val="00BD1253"/>
    <w:rsid w:val="00BD2475"/>
    <w:rsid w:val="00BD2ED2"/>
    <w:rsid w:val="00BD41D4"/>
    <w:rsid w:val="00BD465A"/>
    <w:rsid w:val="00BD47A9"/>
    <w:rsid w:val="00BD5316"/>
    <w:rsid w:val="00BD5A86"/>
    <w:rsid w:val="00BD638A"/>
    <w:rsid w:val="00BD6AC2"/>
    <w:rsid w:val="00BD7CDC"/>
    <w:rsid w:val="00BE02B6"/>
    <w:rsid w:val="00BE1A4C"/>
    <w:rsid w:val="00BE214C"/>
    <w:rsid w:val="00BE3046"/>
    <w:rsid w:val="00BE3750"/>
    <w:rsid w:val="00BE68F9"/>
    <w:rsid w:val="00BF0BAA"/>
    <w:rsid w:val="00BF2A9B"/>
    <w:rsid w:val="00BF3425"/>
    <w:rsid w:val="00BF3DAE"/>
    <w:rsid w:val="00BF7B68"/>
    <w:rsid w:val="00C02595"/>
    <w:rsid w:val="00C11C06"/>
    <w:rsid w:val="00C12197"/>
    <w:rsid w:val="00C13110"/>
    <w:rsid w:val="00C1330A"/>
    <w:rsid w:val="00C145EB"/>
    <w:rsid w:val="00C14D62"/>
    <w:rsid w:val="00C15A04"/>
    <w:rsid w:val="00C2416A"/>
    <w:rsid w:val="00C24717"/>
    <w:rsid w:val="00C2662A"/>
    <w:rsid w:val="00C30704"/>
    <w:rsid w:val="00C30E45"/>
    <w:rsid w:val="00C325A5"/>
    <w:rsid w:val="00C3420C"/>
    <w:rsid w:val="00C36A15"/>
    <w:rsid w:val="00C3701B"/>
    <w:rsid w:val="00C37043"/>
    <w:rsid w:val="00C4260A"/>
    <w:rsid w:val="00C4300F"/>
    <w:rsid w:val="00C4338B"/>
    <w:rsid w:val="00C45661"/>
    <w:rsid w:val="00C5010C"/>
    <w:rsid w:val="00C5192F"/>
    <w:rsid w:val="00C62BC1"/>
    <w:rsid w:val="00C64879"/>
    <w:rsid w:val="00C66953"/>
    <w:rsid w:val="00C70A32"/>
    <w:rsid w:val="00C712E2"/>
    <w:rsid w:val="00C72E9B"/>
    <w:rsid w:val="00C73133"/>
    <w:rsid w:val="00C731FA"/>
    <w:rsid w:val="00C7375E"/>
    <w:rsid w:val="00C7617C"/>
    <w:rsid w:val="00C818AB"/>
    <w:rsid w:val="00C82C91"/>
    <w:rsid w:val="00C82F0C"/>
    <w:rsid w:val="00C834C2"/>
    <w:rsid w:val="00C846A2"/>
    <w:rsid w:val="00C85F9C"/>
    <w:rsid w:val="00C866C4"/>
    <w:rsid w:val="00C90E38"/>
    <w:rsid w:val="00C90EFC"/>
    <w:rsid w:val="00C90FC4"/>
    <w:rsid w:val="00C93D03"/>
    <w:rsid w:val="00C954B7"/>
    <w:rsid w:val="00C9591A"/>
    <w:rsid w:val="00C97E14"/>
    <w:rsid w:val="00CA1549"/>
    <w:rsid w:val="00CA207E"/>
    <w:rsid w:val="00CA46AC"/>
    <w:rsid w:val="00CA4F71"/>
    <w:rsid w:val="00CB24D6"/>
    <w:rsid w:val="00CB337B"/>
    <w:rsid w:val="00CB45D5"/>
    <w:rsid w:val="00CB6C71"/>
    <w:rsid w:val="00CB7A83"/>
    <w:rsid w:val="00CC3AE0"/>
    <w:rsid w:val="00CC3C0B"/>
    <w:rsid w:val="00CC3CD3"/>
    <w:rsid w:val="00CC4C6D"/>
    <w:rsid w:val="00CD20F8"/>
    <w:rsid w:val="00CD3705"/>
    <w:rsid w:val="00CD6E72"/>
    <w:rsid w:val="00CD729A"/>
    <w:rsid w:val="00CE3EA5"/>
    <w:rsid w:val="00CE6BB3"/>
    <w:rsid w:val="00CF02AC"/>
    <w:rsid w:val="00CF1C96"/>
    <w:rsid w:val="00CF4AC4"/>
    <w:rsid w:val="00CF5A8C"/>
    <w:rsid w:val="00CF64D1"/>
    <w:rsid w:val="00D010D3"/>
    <w:rsid w:val="00D04B04"/>
    <w:rsid w:val="00D05A8C"/>
    <w:rsid w:val="00D119DD"/>
    <w:rsid w:val="00D11E3C"/>
    <w:rsid w:val="00D12179"/>
    <w:rsid w:val="00D14A9D"/>
    <w:rsid w:val="00D17A67"/>
    <w:rsid w:val="00D17FC6"/>
    <w:rsid w:val="00D217D1"/>
    <w:rsid w:val="00D2517F"/>
    <w:rsid w:val="00D3758C"/>
    <w:rsid w:val="00D46134"/>
    <w:rsid w:val="00D468A9"/>
    <w:rsid w:val="00D502B7"/>
    <w:rsid w:val="00D50946"/>
    <w:rsid w:val="00D5387E"/>
    <w:rsid w:val="00D541B1"/>
    <w:rsid w:val="00D54C75"/>
    <w:rsid w:val="00D56A3B"/>
    <w:rsid w:val="00D61A73"/>
    <w:rsid w:val="00D62A2E"/>
    <w:rsid w:val="00D63270"/>
    <w:rsid w:val="00D63CDD"/>
    <w:rsid w:val="00D6472B"/>
    <w:rsid w:val="00D65EDC"/>
    <w:rsid w:val="00D66B65"/>
    <w:rsid w:val="00D70EAE"/>
    <w:rsid w:val="00D73415"/>
    <w:rsid w:val="00D73C23"/>
    <w:rsid w:val="00D74B9B"/>
    <w:rsid w:val="00D773CB"/>
    <w:rsid w:val="00D805AC"/>
    <w:rsid w:val="00D80862"/>
    <w:rsid w:val="00D8103E"/>
    <w:rsid w:val="00D818BA"/>
    <w:rsid w:val="00D842A2"/>
    <w:rsid w:val="00D84946"/>
    <w:rsid w:val="00D902D3"/>
    <w:rsid w:val="00D90C2E"/>
    <w:rsid w:val="00D93637"/>
    <w:rsid w:val="00D93741"/>
    <w:rsid w:val="00D97F55"/>
    <w:rsid w:val="00DA1AC0"/>
    <w:rsid w:val="00DA552F"/>
    <w:rsid w:val="00DA6CF7"/>
    <w:rsid w:val="00DB1C9E"/>
    <w:rsid w:val="00DB2434"/>
    <w:rsid w:val="00DB461B"/>
    <w:rsid w:val="00DB4D35"/>
    <w:rsid w:val="00DB6247"/>
    <w:rsid w:val="00DB6E9C"/>
    <w:rsid w:val="00DC1795"/>
    <w:rsid w:val="00DC3E8C"/>
    <w:rsid w:val="00DC4A82"/>
    <w:rsid w:val="00DC4B5E"/>
    <w:rsid w:val="00DC5616"/>
    <w:rsid w:val="00DD1234"/>
    <w:rsid w:val="00DD408F"/>
    <w:rsid w:val="00DD51A3"/>
    <w:rsid w:val="00DD5F43"/>
    <w:rsid w:val="00DD651A"/>
    <w:rsid w:val="00DD7496"/>
    <w:rsid w:val="00DD7B03"/>
    <w:rsid w:val="00DE02BB"/>
    <w:rsid w:val="00DE1334"/>
    <w:rsid w:val="00DE16DD"/>
    <w:rsid w:val="00DE2E9C"/>
    <w:rsid w:val="00DE41A4"/>
    <w:rsid w:val="00DE5F92"/>
    <w:rsid w:val="00DE715E"/>
    <w:rsid w:val="00DE7C37"/>
    <w:rsid w:val="00DF13F3"/>
    <w:rsid w:val="00DF220F"/>
    <w:rsid w:val="00DF3683"/>
    <w:rsid w:val="00DF46B2"/>
    <w:rsid w:val="00DF61B7"/>
    <w:rsid w:val="00E0157F"/>
    <w:rsid w:val="00E01C32"/>
    <w:rsid w:val="00E01F85"/>
    <w:rsid w:val="00E05174"/>
    <w:rsid w:val="00E122A3"/>
    <w:rsid w:val="00E1257E"/>
    <w:rsid w:val="00E24E50"/>
    <w:rsid w:val="00E251EE"/>
    <w:rsid w:val="00E26199"/>
    <w:rsid w:val="00E302D5"/>
    <w:rsid w:val="00E33927"/>
    <w:rsid w:val="00E33FED"/>
    <w:rsid w:val="00E43542"/>
    <w:rsid w:val="00E5541C"/>
    <w:rsid w:val="00E55D04"/>
    <w:rsid w:val="00E60A2A"/>
    <w:rsid w:val="00E62C51"/>
    <w:rsid w:val="00E631F9"/>
    <w:rsid w:val="00E6493F"/>
    <w:rsid w:val="00E662FD"/>
    <w:rsid w:val="00E721CE"/>
    <w:rsid w:val="00E72FD0"/>
    <w:rsid w:val="00E757D0"/>
    <w:rsid w:val="00E767BE"/>
    <w:rsid w:val="00E81357"/>
    <w:rsid w:val="00E83BBC"/>
    <w:rsid w:val="00E8671C"/>
    <w:rsid w:val="00E90298"/>
    <w:rsid w:val="00E916A2"/>
    <w:rsid w:val="00E91930"/>
    <w:rsid w:val="00E97BC9"/>
    <w:rsid w:val="00EA576D"/>
    <w:rsid w:val="00EA6D4F"/>
    <w:rsid w:val="00EA6FB1"/>
    <w:rsid w:val="00EA716A"/>
    <w:rsid w:val="00EA7EA8"/>
    <w:rsid w:val="00EB3CAE"/>
    <w:rsid w:val="00EC0A15"/>
    <w:rsid w:val="00EC6A97"/>
    <w:rsid w:val="00EC7ACE"/>
    <w:rsid w:val="00ED41EB"/>
    <w:rsid w:val="00EE0DF5"/>
    <w:rsid w:val="00EE412B"/>
    <w:rsid w:val="00EE4D98"/>
    <w:rsid w:val="00EF08FD"/>
    <w:rsid w:val="00EF4ACB"/>
    <w:rsid w:val="00EF68C3"/>
    <w:rsid w:val="00F00674"/>
    <w:rsid w:val="00F03321"/>
    <w:rsid w:val="00F034F1"/>
    <w:rsid w:val="00F03635"/>
    <w:rsid w:val="00F0455E"/>
    <w:rsid w:val="00F0609A"/>
    <w:rsid w:val="00F06562"/>
    <w:rsid w:val="00F1230D"/>
    <w:rsid w:val="00F14BCE"/>
    <w:rsid w:val="00F16C61"/>
    <w:rsid w:val="00F21042"/>
    <w:rsid w:val="00F21FAC"/>
    <w:rsid w:val="00F229BF"/>
    <w:rsid w:val="00F24D53"/>
    <w:rsid w:val="00F273A1"/>
    <w:rsid w:val="00F31637"/>
    <w:rsid w:val="00F3264E"/>
    <w:rsid w:val="00F36014"/>
    <w:rsid w:val="00F36E18"/>
    <w:rsid w:val="00F37BC2"/>
    <w:rsid w:val="00F43DAD"/>
    <w:rsid w:val="00F45857"/>
    <w:rsid w:val="00F459C0"/>
    <w:rsid w:val="00F513EB"/>
    <w:rsid w:val="00F516BA"/>
    <w:rsid w:val="00F5236B"/>
    <w:rsid w:val="00F5252A"/>
    <w:rsid w:val="00F54266"/>
    <w:rsid w:val="00F552D2"/>
    <w:rsid w:val="00F5679F"/>
    <w:rsid w:val="00F60D6A"/>
    <w:rsid w:val="00F60F15"/>
    <w:rsid w:val="00F62708"/>
    <w:rsid w:val="00F645F6"/>
    <w:rsid w:val="00F6460E"/>
    <w:rsid w:val="00F64CB4"/>
    <w:rsid w:val="00F65889"/>
    <w:rsid w:val="00F67C36"/>
    <w:rsid w:val="00F72398"/>
    <w:rsid w:val="00F72814"/>
    <w:rsid w:val="00F7299F"/>
    <w:rsid w:val="00F74CC9"/>
    <w:rsid w:val="00F7573F"/>
    <w:rsid w:val="00F77106"/>
    <w:rsid w:val="00F8338A"/>
    <w:rsid w:val="00F85B48"/>
    <w:rsid w:val="00F861AE"/>
    <w:rsid w:val="00F86E01"/>
    <w:rsid w:val="00F871D7"/>
    <w:rsid w:val="00F87FB6"/>
    <w:rsid w:val="00F90065"/>
    <w:rsid w:val="00F90098"/>
    <w:rsid w:val="00F909A3"/>
    <w:rsid w:val="00F9205E"/>
    <w:rsid w:val="00F92FA5"/>
    <w:rsid w:val="00F935BD"/>
    <w:rsid w:val="00F96051"/>
    <w:rsid w:val="00F96889"/>
    <w:rsid w:val="00F97BF3"/>
    <w:rsid w:val="00FA1547"/>
    <w:rsid w:val="00FA21B8"/>
    <w:rsid w:val="00FA6309"/>
    <w:rsid w:val="00FA6319"/>
    <w:rsid w:val="00FA772C"/>
    <w:rsid w:val="00FA7C7B"/>
    <w:rsid w:val="00FB14CA"/>
    <w:rsid w:val="00FB26DE"/>
    <w:rsid w:val="00FB45EF"/>
    <w:rsid w:val="00FB46DD"/>
    <w:rsid w:val="00FB59D6"/>
    <w:rsid w:val="00FB656A"/>
    <w:rsid w:val="00FB7019"/>
    <w:rsid w:val="00FC522B"/>
    <w:rsid w:val="00FC5DD9"/>
    <w:rsid w:val="00FD0798"/>
    <w:rsid w:val="00FD0A30"/>
    <w:rsid w:val="00FD1A80"/>
    <w:rsid w:val="00FE2D77"/>
    <w:rsid w:val="00FE2DF7"/>
    <w:rsid w:val="00FE2F0A"/>
    <w:rsid w:val="00FE3BB7"/>
    <w:rsid w:val="00FF2A10"/>
    <w:rsid w:val="00FF3968"/>
    <w:rsid w:val="00FF557B"/>
    <w:rsid w:val="00FF57B7"/>
    <w:rsid w:val="00FF6E25"/>
    <w:rsid w:val="00FF739B"/>
    <w:rsid w:val="04F1C576"/>
    <w:rsid w:val="055F929F"/>
    <w:rsid w:val="0A17E794"/>
    <w:rsid w:val="0B4BFD88"/>
    <w:rsid w:val="135B9A0D"/>
    <w:rsid w:val="19EEDD4F"/>
    <w:rsid w:val="1C052383"/>
    <w:rsid w:val="1FF20D12"/>
    <w:rsid w:val="203929EF"/>
    <w:rsid w:val="28AED7C1"/>
    <w:rsid w:val="2970C338"/>
    <w:rsid w:val="31B7FF91"/>
    <w:rsid w:val="37AC7873"/>
    <w:rsid w:val="38700BB4"/>
    <w:rsid w:val="3CA49231"/>
    <w:rsid w:val="3D9AED3D"/>
    <w:rsid w:val="3F2D509A"/>
    <w:rsid w:val="4153FE7B"/>
    <w:rsid w:val="41987513"/>
    <w:rsid w:val="419AC2ED"/>
    <w:rsid w:val="45693A5D"/>
    <w:rsid w:val="47384C0E"/>
    <w:rsid w:val="4C2BA888"/>
    <w:rsid w:val="4E77FB6D"/>
    <w:rsid w:val="51604774"/>
    <w:rsid w:val="519F2E96"/>
    <w:rsid w:val="59147F0D"/>
    <w:rsid w:val="595417DD"/>
    <w:rsid w:val="5D2B87DA"/>
    <w:rsid w:val="60D5C4AA"/>
    <w:rsid w:val="695295F9"/>
    <w:rsid w:val="6B2DCD9B"/>
    <w:rsid w:val="6DFE54CC"/>
    <w:rsid w:val="6F2337A0"/>
    <w:rsid w:val="70702752"/>
    <w:rsid w:val="76BFB3D6"/>
    <w:rsid w:val="784684A0"/>
    <w:rsid w:val="78A8EE55"/>
    <w:rsid w:val="790654AF"/>
    <w:rsid w:val="7C704EBF"/>
    <w:rsid w:val="7DD82A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B888580B-70E2-47A9-A5CE-85B4FA43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Definition">
    <w:name w:val="Definition"/>
    <w:basedOn w:val="Normal"/>
    <w:uiPriority w:val="1"/>
    <w:rsid w:val="60D5C4AA"/>
    <w:pPr>
      <w:spacing w:before="180"/>
      <w:ind w:left="1134"/>
    </w:pPr>
    <w:rPr>
      <w:rFonts w:eastAsiaTheme="minorEastAsia"/>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54981409">
      <w:bodyDiv w:val="1"/>
      <w:marLeft w:val="0"/>
      <w:marRight w:val="0"/>
      <w:marTop w:val="0"/>
      <w:marBottom w:val="0"/>
      <w:divBdr>
        <w:top w:val="none" w:sz="0" w:space="0" w:color="auto"/>
        <w:left w:val="none" w:sz="0" w:space="0" w:color="auto"/>
        <w:bottom w:val="none" w:sz="0" w:space="0" w:color="auto"/>
        <w:right w:val="none" w:sz="0" w:space="0" w:color="auto"/>
      </w:divBdr>
      <w:divsChild>
        <w:div w:id="1614744284">
          <w:marLeft w:val="0"/>
          <w:marRight w:val="0"/>
          <w:marTop w:val="0"/>
          <w:marBottom w:val="0"/>
          <w:divBdr>
            <w:top w:val="none" w:sz="0" w:space="0" w:color="auto"/>
            <w:left w:val="none" w:sz="0" w:space="0" w:color="auto"/>
            <w:bottom w:val="none" w:sz="0" w:space="0" w:color="auto"/>
            <w:right w:val="none" w:sz="0" w:space="0" w:color="auto"/>
          </w:divBdr>
        </w:div>
        <w:div w:id="1713267691">
          <w:marLeft w:val="0"/>
          <w:marRight w:val="0"/>
          <w:marTop w:val="0"/>
          <w:marBottom w:val="0"/>
          <w:divBdr>
            <w:top w:val="none" w:sz="0" w:space="0" w:color="auto"/>
            <w:left w:val="none" w:sz="0" w:space="0" w:color="auto"/>
            <w:bottom w:val="none" w:sz="0" w:space="0" w:color="auto"/>
            <w:right w:val="none" w:sz="0" w:space="0" w:color="auto"/>
          </w:divBdr>
        </w:div>
      </w:divsChild>
    </w:div>
    <w:div w:id="1124038293">
      <w:bodyDiv w:val="1"/>
      <w:marLeft w:val="0"/>
      <w:marRight w:val="0"/>
      <w:marTop w:val="0"/>
      <w:marBottom w:val="0"/>
      <w:divBdr>
        <w:top w:val="none" w:sz="0" w:space="0" w:color="auto"/>
        <w:left w:val="none" w:sz="0" w:space="0" w:color="auto"/>
        <w:bottom w:val="none" w:sz="0" w:space="0" w:color="auto"/>
        <w:right w:val="none" w:sz="0" w:space="0" w:color="auto"/>
      </w:divBdr>
    </w:div>
    <w:div w:id="1209418463">
      <w:bodyDiv w:val="1"/>
      <w:marLeft w:val="0"/>
      <w:marRight w:val="0"/>
      <w:marTop w:val="0"/>
      <w:marBottom w:val="0"/>
      <w:divBdr>
        <w:top w:val="none" w:sz="0" w:space="0" w:color="auto"/>
        <w:left w:val="none" w:sz="0" w:space="0" w:color="auto"/>
        <w:bottom w:val="none" w:sz="0" w:space="0" w:color="auto"/>
        <w:right w:val="none" w:sz="0" w:space="0" w:color="auto"/>
      </w:divBdr>
    </w:div>
    <w:div w:id="1343513924">
      <w:bodyDiv w:val="1"/>
      <w:marLeft w:val="0"/>
      <w:marRight w:val="0"/>
      <w:marTop w:val="0"/>
      <w:marBottom w:val="0"/>
      <w:divBdr>
        <w:top w:val="none" w:sz="0" w:space="0" w:color="auto"/>
        <w:left w:val="none" w:sz="0" w:space="0" w:color="auto"/>
        <w:bottom w:val="none" w:sz="0" w:space="0" w:color="auto"/>
        <w:right w:val="none" w:sz="0" w:space="0" w:color="auto"/>
      </w:divBdr>
    </w:div>
    <w:div w:id="1349912605">
      <w:bodyDiv w:val="1"/>
      <w:marLeft w:val="0"/>
      <w:marRight w:val="0"/>
      <w:marTop w:val="0"/>
      <w:marBottom w:val="0"/>
      <w:divBdr>
        <w:top w:val="none" w:sz="0" w:space="0" w:color="auto"/>
        <w:left w:val="none" w:sz="0" w:space="0" w:color="auto"/>
        <w:bottom w:val="none" w:sz="0" w:space="0" w:color="auto"/>
        <w:right w:val="none" w:sz="0" w:space="0" w:color="auto"/>
      </w:divBdr>
    </w:div>
    <w:div w:id="1406564212">
      <w:bodyDiv w:val="1"/>
      <w:marLeft w:val="0"/>
      <w:marRight w:val="0"/>
      <w:marTop w:val="0"/>
      <w:marBottom w:val="0"/>
      <w:divBdr>
        <w:top w:val="none" w:sz="0" w:space="0" w:color="auto"/>
        <w:left w:val="none" w:sz="0" w:space="0" w:color="auto"/>
        <w:bottom w:val="none" w:sz="0" w:space="0" w:color="auto"/>
        <w:right w:val="none" w:sz="0" w:space="0" w:color="auto"/>
      </w:divBdr>
      <w:divsChild>
        <w:div w:id="732391143">
          <w:marLeft w:val="0"/>
          <w:marRight w:val="0"/>
          <w:marTop w:val="0"/>
          <w:marBottom w:val="0"/>
          <w:divBdr>
            <w:top w:val="none" w:sz="0" w:space="0" w:color="auto"/>
            <w:left w:val="none" w:sz="0" w:space="0" w:color="auto"/>
            <w:bottom w:val="none" w:sz="0" w:space="0" w:color="auto"/>
            <w:right w:val="none" w:sz="0" w:space="0" w:color="auto"/>
          </w:divBdr>
        </w:div>
        <w:div w:id="2003313609">
          <w:marLeft w:val="0"/>
          <w:marRight w:val="0"/>
          <w:marTop w:val="0"/>
          <w:marBottom w:val="0"/>
          <w:divBdr>
            <w:top w:val="none" w:sz="0" w:space="0" w:color="auto"/>
            <w:left w:val="none" w:sz="0" w:space="0" w:color="auto"/>
            <w:bottom w:val="none" w:sz="0" w:space="0" w:color="auto"/>
            <w:right w:val="none" w:sz="0" w:space="0" w:color="auto"/>
          </w:divBdr>
        </w:div>
      </w:divsChild>
    </w:div>
    <w:div w:id="20825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A60B355-B889-466D-B412-58C250AF02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689AB23CDD2BF4AB3D90B120DDC2F5E" ma:contentTypeVersion="" ma:contentTypeDescription="PDMS Document Site Content Type" ma:contentTypeScope="" ma:versionID="adba0618f3fc3252598f845f2825b116">
  <xsd:schema xmlns:xsd="http://www.w3.org/2001/XMLSchema" xmlns:xs="http://www.w3.org/2001/XMLSchema" xmlns:p="http://schemas.microsoft.com/office/2006/metadata/properties" xmlns:ns2="4A60B355-B889-466D-B412-58C250AF026E" targetNamespace="http://schemas.microsoft.com/office/2006/metadata/properties" ma:root="true" ma:fieldsID="2402415517dba1cd5027dc9407f515c8" ns2:_="">
    <xsd:import namespace="4A60B355-B889-466D-B412-58C250AF02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B355-B889-466D-B412-58C250AF02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EB42F429-4198-4ECD-8E59-23F01B09005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1d95c80d-1bfc-4284-8ead-90dee9a0b47f"/>
    <ds:schemaRef ds:uri="21934866-407e-4eb7-84a5-689e8997aac6"/>
    <ds:schemaRef ds:uri="http://www.w3.org/XML/1998/namespace"/>
    <ds:schemaRef ds:uri="http://purl.org/dc/terms/"/>
    <ds:schemaRef ds:uri="4A60B355-B889-466D-B412-58C250AF026E"/>
  </ds:schemaRefs>
</ds:datastoreItem>
</file>

<file path=customXml/itemProps4.xml><?xml version="1.0" encoding="utf-8"?>
<ds:datastoreItem xmlns:ds="http://schemas.openxmlformats.org/officeDocument/2006/customXml" ds:itemID="{7DE07592-ADEA-45B9-86B3-035458F7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B355-B889-466D-B412-58C250AF0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James McLaren</cp:lastModifiedBy>
  <cp:revision>3</cp:revision>
  <cp:lastPrinted>2019-11-19T13:12:00Z</cp:lastPrinted>
  <dcterms:created xsi:type="dcterms:W3CDTF">2024-11-29T04:30:00Z</dcterms:created>
  <dcterms:modified xsi:type="dcterms:W3CDTF">2024-12-09T05:07:00Z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0x010100266966F133664895A6EE3632470D45F5004689AB23CDD2BF4AB3D90B120DDC2F5E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